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color w:val="auto"/>
          <w:sz w:val="24"/>
          <w:highlight w:val="none"/>
        </w:rPr>
      </w:pPr>
    </w:p>
    <w:p>
      <w:pPr>
        <w:adjustRightInd/>
        <w:spacing w:line="360" w:lineRule="auto"/>
        <w:jc w:val="center"/>
        <w:rPr>
          <w:rFonts w:cs="仿宋_GB2312" w:asciiTheme="minorEastAsia" w:hAnsiTheme="minorEastAsia" w:eastAsiaTheme="minorEastAsia"/>
          <w:b/>
          <w:color w:val="auto"/>
          <w:sz w:val="44"/>
          <w:szCs w:val="44"/>
          <w:highlight w:val="none"/>
        </w:rPr>
      </w:pPr>
    </w:p>
    <w:p>
      <w:pPr>
        <w:adjustRightInd/>
        <w:spacing w:line="360" w:lineRule="auto"/>
        <w:jc w:val="center"/>
        <w:rPr>
          <w:rFonts w:cs="仿宋_GB2312" w:asciiTheme="minorEastAsia" w:hAnsiTheme="minorEastAsia" w:eastAsiaTheme="minorEastAsia"/>
          <w:b/>
          <w:color w:val="auto"/>
          <w:sz w:val="44"/>
          <w:szCs w:val="44"/>
          <w:highlight w:val="none"/>
        </w:rPr>
      </w:pPr>
    </w:p>
    <w:p>
      <w:pPr>
        <w:adjustRightInd/>
        <w:spacing w:line="360" w:lineRule="auto"/>
        <w:jc w:val="center"/>
        <w:rPr>
          <w:rFonts w:cs="仿宋_GB2312" w:asciiTheme="minorEastAsia" w:hAnsiTheme="minorEastAsia" w:eastAsiaTheme="minorEastAsia"/>
          <w:b/>
          <w:color w:val="auto"/>
          <w:sz w:val="72"/>
          <w:szCs w:val="72"/>
          <w:highlight w:val="none"/>
        </w:rPr>
      </w:pPr>
      <w:bookmarkStart w:id="0" w:name="_Toc26006"/>
      <w:r>
        <w:rPr>
          <w:rFonts w:hint="eastAsia" w:cs="仿宋_GB2312" w:asciiTheme="minorEastAsia" w:hAnsiTheme="minorEastAsia" w:eastAsiaTheme="minorEastAsia"/>
          <w:b/>
          <w:bCs/>
          <w:color w:val="auto"/>
          <w:w w:val="95"/>
          <w:sz w:val="72"/>
          <w:szCs w:val="72"/>
          <w:highlight w:val="none"/>
          <w:lang w:val="zh-CN"/>
        </w:rPr>
        <w:t>竞争性磋商</w:t>
      </w:r>
      <w:r>
        <w:rPr>
          <w:rFonts w:hint="eastAsia" w:cs="仿宋_GB2312" w:asciiTheme="minorEastAsia" w:hAnsiTheme="minorEastAsia" w:eastAsiaTheme="minorEastAsia"/>
          <w:b/>
          <w:color w:val="auto"/>
          <w:sz w:val="72"/>
          <w:szCs w:val="72"/>
          <w:highlight w:val="none"/>
        </w:rPr>
        <w:t>文件</w:t>
      </w:r>
      <w:bookmarkEnd w:id="0"/>
    </w:p>
    <w:p>
      <w:pPr>
        <w:adjustRightInd/>
        <w:spacing w:line="360" w:lineRule="auto"/>
        <w:jc w:val="center"/>
        <w:rPr>
          <w:rFonts w:cs="仿宋_GB2312" w:asciiTheme="minorEastAsia" w:hAnsiTheme="minorEastAsia" w:eastAsiaTheme="minorEastAsia"/>
          <w:b/>
          <w:color w:val="auto"/>
          <w:sz w:val="44"/>
          <w:szCs w:val="44"/>
          <w:highlight w:val="none"/>
        </w:rPr>
      </w:pPr>
      <w:r>
        <w:rPr>
          <w:rFonts w:hint="eastAsia" w:cs="仿宋_GB2312" w:asciiTheme="minorEastAsia" w:hAnsiTheme="minorEastAsia" w:eastAsiaTheme="minorEastAsia"/>
          <w:b/>
          <w:color w:val="auto"/>
          <w:sz w:val="44"/>
          <w:szCs w:val="44"/>
          <w:highlight w:val="none"/>
        </w:rPr>
        <w:t>（电子交易）</w:t>
      </w:r>
    </w:p>
    <w:p>
      <w:pPr>
        <w:snapToGrid w:val="0"/>
        <w:spacing w:line="360" w:lineRule="auto"/>
        <w:jc w:val="center"/>
        <w:rPr>
          <w:rFonts w:cs="仿宋_GB2312" w:asciiTheme="minorEastAsia" w:hAnsiTheme="minorEastAsia" w:eastAsiaTheme="minorEastAsia"/>
          <w:color w:val="auto"/>
          <w:sz w:val="30"/>
          <w:szCs w:val="30"/>
          <w:highlight w:val="none"/>
        </w:rPr>
      </w:pPr>
    </w:p>
    <w:p>
      <w:pPr>
        <w:snapToGrid w:val="0"/>
        <w:spacing w:line="360" w:lineRule="auto"/>
        <w:rPr>
          <w:rFonts w:cs="仿宋_GB2312" w:asciiTheme="minorEastAsia" w:hAnsiTheme="minorEastAsia" w:eastAsiaTheme="minorEastAsia"/>
          <w:color w:val="auto"/>
          <w:sz w:val="30"/>
          <w:szCs w:val="30"/>
          <w:highlight w:val="none"/>
        </w:rPr>
      </w:pPr>
      <w:bookmarkStart w:id="1" w:name="_Toc30047"/>
    </w:p>
    <w:p>
      <w:pPr>
        <w:snapToGrid w:val="0"/>
        <w:spacing w:line="360" w:lineRule="auto"/>
        <w:jc w:val="left"/>
        <w:rPr>
          <w:rFonts w:cs="仿宋_GB2312" w:asciiTheme="minorEastAsia" w:hAnsiTheme="minorEastAsia" w:eastAsiaTheme="minorEastAsia"/>
          <w:color w:val="auto"/>
          <w:sz w:val="32"/>
          <w:szCs w:val="32"/>
          <w:highlight w:val="none"/>
        </w:rPr>
      </w:pPr>
      <w:r>
        <w:rPr>
          <w:rFonts w:hint="eastAsia" w:cs="仿宋_GB2312" w:asciiTheme="minorEastAsia" w:hAnsiTheme="minorEastAsia" w:eastAsiaTheme="minorEastAsia"/>
          <w:color w:val="auto"/>
          <w:sz w:val="32"/>
          <w:szCs w:val="32"/>
          <w:highlight w:val="none"/>
        </w:rPr>
        <w:t>项目编号</w:t>
      </w:r>
      <w:bookmarkEnd w:id="1"/>
      <w:r>
        <w:rPr>
          <w:rFonts w:hint="eastAsia" w:cs="仿宋_GB2312" w:asciiTheme="minorEastAsia" w:hAnsiTheme="minorEastAsia" w:eastAsiaTheme="minorEastAsia"/>
          <w:color w:val="auto"/>
          <w:sz w:val="32"/>
          <w:szCs w:val="32"/>
          <w:highlight w:val="none"/>
          <w:lang w:eastAsia="zh-CN"/>
        </w:rPr>
        <w:t>：CBZJ-20246077G</w:t>
      </w:r>
      <w:r>
        <w:rPr>
          <w:rFonts w:hint="eastAsia" w:cs="仿宋_GB2312" w:asciiTheme="minorEastAsia" w:hAnsiTheme="minorEastAsia" w:eastAsiaTheme="minorEastAsia"/>
          <w:color w:val="auto"/>
          <w:sz w:val="32"/>
          <w:szCs w:val="32"/>
          <w:highlight w:val="none"/>
        </w:rPr>
        <w:t xml:space="preserve">   </w:t>
      </w:r>
    </w:p>
    <w:p>
      <w:pPr>
        <w:snapToGrid w:val="0"/>
        <w:spacing w:line="360" w:lineRule="auto"/>
        <w:jc w:val="left"/>
        <w:rPr>
          <w:rFonts w:hint="eastAsia" w:cs="仿宋_GB2312" w:asciiTheme="minorEastAsia" w:hAnsiTheme="minorEastAsia" w:eastAsiaTheme="minorEastAsia"/>
          <w:color w:val="auto"/>
          <w:sz w:val="32"/>
          <w:szCs w:val="32"/>
          <w:highlight w:val="none"/>
          <w:lang w:eastAsia="zh-CN"/>
        </w:rPr>
      </w:pPr>
      <w:r>
        <w:rPr>
          <w:rFonts w:hint="eastAsia" w:cs="仿宋_GB2312" w:asciiTheme="minorEastAsia" w:hAnsiTheme="minorEastAsia" w:eastAsiaTheme="minorEastAsia"/>
          <w:color w:val="auto"/>
          <w:sz w:val="32"/>
          <w:szCs w:val="32"/>
          <w:highlight w:val="none"/>
        </w:rPr>
        <w:t>项目名称：</w:t>
      </w:r>
      <w:r>
        <w:rPr>
          <w:rFonts w:hint="eastAsia" w:cs="仿宋_GB2312" w:asciiTheme="minorEastAsia" w:hAnsiTheme="minorEastAsia" w:eastAsiaTheme="minorEastAsia"/>
          <w:color w:val="auto"/>
          <w:sz w:val="32"/>
          <w:szCs w:val="32"/>
          <w:highlight w:val="none"/>
          <w:lang w:eastAsia="zh-CN"/>
        </w:rPr>
        <w:t>宁海县梅林卫生院CT设备维修服务项目</w:t>
      </w:r>
    </w:p>
    <w:p>
      <w:pPr>
        <w:spacing w:line="360" w:lineRule="auto"/>
        <w:jc w:val="center"/>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color w:val="auto"/>
          <w:sz w:val="24"/>
          <w:highlight w:val="none"/>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highlight w:val="none"/>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color w:val="auto"/>
          <w:kern w:val="2"/>
          <w:highlight w:val="none"/>
        </w:rPr>
      </w:pP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color w:val="auto"/>
          <w:sz w:val="24"/>
          <w:highlight w:val="none"/>
        </w:rPr>
        <w:t xml:space="preserve">                                      </w:t>
      </w:r>
    </w:p>
    <w:p>
      <w:pPr>
        <w:snapToGrid w:val="0"/>
        <w:spacing w:line="360" w:lineRule="auto"/>
        <w:jc w:val="center"/>
        <w:rPr>
          <w:rFonts w:cs="仿宋_GB2312" w:asciiTheme="minorEastAsia" w:hAnsiTheme="minorEastAsia" w:eastAsiaTheme="minorEastAsia"/>
          <w:color w:val="auto"/>
          <w:sz w:val="32"/>
          <w:szCs w:val="32"/>
          <w:highlight w:val="none"/>
        </w:rPr>
      </w:pPr>
    </w:p>
    <w:p>
      <w:pPr>
        <w:snapToGrid w:val="0"/>
        <w:spacing w:line="360" w:lineRule="auto"/>
        <w:jc w:val="center"/>
        <w:rPr>
          <w:rFonts w:cs="仿宋_GB2312" w:asciiTheme="minorEastAsia" w:hAnsiTheme="minorEastAsia" w:eastAsiaTheme="minorEastAsia"/>
          <w:color w:val="auto"/>
          <w:sz w:val="32"/>
          <w:szCs w:val="32"/>
          <w:highlight w:val="none"/>
        </w:rPr>
      </w:pPr>
      <w:bookmarkStart w:id="2" w:name="_Toc24447"/>
    </w:p>
    <w:p>
      <w:pPr>
        <w:snapToGrid w:val="0"/>
        <w:spacing w:line="360" w:lineRule="auto"/>
        <w:jc w:val="center"/>
        <w:rPr>
          <w:rFonts w:hint="eastAsia" w:cs="仿宋_GB2312" w:asciiTheme="minorEastAsia" w:hAnsiTheme="minorEastAsia" w:eastAsiaTheme="minorEastAsia"/>
          <w:color w:val="auto"/>
          <w:sz w:val="32"/>
          <w:szCs w:val="32"/>
          <w:highlight w:val="none"/>
          <w:lang w:eastAsia="zh-CN"/>
        </w:rPr>
      </w:pPr>
      <w:r>
        <w:rPr>
          <w:rFonts w:hint="eastAsia" w:cs="仿宋_GB2312" w:asciiTheme="minorEastAsia" w:hAnsiTheme="minorEastAsia" w:eastAsiaTheme="minorEastAsia"/>
          <w:color w:val="auto"/>
          <w:sz w:val="32"/>
          <w:szCs w:val="32"/>
          <w:highlight w:val="none"/>
        </w:rPr>
        <w:t>采购人：</w:t>
      </w:r>
      <w:bookmarkEnd w:id="2"/>
      <w:r>
        <w:rPr>
          <w:rFonts w:hint="eastAsia" w:cs="仿宋_GB2312" w:asciiTheme="minorEastAsia" w:hAnsiTheme="minorEastAsia" w:eastAsiaTheme="minorEastAsia"/>
          <w:color w:val="auto"/>
          <w:sz w:val="32"/>
          <w:szCs w:val="32"/>
          <w:highlight w:val="none"/>
          <w:lang w:eastAsia="zh-CN"/>
        </w:rPr>
        <w:t>宁海县梅林卫生院</w:t>
      </w:r>
    </w:p>
    <w:p>
      <w:pPr>
        <w:snapToGrid w:val="0"/>
        <w:spacing w:line="360" w:lineRule="auto"/>
        <w:jc w:val="center"/>
        <w:rPr>
          <w:rFonts w:hint="eastAsia" w:cs="仿宋_GB2312" w:asciiTheme="minorEastAsia" w:hAnsiTheme="minorEastAsia" w:eastAsiaTheme="minorEastAsia"/>
          <w:color w:val="auto"/>
          <w:sz w:val="32"/>
          <w:szCs w:val="32"/>
          <w:highlight w:val="none"/>
          <w:lang w:eastAsia="zh-CN"/>
        </w:rPr>
      </w:pPr>
      <w:r>
        <w:rPr>
          <w:rFonts w:hint="eastAsia" w:cs="仿宋_GB2312" w:asciiTheme="minorEastAsia" w:hAnsiTheme="minorEastAsia" w:eastAsiaTheme="minorEastAsia"/>
          <w:color w:val="auto"/>
          <w:sz w:val="32"/>
          <w:szCs w:val="32"/>
          <w:highlight w:val="none"/>
          <w:lang w:eastAsia="zh-CN"/>
        </w:rPr>
        <w:t>（宁海县第一医院医疗健康集团北部医院）</w:t>
      </w:r>
    </w:p>
    <w:p>
      <w:pPr>
        <w:spacing w:line="360" w:lineRule="auto"/>
        <w:jc w:val="center"/>
        <w:rPr>
          <w:rFonts w:hint="eastAsia" w:cs="仿宋_GB2312" w:asciiTheme="minorEastAsia" w:hAnsiTheme="minorEastAsia" w:eastAsiaTheme="minorEastAsia"/>
          <w:bCs/>
          <w:color w:val="auto"/>
          <w:sz w:val="32"/>
          <w:szCs w:val="32"/>
          <w:highlight w:val="none"/>
          <w:lang w:eastAsia="zh-CN"/>
        </w:rPr>
      </w:pPr>
      <w:bookmarkStart w:id="3" w:name="_Toc7448"/>
      <w:r>
        <w:rPr>
          <w:rFonts w:hint="eastAsia" w:cs="仿宋_GB2312" w:asciiTheme="minorEastAsia" w:hAnsiTheme="minorEastAsia" w:eastAsiaTheme="minorEastAsia"/>
          <w:bCs/>
          <w:color w:val="auto"/>
          <w:sz w:val="32"/>
          <w:szCs w:val="32"/>
          <w:highlight w:val="none"/>
        </w:rPr>
        <w:t>采购代理机构：</w:t>
      </w:r>
      <w:bookmarkEnd w:id="3"/>
      <w:r>
        <w:rPr>
          <w:rFonts w:hint="eastAsia" w:cs="仿宋_GB2312" w:asciiTheme="minorEastAsia" w:hAnsiTheme="minorEastAsia" w:eastAsiaTheme="minorEastAsia"/>
          <w:bCs/>
          <w:color w:val="auto"/>
          <w:sz w:val="32"/>
          <w:szCs w:val="32"/>
          <w:highlight w:val="none"/>
          <w:lang w:eastAsia="zh-CN"/>
        </w:rPr>
        <w:t>浙江中基正采管理咨询有限公司</w:t>
      </w:r>
    </w:p>
    <w:p>
      <w:pPr>
        <w:snapToGrid w:val="0"/>
        <w:spacing w:line="360" w:lineRule="auto"/>
        <w:jc w:val="center"/>
        <w:rPr>
          <w:rFonts w:cs="仿宋_GB2312" w:asciiTheme="minorEastAsia" w:hAnsiTheme="minorEastAsia" w:eastAsiaTheme="minorEastAsia"/>
          <w:bCs/>
          <w:color w:val="auto"/>
          <w:sz w:val="32"/>
          <w:szCs w:val="32"/>
          <w:highlight w:val="none"/>
        </w:rPr>
      </w:pPr>
    </w:p>
    <w:p>
      <w:pPr>
        <w:snapToGrid w:val="0"/>
        <w:spacing w:line="360" w:lineRule="auto"/>
        <w:jc w:val="center"/>
        <w:rPr>
          <w:rFonts w:hint="eastAsia" w:cs="仿宋_GB2312" w:asciiTheme="minorEastAsia" w:hAnsiTheme="minorEastAsia" w:eastAsiaTheme="minorEastAsia"/>
          <w:bCs/>
          <w:color w:val="auto"/>
          <w:sz w:val="32"/>
          <w:szCs w:val="32"/>
          <w:highlight w:val="none"/>
        </w:rPr>
        <w:sectPr>
          <w:pgSz w:w="11906" w:h="16838"/>
          <w:pgMar w:top="1474" w:right="1474" w:bottom="1247" w:left="1474" w:header="851" w:footer="850" w:gutter="0"/>
          <w:cols w:space="720" w:num="1"/>
          <w:docGrid w:linePitch="312" w:charSpace="0"/>
        </w:sectPr>
      </w:pPr>
      <w:r>
        <w:rPr>
          <w:rFonts w:hint="eastAsia" w:cs="仿宋_GB2312" w:asciiTheme="minorEastAsia" w:hAnsiTheme="minorEastAsia" w:eastAsiaTheme="minorEastAsia"/>
          <w:bCs/>
          <w:color w:val="auto"/>
          <w:sz w:val="32"/>
          <w:szCs w:val="32"/>
          <w:highlight w:val="none"/>
        </w:rPr>
        <w:t>二</w:t>
      </w:r>
      <w:r>
        <w:rPr>
          <w:rFonts w:hint="eastAsia" w:cs="宋体" w:asciiTheme="minorEastAsia" w:hAnsiTheme="minorEastAsia" w:eastAsiaTheme="minorEastAsia"/>
          <w:bCs/>
          <w:color w:val="auto"/>
          <w:sz w:val="32"/>
          <w:szCs w:val="32"/>
          <w:highlight w:val="none"/>
        </w:rPr>
        <w:t>〇</w:t>
      </w:r>
      <w:r>
        <w:rPr>
          <w:rFonts w:hint="eastAsia" w:cs="仿宋_GB2312" w:asciiTheme="minorEastAsia" w:hAnsiTheme="minorEastAsia" w:eastAsiaTheme="minorEastAsia"/>
          <w:bCs/>
          <w:color w:val="auto"/>
          <w:sz w:val="32"/>
          <w:szCs w:val="32"/>
          <w:highlight w:val="none"/>
        </w:rPr>
        <w:t>二</w:t>
      </w:r>
      <w:r>
        <w:rPr>
          <w:rFonts w:hint="eastAsia" w:cs="仿宋_GB2312" w:asciiTheme="minorEastAsia" w:hAnsiTheme="minorEastAsia" w:eastAsiaTheme="minorEastAsia"/>
          <w:bCs/>
          <w:color w:val="auto"/>
          <w:sz w:val="32"/>
          <w:szCs w:val="32"/>
          <w:highlight w:val="none"/>
          <w:lang w:val="en-US" w:eastAsia="zh-CN"/>
        </w:rPr>
        <w:t>四</w:t>
      </w:r>
      <w:r>
        <w:rPr>
          <w:rFonts w:hint="eastAsia" w:cs="仿宋_GB2312" w:asciiTheme="minorEastAsia" w:hAnsiTheme="minorEastAsia" w:eastAsiaTheme="minorEastAsia"/>
          <w:bCs/>
          <w:color w:val="auto"/>
          <w:sz w:val="32"/>
          <w:szCs w:val="32"/>
          <w:highlight w:val="none"/>
        </w:rPr>
        <w:t>年</w:t>
      </w:r>
      <w:r>
        <w:rPr>
          <w:rFonts w:hint="eastAsia" w:cs="仿宋_GB2312" w:asciiTheme="minorEastAsia" w:hAnsiTheme="minorEastAsia" w:eastAsiaTheme="minorEastAsia"/>
          <w:bCs/>
          <w:color w:val="auto"/>
          <w:sz w:val="32"/>
          <w:szCs w:val="32"/>
          <w:highlight w:val="none"/>
          <w:lang w:val="en-US" w:eastAsia="zh-CN"/>
        </w:rPr>
        <w:t>四</w:t>
      </w:r>
      <w:r>
        <w:rPr>
          <w:rFonts w:hint="eastAsia" w:cs="仿宋_GB2312" w:asciiTheme="minorEastAsia" w:hAnsiTheme="minorEastAsia" w:eastAsiaTheme="minorEastAsia"/>
          <w:bCs/>
          <w:color w:val="auto"/>
          <w:sz w:val="32"/>
          <w:szCs w:val="32"/>
          <w:highlight w:val="none"/>
        </w:rPr>
        <w:t>月</w:t>
      </w:r>
    </w:p>
    <w:p>
      <w:pPr>
        <w:pStyle w:val="2"/>
        <w:sectPr>
          <w:pgSz w:w="11906" w:h="16838"/>
          <w:pgMar w:top="1474" w:right="1474" w:bottom="1247" w:left="1474" w:header="851" w:footer="850" w:gutter="0"/>
          <w:cols w:space="720" w:num="1"/>
          <w:docGrid w:linePitch="312" w:charSpace="0"/>
        </w:sectPr>
      </w:pPr>
    </w:p>
    <w:p/>
    <w:p>
      <w:pPr>
        <w:spacing w:line="360" w:lineRule="auto"/>
        <w:jc w:val="center"/>
        <w:rPr>
          <w:rFonts w:hint="eastAsia" w:cs="仿宋_GB2312" w:asciiTheme="minorEastAsia" w:hAnsiTheme="minorEastAsia" w:eastAsiaTheme="minorEastAsia"/>
          <w:b/>
          <w:color w:val="auto"/>
          <w:sz w:val="48"/>
          <w:szCs w:val="48"/>
          <w:highlight w:val="none"/>
        </w:rPr>
      </w:pPr>
      <w:bookmarkStart w:id="4" w:name="_Hlt67893495"/>
      <w:bookmarkEnd w:id="4"/>
    </w:p>
    <w:p>
      <w:pPr>
        <w:spacing w:line="360" w:lineRule="auto"/>
        <w:jc w:val="center"/>
        <w:rPr>
          <w:rFonts w:cs="仿宋_GB2312" w:asciiTheme="minorEastAsia" w:hAnsiTheme="minorEastAsia" w:eastAsiaTheme="minorEastAsia"/>
          <w:b/>
          <w:color w:val="auto"/>
          <w:sz w:val="48"/>
          <w:szCs w:val="48"/>
          <w:highlight w:val="none"/>
        </w:rPr>
      </w:pPr>
      <w:r>
        <w:rPr>
          <w:rFonts w:hint="eastAsia" w:cs="仿宋_GB2312" w:asciiTheme="minorEastAsia" w:hAnsiTheme="minorEastAsia" w:eastAsiaTheme="minorEastAsia"/>
          <w:b/>
          <w:color w:val="auto"/>
          <w:sz w:val="48"/>
          <w:szCs w:val="48"/>
          <w:highlight w:val="none"/>
        </w:rPr>
        <w:t>目  录</w:t>
      </w:r>
    </w:p>
    <w:p>
      <w:pPr>
        <w:spacing w:line="360" w:lineRule="auto"/>
        <w:rPr>
          <w:rFonts w:cs="仿宋_GB2312" w:asciiTheme="minorEastAsia" w:hAnsiTheme="minorEastAsia" w:eastAsiaTheme="minorEastAsia"/>
          <w:color w:val="auto"/>
          <w:sz w:val="32"/>
          <w:szCs w:val="32"/>
          <w:highlight w:val="none"/>
        </w:rPr>
      </w:pPr>
    </w:p>
    <w:sdt>
      <w:sdtPr>
        <w:rPr>
          <w:rFonts w:ascii="宋体" w:hAnsi="宋体"/>
          <w:color w:val="auto"/>
          <w:highlight w:val="none"/>
        </w:rPr>
        <w:id w:val="147478835"/>
        <w15:color w:val="DBDBDB"/>
        <w:docPartObj>
          <w:docPartGallery w:val="Table of Contents"/>
          <w:docPartUnique/>
        </w:docPartObj>
      </w:sdtPr>
      <w:sdtEndPr>
        <w:rPr>
          <w:rFonts w:cs="仿宋_GB2312" w:asciiTheme="minorEastAsia" w:hAnsiTheme="minorEastAsia" w:eastAsiaTheme="minorEastAsia"/>
          <w:color w:val="auto"/>
          <w:szCs w:val="32"/>
          <w:highlight w:val="none"/>
        </w:rPr>
      </w:sdtEndPr>
      <w:sdtContent>
        <w:p>
          <w:pPr>
            <w:jc w:val="center"/>
            <w:rPr>
              <w:color w:val="auto"/>
              <w:highlight w:val="none"/>
            </w:rPr>
          </w:pPr>
          <w:r>
            <w:rPr>
              <w:rFonts w:cs="仿宋_GB2312" w:asciiTheme="minorEastAsia" w:hAnsiTheme="minorEastAsia" w:eastAsiaTheme="minorEastAsia"/>
              <w:color w:val="auto"/>
              <w:sz w:val="32"/>
              <w:szCs w:val="32"/>
              <w:highlight w:val="none"/>
            </w:rPr>
            <w:fldChar w:fldCharType="begin"/>
          </w:r>
          <w:r>
            <w:rPr>
              <w:rFonts w:cs="仿宋_GB2312" w:asciiTheme="minorEastAsia" w:hAnsiTheme="minorEastAsia" w:eastAsiaTheme="minorEastAsia"/>
              <w:color w:val="auto"/>
              <w:sz w:val="32"/>
              <w:szCs w:val="32"/>
              <w:highlight w:val="none"/>
            </w:rPr>
            <w:instrText xml:space="preserve">TOC \o "1-1" \h \u </w:instrText>
          </w:r>
          <w:r>
            <w:rPr>
              <w:rFonts w:cs="仿宋_GB2312" w:asciiTheme="minorEastAsia" w:hAnsiTheme="minorEastAsia" w:eastAsiaTheme="minorEastAsia"/>
              <w:color w:val="auto"/>
              <w:sz w:val="32"/>
              <w:szCs w:val="32"/>
              <w:highlight w:val="none"/>
            </w:rPr>
            <w:fldChar w:fldCharType="separate"/>
          </w:r>
        </w:p>
        <w:p>
          <w:pPr>
            <w:pStyle w:val="42"/>
            <w:tabs>
              <w:tab w:val="right" w:leader="dot" w:pos="8958"/>
            </w:tabs>
            <w:rPr>
              <w:color w:val="auto"/>
              <w:sz w:val="32"/>
              <w:szCs w:val="40"/>
              <w:highlight w:val="none"/>
            </w:rPr>
          </w:pPr>
          <w:r>
            <w:rPr>
              <w:color w:val="auto"/>
              <w:highlight w:val="none"/>
            </w:rPr>
            <w:fldChar w:fldCharType="begin"/>
          </w:r>
          <w:r>
            <w:rPr>
              <w:color w:val="auto"/>
              <w:highlight w:val="none"/>
            </w:rPr>
            <w:instrText xml:space="preserve"> HYPERLINK \l "_Toc354" </w:instrText>
          </w:r>
          <w:r>
            <w:rPr>
              <w:color w:val="auto"/>
              <w:highlight w:val="none"/>
            </w:rPr>
            <w:fldChar w:fldCharType="separate"/>
          </w:r>
          <w:r>
            <w:rPr>
              <w:rFonts w:hint="eastAsia" w:cs="仿宋_GB2312" w:asciiTheme="minorEastAsia" w:hAnsiTheme="minorEastAsia" w:eastAsiaTheme="minorEastAsia"/>
              <w:color w:val="auto"/>
              <w:sz w:val="32"/>
              <w:szCs w:val="28"/>
              <w:highlight w:val="none"/>
            </w:rPr>
            <w:t>第一部分  邀请供应商</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_Toc354 \h </w:instrText>
          </w:r>
          <w:r>
            <w:rPr>
              <w:color w:val="auto"/>
              <w:sz w:val="32"/>
              <w:szCs w:val="40"/>
              <w:highlight w:val="none"/>
            </w:rPr>
            <w:fldChar w:fldCharType="separate"/>
          </w:r>
          <w:r>
            <w:rPr>
              <w:color w:val="auto"/>
              <w:sz w:val="32"/>
              <w:szCs w:val="40"/>
              <w:highlight w:val="none"/>
            </w:rPr>
            <w:t>1</w:t>
          </w:r>
          <w:r>
            <w:rPr>
              <w:color w:val="auto"/>
              <w:sz w:val="32"/>
              <w:szCs w:val="40"/>
              <w:highlight w:val="none"/>
            </w:rPr>
            <w:fldChar w:fldCharType="end"/>
          </w:r>
          <w:r>
            <w:rPr>
              <w:color w:val="auto"/>
              <w:sz w:val="32"/>
              <w:szCs w:val="40"/>
              <w:highlight w:val="none"/>
            </w:rPr>
            <w:fldChar w:fldCharType="end"/>
          </w:r>
        </w:p>
        <w:p>
          <w:pPr>
            <w:pStyle w:val="42"/>
            <w:tabs>
              <w:tab w:val="right" w:leader="dot" w:pos="8958"/>
            </w:tabs>
            <w:rPr>
              <w:color w:val="auto"/>
              <w:sz w:val="32"/>
              <w:szCs w:val="40"/>
              <w:highlight w:val="none"/>
            </w:rPr>
          </w:pPr>
          <w:r>
            <w:rPr>
              <w:color w:val="auto"/>
              <w:highlight w:val="none"/>
            </w:rPr>
            <w:fldChar w:fldCharType="begin"/>
          </w:r>
          <w:r>
            <w:rPr>
              <w:color w:val="auto"/>
              <w:highlight w:val="none"/>
            </w:rPr>
            <w:instrText xml:space="preserve"> HYPERLINK \l "_Toc2540" </w:instrText>
          </w:r>
          <w:r>
            <w:rPr>
              <w:color w:val="auto"/>
              <w:highlight w:val="none"/>
            </w:rPr>
            <w:fldChar w:fldCharType="separate"/>
          </w:r>
          <w:r>
            <w:rPr>
              <w:rFonts w:hint="eastAsia" w:cs="仿宋_GB2312" w:asciiTheme="minorEastAsia" w:hAnsiTheme="minorEastAsia" w:eastAsiaTheme="minorEastAsia"/>
              <w:color w:val="auto"/>
              <w:sz w:val="32"/>
              <w:szCs w:val="28"/>
              <w:highlight w:val="none"/>
            </w:rPr>
            <w:t>第二部分  竞争性磋商流程</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_Toc2540 \h </w:instrText>
          </w:r>
          <w:r>
            <w:rPr>
              <w:color w:val="auto"/>
              <w:sz w:val="32"/>
              <w:szCs w:val="40"/>
              <w:highlight w:val="none"/>
            </w:rPr>
            <w:fldChar w:fldCharType="separate"/>
          </w:r>
          <w:r>
            <w:rPr>
              <w:color w:val="auto"/>
              <w:sz w:val="32"/>
              <w:szCs w:val="40"/>
              <w:highlight w:val="none"/>
            </w:rPr>
            <w:t>6</w:t>
          </w:r>
          <w:r>
            <w:rPr>
              <w:color w:val="auto"/>
              <w:sz w:val="32"/>
              <w:szCs w:val="40"/>
              <w:highlight w:val="none"/>
            </w:rPr>
            <w:fldChar w:fldCharType="end"/>
          </w:r>
          <w:r>
            <w:rPr>
              <w:color w:val="auto"/>
              <w:sz w:val="32"/>
              <w:szCs w:val="40"/>
              <w:highlight w:val="none"/>
            </w:rPr>
            <w:fldChar w:fldCharType="end"/>
          </w:r>
        </w:p>
        <w:p>
          <w:pPr>
            <w:pStyle w:val="42"/>
            <w:tabs>
              <w:tab w:val="right" w:leader="dot" w:pos="8958"/>
            </w:tabs>
            <w:rPr>
              <w:color w:val="auto"/>
              <w:sz w:val="32"/>
              <w:szCs w:val="40"/>
              <w:highlight w:val="none"/>
            </w:rPr>
          </w:pPr>
          <w:r>
            <w:rPr>
              <w:color w:val="auto"/>
              <w:highlight w:val="none"/>
            </w:rPr>
            <w:fldChar w:fldCharType="begin"/>
          </w:r>
          <w:r>
            <w:rPr>
              <w:color w:val="auto"/>
              <w:highlight w:val="none"/>
            </w:rPr>
            <w:instrText xml:space="preserve"> HYPERLINK \l "_Toc14128" </w:instrText>
          </w:r>
          <w:r>
            <w:rPr>
              <w:color w:val="auto"/>
              <w:highlight w:val="none"/>
            </w:rPr>
            <w:fldChar w:fldCharType="separate"/>
          </w:r>
          <w:r>
            <w:rPr>
              <w:rFonts w:hint="eastAsia" w:cs="仿宋_GB2312" w:asciiTheme="minorEastAsia" w:hAnsiTheme="minorEastAsia" w:eastAsiaTheme="minorEastAsia"/>
              <w:color w:val="auto"/>
              <w:sz w:val="32"/>
              <w:szCs w:val="28"/>
              <w:highlight w:val="none"/>
            </w:rPr>
            <w:t>第三部分  供应商须知</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_Toc14128 \h </w:instrText>
          </w:r>
          <w:r>
            <w:rPr>
              <w:color w:val="auto"/>
              <w:sz w:val="32"/>
              <w:szCs w:val="40"/>
              <w:highlight w:val="none"/>
            </w:rPr>
            <w:fldChar w:fldCharType="separate"/>
          </w:r>
          <w:r>
            <w:rPr>
              <w:color w:val="auto"/>
              <w:sz w:val="32"/>
              <w:szCs w:val="40"/>
              <w:highlight w:val="none"/>
            </w:rPr>
            <w:t>10</w:t>
          </w:r>
          <w:r>
            <w:rPr>
              <w:color w:val="auto"/>
              <w:sz w:val="32"/>
              <w:szCs w:val="40"/>
              <w:highlight w:val="none"/>
            </w:rPr>
            <w:fldChar w:fldCharType="end"/>
          </w:r>
          <w:r>
            <w:rPr>
              <w:color w:val="auto"/>
              <w:sz w:val="32"/>
              <w:szCs w:val="40"/>
              <w:highlight w:val="none"/>
            </w:rPr>
            <w:fldChar w:fldCharType="end"/>
          </w:r>
        </w:p>
        <w:p>
          <w:pPr>
            <w:pStyle w:val="42"/>
            <w:tabs>
              <w:tab w:val="right" w:leader="dot" w:pos="8958"/>
            </w:tabs>
            <w:rPr>
              <w:color w:val="auto"/>
              <w:sz w:val="32"/>
              <w:szCs w:val="40"/>
              <w:highlight w:val="none"/>
            </w:rPr>
          </w:pPr>
          <w:r>
            <w:rPr>
              <w:color w:val="auto"/>
              <w:highlight w:val="none"/>
            </w:rPr>
            <w:fldChar w:fldCharType="begin"/>
          </w:r>
          <w:r>
            <w:rPr>
              <w:color w:val="auto"/>
              <w:highlight w:val="none"/>
            </w:rPr>
            <w:instrText xml:space="preserve"> HYPERLINK \l "_Toc31035" </w:instrText>
          </w:r>
          <w:r>
            <w:rPr>
              <w:color w:val="auto"/>
              <w:highlight w:val="none"/>
            </w:rPr>
            <w:fldChar w:fldCharType="separate"/>
          </w:r>
          <w:r>
            <w:rPr>
              <w:rFonts w:hint="eastAsia" w:cs="仿宋_GB2312" w:asciiTheme="minorEastAsia" w:hAnsiTheme="minorEastAsia" w:eastAsiaTheme="minorEastAsia"/>
              <w:color w:val="auto"/>
              <w:sz w:val="32"/>
              <w:szCs w:val="52"/>
              <w:highlight w:val="none"/>
            </w:rPr>
            <w:t>第四部分  采购需求</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_Toc31035 \h </w:instrText>
          </w:r>
          <w:r>
            <w:rPr>
              <w:color w:val="auto"/>
              <w:sz w:val="32"/>
              <w:szCs w:val="40"/>
              <w:highlight w:val="none"/>
            </w:rPr>
            <w:fldChar w:fldCharType="separate"/>
          </w:r>
          <w:r>
            <w:rPr>
              <w:color w:val="auto"/>
              <w:sz w:val="32"/>
              <w:szCs w:val="40"/>
              <w:highlight w:val="none"/>
            </w:rPr>
            <w:t>27</w:t>
          </w:r>
          <w:r>
            <w:rPr>
              <w:color w:val="auto"/>
              <w:sz w:val="32"/>
              <w:szCs w:val="40"/>
              <w:highlight w:val="none"/>
            </w:rPr>
            <w:fldChar w:fldCharType="end"/>
          </w:r>
          <w:r>
            <w:rPr>
              <w:color w:val="auto"/>
              <w:sz w:val="32"/>
              <w:szCs w:val="40"/>
              <w:highlight w:val="none"/>
            </w:rPr>
            <w:fldChar w:fldCharType="end"/>
          </w:r>
        </w:p>
        <w:p>
          <w:pPr>
            <w:pStyle w:val="42"/>
            <w:tabs>
              <w:tab w:val="right" w:leader="dot" w:pos="8958"/>
            </w:tabs>
            <w:rPr>
              <w:color w:val="auto"/>
              <w:sz w:val="32"/>
              <w:szCs w:val="40"/>
              <w:highlight w:val="none"/>
            </w:rPr>
          </w:pPr>
          <w:r>
            <w:rPr>
              <w:color w:val="auto"/>
              <w:highlight w:val="none"/>
            </w:rPr>
            <w:fldChar w:fldCharType="begin"/>
          </w:r>
          <w:r>
            <w:rPr>
              <w:color w:val="auto"/>
              <w:highlight w:val="none"/>
            </w:rPr>
            <w:instrText xml:space="preserve"> HYPERLINK \l "_Toc17730" </w:instrText>
          </w:r>
          <w:r>
            <w:rPr>
              <w:color w:val="auto"/>
              <w:highlight w:val="none"/>
            </w:rPr>
            <w:fldChar w:fldCharType="separate"/>
          </w:r>
          <w:r>
            <w:rPr>
              <w:rFonts w:hint="eastAsia" w:cs="仿宋_GB2312" w:asciiTheme="minorEastAsia" w:hAnsiTheme="minorEastAsia" w:eastAsiaTheme="minorEastAsia"/>
              <w:color w:val="auto"/>
              <w:sz w:val="32"/>
              <w:szCs w:val="52"/>
              <w:highlight w:val="none"/>
            </w:rPr>
            <w:t>第五部分  评审方法及评审标准</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_Toc17730 \h </w:instrText>
          </w:r>
          <w:r>
            <w:rPr>
              <w:color w:val="auto"/>
              <w:sz w:val="32"/>
              <w:szCs w:val="40"/>
              <w:highlight w:val="none"/>
            </w:rPr>
            <w:fldChar w:fldCharType="separate"/>
          </w:r>
          <w:r>
            <w:rPr>
              <w:color w:val="auto"/>
              <w:sz w:val="32"/>
              <w:szCs w:val="40"/>
              <w:highlight w:val="none"/>
            </w:rPr>
            <w:t>30</w:t>
          </w:r>
          <w:r>
            <w:rPr>
              <w:color w:val="auto"/>
              <w:sz w:val="32"/>
              <w:szCs w:val="40"/>
              <w:highlight w:val="none"/>
            </w:rPr>
            <w:fldChar w:fldCharType="end"/>
          </w:r>
          <w:r>
            <w:rPr>
              <w:color w:val="auto"/>
              <w:sz w:val="32"/>
              <w:szCs w:val="40"/>
              <w:highlight w:val="none"/>
            </w:rPr>
            <w:fldChar w:fldCharType="end"/>
          </w:r>
        </w:p>
        <w:p>
          <w:pPr>
            <w:pStyle w:val="42"/>
            <w:tabs>
              <w:tab w:val="right" w:leader="dot" w:pos="8958"/>
            </w:tabs>
            <w:rPr>
              <w:color w:val="auto"/>
              <w:sz w:val="32"/>
              <w:szCs w:val="40"/>
              <w:highlight w:val="none"/>
            </w:rPr>
          </w:pPr>
          <w:r>
            <w:rPr>
              <w:color w:val="auto"/>
              <w:highlight w:val="none"/>
            </w:rPr>
            <w:fldChar w:fldCharType="begin"/>
          </w:r>
          <w:r>
            <w:rPr>
              <w:color w:val="auto"/>
              <w:highlight w:val="none"/>
            </w:rPr>
            <w:instrText xml:space="preserve"> HYPERLINK \l "_Toc7080" </w:instrText>
          </w:r>
          <w:r>
            <w:rPr>
              <w:color w:val="auto"/>
              <w:highlight w:val="none"/>
            </w:rPr>
            <w:fldChar w:fldCharType="separate"/>
          </w:r>
          <w:r>
            <w:rPr>
              <w:rFonts w:hint="eastAsia" w:ascii="宋体" w:hAnsi="宋体" w:cs="仿宋_GB2312"/>
              <w:color w:val="auto"/>
              <w:sz w:val="32"/>
              <w:szCs w:val="52"/>
              <w:highlight w:val="none"/>
            </w:rPr>
            <w:t>第六部分  拟签订的合同文本</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_Toc7080 \h </w:instrText>
          </w:r>
          <w:r>
            <w:rPr>
              <w:color w:val="auto"/>
              <w:sz w:val="32"/>
              <w:szCs w:val="40"/>
              <w:highlight w:val="none"/>
            </w:rPr>
            <w:fldChar w:fldCharType="separate"/>
          </w:r>
          <w:r>
            <w:rPr>
              <w:color w:val="auto"/>
              <w:sz w:val="32"/>
              <w:szCs w:val="40"/>
              <w:highlight w:val="none"/>
            </w:rPr>
            <w:t>38</w:t>
          </w:r>
          <w:r>
            <w:rPr>
              <w:color w:val="auto"/>
              <w:sz w:val="32"/>
              <w:szCs w:val="40"/>
              <w:highlight w:val="none"/>
            </w:rPr>
            <w:fldChar w:fldCharType="end"/>
          </w:r>
          <w:r>
            <w:rPr>
              <w:color w:val="auto"/>
              <w:sz w:val="32"/>
              <w:szCs w:val="40"/>
              <w:highlight w:val="none"/>
            </w:rPr>
            <w:fldChar w:fldCharType="end"/>
          </w:r>
        </w:p>
        <w:p>
          <w:pPr>
            <w:pStyle w:val="42"/>
            <w:tabs>
              <w:tab w:val="right" w:leader="dot" w:pos="8958"/>
            </w:tabs>
            <w:rPr>
              <w:color w:val="auto"/>
              <w:sz w:val="32"/>
              <w:szCs w:val="40"/>
              <w:highlight w:val="none"/>
            </w:rPr>
          </w:pPr>
          <w:r>
            <w:rPr>
              <w:color w:val="auto"/>
              <w:highlight w:val="none"/>
            </w:rPr>
            <w:fldChar w:fldCharType="begin"/>
          </w:r>
          <w:r>
            <w:rPr>
              <w:color w:val="auto"/>
              <w:highlight w:val="none"/>
            </w:rPr>
            <w:instrText xml:space="preserve"> HYPERLINK \l "_Toc20617" </w:instrText>
          </w:r>
          <w:r>
            <w:rPr>
              <w:color w:val="auto"/>
              <w:highlight w:val="none"/>
            </w:rPr>
            <w:fldChar w:fldCharType="separate"/>
          </w:r>
          <w:r>
            <w:rPr>
              <w:rFonts w:hint="eastAsia" w:cs="仿宋_GB2312" w:asciiTheme="minorEastAsia" w:hAnsiTheme="minorEastAsia" w:eastAsiaTheme="minorEastAsia"/>
              <w:color w:val="auto"/>
              <w:sz w:val="32"/>
              <w:szCs w:val="28"/>
              <w:highlight w:val="none"/>
            </w:rPr>
            <w:t>第七部分  应提交的有关格式范例</w:t>
          </w:r>
          <w:r>
            <w:rPr>
              <w:color w:val="auto"/>
              <w:sz w:val="32"/>
              <w:szCs w:val="40"/>
              <w:highlight w:val="none"/>
            </w:rPr>
            <w:tab/>
          </w:r>
          <w:r>
            <w:rPr>
              <w:color w:val="auto"/>
              <w:sz w:val="32"/>
              <w:szCs w:val="40"/>
              <w:highlight w:val="none"/>
            </w:rPr>
            <w:fldChar w:fldCharType="begin"/>
          </w:r>
          <w:r>
            <w:rPr>
              <w:color w:val="auto"/>
              <w:sz w:val="32"/>
              <w:szCs w:val="40"/>
              <w:highlight w:val="none"/>
            </w:rPr>
            <w:instrText xml:space="preserve"> PAGEREF _Toc20617 \h </w:instrText>
          </w:r>
          <w:r>
            <w:rPr>
              <w:color w:val="auto"/>
              <w:sz w:val="32"/>
              <w:szCs w:val="40"/>
              <w:highlight w:val="none"/>
            </w:rPr>
            <w:fldChar w:fldCharType="separate"/>
          </w:r>
          <w:r>
            <w:rPr>
              <w:color w:val="auto"/>
              <w:sz w:val="32"/>
              <w:szCs w:val="40"/>
              <w:highlight w:val="none"/>
            </w:rPr>
            <w:t>49</w:t>
          </w:r>
          <w:r>
            <w:rPr>
              <w:color w:val="auto"/>
              <w:sz w:val="32"/>
              <w:szCs w:val="40"/>
              <w:highlight w:val="none"/>
            </w:rPr>
            <w:fldChar w:fldCharType="end"/>
          </w:r>
          <w:r>
            <w:rPr>
              <w:color w:val="auto"/>
              <w:sz w:val="32"/>
              <w:szCs w:val="40"/>
              <w:highlight w:val="none"/>
            </w:rPr>
            <w:fldChar w:fldCharType="end"/>
          </w:r>
        </w:p>
        <w:p>
          <w:pPr>
            <w:spacing w:line="360" w:lineRule="auto"/>
            <w:rPr>
              <w:rFonts w:cs="仿宋_GB2312" w:asciiTheme="minorEastAsia" w:hAnsiTheme="minorEastAsia" w:eastAsiaTheme="minorEastAsia"/>
              <w:color w:val="auto"/>
              <w:sz w:val="32"/>
              <w:szCs w:val="32"/>
              <w:highlight w:val="none"/>
            </w:rPr>
          </w:pPr>
          <w:r>
            <w:rPr>
              <w:rFonts w:cs="仿宋_GB2312" w:asciiTheme="minorEastAsia" w:hAnsiTheme="minorEastAsia" w:eastAsiaTheme="minorEastAsia"/>
              <w:color w:val="auto"/>
              <w:szCs w:val="32"/>
              <w:highlight w:val="none"/>
            </w:rPr>
            <w:fldChar w:fldCharType="end"/>
          </w:r>
        </w:p>
      </w:sdtContent>
    </w:sdt>
    <w:p>
      <w:pPr>
        <w:spacing w:line="360" w:lineRule="auto"/>
        <w:rPr>
          <w:rFonts w:cs="仿宋_GB2312" w:asciiTheme="minorEastAsia" w:hAnsiTheme="minorEastAsia" w:eastAsiaTheme="minorEastAsia"/>
          <w:color w:val="auto"/>
          <w:sz w:val="32"/>
          <w:szCs w:val="32"/>
          <w:highlight w:val="none"/>
        </w:rPr>
        <w:sectPr>
          <w:pgSz w:w="11906" w:h="16838"/>
          <w:pgMar w:top="1474" w:right="1474" w:bottom="1247" w:left="1474" w:header="851" w:footer="850" w:gutter="0"/>
          <w:cols w:space="720" w:num="1"/>
          <w:docGrid w:linePitch="312" w:charSpace="0"/>
        </w:sectPr>
      </w:pPr>
    </w:p>
    <w:p>
      <w:pPr>
        <w:pStyle w:val="2"/>
        <w:sectPr>
          <w:pgSz w:w="11906" w:h="16838"/>
          <w:pgMar w:top="1474" w:right="1474" w:bottom="1247" w:left="1474" w:header="851" w:footer="850" w:gutter="0"/>
          <w:cols w:space="720" w:num="1"/>
          <w:docGrid w:linePitch="312" w:charSpace="0"/>
        </w:sectPr>
      </w:pPr>
    </w:p>
    <w:p/>
    <w:p>
      <w:pPr>
        <w:adjustRightInd/>
        <w:spacing w:line="360" w:lineRule="auto"/>
        <w:jc w:val="center"/>
        <w:outlineLvl w:val="0"/>
        <w:rPr>
          <w:rFonts w:cs="仿宋_GB2312" w:asciiTheme="minorEastAsia" w:hAnsiTheme="minorEastAsia" w:eastAsiaTheme="minorEastAsia"/>
          <w:b/>
          <w:color w:val="auto"/>
          <w:sz w:val="36"/>
          <w:szCs w:val="20"/>
          <w:highlight w:val="none"/>
        </w:rPr>
      </w:pPr>
      <w:bookmarkStart w:id="5" w:name="_Hlt91233176"/>
      <w:bookmarkEnd w:id="5"/>
      <w:bookmarkStart w:id="6" w:name="_Toc354"/>
      <w:bookmarkStart w:id="7" w:name="第二部分"/>
      <w:bookmarkStart w:id="8" w:name="_Toc91899870"/>
      <w:bookmarkStart w:id="9" w:name="_Toc91899871"/>
      <w:r>
        <w:rPr>
          <w:rFonts w:hint="eastAsia" w:cs="仿宋_GB2312" w:asciiTheme="minorEastAsia" w:hAnsiTheme="minorEastAsia" w:eastAsiaTheme="minorEastAsia"/>
          <w:b/>
          <w:color w:val="auto"/>
          <w:sz w:val="36"/>
          <w:szCs w:val="20"/>
          <w:highlight w:val="none"/>
        </w:rPr>
        <w:t>第一部分  邀请供应商</w:t>
      </w:r>
      <w:bookmarkEnd w:id="6"/>
    </w:p>
    <w:p>
      <w:pPr>
        <w:adjustRightInd/>
        <w:spacing w:line="360" w:lineRule="auto"/>
        <w:jc w:val="center"/>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竞争性磋商邀请公告</w:t>
      </w:r>
    </w:p>
    <w:p>
      <w:pPr>
        <w:spacing w:line="360" w:lineRule="auto"/>
        <w:rPr>
          <w:rFonts w:asciiTheme="minorEastAsia" w:hAnsiTheme="minorEastAsia" w:eastAsiaTheme="minorEastAsia"/>
          <w:color w:val="auto"/>
          <w:sz w:val="24"/>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lang w:eastAsia="zh-CN"/>
        </w:rPr>
        <w:t>宁海县梅林卫生院CT设备维修服务项目</w:t>
      </w:r>
      <w:r>
        <w:rPr>
          <w:rFonts w:hint="eastAsia"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采购项目的潜在供应商应在</w:t>
      </w:r>
      <w:r>
        <w:rPr>
          <w:rFonts w:hint="eastAsia" w:cs="仿宋_GB2312" w:asciiTheme="minorEastAsia" w:hAnsiTheme="minorEastAsia" w:eastAsiaTheme="minorEastAsia"/>
          <w:color w:val="auto"/>
          <w:sz w:val="24"/>
          <w:highlight w:val="none"/>
          <w:u w:val="singl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9"/>
          <w:rFonts w:hint="eastAsia" w:cs="仿宋_GB2312" w:asciiTheme="minorEastAsia" w:hAnsiTheme="minorEastAsia" w:eastAsiaTheme="minorEastAsia"/>
          <w:color w:val="auto"/>
          <w:sz w:val="24"/>
          <w:highlight w:val="none"/>
          <w:u w:val="single"/>
        </w:rPr>
        <w:t>https://www.zcygov.cn/</w:t>
      </w:r>
      <w:r>
        <w:rPr>
          <w:rStyle w:val="69"/>
          <w:rFonts w:hint="eastAsia" w:cs="仿宋_GB2312" w:asciiTheme="minorEastAsia" w:hAnsiTheme="minorEastAsia" w:eastAsiaTheme="minorEastAsia"/>
          <w:color w:val="auto"/>
          <w:sz w:val="24"/>
          <w:highlight w:val="none"/>
          <w:u w:val="single"/>
        </w:rPr>
        <w:fldChar w:fldCharType="end"/>
      </w:r>
      <w:r>
        <w:rPr>
          <w:rFonts w:hint="eastAsia" w:cs="仿宋_GB2312"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获取采购文件，并于</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4</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 xml:space="preserve">  </w:t>
      </w:r>
      <w:r>
        <w:rPr>
          <w:rFonts w:hint="eastAsia" w:asciiTheme="minorEastAsia" w:hAnsiTheme="minorEastAsia" w:eastAsiaTheme="minorEastAsia"/>
          <w:bCs/>
          <w:color w:val="auto"/>
          <w:sz w:val="24"/>
          <w:highlight w:val="none"/>
          <w:u w:val="single"/>
        </w:rPr>
        <w:t>月</w:t>
      </w:r>
      <w:r>
        <w:rPr>
          <w:rFonts w:hint="eastAsia" w:asciiTheme="minorEastAsia" w:hAnsiTheme="minorEastAsia" w:eastAsiaTheme="minorEastAsia"/>
          <w:bCs/>
          <w:color w:val="auto"/>
          <w:sz w:val="24"/>
          <w:highlight w:val="none"/>
          <w:u w:val="single"/>
          <w:lang w:val="en-US" w:eastAsia="zh-CN"/>
        </w:rPr>
        <w:t xml:space="preserve">  </w:t>
      </w:r>
      <w:r>
        <w:rPr>
          <w:rFonts w:hint="eastAsia" w:asciiTheme="minorEastAsia" w:hAnsiTheme="minorEastAsia" w:eastAsiaTheme="minorEastAsia"/>
          <w:bCs/>
          <w:color w:val="auto"/>
          <w:sz w:val="24"/>
          <w:highlight w:val="none"/>
          <w:u w:val="single"/>
        </w:rPr>
        <w:t>日</w:t>
      </w:r>
      <w:r>
        <w:rPr>
          <w:rFonts w:hint="eastAsia" w:asciiTheme="minorEastAsia" w:hAnsiTheme="minorEastAsia" w:eastAsiaTheme="minorEastAsia"/>
          <w:bCs/>
          <w:color w:val="auto"/>
          <w:sz w:val="24"/>
          <w:highlight w:val="none"/>
          <w:u w:val="single"/>
          <w:lang w:val="en-US" w:eastAsia="zh-CN"/>
        </w:rPr>
        <w:t>13</w:t>
      </w:r>
      <w:r>
        <w:rPr>
          <w:rFonts w:hint="eastAsia" w:asciiTheme="minorEastAsia" w:hAnsiTheme="minorEastAsia" w:eastAsiaTheme="minorEastAsia"/>
          <w:bCs/>
          <w:color w:val="auto"/>
          <w:sz w:val="24"/>
          <w:highlight w:val="none"/>
          <w:u w:val="single"/>
        </w:rPr>
        <w:t>点</w:t>
      </w:r>
      <w:r>
        <w:rPr>
          <w:rFonts w:hint="eastAsia" w:asciiTheme="minorEastAsia" w:hAnsiTheme="minorEastAsia" w:eastAsiaTheme="minorEastAsia"/>
          <w:bCs/>
          <w:color w:val="auto"/>
          <w:sz w:val="24"/>
          <w:highlight w:val="none"/>
          <w:u w:val="single"/>
          <w:lang w:val="en-US" w:eastAsia="zh-CN"/>
        </w:rPr>
        <w:t>30</w:t>
      </w:r>
      <w:r>
        <w:rPr>
          <w:rFonts w:hint="eastAsia" w:asciiTheme="minorEastAsia" w:hAnsiTheme="minorEastAsia" w:eastAsiaTheme="minorEastAsia"/>
          <w:bCs/>
          <w:color w:val="auto"/>
          <w:sz w:val="24"/>
          <w:highlight w:val="none"/>
          <w:u w:val="single"/>
        </w:rPr>
        <w:t>分00秒</w:t>
      </w:r>
      <w:r>
        <w:rPr>
          <w:rFonts w:hint="eastAsia" w:asciiTheme="minorEastAsia" w:hAnsiTheme="minorEastAsia" w:eastAsiaTheme="minorEastAsia"/>
          <w:bCs/>
          <w:color w:val="auto"/>
          <w:sz w:val="24"/>
          <w:highlight w:val="none"/>
        </w:rPr>
        <w:t>（北京时间）前提交响应文件</w:t>
      </w:r>
      <w:r>
        <w:rPr>
          <w:rFonts w:hint="eastAsia" w:asciiTheme="minorEastAsia" w:hAnsiTheme="minorEastAsia" w:eastAsiaTheme="minorEastAsia"/>
          <w:color w:val="auto"/>
          <w:sz w:val="24"/>
          <w:highlight w:val="none"/>
        </w:rPr>
        <w:t>。</w:t>
      </w:r>
    </w:p>
    <w:p>
      <w:pPr>
        <w:keepNext w:val="0"/>
        <w:keepLines w:val="0"/>
        <w:pageBreakBefore w:val="0"/>
        <w:widowControl w:val="0"/>
        <w:tabs>
          <w:tab w:val="left" w:pos="432"/>
        </w:tabs>
        <w:kinsoku/>
        <w:wordWrap/>
        <w:overflowPunct/>
        <w:topLinePunct w:val="0"/>
        <w:autoSpaceDE/>
        <w:autoSpaceDN/>
        <w:bidi w:val="0"/>
        <w:adjustRightInd w:val="0"/>
        <w:spacing w:line="360" w:lineRule="auto"/>
        <w:ind w:left="432" w:hanging="432"/>
        <w:textAlignment w:val="auto"/>
        <w:rPr>
          <w:rFonts w:cs="宋体" w:asciiTheme="minorEastAsia" w:hAnsiTheme="minorEastAsia" w:eastAsiaTheme="minorEastAsia"/>
          <w:color w:val="auto"/>
          <w:sz w:val="24"/>
          <w:highlight w:val="none"/>
        </w:rPr>
      </w:pPr>
      <w:bookmarkStart w:id="10" w:name="_Toc28359089"/>
      <w:bookmarkStart w:id="11" w:name="_Toc28359012"/>
      <w:bookmarkStart w:id="12" w:name="_Toc35393798"/>
      <w:bookmarkStart w:id="13" w:name="_Toc35393629"/>
      <w:r>
        <w:rPr>
          <w:rFonts w:hint="eastAsia" w:cs="宋体" w:asciiTheme="minorEastAsia" w:hAnsiTheme="minorEastAsia" w:eastAsiaTheme="minorEastAsia"/>
          <w:color w:val="auto"/>
          <w:sz w:val="24"/>
          <w:highlight w:val="none"/>
        </w:rPr>
        <w:t>一、项目基本情况</w:t>
      </w:r>
      <w:bookmarkEnd w:id="10"/>
      <w:bookmarkEnd w:id="11"/>
      <w:bookmarkEnd w:id="12"/>
      <w:bookmarkEnd w:id="13"/>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项目编号：</w:t>
      </w:r>
      <w:r>
        <w:rPr>
          <w:rFonts w:hint="eastAsia" w:asciiTheme="minorEastAsia" w:hAnsiTheme="minorEastAsia" w:eastAsiaTheme="minorEastAsia"/>
          <w:bCs/>
          <w:color w:val="auto"/>
          <w:sz w:val="24"/>
          <w:highlight w:val="none"/>
          <w:lang w:eastAsia="zh-CN"/>
        </w:rPr>
        <w:t>CBZJ-20246077G</w:t>
      </w:r>
      <w:r>
        <w:rPr>
          <w:rFonts w:hint="eastAsia" w:asciiTheme="minorEastAsia" w:hAnsiTheme="minorEastAsia" w:eastAsiaTheme="minorEastAsia"/>
          <w:bCs/>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olor w:val="auto"/>
          <w:sz w:val="24"/>
          <w:highlight w:val="none"/>
          <w:u w:val="single"/>
          <w:lang w:eastAsia="zh-CN"/>
        </w:rPr>
      </w:pPr>
      <w:r>
        <w:rPr>
          <w:rFonts w:hint="eastAsia" w:asciiTheme="minorEastAsia" w:hAnsiTheme="minorEastAsia" w:eastAsiaTheme="minorEastAsia"/>
          <w:b/>
          <w:color w:val="auto"/>
          <w:sz w:val="24"/>
          <w:highlight w:val="none"/>
        </w:rPr>
        <w:t>项目名称：</w:t>
      </w:r>
      <w:r>
        <w:rPr>
          <w:rFonts w:hint="eastAsia" w:asciiTheme="minorEastAsia" w:hAnsiTheme="minorEastAsia" w:eastAsiaTheme="minorEastAsia"/>
          <w:bCs/>
          <w:color w:val="auto"/>
          <w:sz w:val="24"/>
          <w:highlight w:val="none"/>
          <w:lang w:eastAsia="zh-CN"/>
        </w:rPr>
        <w:t>宁海县梅林卫生院CT设备维修服务项目</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采购方式：</w:t>
      </w:r>
      <w:r>
        <w:rPr>
          <w:rFonts w:hint="eastAsia" w:asciiTheme="minorEastAsia" w:hAnsiTheme="minorEastAsia" w:eastAsiaTheme="minorEastAsia"/>
          <w:color w:val="auto"/>
          <w:sz w:val="24"/>
          <w:highlight w:val="none"/>
        </w:rPr>
        <w:t>竞争性磋商</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预算金额（元）：</w:t>
      </w:r>
      <w:r>
        <w:rPr>
          <w:rFonts w:hint="eastAsia" w:asciiTheme="minorEastAsia" w:hAnsiTheme="minorEastAsia" w:eastAsiaTheme="minorEastAsia"/>
          <w:bCs/>
          <w:color w:val="auto"/>
          <w:sz w:val="24"/>
          <w:highlight w:val="none"/>
          <w:lang w:val="en-US" w:eastAsia="zh-CN"/>
        </w:rPr>
        <w:t>350000.00</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最高限价（元）：</w:t>
      </w:r>
      <w:r>
        <w:rPr>
          <w:rFonts w:hint="eastAsia" w:asciiTheme="minorEastAsia" w:hAnsiTheme="minorEastAsia" w:eastAsiaTheme="minorEastAsia"/>
          <w:bCs/>
          <w:color w:val="auto"/>
          <w:sz w:val="24"/>
          <w:highlight w:val="none"/>
          <w:lang w:val="en-US" w:eastAsia="zh-CN"/>
        </w:rPr>
        <w:t>350000.00</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采购需求：</w:t>
      </w:r>
      <w:r>
        <w:rPr>
          <w:rFonts w:hint="eastAsia" w:asciiTheme="minorEastAsia" w:hAnsiTheme="minorEastAsia" w:eastAsiaTheme="minorEastAsia"/>
          <w:b w:val="0"/>
          <w:bCs/>
          <w:color w:val="auto"/>
          <w:sz w:val="24"/>
          <w:highlight w:val="none"/>
          <w:lang w:eastAsia="zh-CN"/>
        </w:rPr>
        <w:t>CT设备维修服务，</w:t>
      </w:r>
      <w:r>
        <w:rPr>
          <w:rFonts w:hint="eastAsia" w:asciiTheme="minorEastAsia" w:hAnsiTheme="minorEastAsia" w:eastAsiaTheme="minorEastAsia"/>
          <w:bCs/>
          <w:color w:val="auto"/>
          <w:sz w:val="24"/>
          <w:highlight w:val="none"/>
        </w:rPr>
        <w:t>具体工作内容详见《第四部分  采购需求》。</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olor w:val="auto"/>
          <w:sz w:val="24"/>
          <w:highlight w:val="none"/>
          <w:u w:val="single"/>
          <w:lang w:eastAsia="zh-CN"/>
        </w:rPr>
      </w:pPr>
      <w:r>
        <w:rPr>
          <w:rFonts w:hint="eastAsia" w:asciiTheme="minorEastAsia" w:hAnsiTheme="minorEastAsia" w:eastAsiaTheme="minorEastAsia"/>
          <w:b/>
          <w:color w:val="auto"/>
          <w:sz w:val="24"/>
          <w:highlight w:val="none"/>
          <w:lang w:eastAsia="zh-CN"/>
        </w:rPr>
        <w:t>合同履约期限</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val="en-US" w:eastAsia="zh-CN"/>
        </w:rPr>
        <w:t>自合同签订之日起至首次球管维修（更换）完成。</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本项目接受联合体投标：</w:t>
      </w:r>
      <w:sdt>
        <w:sdtPr>
          <w:rPr>
            <w:rFonts w:hint="eastAsia" w:asciiTheme="minorEastAsia" w:hAnsiTheme="minorEastAsia" w:eastAsiaTheme="minorEastAsia"/>
            <w:b/>
            <w:color w:val="auto"/>
            <w:sz w:val="24"/>
            <w:highlight w:val="none"/>
          </w:rPr>
          <w:id w:val="2035453831"/>
          <w14:checkbox>
            <w14:checked w14:val="1"/>
            <w14:checkedState w14:val="00FE" w14:font="Wingdings"/>
            <w14:uncheckedState w14:val="2610" w14:font="MS Gothic"/>
          </w14:checkbox>
        </w:sdtPr>
        <w:sdtEndPr>
          <w:rPr>
            <w:rFonts w:hint="eastAsia" w:asciiTheme="minorEastAsia" w:hAnsiTheme="minorEastAsia" w:eastAsiaTheme="minorEastAsia"/>
            <w:b/>
            <w:color w:val="auto"/>
            <w:sz w:val="24"/>
            <w:highlight w:val="none"/>
          </w:rPr>
        </w:sdtEndPr>
        <w:sdtContent>
          <w:r>
            <w:rPr>
              <w:rFonts w:hint="eastAsia" w:ascii="Wingdings" w:hAnsi="Wingdings" w:eastAsia="MS Gothic" w:cs="Times New Roman"/>
              <w:b/>
              <w:color w:val="auto"/>
              <w:kern w:val="2"/>
              <w:sz w:val="24"/>
              <w:szCs w:val="24"/>
              <w:highlight w:val="none"/>
              <w:lang w:val="en-US" w:eastAsia="zh-CN" w:bidi="ar-SA"/>
            </w:rPr>
            <w:t>þ</w:t>
          </w:r>
        </w:sdtContent>
      </w:sdt>
      <w:r>
        <w:rPr>
          <w:rFonts w:hint="eastAsia" w:asciiTheme="minorEastAsia" w:hAnsiTheme="minorEastAsia" w:eastAsiaTheme="minorEastAsia"/>
          <w:b/>
          <w:color w:val="auto"/>
          <w:sz w:val="24"/>
          <w:highlight w:val="none"/>
        </w:rPr>
        <w:t>是，</w:t>
      </w:r>
      <w:sdt>
        <w:sdtPr>
          <w:rPr>
            <w:rFonts w:hint="eastAsia" w:asciiTheme="minorEastAsia" w:hAnsiTheme="minorEastAsia" w:eastAsiaTheme="minorEastAsia"/>
            <w:b/>
            <w:color w:val="auto"/>
            <w:sz w:val="24"/>
            <w:highlight w:val="none"/>
          </w:rPr>
          <w:id w:val="3"/>
          <w14:checkbox>
            <w14:checked w14:val="0"/>
            <w14:checkedState w14:val="00FE" w14:font="Wingdings"/>
            <w14:uncheckedState w14:val="2610" w14:font="MS Gothic"/>
          </w14:checkbox>
        </w:sdtPr>
        <w:sdtEndPr>
          <w:rPr>
            <w:rFonts w:hint="eastAsia" w:asciiTheme="minorEastAsia" w:hAnsiTheme="minorEastAsia" w:eastAsiaTheme="minorEastAsia"/>
            <w:b/>
            <w:color w:val="auto"/>
            <w:sz w:val="24"/>
            <w:highlight w:val="none"/>
          </w:rPr>
        </w:sdtEndPr>
        <w:sdtContent>
          <w:r>
            <w:rPr>
              <w:rFonts w:hint="eastAsia" w:ascii="MS Gothic" w:hAnsi="MS Gothic" w:eastAsia="MS Mincho" w:cs="MS Mincho"/>
              <w:b/>
              <w:color w:val="auto"/>
              <w:kern w:val="2"/>
              <w:sz w:val="24"/>
              <w:szCs w:val="24"/>
              <w:highlight w:val="none"/>
              <w:lang w:val="en-US" w:eastAsia="zh-CN" w:bidi="ar-SA"/>
            </w:rPr>
            <w:t>☐</w:t>
          </w:r>
        </w:sdtContent>
      </w:sdt>
      <w:r>
        <w:rPr>
          <w:rFonts w:hint="eastAsia" w:asciiTheme="minorEastAsia" w:hAnsiTheme="minorEastAsia" w:eastAsiaTheme="minorEastAsia"/>
          <w:b/>
          <w:color w:val="auto"/>
          <w:sz w:val="24"/>
          <w:highlight w:val="none"/>
        </w:rPr>
        <w:t>否。</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hint="eastAsia" w:cs="Times New Roman" w:asciiTheme="minorEastAsia" w:hAnsiTheme="minorEastAsia" w:eastAsiaTheme="minorEastAsia"/>
          <w:b/>
          <w:color w:val="auto"/>
          <w:sz w:val="24"/>
          <w:highlight w:val="none"/>
        </w:rPr>
      </w:pPr>
      <w:r>
        <w:rPr>
          <w:rFonts w:hint="eastAsia" w:cs="Times New Roman" w:asciiTheme="minorEastAsia" w:hAnsiTheme="minorEastAsia" w:eastAsiaTheme="minorEastAsia"/>
          <w:b/>
          <w:color w:val="auto"/>
          <w:sz w:val="24"/>
          <w:highlight w:val="none"/>
          <w:lang w:val="en-US" w:eastAsia="zh-CN"/>
        </w:rPr>
        <w:t>备注</w:t>
      </w:r>
      <w:r>
        <w:rPr>
          <w:rFonts w:hint="eastAsia" w:cs="Times New Roman" w:asciiTheme="minorEastAsia" w:hAnsiTheme="minorEastAsia" w:eastAsiaTheme="minorEastAsia"/>
          <w:b/>
          <w:color w:val="auto"/>
          <w:sz w:val="24"/>
          <w:highlight w:val="none"/>
        </w:rPr>
        <w:t>：</w:t>
      </w:r>
      <w:r>
        <w:rPr>
          <w:rFonts w:hint="eastAsia" w:cs="Times New Roman" w:asciiTheme="minorEastAsia" w:hAnsiTheme="minorEastAsia" w:eastAsiaTheme="minorEastAsia"/>
          <w:b/>
          <w:color w:val="auto"/>
          <w:sz w:val="24"/>
          <w:highlight w:val="none"/>
          <w:lang w:val="en-US" w:eastAsia="zh-CN"/>
        </w:rPr>
        <w:t>组成联合体的成员数量不超过2个。</w:t>
      </w:r>
    </w:p>
    <w:p>
      <w:pPr>
        <w:keepNext w:val="0"/>
        <w:keepLines w:val="0"/>
        <w:pageBreakBefore w:val="0"/>
        <w:widowControl w:val="0"/>
        <w:tabs>
          <w:tab w:val="left" w:pos="432"/>
        </w:tabs>
        <w:kinsoku/>
        <w:wordWrap/>
        <w:overflowPunct/>
        <w:topLinePunct w:val="0"/>
        <w:autoSpaceDE/>
        <w:autoSpaceDN/>
        <w:bidi w:val="0"/>
        <w:adjustRightInd w:val="0"/>
        <w:spacing w:line="360" w:lineRule="auto"/>
        <w:ind w:left="432" w:hanging="432"/>
        <w:textAlignment w:val="auto"/>
        <w:rPr>
          <w:rFonts w:cs="宋体" w:asciiTheme="minorEastAsia" w:hAnsiTheme="minorEastAsia" w:eastAsiaTheme="minorEastAsia"/>
          <w:color w:val="auto"/>
          <w:sz w:val="24"/>
          <w:highlight w:val="none"/>
        </w:rPr>
      </w:pPr>
      <w:bookmarkStart w:id="14" w:name="_Toc28359090"/>
      <w:bookmarkStart w:id="15" w:name="_Toc28359013"/>
      <w:bookmarkStart w:id="16" w:name="_Toc35393630"/>
      <w:bookmarkStart w:id="17" w:name="_Toc35393799"/>
      <w:r>
        <w:rPr>
          <w:rFonts w:hint="eastAsia" w:cs="宋体" w:asciiTheme="minorEastAsia" w:hAnsiTheme="minorEastAsia" w:eastAsiaTheme="minorEastAsia"/>
          <w:color w:val="auto"/>
          <w:sz w:val="24"/>
          <w:highlight w:val="none"/>
        </w:rPr>
        <w:t>二、申请人的资格要求：</w:t>
      </w:r>
      <w:bookmarkEnd w:id="14"/>
      <w:bookmarkEnd w:id="15"/>
      <w:bookmarkEnd w:id="16"/>
      <w:bookmarkEnd w:id="17"/>
    </w:p>
    <w:p>
      <w:pPr>
        <w:keepNext w:val="0"/>
        <w:keepLines w:val="0"/>
        <w:pageBreakBefore w:val="0"/>
        <w:widowControl w:val="0"/>
        <w:kinsoku/>
        <w:wordWrap/>
        <w:overflowPunct/>
        <w:topLinePunct w:val="0"/>
        <w:autoSpaceDE/>
        <w:autoSpaceDN/>
        <w:bidi w:val="0"/>
        <w:adjustRightInd w:val="0"/>
        <w:spacing w:line="360" w:lineRule="auto"/>
        <w:ind w:firstLine="480"/>
        <w:textAlignment w:val="auto"/>
        <w:rPr>
          <w:rFonts w:cs="宋体" w:asciiTheme="minorEastAsia" w:hAnsiTheme="minorEastAsia" w:eastAsiaTheme="minorEastAsia"/>
          <w:snapToGrid w:val="0"/>
          <w:color w:val="auto"/>
          <w:kern w:val="28"/>
          <w:sz w:val="24"/>
          <w:szCs w:val="20"/>
          <w:highlight w:val="none"/>
        </w:rPr>
      </w:pPr>
      <w:r>
        <w:rPr>
          <w:rFonts w:hint="eastAsia" w:cs="宋体" w:asciiTheme="minorEastAsia" w:hAnsiTheme="minorEastAsia" w:eastAsiaTheme="minorEastAsia"/>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keepNext w:val="0"/>
        <w:keepLines w:val="0"/>
        <w:pageBreakBefore w:val="0"/>
        <w:widowControl w:val="0"/>
        <w:kinsoku/>
        <w:wordWrap/>
        <w:overflowPunct/>
        <w:topLinePunct w:val="0"/>
        <w:autoSpaceDE/>
        <w:autoSpaceDN/>
        <w:bidi w:val="0"/>
        <w:adjustRightInd w:val="0"/>
        <w:spacing w:line="360" w:lineRule="auto"/>
        <w:ind w:firstLine="480"/>
        <w:textAlignment w:val="auto"/>
        <w:rPr>
          <w:rFonts w:cs="宋体" w:asciiTheme="minorEastAsia" w:hAnsiTheme="minorEastAsia" w:eastAsiaTheme="minorEastAsia"/>
          <w:snapToGrid w:val="0"/>
          <w:color w:val="auto"/>
          <w:kern w:val="28"/>
          <w:sz w:val="24"/>
          <w:szCs w:val="20"/>
          <w:highlight w:val="none"/>
        </w:rPr>
      </w:pPr>
      <w:r>
        <w:rPr>
          <w:rFonts w:cs="宋体" w:asciiTheme="minorEastAsia" w:hAnsiTheme="minorEastAsia" w:eastAsiaTheme="minorEastAsia"/>
          <w:snapToGrid w:val="0"/>
          <w:color w:val="auto"/>
          <w:kern w:val="28"/>
          <w:sz w:val="24"/>
          <w:szCs w:val="20"/>
          <w:highlight w:val="none"/>
        </w:rPr>
        <w:t>2</w:t>
      </w:r>
      <w:r>
        <w:rPr>
          <w:rFonts w:hint="eastAsia" w:cs="宋体" w:asciiTheme="minorEastAsia" w:hAnsiTheme="minorEastAsia" w:eastAsiaTheme="minorEastAsia"/>
          <w:snapToGrid w:val="0"/>
          <w:color w:val="auto"/>
          <w:kern w:val="28"/>
          <w:sz w:val="24"/>
          <w:szCs w:val="20"/>
          <w:highlight w:val="none"/>
        </w:rPr>
        <w:t>.</w:t>
      </w:r>
      <w:r>
        <w:rPr>
          <w:rFonts w:hint="eastAsia" w:asciiTheme="minorEastAsia" w:hAnsiTheme="minorEastAsia" w:eastAsiaTheme="minorEastAsia"/>
          <w:color w:val="auto"/>
          <w:highlight w:val="none"/>
        </w:rPr>
        <w:t xml:space="preserve"> </w:t>
      </w:r>
      <w:r>
        <w:rPr>
          <w:rFonts w:hint="eastAsia" w:cs="宋体" w:asciiTheme="minorEastAsia" w:hAnsiTheme="minorEastAsia" w:eastAsiaTheme="minorEastAsia"/>
          <w:snapToGrid w:val="0"/>
          <w:color w:val="auto"/>
          <w:kern w:val="28"/>
          <w:sz w:val="24"/>
          <w:szCs w:val="20"/>
          <w:highlight w:val="none"/>
        </w:rPr>
        <w:t>以联合体形式响应的，提供联合协议；</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cs="宋体" w:asciiTheme="minorEastAsia" w:hAnsiTheme="minorEastAsia" w:eastAsiaTheme="minorEastAsia"/>
          <w:snapToGrid w:val="0"/>
          <w:color w:val="auto"/>
          <w:kern w:val="28"/>
          <w:sz w:val="24"/>
          <w:szCs w:val="20"/>
          <w:highlight w:val="none"/>
        </w:rPr>
      </w:pPr>
      <w:r>
        <w:rPr>
          <w:rFonts w:cs="宋体" w:asciiTheme="minorEastAsia" w:hAnsiTheme="minorEastAsia" w:eastAsiaTheme="minorEastAsia"/>
          <w:snapToGrid w:val="0"/>
          <w:color w:val="auto"/>
          <w:kern w:val="28"/>
          <w:sz w:val="24"/>
          <w:szCs w:val="20"/>
          <w:highlight w:val="none"/>
        </w:rPr>
        <w:t>3</w:t>
      </w:r>
      <w:r>
        <w:rPr>
          <w:rFonts w:hint="eastAsia" w:cs="宋体" w:asciiTheme="minorEastAsia" w:hAnsiTheme="minorEastAsia" w:eastAsiaTheme="minorEastAsia"/>
          <w:snapToGrid w:val="0"/>
          <w:color w:val="auto"/>
          <w:kern w:val="28"/>
          <w:sz w:val="24"/>
          <w:szCs w:val="20"/>
          <w:highlight w:val="none"/>
        </w:rPr>
        <w:t>.落实政府采购政策需满足的资格要求：</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928616923"/>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Mincho" w:cs="MS Mincho"/>
              <w:color w:val="auto"/>
              <w:kern w:val="0"/>
              <w:sz w:val="24"/>
              <w:szCs w:val="24"/>
              <w:highlight w:val="none"/>
              <w:lang w:val="en-US" w:eastAsia="zh-CN" w:bidi="ar-SA"/>
            </w:rPr>
            <w:t>þ</w:t>
          </w:r>
        </w:sdtContent>
      </w:sdt>
      <w:r>
        <w:rPr>
          <w:rFonts w:hint="eastAsia" w:cs="宋体" w:asciiTheme="minorEastAsia" w:hAnsiTheme="minorEastAsia" w:eastAsiaTheme="minorEastAsia"/>
          <w:color w:val="auto"/>
          <w:sz w:val="24"/>
          <w:highlight w:val="none"/>
        </w:rPr>
        <w:t>无；</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cs="宋体" w:asciiTheme="minorEastAsia" w:hAnsiTheme="minorEastAsia" w:eastAsiaTheme="minorEastAsia"/>
          <w:color w:val="auto"/>
          <w:kern w:val="0"/>
          <w:sz w:val="24"/>
          <w:highlight w:val="none"/>
        </w:rPr>
        <w:t>专</w:t>
      </w:r>
      <w:r>
        <w:rPr>
          <w:rFonts w:hint="eastAsia" w:cs="宋体" w:asciiTheme="minorEastAsia" w:hAnsiTheme="minorEastAsia" w:eastAsiaTheme="minorEastAsia"/>
          <w:color w:val="auto"/>
          <w:sz w:val="24"/>
          <w:highlight w:val="none"/>
        </w:rPr>
        <w:t>门面向中小企业</w:t>
      </w:r>
    </w:p>
    <w:p>
      <w:pPr>
        <w:keepNext w:val="0"/>
        <w:keepLines w:val="0"/>
        <w:pageBreakBefore w:val="0"/>
        <w:widowControl w:val="0"/>
        <w:kinsoku/>
        <w:wordWrap/>
        <w:overflowPunct/>
        <w:topLinePunct w:val="0"/>
        <w:autoSpaceDE/>
        <w:autoSpaceDN/>
        <w:bidi w:val="0"/>
        <w:adjustRightInd w:val="0"/>
        <w:spacing w:line="360" w:lineRule="auto"/>
        <w:ind w:firstLine="897" w:firstLineChars="374"/>
        <w:textAlignment w:val="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6"/>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cs="宋体" w:asciiTheme="minorEastAsia" w:hAnsiTheme="minorEastAsia" w:eastAsiaTheme="minorEastAsia"/>
          <w:color w:val="auto"/>
          <w:sz w:val="24"/>
          <w:highlight w:val="none"/>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val="0"/>
        <w:spacing w:line="360" w:lineRule="auto"/>
        <w:ind w:firstLine="897" w:firstLineChars="374"/>
        <w:textAlignment w:val="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7"/>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Mincho" w:cs="MS Mincho"/>
              <w:color w:val="auto"/>
              <w:kern w:val="0"/>
              <w:sz w:val="24"/>
              <w:szCs w:val="24"/>
              <w:highlight w:val="none"/>
              <w:lang w:val="en-US" w:eastAsia="zh-CN" w:bidi="ar-SA"/>
            </w:rPr>
            <w:t>☐</w:t>
          </w:r>
        </w:sdtContent>
      </w:sdt>
      <w:r>
        <w:rPr>
          <w:rFonts w:hint="eastAsia" w:cs="宋体" w:asciiTheme="minorEastAsia" w:hAnsiTheme="minorEastAsia" w:eastAsiaTheme="minorEastAsia"/>
          <w:color w:val="auto"/>
          <w:sz w:val="24"/>
          <w:highlight w:val="none"/>
        </w:rPr>
        <w:t>服务全部由符合政策要求的小微企业承接，提供中小企业声明函；</w:t>
      </w:r>
    </w:p>
    <w:p>
      <w:pPr>
        <w:keepNext w:val="0"/>
        <w:keepLines w:val="0"/>
        <w:pageBreakBefore w:val="0"/>
        <w:widowControl w:val="0"/>
        <w:kinsoku/>
        <w:wordWrap/>
        <w:overflowPunct/>
        <w:topLinePunct w:val="0"/>
        <w:autoSpaceDE/>
        <w:autoSpaceDN/>
        <w:bidi w:val="0"/>
        <w:adjustRightInd w:val="0"/>
        <w:spacing w:line="360" w:lineRule="auto"/>
        <w:ind w:firstLine="897" w:firstLineChars="374"/>
        <w:textAlignment w:val="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要求以联合体形式参加，提供联合协议和中小企业声明函，联合协议中中小企业合同金额应当达到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视同符合了资格条件，无需再与其他中小企业组成联合体参加政府采购活动，无需提供联合协议</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要求合同分包，提供分包意向协议和中小企业声明函，分包意向协议中中小企业合同金额应当达到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%，其中小微企业合同金额应当达到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pacing w:val="8"/>
          <w:kern w:val="0"/>
          <w:sz w:val="24"/>
          <w:highlight w:val="none"/>
        </w:rPr>
        <w:t>如果供应商本身提供所有标的均由中小企业制造、承建或承接，</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pacing w:val="8"/>
          <w:kern w:val="0"/>
          <w:sz w:val="24"/>
          <w:highlight w:val="none"/>
        </w:rPr>
        <w:t>视同</w:t>
      </w:r>
      <w:r>
        <w:rPr>
          <w:rFonts w:hint="eastAsia" w:cs="宋体" w:asciiTheme="minorEastAsia" w:hAnsiTheme="minorEastAsia" w:eastAsiaTheme="minorEastAsia"/>
          <w:color w:val="auto"/>
          <w:spacing w:val="0"/>
          <w:kern w:val="2"/>
          <w:sz w:val="24"/>
          <w:highlight w:val="none"/>
        </w:rPr>
        <w:t>符合了资格条件，无需再向中小企业分包，无需提供分包意向协议</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宋体" w:asciiTheme="minorEastAsia" w:hAnsiTheme="minorEastAsia" w:eastAsiaTheme="minorEastAsia"/>
          <w:color w:val="auto"/>
          <w:sz w:val="24"/>
          <w:highlight w:val="none"/>
          <w:lang w:val="en-US" w:eastAsia="zh-CN" w:bidi="ar"/>
        </w:rPr>
      </w:pP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.本项目的特定资格要求：</w:t>
      </w:r>
      <w:r>
        <w:rPr>
          <w:rFonts w:hint="eastAsia" w:cs="宋体" w:asciiTheme="minorEastAsia" w:hAnsiTheme="minorEastAsia" w:eastAsiaTheme="minorEastAsia"/>
          <w:color w:val="auto"/>
          <w:sz w:val="24"/>
          <w:highlight w:val="none"/>
          <w:lang w:val="en-US" w:eastAsia="zh-CN"/>
        </w:rPr>
        <w:t>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widowControl w:val="0"/>
        <w:tabs>
          <w:tab w:val="left" w:pos="432"/>
        </w:tabs>
        <w:kinsoku/>
        <w:wordWrap/>
        <w:overflowPunct/>
        <w:topLinePunct w:val="0"/>
        <w:autoSpaceDE/>
        <w:autoSpaceDN/>
        <w:bidi w:val="0"/>
        <w:adjustRightInd w:val="0"/>
        <w:spacing w:line="360" w:lineRule="auto"/>
        <w:ind w:left="432" w:hanging="432"/>
        <w:textAlignment w:val="auto"/>
        <w:rPr>
          <w:rFonts w:cs="宋体" w:asciiTheme="minorEastAsia" w:hAnsiTheme="minorEastAsia" w:eastAsiaTheme="minorEastAsia"/>
          <w:color w:val="auto"/>
          <w:sz w:val="24"/>
          <w:highlight w:val="none"/>
        </w:rPr>
      </w:pPr>
      <w:bookmarkStart w:id="18" w:name="_Toc28359014"/>
      <w:bookmarkStart w:id="19" w:name="_Toc35393631"/>
      <w:bookmarkStart w:id="20" w:name="_Toc28359091"/>
      <w:bookmarkStart w:id="21" w:name="_Toc35393800"/>
      <w:r>
        <w:rPr>
          <w:rFonts w:hint="eastAsia" w:cs="宋体" w:asciiTheme="minorEastAsia" w:hAnsiTheme="minorEastAsia" w:eastAsiaTheme="minorEastAsia"/>
          <w:color w:val="auto"/>
          <w:sz w:val="24"/>
          <w:highlight w:val="none"/>
        </w:rPr>
        <w:t>三、获取（下载）采购文件</w:t>
      </w:r>
      <w:bookmarkEnd w:id="18"/>
      <w:bookmarkEnd w:id="19"/>
      <w:bookmarkEnd w:id="20"/>
      <w:bookmarkEnd w:id="21"/>
    </w:p>
    <w:p>
      <w:pPr>
        <w:keepNext w:val="0"/>
        <w:keepLines w:val="0"/>
        <w:pageBreakBefore w:val="0"/>
        <w:widowControl w:val="0"/>
        <w:kinsoku/>
        <w:wordWrap/>
        <w:overflowPunct/>
        <w:topLinePunct w:val="0"/>
        <w:autoSpaceDE/>
        <w:autoSpaceDN/>
        <w:bidi w:val="0"/>
        <w:adjustRightInd w:val="0"/>
        <w:spacing w:line="360" w:lineRule="auto"/>
        <w:ind w:firstLine="540"/>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时间：</w:t>
      </w:r>
      <w:r>
        <w:rPr>
          <w:rFonts w:hint="eastAsia" w:cs="宋体" w:asciiTheme="minorEastAsia" w:hAnsiTheme="minorEastAsia" w:eastAsiaTheme="minorEastAsia"/>
          <w:bCs/>
          <w:color w:val="auto"/>
          <w:sz w:val="24"/>
          <w:highlight w:val="none"/>
        </w:rPr>
        <w:t>202</w:t>
      </w:r>
      <w:r>
        <w:rPr>
          <w:rFonts w:hint="eastAsia" w:cs="宋体" w:asciiTheme="minorEastAsia" w:hAnsiTheme="minorEastAsia" w:eastAsiaTheme="minorEastAsia"/>
          <w:bCs/>
          <w:color w:val="auto"/>
          <w:sz w:val="24"/>
          <w:highlight w:val="none"/>
          <w:lang w:val="en-US" w:eastAsia="zh-CN"/>
        </w:rPr>
        <w:t>4</w:t>
      </w:r>
      <w:r>
        <w:rPr>
          <w:rFonts w:hint="eastAsia" w:cs="宋体" w:asciiTheme="minorEastAsia" w:hAnsiTheme="minorEastAsia" w:eastAsiaTheme="minorEastAsia"/>
          <w:bCs/>
          <w:color w:val="auto"/>
          <w:sz w:val="24"/>
          <w:highlight w:val="none"/>
        </w:rPr>
        <w:t>年</w:t>
      </w:r>
      <w:r>
        <w:rPr>
          <w:rFonts w:hint="eastAsia" w:cs="宋体" w:asciiTheme="minorEastAsia" w:hAnsiTheme="minorEastAsia" w:eastAsiaTheme="minorEastAsia"/>
          <w:bCs/>
          <w:color w:val="auto"/>
          <w:sz w:val="24"/>
          <w:highlight w:val="none"/>
          <w:lang w:val="en-US" w:eastAsia="zh-CN"/>
        </w:rPr>
        <w:t xml:space="preserve">  </w:t>
      </w:r>
      <w:r>
        <w:rPr>
          <w:rFonts w:hint="eastAsia" w:cs="宋体" w:asciiTheme="minorEastAsia" w:hAnsiTheme="minorEastAsia" w:eastAsiaTheme="minorEastAsia"/>
          <w:bCs/>
          <w:color w:val="auto"/>
          <w:sz w:val="24"/>
          <w:highlight w:val="none"/>
        </w:rPr>
        <w:t>月</w:t>
      </w:r>
      <w:r>
        <w:rPr>
          <w:rFonts w:hint="eastAsia" w:cs="宋体" w:asciiTheme="minorEastAsia" w:hAnsiTheme="minorEastAsia" w:eastAsiaTheme="minorEastAsia"/>
          <w:bCs/>
          <w:color w:val="auto"/>
          <w:sz w:val="24"/>
          <w:highlight w:val="none"/>
          <w:lang w:val="en-US" w:eastAsia="zh-CN"/>
        </w:rPr>
        <w:t xml:space="preserve">  </w:t>
      </w:r>
      <w:r>
        <w:rPr>
          <w:rFonts w:hint="eastAsia" w:cs="宋体" w:asciiTheme="minorEastAsia" w:hAnsiTheme="minorEastAsia" w:eastAsiaTheme="minorEastAsia"/>
          <w:bCs/>
          <w:color w:val="auto"/>
          <w:sz w:val="24"/>
          <w:highlight w:val="none"/>
        </w:rPr>
        <w:t>日至202</w:t>
      </w:r>
      <w:r>
        <w:rPr>
          <w:rFonts w:hint="eastAsia" w:cs="宋体" w:asciiTheme="minorEastAsia" w:hAnsiTheme="minorEastAsia" w:eastAsiaTheme="minorEastAsia"/>
          <w:bCs/>
          <w:color w:val="auto"/>
          <w:sz w:val="24"/>
          <w:highlight w:val="none"/>
          <w:lang w:val="en-US" w:eastAsia="zh-CN"/>
        </w:rPr>
        <w:t>4</w:t>
      </w:r>
      <w:r>
        <w:rPr>
          <w:rFonts w:hint="eastAsia" w:cs="宋体" w:asciiTheme="minorEastAsia" w:hAnsiTheme="minorEastAsia" w:eastAsiaTheme="minorEastAsia"/>
          <w:bCs/>
          <w:color w:val="auto"/>
          <w:sz w:val="24"/>
          <w:highlight w:val="none"/>
        </w:rPr>
        <w:t>年</w:t>
      </w:r>
      <w:r>
        <w:rPr>
          <w:rFonts w:hint="eastAsia" w:cs="宋体" w:asciiTheme="minorEastAsia" w:hAnsiTheme="minorEastAsia" w:eastAsiaTheme="minorEastAsia"/>
          <w:bCs/>
          <w:color w:val="auto"/>
          <w:sz w:val="24"/>
          <w:highlight w:val="none"/>
          <w:lang w:val="en-US" w:eastAsia="zh-CN"/>
        </w:rPr>
        <w:t xml:space="preserve">  月  日</w:t>
      </w:r>
      <w:r>
        <w:rPr>
          <w:rFonts w:hint="eastAsia" w:cs="宋体" w:asciiTheme="minorEastAsia" w:hAnsiTheme="minorEastAsia" w:eastAsiaTheme="minorEastAsia"/>
          <w:color w:val="auto"/>
          <w:sz w:val="24"/>
          <w:highlight w:val="none"/>
        </w:rPr>
        <w:t>，每天上午</w:t>
      </w:r>
      <w:r>
        <w:rPr>
          <w:rFonts w:hint="eastAsia" w:asciiTheme="minorEastAsia" w:hAnsiTheme="minorEastAsia" w:eastAsiaTheme="minorEastAsia"/>
          <w:color w:val="auto"/>
          <w:sz w:val="24"/>
          <w:highlight w:val="none"/>
        </w:rPr>
        <w:t>00:00至12:00 ，下午12:00至23:59</w:t>
      </w:r>
      <w:r>
        <w:rPr>
          <w:rFonts w:hint="eastAsia" w:cs="宋体" w:asciiTheme="minorEastAsia" w:hAnsiTheme="minorEastAsia" w:eastAsiaTheme="minorEastAsia"/>
          <w:color w:val="auto"/>
          <w:sz w:val="24"/>
          <w:highlight w:val="none"/>
        </w:rPr>
        <w:t>（北京时间</w:t>
      </w:r>
      <w:r>
        <w:rPr>
          <w:rFonts w:hint="eastAsia" w:asciiTheme="minorEastAsia" w:hAnsiTheme="minorEastAsia" w:eastAsiaTheme="minorEastAsia"/>
          <w:color w:val="auto"/>
          <w:sz w:val="24"/>
          <w:highlight w:val="none"/>
        </w:rPr>
        <w:t>，线上获取法定节假日均可，线下获取文件法定节假日除外</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540"/>
        <w:textAlignment w:val="auto"/>
        <w:rPr>
          <w:rFonts w:cs="宋体" w:asciiTheme="minorEastAsia" w:hAnsiTheme="minorEastAsia" w:eastAsiaTheme="minorEastAsia"/>
          <w:color w:val="auto"/>
          <w:sz w:val="28"/>
          <w:szCs w:val="28"/>
          <w:highlight w:val="none"/>
          <w:u w:val="single"/>
        </w:rPr>
      </w:pPr>
      <w:r>
        <w:rPr>
          <w:rFonts w:hint="eastAsia" w:cs="宋体" w:asciiTheme="minorEastAsia" w:hAnsiTheme="minorEastAsia" w:eastAsiaTheme="minorEastAsia"/>
          <w:b/>
          <w:color w:val="auto"/>
          <w:sz w:val="24"/>
          <w:highlight w:val="none"/>
        </w:rPr>
        <w:t>地点（网址）：</w:t>
      </w:r>
      <w:r>
        <w:rPr>
          <w:rFonts w:hint="eastAsia" w:cs="仿宋_GB2312" w:asciiTheme="minorEastAsia" w:hAnsiTheme="minorEastAsia" w:eastAsiaTheme="minorEastAsia"/>
          <w:b/>
          <w:color w:val="auto"/>
          <w:sz w:val="24"/>
          <w:highlight w:val="none"/>
        </w:rPr>
        <w:t>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9"/>
          <w:rFonts w:hint="eastAsia" w:cs="仿宋_GB2312" w:asciiTheme="minorEastAsia" w:hAnsiTheme="minorEastAsia" w:eastAsiaTheme="minorEastAsia"/>
          <w:b/>
          <w:color w:val="auto"/>
          <w:sz w:val="24"/>
          <w:highlight w:val="none"/>
        </w:rPr>
        <w:t>https://www.zcygov.cn/</w:t>
      </w:r>
      <w:r>
        <w:rPr>
          <w:rStyle w:val="69"/>
          <w:rFonts w:hint="eastAsia" w:cs="仿宋_GB2312" w:asciiTheme="minorEastAsia" w:hAnsiTheme="minorEastAsia" w:eastAsiaTheme="minorEastAsia"/>
          <w:b/>
          <w:color w:val="auto"/>
          <w:sz w:val="24"/>
          <w:highlight w:val="none"/>
        </w:rPr>
        <w:fldChar w:fldCharType="end"/>
      </w:r>
      <w:r>
        <w:rPr>
          <w:rFonts w:hint="eastAsia" w:cs="仿宋_GB2312" w:asciiTheme="minorEastAsia" w:hAnsiTheme="minorEastAsia" w:eastAsiaTheme="minorEastAsia"/>
          <w:b/>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540"/>
        <w:textAlignment w:val="auto"/>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b/>
          <w:color w:val="auto"/>
          <w:sz w:val="24"/>
          <w:highlight w:val="none"/>
        </w:rPr>
        <w:t>方式：</w:t>
      </w:r>
      <w:r>
        <w:rPr>
          <w:rFonts w:hint="eastAsia" w:cs="宋体" w:asciiTheme="minorEastAsia" w:hAnsiTheme="minorEastAsia" w:eastAsiaTheme="minorEastAsia"/>
          <w:color w:val="auto"/>
          <w:sz w:val="24"/>
          <w:highlight w:val="none"/>
        </w:rPr>
        <w:t>供应商登录政采云平台https://www.zcygov.cn/在线申请获取采购文件（进入“项目采购”应用，在获取采购文件菜单中选择项目，申请获取采购文件）。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adjustRightInd w:val="0"/>
        <w:spacing w:line="360" w:lineRule="auto"/>
        <w:ind w:firstLine="540"/>
        <w:textAlignment w:val="auto"/>
        <w:rPr>
          <w:rFonts w:cs="宋体" w:asciiTheme="minorEastAsia" w:hAnsiTheme="minorEastAsia" w:eastAsiaTheme="minorEastAsia"/>
          <w:color w:val="auto"/>
          <w:sz w:val="28"/>
          <w:szCs w:val="28"/>
          <w:highlight w:val="none"/>
        </w:rPr>
      </w:pPr>
      <w:r>
        <w:rPr>
          <w:rFonts w:hint="eastAsia" w:cs="宋体" w:asciiTheme="minorEastAsia" w:hAnsiTheme="minorEastAsia" w:eastAsiaTheme="minorEastAsia"/>
          <w:b/>
          <w:color w:val="auto"/>
          <w:sz w:val="24"/>
          <w:highlight w:val="none"/>
        </w:rPr>
        <w:t>售价：</w:t>
      </w:r>
      <w:r>
        <w:rPr>
          <w:rFonts w:hint="eastAsia" w:cs="仿宋_GB2312" w:asciiTheme="minorEastAsia" w:hAnsiTheme="minorEastAsia" w:eastAsiaTheme="minorEastAsia"/>
          <w:color w:val="auto"/>
          <w:sz w:val="24"/>
          <w:highlight w:val="none"/>
        </w:rPr>
        <w:t>免费。</w:t>
      </w:r>
    </w:p>
    <w:p>
      <w:pPr>
        <w:keepNext w:val="0"/>
        <w:keepLines w:val="0"/>
        <w:pageBreakBefore w:val="0"/>
        <w:widowControl w:val="0"/>
        <w:tabs>
          <w:tab w:val="left" w:pos="432"/>
        </w:tabs>
        <w:kinsoku/>
        <w:wordWrap/>
        <w:overflowPunct/>
        <w:topLinePunct w:val="0"/>
        <w:autoSpaceDE/>
        <w:autoSpaceDN/>
        <w:bidi w:val="0"/>
        <w:adjustRightInd w:val="0"/>
        <w:spacing w:line="360" w:lineRule="auto"/>
        <w:ind w:left="432" w:hanging="432"/>
        <w:textAlignment w:val="auto"/>
        <w:rPr>
          <w:rFonts w:cs="宋体" w:asciiTheme="minorEastAsia" w:hAnsiTheme="minorEastAsia" w:eastAsiaTheme="minorEastAsia"/>
          <w:color w:val="auto"/>
          <w:sz w:val="24"/>
          <w:highlight w:val="none"/>
        </w:rPr>
      </w:pPr>
      <w:bookmarkStart w:id="22" w:name="_Toc28359015"/>
      <w:bookmarkStart w:id="23" w:name="_Toc28359092"/>
      <w:bookmarkStart w:id="24" w:name="_Toc35393632"/>
      <w:bookmarkStart w:id="25" w:name="_Toc35393801"/>
      <w:r>
        <w:rPr>
          <w:rFonts w:hint="eastAsia" w:cs="宋体" w:asciiTheme="minorEastAsia" w:hAnsiTheme="minorEastAsia" w:eastAsiaTheme="minorEastAsia"/>
          <w:color w:val="auto"/>
          <w:sz w:val="24"/>
          <w:highlight w:val="none"/>
        </w:rPr>
        <w:t>四、响应文件提交</w:t>
      </w:r>
      <w:bookmarkEnd w:id="22"/>
      <w:bookmarkEnd w:id="23"/>
      <w:bookmarkEnd w:id="24"/>
      <w:bookmarkEnd w:id="25"/>
      <w:r>
        <w:rPr>
          <w:rFonts w:hint="eastAsia" w:cs="宋体" w:asciiTheme="minorEastAsia" w:hAnsiTheme="minorEastAsia" w:eastAsiaTheme="minorEastAsia"/>
          <w:color w:val="auto"/>
          <w:sz w:val="24"/>
          <w:highlight w:val="none"/>
        </w:rPr>
        <w:t>（上传）</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截止时间：</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4</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 xml:space="preserve">  月  日13点30分</w:t>
      </w:r>
      <w:r>
        <w:rPr>
          <w:rFonts w:hint="eastAsia" w:asciiTheme="minorEastAsia" w:hAnsiTheme="minorEastAsia" w:eastAsiaTheme="minorEastAsia"/>
          <w:bCs/>
          <w:color w:val="auto"/>
          <w:sz w:val="24"/>
          <w:highlight w:val="none"/>
          <w:u w:val="single"/>
        </w:rPr>
        <w:t>00秒</w:t>
      </w:r>
      <w:r>
        <w:rPr>
          <w:rFonts w:hint="eastAsia" w:asciiTheme="minorEastAsia" w:hAnsiTheme="minorEastAsia" w:eastAsiaTheme="minorEastAsia"/>
          <w:bCs/>
          <w:color w:val="auto"/>
          <w:sz w:val="24"/>
          <w:highlight w:val="none"/>
        </w:rPr>
        <w:t>（北京时间）</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地点：政府采购云平台（http://www.zcygov.cn/）。</w:t>
      </w:r>
    </w:p>
    <w:p>
      <w:pPr>
        <w:keepNext w:val="0"/>
        <w:keepLines w:val="0"/>
        <w:pageBreakBefore w:val="0"/>
        <w:widowControl w:val="0"/>
        <w:tabs>
          <w:tab w:val="left" w:pos="432"/>
        </w:tabs>
        <w:kinsoku/>
        <w:wordWrap/>
        <w:overflowPunct/>
        <w:topLinePunct w:val="0"/>
        <w:autoSpaceDE/>
        <w:autoSpaceDN/>
        <w:bidi w:val="0"/>
        <w:adjustRightInd w:val="0"/>
        <w:spacing w:line="360" w:lineRule="auto"/>
        <w:ind w:left="432" w:hanging="432"/>
        <w:textAlignment w:val="auto"/>
        <w:rPr>
          <w:rFonts w:cs="宋体" w:asciiTheme="minorEastAsia" w:hAnsiTheme="minorEastAsia" w:eastAsiaTheme="minorEastAsia"/>
          <w:color w:val="auto"/>
          <w:sz w:val="24"/>
          <w:highlight w:val="none"/>
        </w:rPr>
      </w:pPr>
      <w:bookmarkStart w:id="26" w:name="_Toc35393802"/>
      <w:bookmarkStart w:id="27" w:name="_Toc28359093"/>
      <w:bookmarkStart w:id="28" w:name="_Toc28359016"/>
      <w:bookmarkStart w:id="29" w:name="_Toc35393633"/>
      <w:r>
        <w:rPr>
          <w:rFonts w:hint="eastAsia" w:cs="宋体" w:asciiTheme="minorEastAsia" w:hAnsiTheme="minorEastAsia" w:eastAsiaTheme="minorEastAsia"/>
          <w:color w:val="auto"/>
          <w:sz w:val="24"/>
          <w:highlight w:val="none"/>
        </w:rPr>
        <w:t>五、响应文件开启</w:t>
      </w:r>
      <w:bookmarkEnd w:id="26"/>
      <w:bookmarkEnd w:id="27"/>
      <w:bookmarkEnd w:id="28"/>
      <w:bookmarkEnd w:id="29"/>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时间：</w:t>
      </w:r>
      <w:r>
        <w:rPr>
          <w:rFonts w:hint="eastAsia" w:asciiTheme="minorEastAsia" w:hAnsiTheme="minorEastAsia" w:eastAsiaTheme="minorEastAsia"/>
          <w:color w:val="auto"/>
          <w:sz w:val="24"/>
          <w:highlight w:val="none"/>
          <w:u w:val="single"/>
        </w:rPr>
        <w:t>202</w:t>
      </w:r>
      <w:r>
        <w:rPr>
          <w:rFonts w:hint="eastAsia" w:asciiTheme="minorEastAsia" w:hAnsiTheme="minorEastAsia" w:eastAsiaTheme="minorEastAsia"/>
          <w:color w:val="auto"/>
          <w:sz w:val="24"/>
          <w:highlight w:val="none"/>
          <w:u w:val="single"/>
          <w:lang w:val="en-US" w:eastAsia="zh-CN"/>
        </w:rPr>
        <w:t>4</w:t>
      </w:r>
      <w:r>
        <w:rPr>
          <w:rFonts w:hint="eastAsia" w:asciiTheme="minorEastAsia" w:hAnsiTheme="minorEastAsia" w:eastAsiaTheme="minorEastAsia"/>
          <w:bCs/>
          <w:color w:val="auto"/>
          <w:sz w:val="24"/>
          <w:highlight w:val="none"/>
          <w:u w:val="single"/>
        </w:rPr>
        <w:t>年</w:t>
      </w:r>
      <w:r>
        <w:rPr>
          <w:rFonts w:hint="eastAsia" w:asciiTheme="minorEastAsia" w:hAnsiTheme="minorEastAsia" w:eastAsiaTheme="minorEastAsia"/>
          <w:bCs/>
          <w:color w:val="auto"/>
          <w:sz w:val="24"/>
          <w:highlight w:val="none"/>
          <w:u w:val="single"/>
          <w:lang w:val="en-US" w:eastAsia="zh-CN"/>
        </w:rPr>
        <w:t xml:space="preserve">  月  日13点30分</w:t>
      </w:r>
      <w:r>
        <w:rPr>
          <w:rFonts w:hint="eastAsia" w:asciiTheme="minorEastAsia" w:hAnsiTheme="minorEastAsia" w:eastAsiaTheme="minorEastAsia"/>
          <w:bCs/>
          <w:color w:val="auto"/>
          <w:sz w:val="24"/>
          <w:highlight w:val="none"/>
          <w:u w:val="single"/>
        </w:rPr>
        <w:t>00秒</w:t>
      </w:r>
      <w:r>
        <w:rPr>
          <w:rFonts w:hint="eastAsia" w:asciiTheme="minorEastAsia" w:hAnsiTheme="minorEastAsia" w:eastAsiaTheme="minorEastAsia"/>
          <w:bCs/>
          <w:color w:val="auto"/>
          <w:sz w:val="24"/>
          <w:highlight w:val="none"/>
        </w:rPr>
        <w:t>（北京时间）</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bCs/>
          <w:color w:val="auto"/>
          <w:sz w:val="24"/>
          <w:highlight w:val="none"/>
          <w:u w:val="single"/>
        </w:rPr>
      </w:pPr>
      <w:r>
        <w:rPr>
          <w:rFonts w:hint="eastAsia" w:asciiTheme="minorEastAsia" w:hAnsiTheme="minorEastAsia" w:eastAsiaTheme="minorEastAsia"/>
          <w:color w:val="auto"/>
          <w:sz w:val="24"/>
          <w:highlight w:val="none"/>
        </w:rPr>
        <w:t>地点：政府采购云平台（http://www.zcygov.cn/）。</w:t>
      </w:r>
    </w:p>
    <w:p>
      <w:pPr>
        <w:keepNext w:val="0"/>
        <w:keepLines w:val="0"/>
        <w:pageBreakBefore w:val="0"/>
        <w:widowControl w:val="0"/>
        <w:tabs>
          <w:tab w:val="left" w:pos="432"/>
        </w:tabs>
        <w:kinsoku/>
        <w:wordWrap/>
        <w:overflowPunct/>
        <w:topLinePunct w:val="0"/>
        <w:autoSpaceDE/>
        <w:autoSpaceDN/>
        <w:bidi w:val="0"/>
        <w:adjustRightInd w:val="0"/>
        <w:spacing w:line="360" w:lineRule="auto"/>
        <w:ind w:left="432" w:hanging="432"/>
        <w:textAlignment w:val="auto"/>
        <w:rPr>
          <w:rFonts w:cs="宋体" w:asciiTheme="minorEastAsia" w:hAnsiTheme="minorEastAsia" w:eastAsiaTheme="minorEastAsia"/>
          <w:color w:val="auto"/>
          <w:sz w:val="24"/>
          <w:highlight w:val="none"/>
        </w:rPr>
      </w:pPr>
      <w:bookmarkStart w:id="30" w:name="_Toc35393634"/>
      <w:bookmarkStart w:id="31" w:name="_Toc35393803"/>
      <w:bookmarkStart w:id="32" w:name="_Toc28359094"/>
      <w:bookmarkStart w:id="33" w:name="_Toc28359017"/>
      <w:r>
        <w:rPr>
          <w:rFonts w:hint="eastAsia" w:cs="宋体" w:asciiTheme="minorEastAsia" w:hAnsiTheme="minorEastAsia" w:eastAsiaTheme="minorEastAsia"/>
          <w:color w:val="auto"/>
          <w:sz w:val="24"/>
          <w:highlight w:val="none"/>
        </w:rPr>
        <w:t>六、公告期限</w:t>
      </w:r>
      <w:bookmarkEnd w:id="30"/>
      <w:bookmarkEnd w:id="31"/>
      <w:bookmarkEnd w:id="32"/>
      <w:bookmarkEnd w:id="33"/>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自本公告发布之日起3个工作日。</w:t>
      </w:r>
    </w:p>
    <w:p>
      <w:pPr>
        <w:keepNext w:val="0"/>
        <w:keepLines w:val="0"/>
        <w:pageBreakBefore w:val="0"/>
        <w:widowControl w:val="0"/>
        <w:tabs>
          <w:tab w:val="left" w:pos="432"/>
        </w:tabs>
        <w:kinsoku/>
        <w:wordWrap/>
        <w:overflowPunct/>
        <w:topLinePunct w:val="0"/>
        <w:autoSpaceDE/>
        <w:autoSpaceDN/>
        <w:bidi w:val="0"/>
        <w:adjustRightInd w:val="0"/>
        <w:spacing w:line="360" w:lineRule="auto"/>
        <w:ind w:left="432" w:hanging="432"/>
        <w:textAlignment w:val="auto"/>
        <w:rPr>
          <w:rFonts w:cs="宋体" w:asciiTheme="minorEastAsia" w:hAnsiTheme="minorEastAsia" w:eastAsiaTheme="minorEastAsia"/>
          <w:color w:val="auto"/>
          <w:sz w:val="24"/>
          <w:highlight w:val="none"/>
        </w:rPr>
      </w:pPr>
      <w:bookmarkStart w:id="34" w:name="_Toc35393804"/>
      <w:bookmarkStart w:id="35" w:name="_Toc35393635"/>
      <w:r>
        <w:rPr>
          <w:rFonts w:hint="eastAsia" w:cs="宋体" w:asciiTheme="minorEastAsia" w:hAnsiTheme="minorEastAsia" w:eastAsiaTheme="minorEastAsia"/>
          <w:color w:val="auto"/>
          <w:sz w:val="24"/>
          <w:highlight w:val="none"/>
        </w:rPr>
        <w:t>七、其他补充事宜</w:t>
      </w:r>
      <w:bookmarkEnd w:id="34"/>
      <w:bookmarkEnd w:id="35"/>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2.根据《浙江省财政厅关于进一步促进政府采购公平竞</w:t>
      </w:r>
      <w:r>
        <w:rPr>
          <w:rFonts w:hint="eastAsia" w:cs="宋体" w:asciiTheme="minorEastAsia" w:hAnsiTheme="minorEastAsia" w:eastAsiaTheme="minorEastAsia"/>
          <w:color w:val="auto"/>
          <w:sz w:val="24"/>
          <w:highlight w:val="none"/>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4. 其他事项：</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kern w:val="0"/>
          <w:sz w:val="24"/>
          <w:highlight w:val="none"/>
        </w:rPr>
        <w:t>（1）需要落实的政府采购政策：</w:t>
      </w:r>
      <w:r>
        <w:rPr>
          <w:rFonts w:hint="eastAsia" w:cs="宋体" w:asciiTheme="minorEastAsia" w:hAnsiTheme="minorEastAsia" w:eastAsiaTheme="minorEastAsia"/>
          <w:color w:val="auto"/>
          <w:kern w:val="0"/>
          <w:sz w:val="24"/>
          <w:highlight w:val="none"/>
        </w:rPr>
        <w:t>包括节约资源、保护环境、</w:t>
      </w:r>
      <w:r>
        <w:rPr>
          <w:rFonts w:hint="eastAsia" w:cs="宋体" w:asciiTheme="minorEastAsia" w:hAnsiTheme="minorEastAsia" w:eastAsiaTheme="minorEastAsia"/>
          <w:color w:val="auto"/>
          <w:sz w:val="24"/>
          <w:highlight w:val="none"/>
        </w:rPr>
        <w:t>支持创新、</w:t>
      </w:r>
      <w:r>
        <w:rPr>
          <w:rFonts w:hint="eastAsia" w:cs="宋体" w:asciiTheme="minorEastAsia" w:hAnsiTheme="minorEastAsia" w:eastAsiaTheme="minorEastAsia"/>
          <w:color w:val="auto"/>
          <w:kern w:val="0"/>
          <w:sz w:val="24"/>
          <w:highlight w:val="none"/>
        </w:rPr>
        <w:t>促进中小企业发展等，详见磋商文件第三部分。</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szCs w:val="20"/>
          <w:highlight w:val="none"/>
        </w:rPr>
        <w:t>（2）</w:t>
      </w:r>
      <w:r>
        <w:rPr>
          <w:rFonts w:hint="eastAsia" w:cs="仿宋_GB2312" w:asciiTheme="minorEastAsia" w:hAnsiTheme="minorEastAsia" w:eastAsiaTheme="minorEastAsia"/>
          <w:b/>
          <w:color w:val="auto"/>
          <w:sz w:val="24"/>
          <w:highlight w:val="none"/>
        </w:rPr>
        <w:t>电子交易的说明: 1）电子交易：</w:t>
      </w:r>
      <w:r>
        <w:rPr>
          <w:rFonts w:hint="eastAsia" w:cs="仿宋_GB2312" w:asciiTheme="minorEastAsia" w:hAnsiTheme="minorEastAsia" w:eastAsiaTheme="minorEastAsia"/>
          <w:color w:val="auto"/>
          <w:sz w:val="24"/>
          <w:highlight w:val="none"/>
        </w:rPr>
        <w:t>本项目以数据电文形式，依托“政府采购云平台（www.zcygov.cn）”进行采购活动，不接受纸质响应文件。</w:t>
      </w:r>
      <w:r>
        <w:rPr>
          <w:rFonts w:hint="eastAsia" w:cs="仿宋_GB2312" w:asciiTheme="minorEastAsia" w:hAnsiTheme="minorEastAsia" w:eastAsiaTheme="minorEastAsia"/>
          <w:b/>
          <w:color w:val="auto"/>
          <w:sz w:val="24"/>
          <w:highlight w:val="none"/>
        </w:rPr>
        <w:t>2）响应准备：</w:t>
      </w:r>
      <w:r>
        <w:rPr>
          <w:rFonts w:hint="eastAsia" w:cs="仿宋_GB2312" w:asciiTheme="minorEastAsia" w:hAnsiTheme="minorEastAsia" w:eastAsiaTheme="minorEastAsia"/>
          <w:color w:val="auto"/>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color w:val="auto"/>
          <w:sz w:val="24"/>
          <w:highlight w:val="none"/>
        </w:rPr>
        <w:t>3）磋商文件的获取：</w:t>
      </w:r>
      <w:r>
        <w:rPr>
          <w:rFonts w:hint="eastAsia" w:cs="仿宋_GB2312" w:asciiTheme="minorEastAsia" w:hAnsiTheme="minorEastAsia" w:eastAsiaTheme="minorEastAsia"/>
          <w:color w:val="auto"/>
          <w:sz w:val="24"/>
          <w:highlight w:val="none"/>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color w:val="auto"/>
          <w:sz w:val="24"/>
          <w:highlight w:val="none"/>
        </w:rPr>
        <w:t>4）响应文件的制作：</w:t>
      </w:r>
      <w:r>
        <w:rPr>
          <w:rFonts w:hint="eastAsia" w:cs="仿宋_GB2312" w:asciiTheme="minorEastAsia" w:hAnsiTheme="minorEastAsia" w:eastAsiaTheme="minorEastAsia"/>
          <w:color w:val="auto"/>
          <w:sz w:val="24"/>
          <w:highlight w:val="none"/>
        </w:rPr>
        <w:t>在“政采云电子交易客户端”中完成“填写基本信息”、“导入投标文件”、“标书关联”、“标书检查”、“电子签名”、“生成电子标书”等操作。</w:t>
      </w:r>
      <w:r>
        <w:rPr>
          <w:rFonts w:cs="仿宋_GB2312" w:asciiTheme="minorEastAsia" w:hAnsiTheme="minorEastAsia" w:eastAsiaTheme="minorEastAsia"/>
          <w:b/>
          <w:color w:val="auto"/>
          <w:sz w:val="24"/>
          <w:highlight w:val="none"/>
        </w:rPr>
        <w:t>5）</w:t>
      </w:r>
      <w:r>
        <w:rPr>
          <w:rFonts w:hint="eastAsia" w:cs="仿宋_GB2312" w:asciiTheme="minorEastAsia" w:hAnsiTheme="minorEastAsia" w:eastAsiaTheme="minorEastAsia"/>
          <w:color w:val="auto"/>
          <w:sz w:val="24"/>
          <w:highlight w:val="none"/>
        </w:rPr>
        <w:t>采购人、采购代理机构将依托政采云平台完成本项目的电子交易活动，平台不接受未按本公告约定方式获取磋商文件的供应商进行响应活动；</w:t>
      </w:r>
      <w:r>
        <w:rPr>
          <w:rFonts w:cs="仿宋_GB2312" w:asciiTheme="minorEastAsia" w:hAnsiTheme="minorEastAsia" w:eastAsiaTheme="minorEastAsia"/>
          <w:b/>
          <w:color w:val="auto"/>
          <w:sz w:val="24"/>
          <w:highlight w:val="none"/>
        </w:rPr>
        <w:t>6）</w:t>
      </w:r>
      <w:r>
        <w:rPr>
          <w:rFonts w:hint="eastAsia" w:cs="仿宋_GB2312" w:asciiTheme="minorEastAsia" w:hAnsiTheme="minorEastAsia" w:eastAsiaTheme="minorEastAsia"/>
          <w:color w:val="auto"/>
          <w:sz w:val="24"/>
          <w:highlight w:val="none"/>
        </w:rPr>
        <w:t>对未按上述方式获取磋商文件的供应商对该文件提出的质疑，采购人或采购代理机构将不予处理</w:t>
      </w:r>
      <w:r>
        <w:rPr>
          <w:rFonts w:hint="eastAsia" w:cs="仿宋_GB2312" w:asciiTheme="minorEastAsia" w:hAnsiTheme="minorEastAsia" w:eastAsiaTheme="minorEastAsia"/>
          <w:b/>
          <w:color w:val="auto"/>
          <w:sz w:val="24"/>
          <w:highlight w:val="none"/>
        </w:rPr>
        <w:t>；</w:t>
      </w:r>
      <w:r>
        <w:rPr>
          <w:rFonts w:cs="仿宋_GB2312" w:asciiTheme="minorEastAsia" w:hAnsiTheme="minorEastAsia" w:eastAsiaTheme="minorEastAsia"/>
          <w:b/>
          <w:color w:val="auto"/>
          <w:sz w:val="24"/>
          <w:highlight w:val="none"/>
        </w:rPr>
        <w:t>7）</w:t>
      </w:r>
      <w:r>
        <w:rPr>
          <w:rFonts w:hint="eastAsia" w:cs="仿宋_GB2312" w:asciiTheme="minorEastAsia" w:hAnsiTheme="minorEastAsia" w:eastAsiaTheme="minorEastAsia"/>
          <w:color w:val="auto"/>
          <w:sz w:val="24"/>
          <w:highlight w:val="none"/>
        </w:rPr>
        <w:t>不提供磋商文件纸质版；</w:t>
      </w:r>
      <w:r>
        <w:rPr>
          <w:rFonts w:cs="仿宋_GB2312" w:asciiTheme="minorEastAsia" w:hAnsiTheme="minorEastAsia" w:eastAsiaTheme="minorEastAsia"/>
          <w:b/>
          <w:color w:val="auto"/>
          <w:sz w:val="24"/>
          <w:highlight w:val="none"/>
        </w:rPr>
        <w:t>8</w:t>
      </w:r>
      <w:r>
        <w:rPr>
          <w:rFonts w:hint="eastAsia" w:cs="仿宋_GB2312" w:asciiTheme="minorEastAsia" w:hAnsiTheme="minorEastAsia" w:eastAsiaTheme="minorEastAsia"/>
          <w:b/>
          <w:color w:val="auto"/>
          <w:sz w:val="24"/>
          <w:highlight w:val="none"/>
        </w:rPr>
        <w:t>）响应文件的传输提交：</w:t>
      </w:r>
      <w:r>
        <w:rPr>
          <w:rFonts w:hint="eastAsia" w:cs="仿宋_GB2312" w:asciiTheme="minorEastAsia" w:hAnsiTheme="minorEastAsia" w:eastAsiaTheme="minorEastAsia"/>
          <w:color w:val="auto"/>
          <w:sz w:val="24"/>
          <w:highlight w:val="none"/>
        </w:rPr>
        <w:t>供应商在提交响应文件的截止时间前将加密的响应文件（文件后缀为：jmbs）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color w:val="auto"/>
          <w:sz w:val="24"/>
          <w:highlight w:val="none"/>
        </w:rPr>
        <w:t>9）响应文件的解密：</w:t>
      </w:r>
      <w:r>
        <w:rPr>
          <w:rFonts w:hint="eastAsia" w:cs="仿宋_GB2312" w:asciiTheme="minorEastAsia" w:hAnsiTheme="minorEastAsia" w:eastAsiaTheme="minorEastAsia"/>
          <w:color w:val="auto"/>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w:t>
      </w:r>
      <w:r>
        <w:rPr>
          <w:rFonts w:hint="eastAsia" w:cs="仿宋_GB2312" w:asciiTheme="minorEastAsia" w:hAnsiTheme="minorEastAsia" w:eastAsiaTheme="minorEastAsia"/>
          <w:b/>
          <w:bCs/>
          <w:color w:val="auto"/>
          <w:sz w:val="24"/>
          <w:highlight w:val="none"/>
        </w:rPr>
        <w:t>10）</w:t>
      </w:r>
      <w:r>
        <w:rPr>
          <w:rFonts w:hint="eastAsia" w:cs="仿宋_GB2312" w:asciiTheme="minorEastAsia" w:hAnsiTheme="minorEastAsia" w:eastAsiaTheme="minorEastAsia"/>
          <w:b/>
          <w:color w:val="auto"/>
          <w:sz w:val="24"/>
          <w:highlight w:val="none"/>
        </w:rPr>
        <w:t>具体操作指南</w:t>
      </w:r>
      <w:r>
        <w:rPr>
          <w:rFonts w:hint="eastAsia" w:cs="仿宋_GB2312" w:asciiTheme="minorEastAsia" w:hAnsiTheme="minorEastAsia" w:eastAsiaTheme="minorEastAsia"/>
          <w:color w:val="auto"/>
          <w:sz w:val="24"/>
          <w:highlight w:val="none"/>
        </w:rPr>
        <w:t>：详见政采云平台“服务中心-帮助文档-项目采购-操作流程-电子招投标-政府采购项目电子交易管理操作指南-供应商”。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磋商文件公告期限与磋商公告的公告期限一致。</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rPr>
        <w:t>）本《第一部分  邀请供应商》中二、申请人的资格要求：第一条中的“重大税收违法案件当事人名单”即为“重大税收违法失信主体”。</w:t>
      </w:r>
    </w:p>
    <w:p>
      <w:pPr>
        <w:keepNext w:val="0"/>
        <w:keepLines w:val="0"/>
        <w:pageBreakBefore w:val="0"/>
        <w:widowControl w:val="0"/>
        <w:tabs>
          <w:tab w:val="left" w:pos="432"/>
        </w:tabs>
        <w:kinsoku/>
        <w:wordWrap/>
        <w:overflowPunct/>
        <w:topLinePunct w:val="0"/>
        <w:autoSpaceDE/>
        <w:autoSpaceDN/>
        <w:bidi w:val="0"/>
        <w:adjustRightInd w:val="0"/>
        <w:spacing w:line="360" w:lineRule="auto"/>
        <w:ind w:left="432" w:hanging="432"/>
        <w:textAlignment w:val="auto"/>
        <w:rPr>
          <w:rFonts w:cs="宋体" w:asciiTheme="minorEastAsia" w:hAnsiTheme="minorEastAsia" w:eastAsiaTheme="minorEastAsia"/>
          <w:color w:val="auto"/>
          <w:sz w:val="24"/>
          <w:highlight w:val="none"/>
        </w:rPr>
      </w:pPr>
      <w:bookmarkStart w:id="36" w:name="_Toc35393636"/>
      <w:bookmarkStart w:id="37" w:name="_Toc35393805"/>
      <w:bookmarkStart w:id="38" w:name="_Toc28359095"/>
      <w:bookmarkStart w:id="39" w:name="_Toc28359018"/>
      <w:r>
        <w:rPr>
          <w:rFonts w:hint="eastAsia" w:cs="宋体" w:asciiTheme="minorEastAsia" w:hAnsiTheme="minorEastAsia" w:eastAsiaTheme="minorEastAsia"/>
          <w:color w:val="auto"/>
          <w:sz w:val="24"/>
          <w:highlight w:val="none"/>
        </w:rPr>
        <w:t>八、凡对本次采购提出询问、质疑、投诉，请按以下方式联系</w:t>
      </w:r>
      <w:bookmarkEnd w:id="36"/>
      <w:bookmarkEnd w:id="37"/>
      <w:bookmarkEnd w:id="38"/>
      <w:bookmarkEnd w:id="39"/>
    </w:p>
    <w:p>
      <w:pPr>
        <w:keepNext w:val="0"/>
        <w:keepLines w:val="0"/>
        <w:pageBreakBefore w:val="0"/>
        <w:widowControl w:val="0"/>
        <w:tabs>
          <w:tab w:val="left" w:pos="432"/>
        </w:tabs>
        <w:kinsoku/>
        <w:wordWrap/>
        <w:overflowPunct/>
        <w:topLinePunct w:val="0"/>
        <w:autoSpaceDE/>
        <w:autoSpaceDN/>
        <w:bidi w:val="0"/>
        <w:adjustRightInd w:val="0"/>
        <w:spacing w:line="360" w:lineRule="auto"/>
        <w:ind w:left="432" w:hanging="432"/>
        <w:textAlignment w:val="auto"/>
        <w:rPr>
          <w:rFonts w:cs="宋体" w:asciiTheme="minorEastAsia" w:hAnsiTheme="minorEastAsia" w:eastAsiaTheme="minorEastAsia"/>
          <w:color w:val="auto"/>
          <w:sz w:val="24"/>
          <w:highlight w:val="none"/>
        </w:rPr>
      </w:pPr>
      <w:bookmarkStart w:id="40" w:name="_Toc35393637"/>
      <w:bookmarkStart w:id="41" w:name="_Toc28359019"/>
      <w:bookmarkStart w:id="42" w:name="_Toc28359096"/>
      <w:bookmarkStart w:id="43" w:name="_Toc35393806"/>
      <w:r>
        <w:rPr>
          <w:rFonts w:hint="eastAsia" w:cs="宋体" w:asciiTheme="minorEastAsia" w:hAnsiTheme="minorEastAsia" w:eastAsiaTheme="minorEastAsia"/>
          <w:color w:val="auto"/>
          <w:sz w:val="24"/>
          <w:highlight w:val="none"/>
        </w:rPr>
        <w:t>1.采购人信息</w:t>
      </w:r>
      <w:bookmarkEnd w:id="40"/>
      <w:bookmarkEnd w:id="41"/>
      <w:bookmarkEnd w:id="42"/>
      <w:bookmarkEnd w:id="43"/>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名    称：宁海县梅林卫生院（宁海县第一医院医疗健康集团北部医院）</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地    址：</w:t>
      </w:r>
      <w:r>
        <w:rPr>
          <w:rFonts w:hint="eastAsia" w:asciiTheme="minorEastAsia" w:hAnsiTheme="minorEastAsia" w:eastAsiaTheme="minorEastAsia"/>
          <w:color w:val="auto"/>
          <w:sz w:val="24"/>
          <w:highlight w:val="none"/>
          <w:lang w:val="en-US" w:eastAsia="zh-CN"/>
        </w:rPr>
        <w:t>宁波市宁海县梅桥路1216号</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传    真：/</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项目联系人（询问）：陈科</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项目联系方式（询问）：0574-59973681</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质疑联系人：陈敏利</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lang w:eastAsia="zh-CN"/>
        </w:rPr>
        <w:t xml:space="preserve">质疑联系方式：0574-59973681 </w:t>
      </w:r>
      <w:r>
        <w:rPr>
          <w:rFonts w:hint="eastAsia" w:asciiTheme="minorEastAsia" w:hAnsiTheme="minorEastAsia" w:eastAsiaTheme="minorEastAsia"/>
          <w:color w:val="auto"/>
          <w:sz w:val="24"/>
          <w:highlight w:val="none"/>
          <w:lang w:val="en-US" w:eastAsia="zh-CN"/>
        </w:rPr>
        <w:t xml:space="preserve"> </w:t>
      </w:r>
    </w:p>
    <w:p>
      <w:pPr>
        <w:keepNext w:val="0"/>
        <w:keepLines w:val="0"/>
        <w:pageBreakBefore w:val="0"/>
        <w:widowControl w:val="0"/>
        <w:tabs>
          <w:tab w:val="left" w:pos="432"/>
        </w:tabs>
        <w:kinsoku/>
        <w:wordWrap/>
        <w:overflowPunct/>
        <w:topLinePunct w:val="0"/>
        <w:autoSpaceDE/>
        <w:autoSpaceDN/>
        <w:bidi w:val="0"/>
        <w:adjustRightInd w:val="0"/>
        <w:spacing w:line="360" w:lineRule="auto"/>
        <w:ind w:left="432" w:hanging="432"/>
        <w:textAlignment w:val="auto"/>
        <w:rPr>
          <w:rFonts w:cs="宋体" w:asciiTheme="minorEastAsia" w:hAnsiTheme="minorEastAsia" w:eastAsiaTheme="minorEastAsia"/>
          <w:color w:val="auto"/>
          <w:sz w:val="24"/>
          <w:highlight w:val="none"/>
        </w:rPr>
      </w:pPr>
      <w:bookmarkStart w:id="44" w:name="_Toc35393638"/>
      <w:bookmarkStart w:id="45" w:name="_Toc28359020"/>
      <w:bookmarkStart w:id="46" w:name="_Toc35393807"/>
      <w:bookmarkStart w:id="47" w:name="_Toc28359097"/>
      <w:r>
        <w:rPr>
          <w:rFonts w:hint="eastAsia" w:cs="宋体" w:asciiTheme="minorEastAsia" w:hAnsiTheme="minorEastAsia" w:eastAsiaTheme="minorEastAsia"/>
          <w:color w:val="auto"/>
          <w:sz w:val="24"/>
          <w:highlight w:val="none"/>
        </w:rPr>
        <w:t>2.采购代理机构信息</w:t>
      </w:r>
      <w:bookmarkEnd w:id="44"/>
      <w:bookmarkEnd w:id="45"/>
      <w:bookmarkEnd w:id="46"/>
      <w:bookmarkEnd w:id="47"/>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名    称：</w:t>
      </w:r>
      <w:r>
        <w:rPr>
          <w:rFonts w:hint="eastAsia" w:asciiTheme="minorEastAsia" w:hAnsiTheme="minorEastAsia" w:eastAsiaTheme="minorEastAsia"/>
          <w:color w:val="auto"/>
          <w:sz w:val="24"/>
          <w:highlight w:val="none"/>
          <w:lang w:eastAsia="zh-CN"/>
        </w:rPr>
        <w:t>浙江中基正采管理咨询有限公司</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    址：宁波市鄞州区天童南路666号中基大厦19楼</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传    真：0574-87425373</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default" w:asciiTheme="minorEastAsia" w:hAnsiTheme="minorEastAsia" w:eastAsiaTheme="minorEastAsia"/>
          <w:color w:val="auto"/>
          <w:sz w:val="24"/>
          <w:highlight w:val="none"/>
          <w:lang w:val="en-US"/>
        </w:rPr>
      </w:pPr>
      <w:r>
        <w:rPr>
          <w:rFonts w:hint="eastAsia" w:asciiTheme="minorEastAsia" w:hAnsiTheme="minorEastAsia" w:eastAsiaTheme="minorEastAsia"/>
          <w:color w:val="auto"/>
          <w:sz w:val="24"/>
          <w:highlight w:val="none"/>
        </w:rPr>
        <w:t>项目联系人（询问）：</w:t>
      </w:r>
      <w:r>
        <w:rPr>
          <w:rFonts w:hint="eastAsia" w:asciiTheme="minorEastAsia" w:hAnsiTheme="minorEastAsia" w:eastAsiaTheme="minorEastAsia"/>
          <w:color w:val="auto"/>
          <w:sz w:val="24"/>
          <w:highlight w:val="none"/>
          <w:lang w:val="en-US" w:eastAsia="zh-CN"/>
        </w:rPr>
        <w:t>朱贤东</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项目联系方式（询问）：0574-8742</w:t>
      </w:r>
      <w:r>
        <w:rPr>
          <w:rFonts w:hint="eastAsia" w:asciiTheme="minorEastAsia" w:hAnsiTheme="minorEastAsia" w:eastAsiaTheme="minorEastAsia"/>
          <w:color w:val="auto"/>
          <w:sz w:val="24"/>
          <w:highlight w:val="none"/>
          <w:lang w:val="en-US" w:eastAsia="zh-CN"/>
        </w:rPr>
        <w:t>5380</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质疑联系人：王近娜</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质疑联系方式：0574-87425583</w:t>
      </w:r>
    </w:p>
    <w:p>
      <w:pPr>
        <w:keepNext w:val="0"/>
        <w:keepLines w:val="0"/>
        <w:pageBreakBefore w:val="0"/>
        <w:widowControl w:val="0"/>
        <w:kinsoku/>
        <w:wordWrap/>
        <w:overflowPunct/>
        <w:topLinePunct w:val="0"/>
        <w:autoSpaceDE/>
        <w:autoSpaceDN/>
        <w:bidi w:val="0"/>
        <w:adjustRightInd w:val="0"/>
        <w:spacing w:line="360" w:lineRule="auto"/>
        <w:textAlignment w:val="auto"/>
        <w:rPr>
          <w:rFonts w:asciiTheme="minorEastAsia" w:hAnsiTheme="minorEastAsia" w:eastAsiaTheme="minorEastAsia"/>
          <w:b w:val="0"/>
          <w:bCs w:val="0"/>
          <w:color w:val="auto"/>
          <w:sz w:val="24"/>
          <w:highlight w:val="none"/>
        </w:rPr>
      </w:pPr>
      <w:bookmarkStart w:id="48" w:name="_Toc35393808"/>
      <w:bookmarkStart w:id="49" w:name="_Toc35393639"/>
      <w:bookmarkStart w:id="50" w:name="_Toc28359021"/>
      <w:bookmarkStart w:id="51" w:name="_Toc28359098"/>
      <w:r>
        <w:rPr>
          <w:rFonts w:hint="eastAsia" w:cs="宋体" w:asciiTheme="minorEastAsia" w:hAnsiTheme="minorEastAsia" w:eastAsiaTheme="minorEastAsia"/>
          <w:b w:val="0"/>
          <w:bCs w:val="0"/>
          <w:color w:val="auto"/>
          <w:sz w:val="24"/>
          <w:highlight w:val="none"/>
        </w:rPr>
        <w:t>3.</w:t>
      </w:r>
      <w:r>
        <w:rPr>
          <w:rFonts w:hint="eastAsia" w:asciiTheme="minorEastAsia" w:hAnsiTheme="minorEastAsia" w:eastAsiaTheme="minorEastAsia"/>
          <w:b w:val="0"/>
          <w:bCs w:val="0"/>
          <w:color w:val="auto"/>
          <w:sz w:val="24"/>
          <w:highlight w:val="none"/>
        </w:rPr>
        <w:t xml:space="preserve"> 同级政府采购监督管理部门：</w:t>
      </w:r>
    </w:p>
    <w:bookmarkEnd w:id="48"/>
    <w:bookmarkEnd w:id="49"/>
    <w:bookmarkEnd w:id="50"/>
    <w:bookmarkEnd w:id="51"/>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名    称：宁海县政府采购管理办公室</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地    址：宁海县跃龙街道桃源中路218号 </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传    真：0574-65265612</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w:t>
      </w:r>
      <w:r>
        <w:rPr>
          <w:rFonts w:hint="eastAsia" w:asciiTheme="minorEastAsia" w:hAnsiTheme="minorEastAsia" w:eastAsiaTheme="minorEastAsia"/>
          <w:color w:val="auto"/>
          <w:sz w:val="24"/>
          <w:highlight w:val="none"/>
          <w:lang w:val="en-US" w:eastAsia="zh-CN"/>
        </w:rPr>
        <w:t xml:space="preserve"> </w:t>
      </w:r>
      <w:r>
        <w:rPr>
          <w:rFonts w:hint="eastAsia" w:asciiTheme="minorEastAsia" w:hAnsiTheme="minorEastAsia" w:eastAsiaTheme="minorEastAsia"/>
          <w:color w:val="auto"/>
          <w:sz w:val="24"/>
          <w:highlight w:val="none"/>
        </w:rPr>
        <w:t>系</w:t>
      </w:r>
      <w:r>
        <w:rPr>
          <w:rFonts w:hint="eastAsia" w:asciiTheme="minorEastAsia" w:hAnsiTheme="minorEastAsia" w:eastAsiaTheme="minorEastAsia"/>
          <w:color w:val="auto"/>
          <w:sz w:val="24"/>
          <w:highlight w:val="none"/>
          <w:lang w:val="en-US" w:eastAsia="zh-CN"/>
        </w:rPr>
        <w:t xml:space="preserve"> </w:t>
      </w:r>
      <w:r>
        <w:rPr>
          <w:rFonts w:hint="eastAsia" w:asciiTheme="minorEastAsia" w:hAnsiTheme="minorEastAsia" w:eastAsiaTheme="minorEastAsia"/>
          <w:color w:val="auto"/>
          <w:sz w:val="24"/>
          <w:highlight w:val="none"/>
        </w:rPr>
        <w:t>人：王老师</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监督投诉电话：0574-65265668 </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color w:val="auto"/>
          <w:sz w:val="24"/>
          <w:highlight w:val="none"/>
        </w:rPr>
      </w:pP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若对项目采购电子交易系统操作有疑问，可登录政采云（</w:t>
      </w:r>
      <w:r>
        <w:rPr>
          <w:rFonts w:asciiTheme="minorEastAsia" w:hAnsiTheme="minorEastAsia" w:eastAsiaTheme="minorEastAsia"/>
          <w:color w:val="auto"/>
          <w:sz w:val="24"/>
          <w:highlight w:val="none"/>
        </w:rPr>
        <w:t>https://www.zcygov.cn/），点击右侧咨询小采，获取采小蜜智能服务管家帮助，或拨打政</w:t>
      </w:r>
      <w:r>
        <w:rPr>
          <w:rFonts w:hint="eastAsia" w:asciiTheme="minorEastAsia" w:hAnsiTheme="minorEastAsia" w:eastAsiaTheme="minorEastAsia"/>
          <w:color w:val="auto"/>
          <w:sz w:val="24"/>
          <w:highlight w:val="none"/>
        </w:rPr>
        <w:t>采云服务热线“95763”</w:t>
      </w:r>
      <w:r>
        <w:rPr>
          <w:rFonts w:asciiTheme="minorEastAsia" w:hAnsiTheme="minorEastAsia" w:eastAsiaTheme="minorEastAsia"/>
          <w:color w:val="auto"/>
          <w:sz w:val="24"/>
          <w:highlight w:val="none"/>
        </w:rPr>
        <w:t>获取热线服务帮助。</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CA问题联系电话（人工）：</w:t>
      </w:r>
      <w:r>
        <w:rPr>
          <w:rFonts w:hint="eastAsia" w:asciiTheme="minorEastAsia" w:hAnsiTheme="minorEastAsia" w:eastAsiaTheme="minorEastAsia"/>
          <w:color w:val="auto"/>
          <w:sz w:val="24"/>
          <w:highlight w:val="none"/>
        </w:rPr>
        <w:t>汇信</w:t>
      </w:r>
      <w:r>
        <w:rPr>
          <w:rFonts w:asciiTheme="minorEastAsia" w:hAnsiTheme="minorEastAsia" w:eastAsiaTheme="minorEastAsia"/>
          <w:color w:val="auto"/>
          <w:sz w:val="24"/>
          <w:highlight w:val="none"/>
        </w:rPr>
        <w:t>CA 400-888-4636；天谷CA 400-087-8198。</w:t>
      </w:r>
    </w:p>
    <w:p>
      <w:pPr>
        <w:pStyle w:val="3"/>
        <w:spacing w:line="360" w:lineRule="auto"/>
        <w:ind w:firstLine="480" w:firstLineChars="200"/>
        <w:jc w:val="right"/>
        <w:rPr>
          <w:rFonts w:cs="仿宋_GB2312" w:asciiTheme="minorEastAsia" w:hAnsiTheme="minorEastAsia" w:eastAsiaTheme="minorEastAsia"/>
          <w:color w:val="auto"/>
          <w:sz w:val="24"/>
          <w:szCs w:val="24"/>
          <w:highlight w:val="none"/>
        </w:rPr>
      </w:pPr>
    </w:p>
    <w:p>
      <w:pPr>
        <w:pStyle w:val="3"/>
        <w:spacing w:line="360" w:lineRule="auto"/>
        <w:ind w:firstLine="480" w:firstLineChars="200"/>
        <w:rPr>
          <w:rFonts w:cs="仿宋_GB2312" w:asciiTheme="minorEastAsia" w:hAnsiTheme="minorEastAsia" w:eastAsiaTheme="minorEastAsia"/>
          <w:color w:val="auto"/>
          <w:sz w:val="24"/>
          <w:szCs w:val="24"/>
          <w:highlight w:val="none"/>
        </w:rPr>
      </w:pPr>
    </w:p>
    <w:p>
      <w:pPr>
        <w:adjustRightInd/>
        <w:spacing w:line="360" w:lineRule="auto"/>
        <w:jc w:val="center"/>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br w:type="page"/>
      </w:r>
    </w:p>
    <w:p>
      <w:pPr>
        <w:adjustRightInd/>
        <w:spacing w:line="360" w:lineRule="auto"/>
        <w:jc w:val="center"/>
        <w:outlineLvl w:val="0"/>
        <w:rPr>
          <w:rFonts w:cs="仿宋_GB2312" w:asciiTheme="minorEastAsia" w:hAnsiTheme="minorEastAsia" w:eastAsiaTheme="minorEastAsia"/>
          <w:b/>
          <w:color w:val="auto"/>
          <w:sz w:val="32"/>
          <w:szCs w:val="20"/>
          <w:highlight w:val="none"/>
        </w:rPr>
      </w:pPr>
      <w:bookmarkStart w:id="52" w:name="_Toc2540"/>
      <w:r>
        <w:rPr>
          <w:rFonts w:hint="eastAsia" w:cs="仿宋_GB2312" w:asciiTheme="minorEastAsia" w:hAnsiTheme="minorEastAsia" w:eastAsiaTheme="minorEastAsia"/>
          <w:b/>
          <w:color w:val="auto"/>
          <w:sz w:val="36"/>
          <w:szCs w:val="20"/>
          <w:highlight w:val="none"/>
        </w:rPr>
        <w:t>第二部分 竞争性磋商流程</w:t>
      </w:r>
      <w:bookmarkEnd w:id="52"/>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1.征集供应商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1.1邀请供应商。</w:t>
      </w:r>
    </w:p>
    <w:p>
      <w:pPr>
        <w:pStyle w:val="392"/>
        <w:numPr>
          <w:ilvl w:val="0"/>
          <w:numId w:val="7"/>
        </w:numPr>
        <w:spacing w:before="0"/>
        <w:ind w:firstLineChars="0"/>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采用公告方式邀请供应商的，</w:t>
      </w:r>
      <w:r>
        <w:rPr>
          <w:rFonts w:hint="eastAsia" w:asciiTheme="minorEastAsia" w:hAnsiTheme="minorEastAsia" w:eastAsiaTheme="minorEastAsia"/>
          <w:color w:val="auto"/>
          <w:szCs w:val="24"/>
          <w:highlight w:val="none"/>
        </w:rPr>
        <w:t>由采购人、采购代理机构在省级以上人民政府财政部门指定的政府采购信息发布媒体上发布磋商公告，邀请符合相应资格条件的供应商参与竞争性磋商采购活动。</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1.2供应商获取磋商文件。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1.3组织现场考察或召开答疑会（如果有）。</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1.4发布更正（延期）公告，澄清或修改磋商文件（如果有）。</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1.5供应商按磋商文件要求编制响应文件。</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2.响应文件开启与信用信息查询</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w:t>
      </w:r>
      <w:r>
        <w:rPr>
          <w:rFonts w:hint="eastAsia" w:cs="Arial" w:asciiTheme="minorEastAsia" w:hAnsiTheme="minorEastAsia" w:eastAsiaTheme="minorEastAsia"/>
          <w:color w:val="auto"/>
          <w:kern w:val="0"/>
          <w:szCs w:val="24"/>
          <w:highlight w:val="none"/>
        </w:rPr>
        <w:t>采购代理机构将通过“信用中国”网站(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69"/>
          <w:rFonts w:hint="eastAsia" w:asciiTheme="minorEastAsia" w:hAnsiTheme="minorEastAsia" w:eastAsiaTheme="minorEastAsia"/>
          <w:snapToGrid/>
          <w:color w:val="auto"/>
          <w:sz w:val="24"/>
          <w:szCs w:val="24"/>
          <w:highlight w:val="none"/>
        </w:rPr>
        <w:t>www.creditchina.gov.cn</w:t>
      </w:r>
      <w:r>
        <w:rPr>
          <w:rStyle w:val="69"/>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3.磋商与评审</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3.1磋商小组签到。</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3.2采购代理机构宣布有关纪律以及磋商、评审工作程序。</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3.3磋商小组审查确认磋商文件。磋商文件内容违反国家有关强制性规定的，磋商小组应当停止评审并向采购代理机构说明情况。</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3.4磋商小组对供应商的资格进行审查。</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3.5磋商小组审查响应文件。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3.6对于未实质性响应磋商文件的响应文件由磋商小组认定响应无效，并告知该供应商。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w:t>
      </w:r>
      <w:r>
        <w:rPr>
          <w:rFonts w:hint="eastAsia" w:asciiTheme="minorEastAsia" w:hAnsiTheme="minorEastAsia" w:eastAsiaTheme="minorEastAsia"/>
          <w:b/>
          <w:bCs/>
          <w:color w:val="auto"/>
          <w:szCs w:val="24"/>
          <w:highlight w:val="none"/>
        </w:rPr>
        <w:t>如磋商小组认定磋商文件技术、服务要求以及合同草案条款无需进行变动且供应商应答明确，则以书面形式（政采云系统发出磋商响应函或邮件形式等）通知所有符合性审查合格的供应商，视作与供应商进行磋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3.9经磋商确定磋商文件的变动情况。对磋商文件作出的实质性变动是磋商文件的有效组成部分，磋商小组应当及时以书面形式同时通知所有参加磋商的供应商。</w:t>
      </w:r>
      <w:r>
        <w:rPr>
          <w:rFonts w:hint="eastAsia" w:asciiTheme="minorEastAsia" w:hAnsiTheme="minorEastAsia" w:eastAsiaTheme="minorEastAsia"/>
          <w:color w:val="auto"/>
          <w:szCs w:val="24"/>
          <w:highlight w:val="none"/>
          <w:lang w:val="en-US" w:eastAsia="zh-CN"/>
        </w:rPr>
        <w:t>如磋商小组认定磋商文件技术、服务要求以及合同草案条款无需进行变动且供应商应答明确，则</w:t>
      </w:r>
      <w:r>
        <w:rPr>
          <w:rFonts w:hint="eastAsia" w:asciiTheme="minorEastAsia" w:hAnsiTheme="minorEastAsia" w:eastAsiaTheme="minorEastAsia"/>
          <w:color w:val="auto"/>
          <w:szCs w:val="24"/>
          <w:highlight w:val="none"/>
        </w:rPr>
        <w:t>以书面形式</w:t>
      </w:r>
      <w:r>
        <w:rPr>
          <w:rFonts w:hint="eastAsia" w:asciiTheme="minorEastAsia" w:hAnsiTheme="minorEastAsia" w:eastAsiaTheme="minorEastAsia"/>
          <w:color w:val="auto"/>
          <w:szCs w:val="24"/>
          <w:highlight w:val="none"/>
          <w:lang w:eastAsia="zh-CN"/>
        </w:rPr>
        <w:t>（</w:t>
      </w:r>
      <w:r>
        <w:rPr>
          <w:rFonts w:hint="eastAsia" w:asciiTheme="minorEastAsia" w:hAnsiTheme="minorEastAsia" w:eastAsiaTheme="minorEastAsia"/>
          <w:color w:val="auto"/>
          <w:szCs w:val="24"/>
          <w:highlight w:val="none"/>
          <w:lang w:val="en-US" w:eastAsia="zh-CN"/>
        </w:rPr>
        <w:t>政采云系统发出磋商响应函或邮件形式等</w:t>
      </w:r>
      <w:r>
        <w:rPr>
          <w:rFonts w:hint="eastAsia" w:asciiTheme="minorEastAsia" w:hAnsiTheme="minorEastAsia" w:eastAsiaTheme="minorEastAsia"/>
          <w:color w:val="auto"/>
          <w:szCs w:val="24"/>
          <w:highlight w:val="none"/>
          <w:lang w:eastAsia="zh-CN"/>
        </w:rPr>
        <w:t>）</w:t>
      </w:r>
      <w:r>
        <w:rPr>
          <w:rFonts w:hint="eastAsia" w:asciiTheme="minorEastAsia" w:hAnsiTheme="minorEastAsia" w:eastAsiaTheme="minorEastAsia"/>
          <w:color w:val="auto"/>
          <w:szCs w:val="24"/>
          <w:highlight w:val="none"/>
        </w:rPr>
        <w:t>通知所有符合性审查合格的供应商</w:t>
      </w:r>
      <w:r>
        <w:rPr>
          <w:rFonts w:hint="eastAsia" w:asciiTheme="minorEastAsia" w:hAnsiTheme="minorEastAsia" w:eastAsiaTheme="minorEastAsia"/>
          <w:color w:val="auto"/>
          <w:szCs w:val="24"/>
          <w:highlight w:val="none"/>
          <w:lang w:eastAsia="zh-CN"/>
        </w:rPr>
        <w:t>，</w:t>
      </w:r>
      <w:r>
        <w:rPr>
          <w:rFonts w:hint="eastAsia" w:asciiTheme="minorEastAsia" w:hAnsiTheme="minorEastAsia" w:eastAsiaTheme="minorEastAsia"/>
          <w:color w:val="auto"/>
          <w:szCs w:val="24"/>
          <w:highlight w:val="none"/>
          <w:lang w:val="en-US" w:eastAsia="zh-CN"/>
        </w:rPr>
        <w:t>视作与供应商进行磋商。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3.11磋商小组按照下列方式确定提交最后报价的供应商，有特殊规定的从其规定：</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磋商文件能够详细列明采购标的的技术、服务要求的，磋商结束后，磋商小组应当要求所有实质性响应的供应商在规定时间内在电子交易平台提交最后报价，提交最后报价的供应商不得少于3家。</w:t>
      </w:r>
      <w:r>
        <w:rPr>
          <w:rFonts w:hint="eastAsia" w:ascii="宋体" w:hAnsi="宋体"/>
          <w:color w:val="auto"/>
          <w:highlight w:val="none"/>
        </w:rPr>
        <w:t>根据磋商补充通知，政府购买服务项目（含政府和社会资本合作项目），在采购过程中符合要求的供应商（社会资本）只有2家的，竞争性磋商采购活动可以继续进行。</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磋商文件不能详细列明采购标的的技术、服务要求，需经磋商由供应商提供最终响应文件的，磋商结束后，磋商小组应当按照少数服从多数的原则投票推荐3家及以上供应商的响应文件，并要求其在规定时间内在电子交易平台提交最后报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3.12确定进入最后报价的供应商在规定时间内提交最后报价。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3.13采购代理机构唱价。</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3.15磋商小组应当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 成交</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4.1</w:t>
      </w:r>
      <w:r>
        <w:rPr>
          <w:rFonts w:hint="eastAsia" w:ascii="宋体" w:hAnsi="宋体" w:cs="宋体"/>
          <w:color w:val="auto"/>
          <w:szCs w:val="24"/>
          <w:highlight w:val="none"/>
        </w:rPr>
        <w:t>政府采购项目实行全流程电子化，评审报告送交、采购结果确定和结果公告均在线完成。</w:t>
      </w:r>
      <w:r>
        <w:rPr>
          <w:rFonts w:hint="eastAsia" w:asciiTheme="minorEastAsia" w:hAnsiTheme="minorEastAsia" w:eastAsiaTheme="minorEastAsia"/>
          <w:color w:val="auto"/>
          <w:szCs w:val="24"/>
          <w:highlight w:val="none"/>
        </w:rPr>
        <w:t>采购代理机构应当</w:t>
      </w:r>
      <w:r>
        <w:rPr>
          <w:rFonts w:hint="eastAsia" w:ascii="宋体" w:hAnsi="宋体" w:cs="宋体"/>
          <w:color w:val="auto"/>
          <w:szCs w:val="24"/>
          <w:highlight w:val="none"/>
        </w:rPr>
        <w:t>依法及时</w:t>
      </w:r>
      <w:r>
        <w:rPr>
          <w:rFonts w:hint="eastAsia" w:asciiTheme="minorEastAsia" w:hAnsiTheme="minorEastAsia" w:eastAsiaTheme="minorEastAsia"/>
          <w:color w:val="auto"/>
          <w:szCs w:val="24"/>
          <w:highlight w:val="none"/>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b/>
          <w:color w:val="auto"/>
          <w:highlight w:val="none"/>
        </w:rPr>
        <w:t>5.合同及履约验收</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5.1采购人与成交供应商应当在成交通知书发出之日起30日内签订政府采购合同。</w:t>
      </w:r>
    </w:p>
    <w:p>
      <w:pPr>
        <w:tabs>
          <w:tab w:val="left" w:pos="0"/>
        </w:tabs>
        <w:spacing w:line="360" w:lineRule="auto"/>
        <w:ind w:firstLine="48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5.2成交供应商按照政策要求及合同约定缴纳履约保证金（如果有）。</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5.3合同履约。</w:t>
      </w:r>
    </w:p>
    <w:p>
      <w:pPr>
        <w:pStyle w:val="392"/>
        <w:spacing w:before="0"/>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5.4采购人组织验收。</w:t>
      </w:r>
    </w:p>
    <w:p>
      <w:pPr>
        <w:widowControl/>
        <w:adjustRightInd/>
        <w:jc w:val="left"/>
        <w:rPr>
          <w:rFonts w:asciiTheme="minorEastAsia" w:hAnsiTheme="minorEastAsia" w:eastAsiaTheme="minorEastAsia"/>
          <w:b/>
          <w:color w:val="auto"/>
          <w:sz w:val="24"/>
          <w:szCs w:val="20"/>
          <w:highlight w:val="none"/>
        </w:rPr>
      </w:pPr>
      <w:r>
        <w:rPr>
          <w:rFonts w:hint="eastAsia" w:asciiTheme="minorEastAsia" w:hAnsiTheme="minorEastAsia" w:eastAsiaTheme="minorEastAsia"/>
          <w:b/>
          <w:color w:val="auto"/>
          <w:highlight w:val="none"/>
        </w:rPr>
        <w:br w:type="page"/>
      </w:r>
    </w:p>
    <w:p>
      <w:pPr>
        <w:pStyle w:val="392"/>
        <w:spacing w:before="0"/>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6.竞争性磋商流程图</w:t>
      </w:r>
    </w:p>
    <w:p>
      <w:pPr>
        <w:pStyle w:val="392"/>
        <w:spacing w:before="0"/>
        <w:ind w:firstLine="0" w:firstLineChars="0"/>
        <w:rPr>
          <w:rFonts w:asciiTheme="minorEastAsia" w:hAnsiTheme="minorEastAsia" w:eastAsiaTheme="minorEastAsia"/>
          <w:b/>
          <w:color w:val="auto"/>
          <w:highlight w:val="none"/>
        </w:rPr>
      </w:pPr>
    </w:p>
    <w:p>
      <w:pPr>
        <w:widowControl/>
        <w:adjustRightInd/>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w:t>
      </w:r>
    </w:p>
    <w:p>
      <w:pPr>
        <w:widowControl/>
        <w:adjustRightInd/>
        <w:jc w:val="left"/>
        <w:rPr>
          <w:rFonts w:cs="仿宋_GB2312" w:asciiTheme="minorEastAsia" w:hAnsiTheme="minorEastAsia" w:eastAsiaTheme="minorEastAsia"/>
          <w:b/>
          <w:color w:val="auto"/>
          <w:sz w:val="36"/>
          <w:szCs w:val="20"/>
          <w:highlight w:val="none"/>
        </w:rPr>
      </w:pP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0768" behindDoc="0" locked="0" layoutInCell="1" allowOverlap="1">
                <wp:simplePos x="0" y="0"/>
                <wp:positionH relativeFrom="column">
                  <wp:posOffset>1351915</wp:posOffset>
                </wp:positionH>
                <wp:positionV relativeFrom="paragraph">
                  <wp:posOffset>4926330</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Theme="minorEastAsia" w:hAnsiTheme="minorEastAsia" w:eastAsiaTheme="minorEastAsia"/>
                              </w:rPr>
                              <w:t>签订合同</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45pt;margin-top:387.9pt;height:20.65pt;width:84.45pt;z-index:251680768;mso-width-relative:page;mso-height-relative:page;" fillcolor="#DBEEF4 [664]" filled="t" stroked="t" coordsize="21600,21600" o:gfxdata="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3QBsi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仿宋_GB2312" w:eastAsia="仿宋_GB2312"/>
                        </w:rPr>
                      </w:pPr>
                      <w:r>
                        <w:rPr>
                          <w:rFonts w:hint="eastAsia" w:asciiTheme="minorEastAsia" w:hAnsiTheme="minorEastAsia" w:eastAsiaTheme="minorEastAsia"/>
                        </w:rPr>
                        <w:t>签订合同</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3360" behindDoc="0" locked="0" layoutInCell="1" allowOverlap="1">
                <wp:simplePos x="0" y="0"/>
                <wp:positionH relativeFrom="column">
                  <wp:posOffset>1570355</wp:posOffset>
                </wp:positionH>
                <wp:positionV relativeFrom="paragraph">
                  <wp:posOffset>5859145</wp:posOffset>
                </wp:positionV>
                <wp:extent cx="666750" cy="32385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666750" cy="3238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仿宋_GB2312" w:eastAsia="仿宋_GB2312"/>
                              </w:rPr>
                            </w:pPr>
                            <w:r>
                              <w:rPr>
                                <w:rFonts w:hint="eastAsia" w:asciiTheme="minorEastAsia" w:hAnsiTheme="minorEastAsia" w:eastAsiaTheme="minorEastAsia"/>
                              </w:rPr>
                              <w:t>验收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65pt;margin-top:461.35pt;height:25.5pt;width:52.5pt;z-index:251663360;mso-width-relative:page;mso-height-relative:page;" fillcolor="#DBEEF4 [664]" filled="t" stroked="t" coordsize="21600,21600" o:gfxdata="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9WblrZAAAACwEAAA8AAAAAAAAAAQAgAAAAIgAA&#10;AGRycy9kb3ducmV2LnhtbFBLAQIUABQAAAAIAIdO4kDpkwsNeQIAAP0EAAAOAAAAAAAAAAEAIAAA&#10;ACgBAABkcnMvZTJvRG9jLnhtbFBLBQYAAAAABgAGAFkBAAATBgAAAAA=&#10;">
                <v:fill on="t" focussize="0,0"/>
                <v:stroke weight="0.5pt" color="#000000 [3204]" joinstyle="round"/>
                <v:imagedata o:title=""/>
                <o:lock v:ext="edit" aspectratio="f"/>
                <v:textbox>
                  <w:txbxContent>
                    <w:p>
                      <w:pPr>
                        <w:rPr>
                          <w:rFonts w:ascii="仿宋_GB2312" w:eastAsia="仿宋_GB2312"/>
                        </w:rPr>
                      </w:pPr>
                      <w:r>
                        <w:rPr>
                          <w:rFonts w:hint="eastAsia" w:asciiTheme="minorEastAsia" w:hAnsiTheme="minorEastAsia" w:eastAsiaTheme="minorEastAsia"/>
                        </w:rPr>
                        <w:t>验收</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3840"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3840;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4384" behindDoc="0" locked="0" layoutInCell="1" allowOverlap="1">
                <wp:simplePos x="0" y="0"/>
                <wp:positionH relativeFrom="column">
                  <wp:posOffset>1663700</wp:posOffset>
                </wp:positionH>
                <wp:positionV relativeFrom="paragraph">
                  <wp:posOffset>5332095</wp:posOffset>
                </wp:positionV>
                <wp:extent cx="704850" cy="285750"/>
                <wp:effectExtent l="4445" t="4445" r="14605" b="14605"/>
                <wp:wrapNone/>
                <wp:docPr id="9" name="文本框 9"/>
                <wp:cNvGraphicFramePr/>
                <a:graphic xmlns:a="http://schemas.openxmlformats.org/drawingml/2006/main">
                  <a:graphicData uri="http://schemas.microsoft.com/office/word/2010/wordprocessingShape">
                    <wps:wsp>
                      <wps:cNvSpPr txBox="1"/>
                      <wps:spPr>
                        <a:xfrm>
                          <a:off x="0" y="0"/>
                          <a:ext cx="704850" cy="2857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仿宋_GB2312" w:eastAsia="仿宋_GB2312"/>
                              </w:rPr>
                            </w:pPr>
                            <w:r>
                              <w:rPr>
                                <w:rFonts w:hint="eastAsia" w:asciiTheme="minorEastAsia" w:hAnsiTheme="minorEastAsia" w:eastAsiaTheme="minorEastAsia"/>
                              </w:rPr>
                              <w:t>履约</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2.5pt;width:55.5pt;z-index:251664384;mso-width-relative:page;mso-height-relative:page;" fillcolor="#DBEEF4 [664]" filled="t" stroked="t" coordsize="21600,21600" o:gfxdata="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zNZ4O2QAAAAsBAAAPAAAAAAAAAAEAIAAAACIA&#10;AABkcnMvZG93bnJldi54bWxQSwECFAAUAAAACACHTuJAY002R3oCAAD9BAAADgAAAAAAAAABACAA&#10;AAAoAQAAZHJzL2Uyb0RvYy54bWxQSwUGAAAAAAYABgBZAQAAFAYAAAAA&#10;">
                <v:fill on="t" focussize="0,0"/>
                <v:stroke weight="0.5pt" color="#000000 [3204]" joinstyle="round"/>
                <v:imagedata o:title=""/>
                <o:lock v:ext="edit" aspectratio="f"/>
                <v:textbox>
                  <w:txbxContent>
                    <w:p>
                      <w:pPr>
                        <w:rPr>
                          <w:rFonts w:ascii="仿宋_GB2312" w:eastAsia="仿宋_GB2312"/>
                        </w:rPr>
                      </w:pPr>
                      <w:r>
                        <w:rPr>
                          <w:rFonts w:hint="eastAsia" w:asciiTheme="minorEastAsia" w:hAnsiTheme="minorEastAsia" w:eastAsiaTheme="minorEastAsia"/>
                        </w:rPr>
                        <w:t>履约</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7696" behindDoc="0" locked="0" layoutInCell="1" allowOverlap="1">
                <wp:simplePos x="0" y="0"/>
                <wp:positionH relativeFrom="column">
                  <wp:posOffset>1159510</wp:posOffset>
                </wp:positionH>
                <wp:positionV relativeFrom="paragraph">
                  <wp:posOffset>4292600</wp:posOffset>
                </wp:positionV>
                <wp:extent cx="1618615" cy="400050"/>
                <wp:effectExtent l="4445" t="4445" r="15240" b="14605"/>
                <wp:wrapNone/>
                <wp:docPr id="11" name="文本框 11"/>
                <wp:cNvGraphicFramePr/>
                <a:graphic xmlns:a="http://schemas.openxmlformats.org/drawingml/2006/main">
                  <a:graphicData uri="http://schemas.microsoft.com/office/word/2010/wordprocessingShape">
                    <wps:wsp>
                      <wps:cNvSpPr txBox="1"/>
                      <wps:spPr>
                        <a:xfrm>
                          <a:off x="0" y="0"/>
                          <a:ext cx="1618615" cy="4000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仿宋_GB2312" w:eastAsia="仿宋_GB2312"/>
                              </w:rPr>
                            </w:pPr>
                            <w:r>
                              <w:rPr>
                                <w:rFonts w:hint="eastAsia" w:asciiTheme="minorEastAsia" w:hAnsiTheme="minorEastAsia" w:eastAsiaTheme="minorEastAsia"/>
                              </w:rPr>
                              <w:t>成交公告；成交通知书</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31.5pt;width:127.45pt;z-index:251677696;mso-width-relative:page;mso-height-relative:page;" fillcolor="#DBEEF4 [664]" filled="t" stroked="t" coordsize="21600,21600" o:gfxdata="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20uyI2gAAAAsBAAAPAAAAAAAAAAEAIAAA&#10;ACIAAABkcnMvZG93bnJldi54bWxQSwECFAAUAAAACACHTuJAMYmmqnwCAAAABQAADgAAAAAAAAAB&#10;ACAAAAApAQAAZHJzL2Uyb0RvYy54bWxQSwUGAAAAAAYABgBZAQAAFwYAAAAA&#10;">
                <v:fill on="t" focussize="0,0"/>
                <v:stroke weight="0.5pt" color="#000000 [3204]" joinstyle="round"/>
                <v:imagedata o:title=""/>
                <o:lock v:ext="edit" aspectratio="f"/>
                <v:textbox>
                  <w:txbxContent>
                    <w:p>
                      <w:pPr>
                        <w:rPr>
                          <w:rFonts w:ascii="仿宋_GB2312" w:eastAsia="仿宋_GB2312"/>
                        </w:rPr>
                      </w:pPr>
                      <w:r>
                        <w:rPr>
                          <w:rFonts w:hint="eastAsia" w:asciiTheme="minorEastAsia" w:hAnsiTheme="minorEastAsia" w:eastAsiaTheme="minorEastAsia"/>
                        </w:rPr>
                        <w:t>成交公告；成交通知书</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8720"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仿宋_GB2312" w:eastAsia="仿宋_GB2312"/>
                              </w:rPr>
                            </w:pPr>
                            <w:r>
                              <w:rPr>
                                <w:rFonts w:hint="eastAsia" w:asciiTheme="minorEastAsia" w:hAnsiTheme="minorEastAsia" w:eastAsiaTheme="minorEastAsia"/>
                              </w:rPr>
                              <w:t>编写评审报告</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8720;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仿宋_GB2312" w:eastAsia="仿宋_GB2312"/>
                        </w:rPr>
                      </w:pPr>
                      <w:r>
                        <w:rPr>
                          <w:rFonts w:hint="eastAsia" w:asciiTheme="minorEastAsia" w:hAnsiTheme="minorEastAsia" w:eastAsiaTheme="minorEastAsia"/>
                        </w:rPr>
                        <w:t>编写评审报告</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5408"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Theme="minorEastAsia" w:hAnsiTheme="minorEastAsia" w:eastAsiaTheme="minorEastAsia"/>
                              </w:rPr>
                              <w:t>评审打分</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5408;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仿宋_GB2312" w:eastAsia="仿宋_GB2312"/>
                        </w:rPr>
                      </w:pPr>
                      <w:r>
                        <w:rPr>
                          <w:rFonts w:hint="eastAsia" w:asciiTheme="minorEastAsia" w:hAnsiTheme="minorEastAsia" w:eastAsiaTheme="minorEastAsia"/>
                        </w:rPr>
                        <w:t>评审打分</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4624"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Theme="minorEastAsia" w:hAnsiTheme="minorEastAsia" w:eastAsiaTheme="minorEastAsia"/>
                              </w:rPr>
                              <w:t>供应商提交最后报价</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4624;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仿宋_GB2312" w:eastAsia="仿宋_GB2312"/>
                        </w:rPr>
                      </w:pPr>
                      <w:r>
                        <w:rPr>
                          <w:rFonts w:hint="eastAsia" w:asciiTheme="minorEastAsia" w:hAnsiTheme="minorEastAsia" w:eastAsiaTheme="minorEastAsia"/>
                        </w:rPr>
                        <w:t>供应商提交最后报价</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3600"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3600;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82816"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2816;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81792"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1792;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2336;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1312"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1312;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6432"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Theme="minorEastAsia" w:hAnsiTheme="minorEastAsia" w:eastAsiaTheme="minorEastAsia"/>
                              </w:rPr>
                              <w:t>开启响应文件</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6432;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仿宋_GB2312" w:eastAsia="仿宋_GB2312"/>
                        </w:rPr>
                      </w:pPr>
                      <w:r>
                        <w:rPr>
                          <w:rFonts w:hint="eastAsia" w:asciiTheme="minorEastAsia" w:hAnsiTheme="minorEastAsia" w:eastAsiaTheme="minorEastAsia"/>
                        </w:rPr>
                        <w:t>开启响应文件</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7456" behindDoc="0" locked="0" layoutInCell="1" allowOverlap="1">
                <wp:simplePos x="0" y="0"/>
                <wp:positionH relativeFrom="column">
                  <wp:posOffset>1421130</wp:posOffset>
                </wp:positionH>
                <wp:positionV relativeFrom="paragraph">
                  <wp:posOffset>609600</wp:posOffset>
                </wp:positionV>
                <wp:extent cx="1428750" cy="304165"/>
                <wp:effectExtent l="4445" t="5080" r="14605" b="14605"/>
                <wp:wrapNone/>
                <wp:docPr id="41" name="文本框 41"/>
                <wp:cNvGraphicFramePr/>
                <a:graphic xmlns:a="http://schemas.openxmlformats.org/drawingml/2006/main">
                  <a:graphicData uri="http://schemas.microsoft.com/office/word/2010/wordprocessingShape">
                    <wps:wsp>
                      <wps:cNvSpPr txBox="1"/>
                      <wps:spPr>
                        <a:xfrm>
                          <a:off x="0" y="0"/>
                          <a:ext cx="1428750" cy="30416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eastAsia="仿宋_GB2312"/>
                              </w:rPr>
                            </w:pPr>
                            <w:r>
                              <w:rPr>
                                <w:rFonts w:hint="eastAsia" w:asciiTheme="minorEastAsia" w:hAnsiTheme="minorEastAsia" w:eastAsiaTheme="minorEastAsia"/>
                              </w:rPr>
                              <w:t>邀请供应商</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3.95pt;width:112.5pt;z-index:251667456;mso-width-relative:page;mso-height-relative:page;" fillcolor="#DBEEF4 [664]" filled="t" stroked="t" coordsize="21600,21600" o:gfxdata="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meG04NgAAAAKAQAADwAAAAAAAAABACAAAAAi&#10;AAAAZHJzL2Rvd25yZXYueG1sUEsBAhQAFAAAAAgAh07iQBml6R98AgAAAAUAAA4AAAAAAAAAAQAg&#10;AAAAJwEAAGRycy9lMm9Eb2MueG1sUEsFBgAAAAAGAAYAWQEAABUGAAAAAA==&#10;">
                <v:fill on="t" focussize="0,0"/>
                <v:stroke weight="0.5pt" color="#000000 [3204]" joinstyle="round"/>
                <v:imagedata o:title=""/>
                <o:lock v:ext="edit" aspectratio="f"/>
                <v:textbox>
                  <w:txbxContent>
                    <w:p>
                      <w:pPr>
                        <w:jc w:val="center"/>
                        <w:rPr>
                          <w:rFonts w:ascii="仿宋_GB2312" w:eastAsia="仿宋_GB2312"/>
                        </w:rPr>
                      </w:pPr>
                      <w:r>
                        <w:rPr>
                          <w:rFonts w:hint="eastAsia" w:asciiTheme="minorEastAsia" w:hAnsiTheme="minorEastAsia" w:eastAsiaTheme="minorEastAsia"/>
                        </w:rPr>
                        <w:t>邀请供应商</w:t>
                      </w:r>
                    </w:p>
                    <w:p>
                      <w:pPr>
                        <w:rPr>
                          <w:rFonts w:ascii="仿宋_GB2312" w:eastAsia="仿宋_GB2312"/>
                        </w:rPr>
                      </w:pPr>
                    </w:p>
                  </w:txbxContent>
                </v:textbox>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8480;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69504"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9504;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70528;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1552;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2576"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2576;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5648;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6672"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6672;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color w:val="auto"/>
          <w:sz w:val="36"/>
          <w:szCs w:val="20"/>
          <w:highlight w:val="none"/>
        </w:rPr>
        <mc:AlternateContent>
          <mc:Choice Requires="wps">
            <w:drawing>
              <wp:anchor distT="0" distB="0" distL="114300" distR="114300" simplePos="0" relativeHeight="251679744"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9744;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color w:val="auto"/>
          <w:sz w:val="36"/>
          <w:szCs w:val="20"/>
          <w:highlight w:val="none"/>
        </w:rPr>
        <w:br w:type="page"/>
      </w:r>
    </w:p>
    <w:p>
      <w:pPr>
        <w:adjustRightInd/>
        <w:spacing w:line="360" w:lineRule="auto"/>
        <w:jc w:val="center"/>
        <w:outlineLvl w:val="0"/>
        <w:rPr>
          <w:rFonts w:cs="仿宋_GB2312" w:asciiTheme="minorEastAsia" w:hAnsiTheme="minorEastAsia" w:eastAsiaTheme="minorEastAsia"/>
          <w:b/>
          <w:color w:val="auto"/>
          <w:sz w:val="36"/>
          <w:szCs w:val="20"/>
          <w:highlight w:val="none"/>
        </w:rPr>
      </w:pPr>
      <w:bookmarkStart w:id="53" w:name="_Toc14128"/>
      <w:r>
        <w:rPr>
          <w:rFonts w:hint="eastAsia" w:cs="仿宋_GB2312" w:asciiTheme="minorEastAsia" w:hAnsiTheme="minorEastAsia" w:eastAsiaTheme="minorEastAsia"/>
          <w:b/>
          <w:color w:val="auto"/>
          <w:sz w:val="36"/>
          <w:szCs w:val="20"/>
          <w:highlight w:val="none"/>
        </w:rPr>
        <w:t>第三部分</w:t>
      </w:r>
      <w:bookmarkEnd w:id="7"/>
      <w:r>
        <w:rPr>
          <w:rFonts w:hint="eastAsia" w:cs="仿宋_GB2312" w:asciiTheme="minorEastAsia" w:hAnsiTheme="minorEastAsia" w:eastAsiaTheme="minorEastAsia"/>
          <w:b/>
          <w:color w:val="auto"/>
          <w:sz w:val="36"/>
          <w:szCs w:val="20"/>
          <w:highlight w:val="none"/>
        </w:rPr>
        <w:t xml:space="preserve">  供应商须知</w:t>
      </w:r>
      <w:bookmarkEnd w:id="8"/>
      <w:bookmarkEnd w:id="53"/>
    </w:p>
    <w:p>
      <w:pPr>
        <w:adjustRightInd/>
        <w:spacing w:line="360" w:lineRule="auto"/>
        <w:jc w:val="center"/>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一、前附表</w:t>
      </w:r>
    </w:p>
    <w:tbl>
      <w:tblPr>
        <w:tblStyle w:val="61"/>
        <w:tblW w:w="8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序号</w:t>
            </w:r>
          </w:p>
        </w:tc>
        <w:tc>
          <w:tcPr>
            <w:tcW w:w="1843"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事项</w:t>
            </w:r>
          </w:p>
        </w:tc>
        <w:tc>
          <w:tcPr>
            <w:tcW w:w="6095"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p>
        </w:tc>
        <w:tc>
          <w:tcPr>
            <w:tcW w:w="1843"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项目属性</w:t>
            </w:r>
          </w:p>
        </w:tc>
        <w:tc>
          <w:tcPr>
            <w:tcW w:w="6095" w:type="dxa"/>
            <w:vAlign w:val="center"/>
          </w:tcPr>
          <w:p>
            <w:pP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p>
        </w:tc>
        <w:tc>
          <w:tcPr>
            <w:tcW w:w="1843" w:type="dxa"/>
            <w:vAlign w:val="center"/>
          </w:tcPr>
          <w:p>
            <w:pPr>
              <w:snapToGrid w:val="0"/>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采购标的及其对应的中小企业划分标准所属行业</w:t>
            </w:r>
          </w:p>
        </w:tc>
        <w:tc>
          <w:tcPr>
            <w:tcW w:w="6095" w:type="dxa"/>
            <w:vAlign w:val="center"/>
          </w:tcPr>
          <w:p>
            <w:pPr>
              <w:snapToGrid w:val="0"/>
              <w:rPr>
                <w:rFonts w:hint="eastAsia" w:cs="宋体" w:asciiTheme="minorEastAsia" w:hAnsiTheme="minorEastAsia" w:eastAsiaTheme="minorEastAsia"/>
                <w:color w:val="auto"/>
                <w:kern w:val="0"/>
                <w:sz w:val="24"/>
                <w:highlight w:val="none"/>
                <w:lang w:eastAsia="zh-CN"/>
              </w:rPr>
            </w:pPr>
            <w:r>
              <w:rPr>
                <w:rFonts w:hint="eastAsia" w:cs="宋体" w:asciiTheme="minorEastAsia" w:hAnsiTheme="minorEastAsia" w:eastAsiaTheme="minorEastAsia"/>
                <w:color w:val="auto"/>
                <w:kern w:val="0"/>
                <w:sz w:val="24"/>
                <w:highlight w:val="none"/>
              </w:rPr>
              <w:t>标的：</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u w:val="single"/>
                <w:lang w:val="en-US" w:eastAsia="zh-CN"/>
              </w:rPr>
              <w:t>CT设备维修服务</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，属于</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u w:val="single"/>
                <w:lang w:val="en-US" w:eastAsia="zh-CN"/>
              </w:rPr>
              <w:t>工业</w:t>
            </w:r>
            <w:r>
              <w:rPr>
                <w:rFonts w:hint="eastAsia" w:cs="宋体" w:asciiTheme="minorEastAsia" w:hAnsiTheme="minorEastAsia" w:eastAsiaTheme="minorEastAsia"/>
                <w:color w:val="auto"/>
                <w:kern w:val="0"/>
                <w:sz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w:t>
            </w:r>
          </w:p>
        </w:tc>
        <w:tc>
          <w:tcPr>
            <w:tcW w:w="1843"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是否允许采购进口产品</w:t>
            </w:r>
          </w:p>
        </w:tc>
        <w:tc>
          <w:tcPr>
            <w:tcW w:w="6095" w:type="dxa"/>
            <w:vAlign w:val="center"/>
          </w:tcPr>
          <w:p>
            <w:pPr>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0"/>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highlight w:val="none"/>
                  </w:rPr>
                  <w:t>þ</w:t>
                </w:r>
              </w:sdtContent>
            </w:sdt>
            <w:r>
              <w:rPr>
                <w:rFonts w:hint="eastAsia" w:cs="宋体" w:asciiTheme="minorEastAsia" w:hAnsiTheme="minorEastAsia" w:eastAsiaTheme="minorEastAsia"/>
                <w:color w:val="auto"/>
                <w:kern w:val="0"/>
                <w:sz w:val="24"/>
                <w:highlight w:val="none"/>
              </w:rPr>
              <w:t>本项目不允许采购进口产品。</w:t>
            </w:r>
          </w:p>
          <w:p>
            <w:pPr>
              <w:rPr>
                <w:rFonts w:cs="宋体" w:asciiTheme="minorEastAsia" w:hAnsiTheme="minorEastAsia" w:eastAsiaTheme="minorEastAsia"/>
                <w:color w:val="auto"/>
                <w:highlight w:val="none"/>
              </w:rPr>
            </w:pPr>
            <w:sdt>
              <w:sdtPr>
                <w:rPr>
                  <w:rFonts w:hint="eastAsia" w:cs="宋体" w:asciiTheme="minorEastAsia" w:hAnsiTheme="minorEastAsia" w:eastAsiaTheme="minorEastAsia"/>
                  <w:color w:val="auto"/>
                  <w:kern w:val="0"/>
                  <w:sz w:val="24"/>
                  <w:highlight w:val="none"/>
                </w:rPr>
                <w:id w:val="11"/>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可以就</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w:t>
            </w:r>
          </w:p>
        </w:tc>
        <w:tc>
          <w:tcPr>
            <w:tcW w:w="1843" w:type="dxa"/>
            <w:vAlign w:val="center"/>
          </w:tcPr>
          <w:p>
            <w:pPr>
              <w:snapToGrid w:val="0"/>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分包</w:t>
            </w:r>
          </w:p>
        </w:tc>
        <w:tc>
          <w:tcPr>
            <w:tcW w:w="6095" w:type="dxa"/>
            <w:vAlign w:val="center"/>
          </w:tcPr>
          <w:p>
            <w:pPr>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2"/>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 xml:space="preserve"> A</w:t>
            </w:r>
            <w:r>
              <w:rPr>
                <w:rFonts w:hint="eastAsia" w:cs="宋体" w:asciiTheme="minorEastAsia" w:hAnsiTheme="minorEastAsia" w:eastAsiaTheme="minorEastAsia"/>
                <w:color w:val="auto"/>
                <w:sz w:val="24"/>
                <w:highlight w:val="none"/>
              </w:rPr>
              <w:t>同意将非主体、非关键性的</w:t>
            </w:r>
            <w:r>
              <w:rPr>
                <w:rFonts w:hint="eastAsia" w:cs="宋体" w:asciiTheme="minorEastAsia" w:hAnsiTheme="minorEastAsia" w:eastAsiaTheme="minorEastAsia"/>
                <w:color w:val="auto"/>
                <w:sz w:val="24"/>
                <w:highlight w:val="none"/>
                <w:u w:val="single"/>
              </w:rPr>
              <w:t xml:space="preserve"> 配套服务 </w:t>
            </w:r>
            <w:r>
              <w:rPr>
                <w:rFonts w:hint="eastAsia" w:cs="宋体" w:asciiTheme="minorEastAsia" w:hAnsiTheme="minorEastAsia" w:eastAsiaTheme="minorEastAsia"/>
                <w:color w:val="auto"/>
                <w:sz w:val="24"/>
                <w:highlight w:val="none"/>
              </w:rPr>
              <w:t>工作分包。</w:t>
            </w:r>
          </w:p>
          <w:p>
            <w:pPr>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Mincho" w:cs="MS Mincho"/>
                    <w:color w:val="auto"/>
                    <w:kern w:val="0"/>
                    <w:sz w:val="24"/>
                    <w:szCs w:val="24"/>
                    <w:highlight w:val="none"/>
                    <w:lang w:val="en-US" w:eastAsia="zh-CN" w:bidi="ar-SA"/>
                  </w:rPr>
                  <w:t>☐</w:t>
                </w:r>
              </w:sdtContent>
            </w:sdt>
            <w:r>
              <w:rPr>
                <w:rFonts w:hint="eastAsia" w:cs="宋体" w:asciiTheme="minorEastAsia" w:hAnsiTheme="minorEastAsia" w:eastAsiaTheme="minorEastAsia"/>
                <w:color w:val="auto"/>
                <w:kern w:val="0"/>
                <w:sz w:val="24"/>
                <w:highlight w:val="none"/>
              </w:rPr>
              <w:t xml:space="preserve"> B</w:t>
            </w:r>
            <w:r>
              <w:rPr>
                <w:rFonts w:hint="eastAsia" w:cs="宋体" w:asciiTheme="minorEastAsia" w:hAnsiTheme="minorEastAsia" w:eastAsiaTheme="minorEastAsia"/>
                <w:color w:val="auto"/>
                <w:sz w:val="24"/>
                <w:highlight w:val="none"/>
              </w:rPr>
              <w:t>不同意分包。</w:t>
            </w:r>
          </w:p>
          <w:p>
            <w:pP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w:t>
            </w:r>
          </w:p>
        </w:tc>
        <w:tc>
          <w:tcPr>
            <w:tcW w:w="1843"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开标前答疑会或现场考察</w:t>
            </w:r>
          </w:p>
        </w:tc>
        <w:tc>
          <w:tcPr>
            <w:tcW w:w="6095" w:type="dxa"/>
            <w:vAlign w:val="center"/>
          </w:tcPr>
          <w:p>
            <w:pPr>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4"/>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highlight w:val="none"/>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rPr>
                <w:rFonts w:cs="宋体" w:asciiTheme="minorEastAsia" w:hAnsiTheme="minorEastAsia" w:eastAsiaTheme="minorEastAsia"/>
                <w:color w:val="auto"/>
                <w:sz w:val="24"/>
                <w:szCs w:val="20"/>
                <w:highlight w:val="none"/>
              </w:rPr>
            </w:pPr>
            <w:sdt>
              <w:sdtPr>
                <w:rPr>
                  <w:rFonts w:hint="eastAsia" w:cs="宋体" w:asciiTheme="minorEastAsia" w:hAnsiTheme="minorEastAsia" w:eastAsiaTheme="minorEastAsia"/>
                  <w:color w:val="auto"/>
                  <w:kern w:val="0"/>
                  <w:sz w:val="24"/>
                  <w:highlight w:val="none"/>
                </w:rPr>
                <w:id w:val="1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B组织，</w:t>
            </w:r>
            <w:r>
              <w:rPr>
                <w:rFonts w:hint="eastAsia" w:cs="宋体" w:asciiTheme="minorEastAsia" w:hAnsiTheme="minorEastAsia" w:eastAsiaTheme="minorEastAsia"/>
                <w:color w:val="auto"/>
                <w:sz w:val="24"/>
                <w:highlight w:val="none"/>
              </w:rPr>
              <w:t>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，联系方式：</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w:t>
            </w:r>
          </w:p>
        </w:tc>
        <w:tc>
          <w:tcPr>
            <w:tcW w:w="1843"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样品提供</w:t>
            </w:r>
          </w:p>
        </w:tc>
        <w:tc>
          <w:tcPr>
            <w:tcW w:w="6095" w:type="dxa"/>
            <w:vAlign w:val="center"/>
          </w:tcPr>
          <w:p>
            <w:pPr>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1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highlight w:val="none"/>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不要求提供。</w:t>
            </w:r>
          </w:p>
          <w:p>
            <w:pPr>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B要求提供，</w:t>
            </w:r>
          </w:p>
          <w:p>
            <w:pP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snapToGrid w:val="0"/>
                <w:color w:val="auto"/>
                <w:kern w:val="28"/>
                <w:sz w:val="24"/>
                <w:highlight w:val="none"/>
              </w:rPr>
              <w:t>样品：</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w:t>
            </w:r>
            <w:r>
              <w:rPr>
                <w:rFonts w:hint="eastAsia" w:cs="宋体" w:asciiTheme="minorEastAsia" w:hAnsiTheme="minorEastAsia" w:eastAsiaTheme="minorEastAsia"/>
                <w:snapToGrid w:val="0"/>
                <w:color w:val="auto"/>
                <w:kern w:val="28"/>
                <w:sz w:val="24"/>
                <w:highlight w:val="none"/>
              </w:rPr>
              <w:t>样品制作的标准和要求：</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（3）样品的评审方法以及评审标准</w:t>
            </w:r>
            <w:r>
              <w:rPr>
                <w:rFonts w:hint="eastAsia" w:cs="宋体" w:asciiTheme="minorEastAsia" w:hAnsiTheme="minorEastAsia" w:eastAsiaTheme="minorEastAsia"/>
                <w:snapToGrid w:val="0"/>
                <w:color w:val="auto"/>
                <w:kern w:val="28"/>
                <w:sz w:val="24"/>
                <w:highlight w:val="none"/>
              </w:rPr>
              <w:t>：详见</w:t>
            </w:r>
            <w:r>
              <w:rPr>
                <w:rFonts w:hint="eastAsia" w:cs="宋体" w:asciiTheme="minorEastAsia" w:hAnsiTheme="minorEastAsia" w:eastAsiaTheme="minorEastAsia"/>
                <w:color w:val="auto"/>
                <w:sz w:val="24"/>
                <w:highlight w:val="none"/>
                <w:u w:val="single"/>
              </w:rPr>
              <w:t>评审标准</w:t>
            </w:r>
            <w:r>
              <w:rPr>
                <w:rFonts w:hint="eastAsia" w:cs="宋体" w:asciiTheme="minorEastAsia" w:hAnsiTheme="minorEastAsia" w:eastAsiaTheme="minorEastAsia"/>
                <w:color w:val="auto"/>
                <w:kern w:val="0"/>
                <w:sz w:val="24"/>
                <w:highlight w:val="none"/>
              </w:rPr>
              <w:t>；</w:t>
            </w:r>
          </w:p>
          <w:p>
            <w:pP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（4）是否需要随样品提交检测报告：</w:t>
            </w:r>
            <w:sdt>
              <w:sdtPr>
                <w:rPr>
                  <w:rFonts w:hint="eastAsia" w:cs="宋体" w:asciiTheme="minorEastAsia" w:hAnsiTheme="minorEastAsia" w:eastAsiaTheme="minorEastAsia"/>
                  <w:color w:val="auto"/>
                  <w:kern w:val="0"/>
                  <w:sz w:val="24"/>
                  <w:highlight w:val="none"/>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否；</w:t>
            </w:r>
            <w:sdt>
              <w:sdtPr>
                <w:rPr>
                  <w:rFonts w:hint="eastAsia" w:cs="宋体" w:asciiTheme="minorEastAsia" w:hAnsiTheme="minorEastAsia" w:eastAsiaTheme="minorEastAsia"/>
                  <w:color w:val="auto"/>
                  <w:kern w:val="0"/>
                  <w:sz w:val="24"/>
                  <w:highlight w:val="none"/>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kern w:val="0"/>
                <w:sz w:val="24"/>
                <w:highlight w:val="none"/>
              </w:rPr>
              <w:t>是，检测机构的要求</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；检测内容</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w:t>
            </w:r>
          </w:p>
          <w:p>
            <w:pP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（5）提供样品的时间：</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；地点：</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；联系人</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28"/>
                <w:sz w:val="24"/>
                <w:highlight w:val="none"/>
              </w:rPr>
              <w:t>联系电话：</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。请供应商在上述时间内提供样品并按规定位置安装完毕。超过截止时间的，采购人或采购代理机构将不予接收，并将清场并封闭样品现场。</w:t>
            </w:r>
          </w:p>
          <w:p>
            <w:pP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(6)采购活动结束后，对于未成交人提供的样品，采购人、采购代理机构将通知未成交人在规定的时间内取回，逾期未取回的，采购人、采购代理机构不负保管义务；对于成交人提供的样品，采购人将进行保管、封存，并作为履约验收的参考。</w:t>
            </w:r>
          </w:p>
          <w:p>
            <w:pP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w:t>
            </w:r>
          </w:p>
        </w:tc>
        <w:tc>
          <w:tcPr>
            <w:tcW w:w="1843" w:type="dxa"/>
            <w:vAlign w:val="center"/>
          </w:tcPr>
          <w:p>
            <w:pPr>
              <w:snapToGrid w:val="0"/>
              <w:jc w:val="center"/>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
                <w:color w:val="auto"/>
                <w:sz w:val="24"/>
                <w:highlight w:val="none"/>
              </w:rPr>
              <w:t>方案讲解演示</w:t>
            </w:r>
          </w:p>
        </w:tc>
        <w:tc>
          <w:tcPr>
            <w:tcW w:w="6095" w:type="dxa"/>
            <w:vAlign w:val="center"/>
          </w:tcPr>
          <w:p>
            <w:pPr>
              <w:rPr>
                <w:rFonts w:cs="宋体" w:asciiTheme="minorEastAsia" w:hAnsiTheme="minorEastAsia" w:eastAsiaTheme="minorEastAsia"/>
                <w:color w:val="auto"/>
                <w:sz w:val="24"/>
                <w:highlight w:val="none"/>
              </w:rPr>
            </w:pPr>
            <w:sdt>
              <w:sdtPr>
                <w:rPr>
                  <w:rFonts w:hint="eastAsia" w:cs="宋体" w:asciiTheme="minorEastAsia" w:hAnsiTheme="minorEastAsia" w:eastAsiaTheme="minorEastAsia"/>
                  <w:color w:val="auto"/>
                  <w:kern w:val="0"/>
                  <w:sz w:val="24"/>
                  <w:highlight w:val="none"/>
                </w:rPr>
                <w:id w:val="20"/>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cs="宋体" w:asciiTheme="minorEastAsia" w:hAnsiTheme="minorEastAsia" w:eastAsiaTheme="minorEastAsia"/>
                <w:color w:val="auto"/>
                <w:kern w:val="0"/>
                <w:sz w:val="24"/>
                <w:highlight w:val="none"/>
              </w:rPr>
              <w:t>A</w:t>
            </w:r>
            <w:r>
              <w:rPr>
                <w:rFonts w:hint="eastAsia" w:cs="宋体" w:asciiTheme="minorEastAsia" w:hAnsiTheme="minorEastAsia" w:eastAsiaTheme="minorEastAsia"/>
                <w:color w:val="auto"/>
                <w:sz w:val="24"/>
                <w:highlight w:val="none"/>
              </w:rPr>
              <w:t>不组织。</w:t>
            </w:r>
          </w:p>
          <w:p>
            <w:pPr>
              <w:rPr>
                <w:rFonts w:cs="宋体" w:asciiTheme="minorEastAsia" w:hAnsiTheme="minorEastAsia" w:eastAsiaTheme="minorEastAsia"/>
                <w:color w:val="auto"/>
                <w:kern w:val="0"/>
                <w:sz w:val="24"/>
                <w:highlight w:val="none"/>
              </w:rPr>
            </w:pPr>
            <w:sdt>
              <w:sdtPr>
                <w:rPr>
                  <w:rFonts w:hint="eastAsia" w:cs="宋体" w:asciiTheme="minorEastAsia" w:hAnsiTheme="minorEastAsia" w:eastAsiaTheme="minorEastAsia"/>
                  <w:color w:val="auto"/>
                  <w:kern w:val="0"/>
                  <w:sz w:val="24"/>
                  <w:highlight w:val="none"/>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Gothic" w:hAnsi="MS Gothic" w:eastAsia="MS Mincho" w:cs="MS Mincho"/>
                    <w:color w:val="auto"/>
                    <w:kern w:val="0"/>
                    <w:sz w:val="24"/>
                    <w:szCs w:val="24"/>
                    <w:highlight w:val="none"/>
                    <w:lang w:val="en-US" w:eastAsia="zh-CN" w:bidi="ar-SA"/>
                  </w:rPr>
                  <w:t>☐</w:t>
                </w:r>
              </w:sdtContent>
            </w:sdt>
            <w:r>
              <w:rPr>
                <w:rFonts w:hint="eastAsia" w:cs="宋体" w:asciiTheme="minorEastAsia" w:hAnsiTheme="minorEastAsia" w:eastAsiaTheme="minorEastAsia"/>
                <w:color w:val="auto"/>
                <w:kern w:val="0"/>
                <w:sz w:val="24"/>
                <w:highlight w:val="none"/>
              </w:rPr>
              <w:t>B组织。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（1）在评审时安排每个供应商进行方案讲解演示。每个供应商时间不超过</w:t>
            </w:r>
            <w:r>
              <w:rPr>
                <w:rFonts w:hint="eastAsia" w:cs="宋体" w:asciiTheme="minorEastAsia" w:hAnsiTheme="minorEastAsia" w:eastAsiaTheme="minorEastAsia"/>
                <w:color w:val="auto"/>
                <w:kern w:val="0"/>
                <w:sz w:val="24"/>
                <w:highlight w:val="none"/>
                <w:u w:val="single"/>
              </w:rPr>
              <w:t>20</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lang w:val="en-US" w:eastAsia="zh-CN"/>
              </w:rPr>
              <w:t>编制时可根据项目情况进行调整</w:t>
            </w:r>
            <w:r>
              <w:rPr>
                <w:rFonts w:hint="eastAsia" w:ascii="宋体" w:hAnsi="宋体" w:eastAsia="宋体" w:cs="宋体"/>
                <w:color w:val="auto"/>
                <w:kern w:val="0"/>
                <w:sz w:val="24"/>
                <w:highlight w:val="none"/>
                <w:u w:val="single"/>
                <w:lang w:eastAsia="zh-CN"/>
              </w:rPr>
              <w:t>）</w:t>
            </w:r>
            <w:r>
              <w:rPr>
                <w:rFonts w:hint="eastAsia" w:cs="宋体" w:asciiTheme="minorEastAsia" w:hAnsiTheme="minorEastAsia" w:eastAsiaTheme="minorEastAsia"/>
                <w:color w:val="auto"/>
                <w:kern w:val="0"/>
                <w:sz w:val="24"/>
                <w:highlight w:val="none"/>
              </w:rPr>
              <w:t>分钟，讲解次序以响应文件解密时间先后次序为准，讲解演示人员不超过</w:t>
            </w:r>
            <w:r>
              <w:rPr>
                <w:rFonts w:hint="eastAsia" w:cs="宋体" w:asciiTheme="minorEastAsia" w:hAnsiTheme="minorEastAsia" w:eastAsiaTheme="minorEastAsia"/>
                <w:color w:val="auto"/>
                <w:kern w:val="0"/>
                <w:sz w:val="24"/>
                <w:highlight w:val="none"/>
                <w:u w:val="single"/>
              </w:rPr>
              <w:t>3</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lang w:val="en-US" w:eastAsia="zh-CN"/>
              </w:rPr>
              <w:t>编制时可根据项目情况进行调整</w:t>
            </w:r>
            <w:r>
              <w:rPr>
                <w:rFonts w:hint="eastAsia" w:ascii="宋体" w:hAnsi="宋体" w:eastAsia="宋体" w:cs="宋体"/>
                <w:color w:val="auto"/>
                <w:kern w:val="0"/>
                <w:sz w:val="24"/>
                <w:highlight w:val="none"/>
                <w:u w:val="single"/>
                <w:lang w:eastAsia="zh-CN"/>
              </w:rPr>
              <w:t>）</w:t>
            </w:r>
            <w:r>
              <w:rPr>
                <w:rFonts w:hint="eastAsia" w:cs="宋体" w:asciiTheme="minorEastAsia" w:hAnsiTheme="minorEastAsia" w:eastAsiaTheme="minorEastAsia"/>
                <w:color w:val="auto"/>
                <w:kern w:val="0"/>
                <w:sz w:val="24"/>
                <w:highlight w:val="none"/>
              </w:rPr>
              <w:t>人。讲解演示结束后按要求解答评标委员会提问。</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（2）方案讲解演示可选择以下其中一种方式：</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方式一：政采云平台在线讲解演示。政采云平台在线讲解需供应商根据政采云平台操作要求做好准备工作，提前完善软硬件配置环境。</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方式二：交易中心现场讲解演示。现场讲解地点为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kern w:val="0"/>
                <w:sz w:val="24"/>
                <w:highlight w:val="none"/>
              </w:rPr>
              <w:t>，讲解演示所用电脑等设备由供应商自备。现场讲解演示人员进场时提供讲解人员名单（加盖公章或授权代表签名）及身份证明，否则不得讲解演示。</w:t>
            </w:r>
          </w:p>
          <w:p>
            <w:pPr>
              <w:snapToGrid w:val="0"/>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restart"/>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w:t>
            </w:r>
          </w:p>
        </w:tc>
        <w:tc>
          <w:tcPr>
            <w:tcW w:w="1843" w:type="dxa"/>
            <w:vMerge w:val="restart"/>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供应商应当提供的资格、资信证明文件</w:t>
            </w:r>
          </w:p>
        </w:tc>
        <w:tc>
          <w:tcPr>
            <w:tcW w:w="6095" w:type="dxa"/>
            <w:vAlign w:val="center"/>
          </w:tcPr>
          <w:p>
            <w:pP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（1）资格证明文件：见</w:t>
            </w:r>
            <w:r>
              <w:rPr>
                <w:rFonts w:hint="eastAsia" w:cs="宋体" w:asciiTheme="minorEastAsia" w:hAnsiTheme="minorEastAsia" w:eastAsiaTheme="minorEastAsia"/>
                <w:color w:val="auto"/>
                <w:sz w:val="24"/>
                <w:highlight w:val="none"/>
                <w:lang w:val="en-US" w:eastAsia="zh-CN"/>
              </w:rPr>
              <w:t>本</w:t>
            </w:r>
            <w:r>
              <w:rPr>
                <w:rFonts w:hint="eastAsia" w:cs="宋体" w:asciiTheme="minorEastAsia" w:hAnsiTheme="minorEastAsia" w:eastAsiaTheme="minorEastAsia"/>
                <w:color w:val="auto"/>
                <w:sz w:val="24"/>
                <w:highlight w:val="none"/>
              </w:rPr>
              <w:t>部分“六、响应文件的编制”。</w:t>
            </w:r>
          </w:p>
          <w:p>
            <w:pPr>
              <w:rPr>
                <w:rFonts w:cs="宋体" w:asciiTheme="minorEastAsia" w:hAnsiTheme="minorEastAsia" w:eastAsiaTheme="minorEastAsia"/>
                <w:snapToGrid w:val="0"/>
                <w:color w:val="auto"/>
                <w:kern w:val="0"/>
                <w:szCs w:val="21"/>
                <w:highlight w:val="none"/>
              </w:rPr>
            </w:pPr>
            <w:r>
              <w:rPr>
                <w:rFonts w:hint="eastAsia" w:cs="宋体" w:asciiTheme="minorEastAsia" w:hAnsiTheme="minorEastAsia" w:eastAsiaTheme="minorEastAsia"/>
                <w:color w:val="auto"/>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continue"/>
            <w:vAlign w:val="center"/>
          </w:tcPr>
          <w:p>
            <w:pPr>
              <w:snapToGrid w:val="0"/>
              <w:jc w:val="center"/>
              <w:rPr>
                <w:rFonts w:cs="宋体" w:asciiTheme="minorEastAsia" w:hAnsiTheme="minorEastAsia" w:eastAsiaTheme="minorEastAsia"/>
                <w:color w:val="auto"/>
                <w:sz w:val="24"/>
                <w:highlight w:val="none"/>
              </w:rPr>
            </w:pPr>
          </w:p>
        </w:tc>
        <w:tc>
          <w:tcPr>
            <w:tcW w:w="1843" w:type="dxa"/>
            <w:vMerge w:val="continue"/>
            <w:vAlign w:val="center"/>
          </w:tcPr>
          <w:p>
            <w:pPr>
              <w:snapToGrid w:val="0"/>
              <w:jc w:val="center"/>
              <w:rPr>
                <w:rFonts w:cs="宋体" w:asciiTheme="minorEastAsia" w:hAnsiTheme="minorEastAsia" w:eastAsiaTheme="minorEastAsia"/>
                <w:b/>
                <w:color w:val="auto"/>
                <w:sz w:val="24"/>
                <w:highlight w:val="none"/>
              </w:rPr>
            </w:pPr>
          </w:p>
        </w:tc>
        <w:tc>
          <w:tcPr>
            <w:tcW w:w="6095" w:type="dxa"/>
            <w:vAlign w:val="center"/>
          </w:tcPr>
          <w:p>
            <w:pP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w:t>
            </w:r>
          </w:p>
        </w:tc>
        <w:tc>
          <w:tcPr>
            <w:tcW w:w="1843"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节能产品、环境标志产品</w:t>
            </w:r>
          </w:p>
        </w:tc>
        <w:tc>
          <w:tcPr>
            <w:tcW w:w="6095" w:type="dxa"/>
            <w:vAlign w:val="center"/>
          </w:tcPr>
          <w:p>
            <w:pPr>
              <w:snapToGrid w:val="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w:t>
            </w:r>
          </w:p>
        </w:tc>
        <w:tc>
          <w:tcPr>
            <w:tcW w:w="1843"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最后报价要求</w:t>
            </w:r>
          </w:p>
        </w:tc>
        <w:tc>
          <w:tcPr>
            <w:tcW w:w="6095" w:type="dxa"/>
            <w:vAlign w:val="center"/>
          </w:tcPr>
          <w:p>
            <w:pPr>
              <w:snapToGrid w:val="0"/>
              <w:jc w:val="left"/>
              <w:rPr>
                <w:rFonts w:hint="eastAsia"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有关本项目实施所需的所有费用（含税费）均计入最后报价。《最后报价</w:t>
            </w:r>
            <w:r>
              <w:rPr>
                <w:rFonts w:hint="eastAsia" w:cs="宋体" w:asciiTheme="minorEastAsia" w:hAnsiTheme="minorEastAsia" w:eastAsiaTheme="minorEastAsia"/>
                <w:color w:val="auto"/>
                <w:sz w:val="24"/>
                <w:highlight w:val="none"/>
              </w:rPr>
              <w:t>一览表（报价表）</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sz w:val="24"/>
                <w:highlight w:val="none"/>
              </w:rPr>
              <w:t>是最后报价的唯一载体</w:t>
            </w:r>
            <w:r>
              <w:rPr>
                <w:rFonts w:hint="eastAsia" w:cs="宋体" w:asciiTheme="minorEastAsia" w:hAnsiTheme="minorEastAsia" w:eastAsiaTheme="minorEastAsia"/>
                <w:color w:val="auto"/>
                <w:kern w:val="0"/>
                <w:sz w:val="24"/>
                <w:highlight w:val="none"/>
                <w:lang w:val="zh-CN"/>
              </w:rPr>
              <w:t>。磋商文件中价格全部采用人民币报价。磋商文件未列明，而供应商认为必需的费用也需列入报价。</w:t>
            </w:r>
            <w:r>
              <w:rPr>
                <w:rFonts w:hint="eastAsia" w:cs="宋体" w:asciiTheme="minorEastAsia" w:hAnsiTheme="minorEastAsia" w:eastAsiaTheme="minorEastAsia"/>
                <w:color w:val="auto"/>
                <w:kern w:val="0"/>
                <w:sz w:val="24"/>
                <w:highlight w:val="none"/>
                <w:lang w:val="zh-CN"/>
              </w:rPr>
              <w:br w:type="textWrapping"/>
            </w:r>
            <w:r>
              <w:rPr>
                <w:rFonts w:hint="eastAsia" w:cs="宋体" w:asciiTheme="minorEastAsia" w:hAnsiTheme="minorEastAsia" w:eastAsiaTheme="minorEastAsia"/>
                <w:color w:val="auto"/>
                <w:kern w:val="0"/>
                <w:sz w:val="24"/>
                <w:highlight w:val="none"/>
                <w:lang w:val="en-US" w:eastAsia="zh-CN"/>
              </w:rPr>
              <w:t xml:space="preserve">  </w:t>
            </w:r>
            <w:r>
              <w:rPr>
                <w:rFonts w:hint="eastAsia" w:cs="宋体" w:asciiTheme="minorEastAsia" w:hAnsiTheme="minorEastAsia" w:eastAsiaTheme="minorEastAsia"/>
                <w:color w:val="auto"/>
                <w:kern w:val="0"/>
                <w:sz w:val="24"/>
                <w:highlight w:val="none"/>
                <w:lang w:val="zh-CN" w:eastAsia="zh-CN"/>
              </w:rPr>
              <w:t>本项目</w:t>
            </w:r>
            <w:r>
              <w:rPr>
                <w:rFonts w:hint="eastAsia" w:cs="宋体" w:asciiTheme="minorEastAsia" w:hAnsiTheme="minorEastAsia" w:eastAsiaTheme="minorEastAsia"/>
                <w:color w:val="auto"/>
                <w:kern w:val="0"/>
                <w:sz w:val="24"/>
                <w:highlight w:val="none"/>
                <w:lang w:val="zh-CN"/>
              </w:rPr>
              <w:t>采用</w:t>
            </w:r>
            <w:r>
              <w:rPr>
                <w:rFonts w:hint="eastAsia" w:cs="宋体" w:asciiTheme="minorEastAsia" w:hAnsiTheme="minorEastAsia" w:eastAsiaTheme="minorEastAsia"/>
                <w:color w:val="auto"/>
                <w:kern w:val="0"/>
                <w:sz w:val="24"/>
                <w:highlight w:val="none"/>
                <w:lang w:val="zh-CN" w:eastAsia="zh-CN"/>
              </w:rPr>
              <w:t>人民币</w:t>
            </w:r>
            <w:r>
              <w:rPr>
                <w:rFonts w:hint="eastAsia" w:cs="宋体" w:asciiTheme="minorEastAsia" w:hAnsiTheme="minorEastAsia" w:eastAsiaTheme="minorEastAsia"/>
                <w:color w:val="auto"/>
                <w:kern w:val="0"/>
                <w:sz w:val="24"/>
                <w:highlight w:val="none"/>
                <w:lang w:val="zh-CN"/>
              </w:rPr>
              <w:t>报价。</w:t>
            </w:r>
          </w:p>
          <w:p>
            <w:pPr>
              <w:snapToGrid w:val="0"/>
              <w:ind w:firstLine="240" w:firstLineChars="100"/>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eastAsia="zh-CN"/>
              </w:rPr>
              <w:t>本项目投标报价须是完成本项目的所有费用，应包括设备保修、设备保养服务及所有配件费、维修人工费及差旅费等费用、利润、税金等一切与本次采购相关的费用。</w:t>
            </w:r>
          </w:p>
          <w:p>
            <w:pPr>
              <w:snapToGrid w:val="0"/>
              <w:ind w:firstLine="241" w:firstLineChars="100"/>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最后报价出现下列情形的，响应无效：</w:t>
            </w:r>
          </w:p>
          <w:p>
            <w:pPr>
              <w:snapToGrid w:val="0"/>
              <w:ind w:firstLine="241" w:firstLineChars="100"/>
              <w:jc w:val="left"/>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响应文件出现不是唯一的、有选择性的最后报价的；</w:t>
            </w:r>
          </w:p>
          <w:p>
            <w:pPr>
              <w:snapToGrid w:val="0"/>
              <w:ind w:firstLine="241" w:firstLineChars="1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b/>
                <w:color w:val="auto"/>
                <w:kern w:val="0"/>
                <w:sz w:val="24"/>
                <w:highlight w:val="none"/>
                <w:lang w:val="zh-CN"/>
              </w:rPr>
              <w:t>最后报价超过磋商文件中规定的预算金额或者最高限价的；</w:t>
            </w:r>
          </w:p>
          <w:p>
            <w:pPr>
              <w:ind w:firstLine="241" w:firstLineChars="100"/>
              <w:rPr>
                <w:rFonts w:hint="eastAsia" w:cs="宋体" w:asciiTheme="minorEastAsia" w:hAnsiTheme="minorEastAsia" w:eastAsiaTheme="minorEastAsia"/>
                <w:b/>
                <w:color w:val="auto"/>
                <w:sz w:val="24"/>
                <w:highlight w:val="none"/>
                <w:lang w:eastAsia="zh-CN"/>
              </w:rPr>
            </w:pPr>
            <w:r>
              <w:rPr>
                <w:rFonts w:hint="eastAsia" w:cs="宋体" w:asciiTheme="minorEastAsia" w:hAnsiTheme="minorEastAsia" w:eastAsiaTheme="minorEastAsia"/>
                <w:b/>
                <w:color w:val="auto"/>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color w:val="auto"/>
                <w:sz w:val="24"/>
                <w:szCs w:val="21"/>
                <w:highlight w:val="none"/>
                <w:lang w:eastAsia="zh-CN"/>
              </w:rPr>
              <w:t>；</w:t>
            </w:r>
          </w:p>
          <w:p>
            <w:pPr>
              <w:ind w:firstLine="241" w:firstLineChars="1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highlight w:val="none"/>
              </w:rPr>
              <w:t>供应商对根据修正原则修正后的报价不确认的</w:t>
            </w:r>
            <w:r>
              <w:rPr>
                <w:rFonts w:hint="eastAsia" w:cs="宋体" w:asciiTheme="minorEastAsia" w:hAnsiTheme="minorEastAsia" w:eastAsiaTheme="min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w:t>
            </w:r>
          </w:p>
        </w:tc>
        <w:tc>
          <w:tcPr>
            <w:tcW w:w="1843"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中小企业信用融资</w:t>
            </w:r>
          </w:p>
        </w:tc>
        <w:tc>
          <w:tcPr>
            <w:tcW w:w="6095" w:type="dxa"/>
            <w:vAlign w:val="center"/>
          </w:tcPr>
          <w:p>
            <w:pPr>
              <w:ind w:firstLine="240" w:firstLineChars="1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w:t>
            </w:r>
          </w:p>
        </w:tc>
        <w:tc>
          <w:tcPr>
            <w:tcW w:w="1843"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备份响应文件送达地点和签收人员 </w:t>
            </w:r>
          </w:p>
        </w:tc>
        <w:tc>
          <w:tcPr>
            <w:tcW w:w="6095" w:type="dxa"/>
            <w:vAlign w:val="center"/>
          </w:tcPr>
          <w:p>
            <w:pPr>
              <w:pStyle w:val="3"/>
              <w:rPr>
                <w:rFonts w:cs="宋体" w:asciiTheme="minorEastAsia" w:hAnsiTheme="minorEastAsia" w:eastAsiaTheme="minorEastAsia"/>
                <w:color w:val="auto"/>
                <w:kern w:val="28"/>
                <w:sz w:val="24"/>
                <w:szCs w:val="24"/>
                <w:highlight w:val="none"/>
              </w:rPr>
            </w:pPr>
            <w:r>
              <w:rPr>
                <w:rFonts w:hint="eastAsia" w:cs="宋体" w:asciiTheme="minorEastAsia" w:hAnsiTheme="minorEastAsia" w:eastAsiaTheme="minorEastAsia"/>
                <w:color w:val="auto"/>
                <w:kern w:val="28"/>
                <w:sz w:val="24"/>
                <w:szCs w:val="24"/>
                <w:highlight w:val="none"/>
              </w:rPr>
              <w:t>供应商可以准备U盘存储的电子备份响应文件1份，按政府采购云平台要求制作的电子备份响应文件，以用于异常情况处理。</w:t>
            </w:r>
          </w:p>
          <w:p>
            <w:pPr>
              <w:pStyle w:val="3"/>
              <w:rPr>
                <w:rFonts w:cs="宋体" w:asciiTheme="minorEastAsia" w:hAnsiTheme="minorEastAsia" w:eastAsiaTheme="minorEastAsia"/>
                <w:color w:val="auto"/>
                <w:kern w:val="28"/>
                <w:sz w:val="24"/>
                <w:szCs w:val="24"/>
                <w:highlight w:val="none"/>
              </w:rPr>
            </w:pPr>
            <w:r>
              <w:rPr>
                <w:rFonts w:hint="eastAsia" w:cs="宋体" w:asciiTheme="minorEastAsia" w:hAnsiTheme="minorEastAsia" w:eastAsiaTheme="minorEastAsia"/>
                <w:color w:val="auto"/>
                <w:kern w:val="28"/>
                <w:sz w:val="24"/>
                <w:szCs w:val="24"/>
                <w:highlight w:val="none"/>
              </w:rPr>
              <w:t>如提供备份响应文件的，应于响应文件提交（上传）截止时间前，将以U盘存储的电子备份响应文件密封，递交至</w:t>
            </w:r>
            <w:r>
              <w:rPr>
                <w:rFonts w:hint="eastAsia" w:hAnsi="宋体" w:cs="宋体"/>
                <w:color w:val="auto"/>
                <w:sz w:val="24"/>
                <w:szCs w:val="24"/>
                <w:highlight w:val="none"/>
                <w:u w:val="single"/>
                <w:lang w:val="en-US" w:eastAsia="zh-CN"/>
              </w:rPr>
              <w:t>宁海县</w:t>
            </w:r>
            <w:r>
              <w:rPr>
                <w:rFonts w:hint="eastAsia" w:ascii="宋体" w:hAnsi="宋体" w:eastAsia="宋体" w:cs="宋体"/>
                <w:color w:val="auto"/>
                <w:sz w:val="24"/>
                <w:szCs w:val="24"/>
                <w:highlight w:val="none"/>
                <w:u w:val="single"/>
                <w:lang w:eastAsia="zh-CN"/>
              </w:rPr>
              <w:t>公共资源交易中心</w:t>
            </w:r>
            <w:r>
              <w:rPr>
                <w:rFonts w:hint="eastAsia" w:cs="宋体" w:asciiTheme="minorEastAsia" w:hAnsiTheme="minorEastAsia" w:eastAsiaTheme="minorEastAsia"/>
                <w:color w:val="auto"/>
                <w:kern w:val="28"/>
                <w:sz w:val="24"/>
                <w:szCs w:val="24"/>
                <w:highlight w:val="none"/>
              </w:rPr>
              <w:t>，逾期送达或未密封将予以拒收。</w:t>
            </w:r>
          </w:p>
          <w:p>
            <w:pPr>
              <w:pStyle w:val="3"/>
              <w:rPr>
                <w:rFonts w:cs="宋体" w:asciiTheme="minorEastAsia" w:hAnsiTheme="minorEastAsia" w:eastAsiaTheme="minorEastAsia"/>
                <w:b/>
                <w:bCs/>
                <w:color w:val="auto"/>
                <w:kern w:val="28"/>
                <w:sz w:val="24"/>
                <w:szCs w:val="24"/>
                <w:highlight w:val="none"/>
              </w:rPr>
            </w:pPr>
            <w:r>
              <w:rPr>
                <w:rFonts w:hint="eastAsia" w:cs="宋体" w:asciiTheme="minorEastAsia" w:hAnsiTheme="minorEastAsia" w:eastAsiaTheme="minorEastAsia"/>
                <w:b/>
                <w:bCs/>
                <w:color w:val="auto"/>
                <w:kern w:val="28"/>
                <w:sz w:val="24"/>
                <w:szCs w:val="24"/>
                <w:highlight w:val="none"/>
              </w:rPr>
              <w:t>供应商可采用邮寄（含快递）方式递交备份响应文件。</w:t>
            </w:r>
          </w:p>
          <w:p>
            <w:pPr>
              <w:pStyle w:val="3"/>
              <w:rPr>
                <w:rFonts w:cs="宋体" w:asciiTheme="minorEastAsia" w:hAnsiTheme="minorEastAsia" w:eastAsiaTheme="minorEastAsia"/>
                <w:color w:val="auto"/>
                <w:kern w:val="28"/>
                <w:sz w:val="24"/>
                <w:szCs w:val="24"/>
                <w:highlight w:val="none"/>
              </w:rPr>
            </w:pPr>
            <w:r>
              <w:rPr>
                <w:rFonts w:hint="eastAsia" w:cs="宋体" w:asciiTheme="minorEastAsia" w:hAnsiTheme="minorEastAsia" w:eastAsiaTheme="minorEastAsia"/>
                <w:color w:val="auto"/>
                <w:kern w:val="28"/>
                <w:sz w:val="24"/>
                <w:szCs w:val="24"/>
                <w:highlight w:val="none"/>
              </w:rPr>
              <w:t>各供应商在规定时间前将备份响应文件邮寄至规定地点，由采购代理工作人员进行签收，各供应商自行考虑邮寄在途时间，邮寄过程中无论何种因素导致备份响应文件未按时递交的后果，均由供应商自行负责。备份响应文件递交时间以采购代理实际收到备份响应文件的时间为准。</w:t>
            </w:r>
          </w:p>
          <w:p>
            <w:pPr>
              <w:pStyle w:val="3"/>
              <w:rPr>
                <w:rFonts w:cs="宋体" w:asciiTheme="minorEastAsia" w:hAnsiTheme="minorEastAsia" w:eastAsiaTheme="minorEastAsia"/>
                <w:color w:val="auto"/>
                <w:kern w:val="28"/>
                <w:sz w:val="24"/>
                <w:szCs w:val="24"/>
                <w:highlight w:val="none"/>
              </w:rPr>
            </w:pPr>
            <w:r>
              <w:rPr>
                <w:rFonts w:hint="eastAsia" w:cs="宋体" w:asciiTheme="minorEastAsia" w:hAnsiTheme="minorEastAsia" w:eastAsiaTheme="minorEastAsia"/>
                <w:color w:val="auto"/>
                <w:kern w:val="28"/>
                <w:sz w:val="24"/>
                <w:szCs w:val="24"/>
                <w:highlight w:val="none"/>
              </w:rPr>
              <w:t>拟在</w:t>
            </w:r>
            <w:r>
              <w:rPr>
                <w:rFonts w:hint="eastAsia" w:cs="宋体" w:asciiTheme="minorEastAsia" w:hAnsiTheme="minorEastAsia" w:eastAsiaTheme="minorEastAsia"/>
                <w:color w:val="auto"/>
                <w:kern w:val="28"/>
                <w:sz w:val="24"/>
                <w:szCs w:val="24"/>
                <w:highlight w:val="none"/>
                <w:lang w:val="en-US" w:eastAsia="zh-CN"/>
              </w:rPr>
              <w:t>开标前一工作日</w:t>
            </w:r>
            <w:r>
              <w:rPr>
                <w:rFonts w:hint="eastAsia" w:cs="宋体" w:asciiTheme="minorEastAsia" w:hAnsiTheme="minorEastAsia" w:eastAsiaTheme="minorEastAsia"/>
                <w:color w:val="auto"/>
                <w:kern w:val="28"/>
                <w:sz w:val="24"/>
                <w:szCs w:val="24"/>
                <w:highlight w:val="none"/>
              </w:rPr>
              <w:t>16:00前到件的邮寄地址为：宁波市鄞州区天童南路666号中基大厦19楼业务六部；</w:t>
            </w:r>
          </w:p>
          <w:p>
            <w:pPr>
              <w:pStyle w:val="3"/>
              <w:rPr>
                <w:rFonts w:hint="default"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rPr>
              <w:t>收件人：</w:t>
            </w:r>
            <w:r>
              <w:rPr>
                <w:rFonts w:hint="eastAsia" w:cs="宋体" w:asciiTheme="minorEastAsia" w:hAnsiTheme="minorEastAsia" w:eastAsiaTheme="minorEastAsia"/>
                <w:color w:val="auto"/>
                <w:kern w:val="28"/>
                <w:sz w:val="24"/>
                <w:szCs w:val="24"/>
                <w:highlight w:val="none"/>
                <w:lang w:val="en-US" w:eastAsia="zh-CN"/>
              </w:rPr>
              <w:t>朱贤东</w:t>
            </w:r>
            <w:r>
              <w:rPr>
                <w:rFonts w:hint="eastAsia" w:cs="宋体" w:asciiTheme="minorEastAsia" w:hAnsiTheme="minorEastAsia" w:eastAsiaTheme="minorEastAsia"/>
                <w:color w:val="auto"/>
                <w:kern w:val="28"/>
                <w:sz w:val="24"/>
                <w:szCs w:val="24"/>
                <w:highlight w:val="none"/>
              </w:rPr>
              <w:t xml:space="preserve">   联系方式：</w:t>
            </w:r>
            <w:r>
              <w:rPr>
                <w:rFonts w:hint="eastAsia" w:cs="宋体" w:asciiTheme="minorEastAsia" w:hAnsiTheme="minorEastAsia" w:eastAsiaTheme="minorEastAsia"/>
                <w:color w:val="auto"/>
                <w:kern w:val="28"/>
                <w:sz w:val="24"/>
                <w:szCs w:val="24"/>
                <w:highlight w:val="none"/>
                <w:lang w:val="en-US" w:eastAsia="zh-CN"/>
              </w:rPr>
              <w:t>0574-87425380</w:t>
            </w:r>
          </w:p>
          <w:p>
            <w:pPr>
              <w:pStyle w:val="3"/>
              <w:rPr>
                <w:rFonts w:cs="宋体" w:asciiTheme="minorEastAsia" w:hAnsiTheme="minorEastAsia" w:eastAsiaTheme="minorEastAsia"/>
                <w:color w:val="auto"/>
                <w:kern w:val="28"/>
                <w:sz w:val="24"/>
                <w:szCs w:val="24"/>
                <w:highlight w:val="none"/>
              </w:rPr>
            </w:pPr>
            <w:r>
              <w:rPr>
                <w:rFonts w:hint="eastAsia" w:cs="宋体" w:asciiTheme="minorEastAsia" w:hAnsiTheme="minorEastAsia" w:eastAsiaTheme="minorEastAsia"/>
                <w:color w:val="auto"/>
                <w:kern w:val="28"/>
                <w:sz w:val="24"/>
                <w:szCs w:val="24"/>
                <w:highlight w:val="none"/>
              </w:rPr>
              <w:t>请各供应商确保密封包装在邮寄过程密封包装完好，因邮寄过程的密封破损造成不符合开标要求的，本采购代理及采购人概不负责。</w:t>
            </w:r>
          </w:p>
          <w:p>
            <w:pPr>
              <w:pStyle w:val="3"/>
              <w:rPr>
                <w:rFonts w:cs="宋体" w:asciiTheme="minorEastAsia" w:hAnsiTheme="minorEastAsia" w:eastAsiaTheme="minorEastAsia"/>
                <w:color w:val="auto"/>
                <w:kern w:val="28"/>
                <w:sz w:val="24"/>
                <w:highlight w:val="none"/>
              </w:rPr>
            </w:pPr>
            <w:r>
              <w:rPr>
                <w:rFonts w:hint="eastAsia" w:cs="宋体" w:asciiTheme="minorEastAsia" w:hAnsiTheme="minorEastAsia" w:eastAsiaTheme="minorEastAsia"/>
                <w:b/>
                <w:color w:val="auto"/>
                <w:sz w:val="24"/>
                <w:szCs w:val="24"/>
                <w:highlight w:val="none"/>
              </w:rPr>
              <w:t>采购人、采购代理机构不强制或变相强制供应商提交备份响应文件。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restart"/>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w:t>
            </w:r>
          </w:p>
        </w:tc>
        <w:tc>
          <w:tcPr>
            <w:tcW w:w="1843" w:type="dxa"/>
            <w:vMerge w:val="restart"/>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特别说明</w:t>
            </w:r>
          </w:p>
        </w:tc>
        <w:tc>
          <w:tcPr>
            <w:tcW w:w="6095" w:type="dxa"/>
            <w:vAlign w:val="center"/>
          </w:tcPr>
          <w:p>
            <w:pPr>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continue"/>
            <w:vAlign w:val="center"/>
          </w:tcPr>
          <w:p>
            <w:pPr>
              <w:snapToGrid w:val="0"/>
              <w:jc w:val="center"/>
              <w:rPr>
                <w:rFonts w:cs="宋体" w:asciiTheme="minorEastAsia" w:hAnsiTheme="minorEastAsia" w:eastAsiaTheme="minorEastAsia"/>
                <w:color w:val="auto"/>
                <w:sz w:val="24"/>
                <w:highlight w:val="none"/>
              </w:rPr>
            </w:pPr>
          </w:p>
        </w:tc>
        <w:tc>
          <w:tcPr>
            <w:tcW w:w="1843" w:type="dxa"/>
            <w:vMerge w:val="continue"/>
            <w:vAlign w:val="center"/>
          </w:tcPr>
          <w:p>
            <w:pPr>
              <w:snapToGrid w:val="0"/>
              <w:jc w:val="center"/>
              <w:rPr>
                <w:rFonts w:cs="宋体" w:asciiTheme="minorEastAsia" w:hAnsiTheme="minorEastAsia" w:eastAsiaTheme="minorEastAsia"/>
                <w:b/>
                <w:color w:val="auto"/>
                <w:sz w:val="24"/>
                <w:highlight w:val="none"/>
              </w:rPr>
            </w:pPr>
          </w:p>
        </w:tc>
        <w:tc>
          <w:tcPr>
            <w:tcW w:w="6095" w:type="dxa"/>
            <w:vAlign w:val="center"/>
          </w:tcPr>
          <w:p>
            <w:pPr>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4"/>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联合体响应的，联合体各方均需按磋商文件第五部分评审标准要求提供资信证明文件，否则视为不符合相关要求。</w:t>
            </w:r>
          </w:p>
          <w:p>
            <w:pPr>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5"/>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Wingdings" w:hAnsi="Wingdings" w:cs="Arial" w:eastAsiaTheme="minorEastAsia"/>
                    <w:color w:val="auto"/>
                    <w:kern w:val="0"/>
                    <w:sz w:val="24"/>
                    <w:szCs w:val="24"/>
                    <w:highlight w:val="none"/>
                    <w:lang w:val="en-US" w:eastAsia="zh-CN" w:bidi="ar-SA"/>
                  </w:rPr>
                  <w:t>þ</w:t>
                </w:r>
              </w:sdtContent>
            </w:sdt>
            <w:r>
              <w:rPr>
                <w:rFonts w:hint="eastAsia" w:ascii="宋体" w:hAnsi="宋体" w:cs="宋体"/>
                <w:snapToGrid w:val="0"/>
                <w:color w:val="auto"/>
                <w:kern w:val="28"/>
                <w:sz w:val="24"/>
                <w:highlight w:val="none"/>
              </w:rPr>
              <w:t>联合体响应的，联合体中有一方或者联合体成员根据分工按磋商文件第五部分评审标准要求提供资信证明文件的，视为符合了相关要求。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snapToGrid w:val="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14</w:t>
            </w:r>
          </w:p>
        </w:tc>
        <w:tc>
          <w:tcPr>
            <w:tcW w:w="1843" w:type="dxa"/>
            <w:vAlign w:val="center"/>
          </w:tcPr>
          <w:p>
            <w:pPr>
              <w:snapToGrid w:val="0"/>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其他说明</w:t>
            </w:r>
          </w:p>
        </w:tc>
        <w:tc>
          <w:tcPr>
            <w:tcW w:w="6095" w:type="dxa"/>
            <w:vAlign w:val="center"/>
          </w:tcPr>
          <w:p>
            <w:pPr>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lang w:val="en-US" w:eastAsia="zh-CN"/>
              </w:rPr>
              <w:t>招标</w:t>
            </w:r>
            <w:r>
              <w:rPr>
                <w:rFonts w:hint="eastAsia" w:ascii="宋体" w:hAnsi="宋体" w:eastAsia="宋体" w:cs="宋体"/>
                <w:snapToGrid w:val="0"/>
                <w:color w:val="auto"/>
                <w:kern w:val="28"/>
                <w:sz w:val="24"/>
                <w:highlight w:val="none"/>
              </w:rPr>
              <w:t>代理公司向</w:t>
            </w:r>
            <w:r>
              <w:rPr>
                <w:rFonts w:hint="eastAsia" w:ascii="宋体" w:hAnsi="宋体" w:cs="宋体"/>
                <w:snapToGrid w:val="0"/>
                <w:color w:val="auto"/>
                <w:kern w:val="28"/>
                <w:sz w:val="24"/>
                <w:highlight w:val="none"/>
                <w:lang w:val="en-US" w:eastAsia="zh-CN"/>
              </w:rPr>
              <w:t>招标</w:t>
            </w:r>
            <w:r>
              <w:rPr>
                <w:rFonts w:hint="eastAsia" w:ascii="宋体" w:hAnsi="宋体" w:eastAsia="宋体" w:cs="宋体"/>
                <w:snapToGrid w:val="0"/>
                <w:color w:val="auto"/>
                <w:kern w:val="28"/>
                <w:sz w:val="24"/>
                <w:highlight w:val="none"/>
                <w:lang w:val="en-US" w:eastAsia="zh-CN"/>
              </w:rPr>
              <w:t>人</w:t>
            </w:r>
            <w:r>
              <w:rPr>
                <w:rFonts w:hint="eastAsia" w:ascii="宋体" w:hAnsi="宋体" w:eastAsia="宋体" w:cs="宋体"/>
                <w:snapToGrid w:val="0"/>
                <w:color w:val="auto"/>
                <w:kern w:val="28"/>
                <w:sz w:val="24"/>
                <w:highlight w:val="none"/>
              </w:rPr>
              <w:t>收取</w:t>
            </w:r>
            <w:r>
              <w:rPr>
                <w:rFonts w:hint="eastAsia" w:ascii="宋体" w:hAnsi="宋体" w:eastAsia="宋体" w:cs="宋体"/>
                <w:snapToGrid w:val="0"/>
                <w:color w:val="auto"/>
                <w:kern w:val="28"/>
                <w:sz w:val="24"/>
                <w:highlight w:val="none"/>
                <w:lang w:val="en-US" w:eastAsia="zh-CN"/>
              </w:rPr>
              <w:t>招标</w:t>
            </w:r>
            <w:r>
              <w:rPr>
                <w:rFonts w:hint="eastAsia" w:ascii="宋体" w:hAnsi="宋体" w:eastAsia="宋体" w:cs="宋体"/>
                <w:snapToGrid w:val="0"/>
                <w:color w:val="auto"/>
                <w:kern w:val="28"/>
                <w:sz w:val="24"/>
                <w:highlight w:val="none"/>
              </w:rPr>
              <w:t>代理服务费：</w:t>
            </w:r>
            <w:r>
              <w:rPr>
                <w:rFonts w:hint="eastAsia" w:ascii="宋体" w:hAnsi="宋体" w:cs="宋体"/>
                <w:snapToGrid w:val="0"/>
                <w:color w:val="auto"/>
                <w:kern w:val="28"/>
                <w:sz w:val="24"/>
                <w:highlight w:val="none"/>
                <w:lang w:val="en-US" w:eastAsia="zh-CN"/>
              </w:rPr>
              <w:t>向成交</w:t>
            </w:r>
            <w:r>
              <w:rPr>
                <w:rFonts w:hint="eastAsia" w:ascii="宋体" w:hAnsi="宋体" w:eastAsia="宋体" w:cs="宋体"/>
                <w:snapToGrid w:val="0"/>
                <w:color w:val="auto"/>
                <w:kern w:val="28"/>
                <w:sz w:val="24"/>
                <w:highlight w:val="none"/>
              </w:rPr>
              <w:t>人收取</w:t>
            </w:r>
            <w:r>
              <w:rPr>
                <w:rFonts w:hint="eastAsia" w:ascii="宋体" w:hAnsi="宋体" w:cs="宋体"/>
                <w:snapToGrid w:val="0"/>
                <w:color w:val="auto"/>
                <w:kern w:val="28"/>
                <w:sz w:val="24"/>
                <w:highlight w:val="none"/>
                <w:lang w:val="en-US" w:eastAsia="zh-CN"/>
              </w:rPr>
              <w:t>人民币6000.00元作为</w:t>
            </w:r>
            <w:r>
              <w:rPr>
                <w:rFonts w:hint="eastAsia" w:ascii="宋体" w:hAnsi="宋体" w:eastAsia="宋体" w:cs="宋体"/>
                <w:snapToGrid w:val="0"/>
                <w:color w:val="auto"/>
                <w:kern w:val="28"/>
                <w:sz w:val="24"/>
                <w:highlight w:val="none"/>
              </w:rPr>
              <w:t>招标代理服务费。</w:t>
            </w:r>
          </w:p>
          <w:p>
            <w:pPr>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备注：</w:t>
            </w:r>
            <w:r>
              <w:rPr>
                <w:rFonts w:hint="eastAsia" w:ascii="宋体" w:hAnsi="宋体" w:cs="宋体"/>
                <w:snapToGrid w:val="0"/>
                <w:color w:val="auto"/>
                <w:kern w:val="28"/>
                <w:sz w:val="24"/>
                <w:highlight w:val="none"/>
                <w:lang w:val="en-US" w:eastAsia="zh-CN"/>
              </w:rPr>
              <w:t>成交</w:t>
            </w:r>
            <w:r>
              <w:rPr>
                <w:rFonts w:hint="eastAsia" w:ascii="宋体" w:hAnsi="宋体" w:eastAsia="宋体" w:cs="宋体"/>
                <w:snapToGrid w:val="0"/>
                <w:color w:val="auto"/>
                <w:kern w:val="28"/>
                <w:sz w:val="24"/>
                <w:highlight w:val="none"/>
                <w:lang w:val="en-US" w:eastAsia="zh-CN"/>
              </w:rPr>
              <w:t>服务费</w:t>
            </w:r>
            <w:r>
              <w:rPr>
                <w:rFonts w:hint="eastAsia" w:ascii="宋体" w:hAnsi="宋体" w:eastAsia="宋体" w:cs="宋体"/>
                <w:snapToGrid w:val="0"/>
                <w:color w:val="auto"/>
                <w:kern w:val="28"/>
                <w:sz w:val="24"/>
                <w:highlight w:val="none"/>
              </w:rPr>
              <w:t>只收现金、银行票汇款、电汇款。</w:t>
            </w:r>
            <w:r>
              <w:rPr>
                <w:rFonts w:hint="eastAsia" w:ascii="宋体" w:hAnsi="宋体" w:eastAsia="宋体" w:cs="宋体"/>
                <w:snapToGrid w:val="0"/>
                <w:color w:val="auto"/>
                <w:kern w:val="28"/>
                <w:sz w:val="24"/>
                <w:highlight w:val="none"/>
              </w:rPr>
              <w:br w:type="textWrapping"/>
            </w:r>
            <w:r>
              <w:rPr>
                <w:rFonts w:hint="eastAsia" w:ascii="宋体" w:hAnsi="宋体" w:eastAsia="宋体" w:cs="宋体"/>
                <w:snapToGrid w:val="0"/>
                <w:color w:val="auto"/>
                <w:kern w:val="28"/>
                <w:sz w:val="24"/>
                <w:highlight w:val="none"/>
              </w:rPr>
              <w:t>汇入以下账户：</w:t>
            </w:r>
          </w:p>
          <w:p>
            <w:pPr>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开户银行： 宁波银行股份有限公司鄞州中心区支行</w:t>
            </w:r>
          </w:p>
          <w:p>
            <w:pPr>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账    号： 30010122001229488</w:t>
            </w:r>
          </w:p>
          <w:p>
            <w:pPr>
              <w:rPr>
                <w:rFonts w:hint="eastAsia" w:ascii="宋体" w:hAnsi="宋体" w:eastAsia="宋体" w:cs="宋体"/>
                <w:snapToGrid w:val="0"/>
                <w:color w:val="auto"/>
                <w:kern w:val="28"/>
                <w:sz w:val="24"/>
                <w:highlight w:val="none"/>
                <w:lang w:val="en-US" w:eastAsia="zh-CN"/>
              </w:rPr>
            </w:pPr>
            <w:r>
              <w:rPr>
                <w:rFonts w:hint="eastAsia" w:ascii="宋体" w:hAnsi="宋体" w:eastAsia="宋体" w:cs="宋体"/>
                <w:snapToGrid w:val="0"/>
                <w:color w:val="auto"/>
                <w:kern w:val="28"/>
                <w:sz w:val="24"/>
                <w:highlight w:val="none"/>
                <w:lang w:val="en-US" w:eastAsia="zh-CN"/>
              </w:rPr>
              <w:t>户    名： 浙江中基正采管理咨询有限公司</w:t>
            </w:r>
          </w:p>
          <w:p>
            <w:pPr>
              <w:rPr>
                <w:rFonts w:cs="Arial" w:asciiTheme="minorEastAsia" w:hAnsiTheme="minorEastAsia" w:eastAsiaTheme="minorEastAsia"/>
                <w:color w:val="auto"/>
                <w:kern w:val="0"/>
                <w:sz w:val="24"/>
                <w:highlight w:val="none"/>
              </w:rPr>
            </w:pPr>
            <w:r>
              <w:rPr>
                <w:rFonts w:hint="eastAsia" w:ascii="宋体" w:hAnsi="宋体" w:eastAsia="宋体" w:cs="宋体"/>
                <w:snapToGrid w:val="0"/>
                <w:color w:val="auto"/>
                <w:kern w:val="28"/>
                <w:sz w:val="24"/>
                <w:highlight w:val="none"/>
              </w:rPr>
              <w:t>注：成交人接到本公司通知后5个工作日内向本采购代理机构领取成交通知书（根据成交人需求可采用邮寄或到采购代理机构现场领取）。</w:t>
            </w:r>
          </w:p>
        </w:tc>
      </w:tr>
    </w:tbl>
    <w:p>
      <w:pPr>
        <w:rPr>
          <w:rFonts w:hint="eastAsia"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br w:type="page"/>
      </w:r>
    </w:p>
    <w:p>
      <w:pPr>
        <w:adjustRightInd/>
        <w:spacing w:line="360" w:lineRule="auto"/>
        <w:ind w:firstLine="3845" w:firstLineChars="1197"/>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二、总则</w:t>
      </w:r>
    </w:p>
    <w:p>
      <w:pPr>
        <w:snapToGrid w:val="0"/>
        <w:spacing w:line="360" w:lineRule="auto"/>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适用范围</w:t>
      </w:r>
    </w:p>
    <w:p>
      <w:pPr>
        <w:snapToGrid w:val="0"/>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本磋商文件适用于该项目的邀请、响应、开启响应文件、信用信息查询、资格性审查、评审、成交、合同、验收等行为（法律、法规另有规定的，从其规定）。</w:t>
      </w:r>
    </w:p>
    <w:p>
      <w:pPr>
        <w:adjustRightInd/>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2.定义</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 “采购人”系指磋商邀请公告中载明的本项目的采购人。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 “采购代理机构”系指磋商邀请公告中载明的本项目的采购代理机构。</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 “供应商”系指响应磋商、参加本次竞争的法人、其他组织或自然人。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 “成交人”系指经评审确定的成交供应商。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2.7“电子交易平台”系指本项目政府采购活动所依托的政府采购云平台（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69"/>
          <w:rFonts w:hint="eastAsia" w:cs="Times New Roman" w:asciiTheme="minorEastAsia" w:hAnsiTheme="minorEastAsia" w:eastAsiaTheme="minorEastAsia"/>
          <w:snapToGrid/>
          <w:color w:val="auto"/>
          <w:kern w:val="2"/>
          <w:sz w:val="24"/>
          <w:szCs w:val="24"/>
          <w:highlight w:val="none"/>
        </w:rPr>
        <w:t>https://www.zcygov.cn/</w:t>
      </w:r>
      <w:r>
        <w:rPr>
          <w:rStyle w:val="69"/>
          <w:rFonts w:hint="eastAsia" w:cs="Times New Roman" w:asciiTheme="minorEastAsia" w:hAnsiTheme="minorEastAsia" w:eastAsiaTheme="minorEastAsia"/>
          <w:snapToGrid/>
          <w:color w:val="auto"/>
          <w:kern w:val="2"/>
          <w:sz w:val="24"/>
          <w:szCs w:val="24"/>
          <w:highlight w:val="none"/>
        </w:rPr>
        <w:fldChar w:fldCharType="end"/>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2.9 </w:t>
      </w:r>
      <w:r>
        <w:rPr>
          <w:rFonts w:hint="eastAsia" w:asciiTheme="minorEastAsia" w:hAnsiTheme="minorEastAsia" w:eastAsiaTheme="minorEastAsia"/>
          <w:color w:val="auto"/>
          <w:sz w:val="24"/>
          <w:highlight w:val="none"/>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2.10 “</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rPr>
        <w:t>” 系指实质性要求条款， “※”系指磋商过程中可能实质性变动的内容，</w:t>
      </w:r>
      <w:r>
        <w:rPr>
          <w:rFonts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rPr>
        <w:t>“</w:t>
      </w:r>
      <w:sdt>
        <w:sdtPr>
          <w:rPr>
            <w:rFonts w:hint="eastAsia" w:cs="宋体" w:asciiTheme="minorEastAsia" w:hAnsiTheme="minorEastAsia" w:eastAsiaTheme="minorEastAsia"/>
            <w:color w:val="auto"/>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ascii="Wingdings" w:hAnsi="Wingdings" w:cs="宋体" w:eastAsiaTheme="minorEastAsia"/>
              <w:color w:val="auto"/>
              <w:kern w:val="0"/>
              <w:sz w:val="24"/>
              <w:highlight w:val="none"/>
            </w:rPr>
            <w:t>þ</w:t>
          </w:r>
        </w:sdtContent>
      </w:sdt>
      <w:r>
        <w:rPr>
          <w:rFonts w:hint="eastAsia" w:cs="宋体" w:asciiTheme="minorEastAsia" w:hAnsiTheme="minorEastAsia" w:eastAsiaTheme="minorEastAsia"/>
          <w:color w:val="auto"/>
          <w:sz w:val="24"/>
          <w:highlight w:val="none"/>
        </w:rPr>
        <w:t>” 系指适用本项目的要求，“</w:t>
      </w:r>
      <w:sdt>
        <w:sdtPr>
          <w:rPr>
            <w:rFonts w:hint="eastAsia" w:cs="宋体" w:asciiTheme="minorEastAsia" w:hAnsiTheme="minorEastAsia" w:eastAsiaTheme="minorEastAsia"/>
            <w:color w:val="auto"/>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cs="宋体" w:asciiTheme="minorEastAsia" w:hAnsiTheme="minorEastAsia" w:eastAsiaTheme="minorEastAsia"/>
          <w:color w:val="auto"/>
          <w:sz w:val="24"/>
          <w:highlight w:val="none"/>
        </w:rPr>
        <w:t>”系指不适用本项目的要求。</w:t>
      </w:r>
    </w:p>
    <w:p>
      <w:pPr>
        <w:adjustRightInd/>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3. 响应有效期</w:t>
      </w:r>
    </w:p>
    <w:p>
      <w:pPr>
        <w:spacing w:line="360" w:lineRule="auto"/>
        <w:ind w:firstLine="480" w:firstLineChars="200"/>
        <w:rPr>
          <w:rFonts w:cs="仿宋_GB2312" w:asciiTheme="minorEastAsia" w:hAnsiTheme="minorEastAsia" w:eastAsiaTheme="minorEastAsia"/>
          <w:b/>
          <w:color w:val="auto"/>
          <w:sz w:val="24"/>
          <w:szCs w:val="21"/>
          <w:highlight w:val="none"/>
        </w:rPr>
      </w:pPr>
      <w:r>
        <w:rPr>
          <w:rFonts w:hint="eastAsia" w:cs="仿宋_GB2312" w:asciiTheme="minorEastAsia" w:hAnsiTheme="minorEastAsia" w:eastAsiaTheme="minorEastAsia"/>
          <w:color w:val="auto"/>
          <w:sz w:val="24"/>
          <w:szCs w:val="20"/>
          <w:highlight w:val="none"/>
          <w:lang w:eastAsia="zh-CN"/>
        </w:rPr>
        <w:t>★</w:t>
      </w:r>
      <w:r>
        <w:rPr>
          <w:rFonts w:hint="eastAsia" w:cs="仿宋_GB2312" w:asciiTheme="minorEastAsia" w:hAnsiTheme="minorEastAsia" w:eastAsiaTheme="minorEastAsia"/>
          <w:color w:val="auto"/>
          <w:sz w:val="24"/>
          <w:szCs w:val="20"/>
          <w:highlight w:val="none"/>
        </w:rPr>
        <w:t>3.1</w:t>
      </w:r>
      <w:r>
        <w:rPr>
          <w:rFonts w:hint="eastAsia" w:cs="仿宋_GB2312" w:asciiTheme="minorEastAsia" w:hAnsiTheme="minorEastAsia" w:eastAsiaTheme="minorEastAsia"/>
          <w:b/>
          <w:color w:val="auto"/>
          <w:sz w:val="24"/>
          <w:szCs w:val="20"/>
          <w:highlight w:val="none"/>
        </w:rPr>
        <w:t>响应有效期为从提交响应文件的截止之日起90天。供应商的响应文件中承</w:t>
      </w:r>
      <w:r>
        <w:rPr>
          <w:rFonts w:hint="eastAsia" w:cs="仿宋_GB2312" w:asciiTheme="minorEastAsia" w:hAnsiTheme="minorEastAsia" w:eastAsiaTheme="minorEastAsia"/>
          <w:b/>
          <w:color w:val="auto"/>
          <w:sz w:val="24"/>
          <w:szCs w:val="21"/>
          <w:highlight w:val="none"/>
        </w:rPr>
        <w:t>诺的响应有效期少于磋商文件中载明的磋商有效期的，响应无效。</w:t>
      </w:r>
    </w:p>
    <w:p>
      <w:pPr>
        <w:pStyle w:val="392"/>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3.2响应文件合格提交后，自响应截止日期起，在响应有效期内有效。</w:t>
      </w:r>
    </w:p>
    <w:p>
      <w:pPr>
        <w:pStyle w:val="392"/>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3.3在原定响应有效期满之前，如果出现特殊情况，采购代理机构可以以书面形式通知供应商延长响应有效期。供应商同意延长的，不得要求或被允许修改其响应文件</w:t>
      </w:r>
      <w:r>
        <w:rPr>
          <w:rFonts w:hint="eastAsia" w:cs="仿宋_GB2312" w:asciiTheme="minorEastAsia" w:hAnsiTheme="minorEastAsia" w:eastAsiaTheme="minorEastAsia"/>
          <w:color w:val="auto"/>
          <w:highlight w:val="none"/>
          <w:lang w:eastAsia="zh-CN"/>
        </w:rPr>
        <w:t>；</w:t>
      </w:r>
      <w:r>
        <w:rPr>
          <w:rFonts w:hint="eastAsia" w:cs="仿宋_GB2312" w:asciiTheme="minorEastAsia" w:hAnsiTheme="minorEastAsia" w:eastAsiaTheme="minorEastAsia"/>
          <w:color w:val="auto"/>
          <w:highlight w:val="none"/>
        </w:rPr>
        <w:t>供应商拒绝延长的，其响应无效。</w:t>
      </w:r>
      <w:r>
        <w:rPr>
          <w:rFonts w:hint="eastAsia" w:asciiTheme="minorEastAsia" w:hAnsiTheme="minorEastAsia" w:eastAsiaTheme="minorEastAsia"/>
          <w:color w:val="auto"/>
          <w:szCs w:val="24"/>
          <w:highlight w:val="none"/>
        </w:rPr>
        <w:t>拒绝延长磋商有效期的供应商不得再参与该项目后续采购活动。</w:t>
      </w:r>
    </w:p>
    <w:p>
      <w:pPr>
        <w:tabs>
          <w:tab w:val="left" w:pos="378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4．响应费用</w:t>
      </w:r>
    </w:p>
    <w:p>
      <w:pPr>
        <w:pStyle w:val="3"/>
        <w:spacing w:line="360" w:lineRule="auto"/>
        <w:ind w:firstLine="360" w:firstLineChars="150"/>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供应商需自行承担涉及响应的一切费用</w:t>
      </w:r>
      <w:r>
        <w:rPr>
          <w:rFonts w:hint="eastAsia" w:asciiTheme="minorEastAsia" w:hAnsiTheme="minorEastAsia" w:eastAsiaTheme="minorEastAsia"/>
          <w:color w:val="auto"/>
          <w:sz w:val="24"/>
          <w:highlight w:val="none"/>
          <w:lang w:val="zh-CN"/>
        </w:rPr>
        <w:t>。</w:t>
      </w:r>
    </w:p>
    <w:p>
      <w:pPr>
        <w:spacing w:line="360" w:lineRule="auto"/>
        <w:jc w:val="center"/>
        <w:rPr>
          <w:rFonts w:cs="仿宋_GB2312" w:asciiTheme="minorEastAsia" w:hAnsiTheme="minorEastAsia" w:eastAsiaTheme="minorEastAsia"/>
          <w:b/>
          <w:color w:val="auto"/>
          <w:sz w:val="24"/>
          <w:highlight w:val="none"/>
        </w:rPr>
      </w:pPr>
    </w:p>
    <w:p>
      <w:pPr>
        <w:adjustRightInd/>
        <w:spacing w:line="360" w:lineRule="auto"/>
        <w:jc w:val="center"/>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三、需要落实的政府采购政策</w:t>
      </w:r>
    </w:p>
    <w:p>
      <w:pPr>
        <w:pStyle w:val="392"/>
        <w:spacing w:before="0"/>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1.是否允许采购进口产品要求</w:t>
      </w:r>
    </w:p>
    <w:p>
      <w:pPr>
        <w:pStyle w:val="3"/>
        <w:spacing w:line="360" w:lineRule="auto"/>
        <w:ind w:firstLine="360" w:firstLineChars="1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rPr>
        <w:t>优先采购向我国企业转让技术、与我国企业签订消化吸收再创新方案的供应商的进口产品</w:t>
      </w:r>
      <w:r>
        <w:rPr>
          <w:rFonts w:hint="eastAsia" w:asciiTheme="minorEastAsia" w:hAnsiTheme="minorEastAsia" w:eastAsiaTheme="minorEastAsia"/>
          <w:color w:val="auto"/>
          <w:sz w:val="24"/>
          <w:highlight w:val="none"/>
        </w:rPr>
        <w:t>。</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2.支持绿色发展</w:t>
      </w:r>
    </w:p>
    <w:p>
      <w:pPr>
        <w:spacing w:line="360" w:lineRule="auto"/>
        <w:ind w:firstLine="480"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color w:val="auto"/>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eastAsiaTheme="minorEastAsia"/>
          <w:b/>
          <w:color w:val="auto"/>
          <w:sz w:val="24"/>
          <w:highlight w:val="none"/>
          <w:lang w:eastAsia="zh-CN"/>
        </w:rPr>
        <w:t>★</w:t>
      </w:r>
      <w:r>
        <w:rPr>
          <w:rFonts w:hint="eastAsia" w:ascii="宋体" w:hAnsi="宋体" w:cs="宋体"/>
          <w:b/>
          <w:color w:val="auto"/>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w:t>
      </w:r>
      <w:r>
        <w:rPr>
          <w:rFonts w:hint="eastAsia" w:ascii="宋体" w:hAnsi="宋体" w:cs="宋体"/>
          <w:color w:val="auto"/>
          <w:sz w:val="24"/>
          <w:highlight w:val="none"/>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color w:val="auto"/>
          <w:sz w:val="24"/>
          <w:highlight w:val="none"/>
        </w:rPr>
        <w:t>。</w:t>
      </w:r>
    </w:p>
    <w:p>
      <w:pPr>
        <w:spacing w:line="360" w:lineRule="auto"/>
        <w:ind w:firstLine="480" w:firstLineChars="200"/>
        <w:rPr>
          <w:rFonts w:ascii="宋体" w:hAnsi="宋体" w:cs="宋体"/>
          <w:color w:val="auto"/>
          <w:sz w:val="24"/>
          <w:highlight w:val="none"/>
        </w:rPr>
      </w:pPr>
      <w:r>
        <w:rPr>
          <w:rFonts w:hint="eastAsia" w:cs="宋体" w:asciiTheme="minorEastAsia" w:hAnsiTheme="minorEastAsia" w:eastAsiaTheme="minorEastAsia"/>
          <w:color w:val="auto"/>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pStyle w:val="3"/>
        <w:spacing w:line="360" w:lineRule="auto"/>
        <w:rPr>
          <w:rFonts w:hint="eastAsia" w:asciiTheme="minorEastAsia" w:hAnsiTheme="minorEastAsia" w:eastAsiaTheme="minorEastAsia"/>
          <w:b/>
          <w:color w:val="auto"/>
          <w:sz w:val="24"/>
          <w:szCs w:val="24"/>
          <w:highlight w:val="none"/>
        </w:rPr>
      </w:pPr>
    </w:p>
    <w:p>
      <w:pPr>
        <w:pStyle w:val="3"/>
        <w:spacing w:line="360" w:lineRule="auto"/>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3.支持中小企业发展。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cs="宋体" w:asciiTheme="minorEastAsia" w:hAnsiTheme="minorEastAsia" w:eastAsiaTheme="minorEastAsia"/>
          <w:bCs/>
          <w:color w:val="auto"/>
          <w:sz w:val="24"/>
          <w:highlight w:val="none"/>
        </w:rPr>
        <w:t>3.2</w:t>
      </w:r>
      <w:r>
        <w:rPr>
          <w:rFonts w:hint="eastAsia" w:cs="宋体" w:asciiTheme="minorEastAsia" w:hAnsiTheme="minorEastAsia" w:eastAsiaTheme="minorEastAsia"/>
          <w:color w:val="auto"/>
          <w:kern w:val="0"/>
          <w:sz w:val="24"/>
          <w:highlight w:val="none"/>
        </w:rPr>
        <w:t>在政府采购活动中，服务类项目采购，服务由中小企业承接，即提供服务的人员为中小企业依照《中华人民共和国劳动合同法》订立劳动合同的从业人员，</w:t>
      </w:r>
      <w:r>
        <w:rPr>
          <w:rFonts w:hint="eastAsia" w:ascii="宋体" w:hAnsi="宋体" w:cs="宋体"/>
          <w:color w:val="auto"/>
          <w:kern w:val="0"/>
          <w:sz w:val="24"/>
          <w:highlight w:val="none"/>
        </w:rPr>
        <w:t>享受中小企业扶持政策。</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对于未预留份额专门面向中小企业的政府采购服务项目，以及预留份额政府采购服务项目中的非预留部分标项，对小型和微型企业的最后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3.4符合《关于促进残疾人就业政府采购政策的通知》（财库〔2017〕141号）规定的条件并提供《残疾人福利性单位声明函》（附件</w:t>
      </w:r>
      <w:r>
        <w:rPr>
          <w:rFonts w:cs="宋体" w:asciiTheme="minorEastAsia" w:hAnsiTheme="minorEastAsia" w:eastAsiaTheme="minorEastAsia"/>
          <w:color w:val="auto"/>
          <w:sz w:val="24"/>
          <w:highlight w:val="none"/>
        </w:rPr>
        <w:t>3</w:t>
      </w:r>
      <w:r>
        <w:rPr>
          <w:rFonts w:hint="eastAsia" w:cs="宋体" w:asciiTheme="minorEastAsia" w:hAnsiTheme="minorEastAsia" w:eastAsiaTheme="minorEastAsia"/>
          <w:color w:val="auto"/>
          <w:sz w:val="24"/>
          <w:highlight w:val="none"/>
        </w:rPr>
        <w:t>）的残疾人福利性单位视同小型、微型企业；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4.</w:t>
      </w:r>
      <w:r>
        <w:rPr>
          <w:rFonts w:hint="eastAsia" w:cs="宋体" w:asciiTheme="minorEastAsia" w:hAnsiTheme="minorEastAsia" w:eastAsiaTheme="minorEastAsia"/>
          <w:b/>
          <w:bCs/>
          <w:color w:val="auto"/>
          <w:sz w:val="24"/>
          <w:highlight w:val="none"/>
        </w:rPr>
        <w:t>支持创新发展</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5.平等对待内外资企业和符合条件的破产重整企业</w:t>
      </w:r>
    </w:p>
    <w:p>
      <w:pPr>
        <w:spacing w:line="360" w:lineRule="auto"/>
        <w:ind w:firstLine="480"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color w:val="auto"/>
          <w:sz w:val="24"/>
          <w:highlight w:val="none"/>
        </w:rPr>
      </w:pPr>
    </w:p>
    <w:p>
      <w:pPr>
        <w:adjustRightInd/>
        <w:spacing w:line="360" w:lineRule="auto"/>
        <w:jc w:val="center"/>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四、询问、质疑与投诉</w:t>
      </w:r>
    </w:p>
    <w:p>
      <w:pPr>
        <w:pStyle w:val="3"/>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1.在线询问、质疑、投诉</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供应商询问</w:t>
      </w:r>
    </w:p>
    <w:p>
      <w:pPr>
        <w:autoSpaceDE w:val="0"/>
        <w:autoSpaceDN w:val="0"/>
        <w:spacing w:line="360" w:lineRule="auto"/>
        <w:ind w:firstLine="480" w:firstLineChars="200"/>
        <w:jc w:val="left"/>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 供应商质疑</w:t>
      </w:r>
    </w:p>
    <w:p>
      <w:pPr>
        <w:pStyle w:val="3"/>
        <w:spacing w:line="360" w:lineRule="auto"/>
        <w:ind w:firstLine="482" w:firstLineChars="200"/>
        <w:rPr>
          <w:rFonts w:asciiTheme="minorEastAsia" w:hAnsiTheme="minorEastAsia" w:eastAsiaTheme="minorEastAsia"/>
          <w:b/>
          <w:color w:val="auto"/>
          <w:sz w:val="24"/>
          <w:highlight w:val="none"/>
        </w:rPr>
      </w:pPr>
      <w:r>
        <w:rPr>
          <w:rFonts w:hint="eastAsia" w:cs="微软雅黑" w:asciiTheme="minorEastAsia" w:hAnsiTheme="minorEastAsia" w:eastAsiaTheme="minorEastAsia"/>
          <w:b/>
          <w:color w:val="auto"/>
          <w:kern w:val="0"/>
          <w:sz w:val="24"/>
          <w:highlight w:val="none"/>
          <w:lang w:val="zh-CN"/>
        </w:rPr>
        <w:t>3</w:t>
      </w:r>
      <w:r>
        <w:rPr>
          <w:rFonts w:hint="eastAsia" w:asciiTheme="minorEastAsia" w:hAnsiTheme="minorEastAsia" w:eastAsiaTheme="minorEastAsia"/>
          <w:b/>
          <w:color w:val="auto"/>
          <w:sz w:val="24"/>
          <w:highlight w:val="none"/>
        </w:rPr>
        <w:t>.1质疑提出时效</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3.1.1提出质疑的供应商应当是参与所质疑项目采购活动的供应商。潜在供应商已依法获取其可质疑的采购文件的，可以对该文件提出质疑。</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color w:val="auto"/>
          <w:kern w:val="0"/>
          <w:sz w:val="24"/>
          <w:highlight w:val="none"/>
          <w:lang w:val="zh-CN"/>
        </w:rPr>
        <w:t>3</w:t>
      </w:r>
      <w:r>
        <w:rPr>
          <w:rFonts w:hint="eastAsia" w:asciiTheme="minorEastAsia" w:hAnsiTheme="minorEastAsia" w:eastAsiaTheme="minorEastAsia"/>
          <w:color w:val="auto"/>
          <w:sz w:val="24"/>
          <w:highlight w:val="none"/>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17"/>
        <w:spacing w:line="360" w:lineRule="auto"/>
        <w:ind w:firstLine="434" w:firstLineChars="181"/>
        <w:rPr>
          <w:rFonts w:asciiTheme="minorEastAsia" w:hAnsiTheme="minorEastAsia" w:eastAsiaTheme="minorEastAsia"/>
          <w:snapToGrid/>
          <w:color w:val="auto"/>
          <w:kern w:val="2"/>
          <w:sz w:val="24"/>
          <w:highlight w:val="none"/>
        </w:rPr>
      </w:pPr>
      <w:r>
        <w:rPr>
          <w:rFonts w:hint="eastAsia" w:asciiTheme="minorEastAsia" w:hAnsiTheme="minorEastAsia" w:eastAsiaTheme="minorEastAsia"/>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3.1.2.2对采购过程提出质疑的，质疑期限为各采购程序环节结束之日起计算。</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3.1.2.3对采购结果提出质疑的，质疑期限自采购结果公告期限届满之日起计算。</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3.1.2.4对同一采购程序环节的质疑，供应商须一次性提出。</w:t>
      </w:r>
    </w:p>
    <w:p>
      <w:pPr>
        <w:pStyle w:val="3"/>
        <w:spacing w:line="360" w:lineRule="auto"/>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3.2质疑答复</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3.2.1根据质疑答复责任主体如下：</w:t>
      </w:r>
    </w:p>
    <w:p>
      <w:pPr>
        <w:widowControl/>
        <w:adjustRightInd/>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质疑内容</w:t>
            </w:r>
          </w:p>
        </w:tc>
        <w:tc>
          <w:tcPr>
            <w:tcW w:w="2232" w:type="dxa"/>
            <w:vAlign w:val="center"/>
          </w:tcPr>
          <w:p>
            <w:pPr>
              <w:pStyle w:val="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4536" w:type="dxa"/>
            <w:vAlign w:val="center"/>
          </w:tcPr>
          <w:p>
            <w:pPr>
              <w:pStyle w:val="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对采购文件中特定资格条件、采购需求、评审办法、评审标准提出的质疑</w:t>
            </w:r>
          </w:p>
        </w:tc>
        <w:tc>
          <w:tcPr>
            <w:tcW w:w="2232" w:type="dxa"/>
            <w:vAlign w:val="center"/>
          </w:tcPr>
          <w:p>
            <w:pPr>
              <w:pStyle w:val="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232" w:type="dxa"/>
            <w:vAlign w:val="center"/>
          </w:tcPr>
          <w:p>
            <w:pPr>
              <w:pStyle w:val="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对采购过程提出质疑</w:t>
            </w:r>
          </w:p>
        </w:tc>
        <w:tc>
          <w:tcPr>
            <w:tcW w:w="4536" w:type="dxa"/>
            <w:vAlign w:val="center"/>
          </w:tcPr>
          <w:p>
            <w:pPr>
              <w:pStyle w:val="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有关现场考察或开启响应文件前答疑会事项提出的质疑</w:t>
            </w:r>
          </w:p>
        </w:tc>
        <w:tc>
          <w:tcPr>
            <w:tcW w:w="2232" w:type="dxa"/>
            <w:vAlign w:val="center"/>
          </w:tcPr>
          <w:p>
            <w:pPr>
              <w:pStyle w:val="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对采购过程中其它事项提出的质疑</w:t>
            </w:r>
          </w:p>
        </w:tc>
        <w:tc>
          <w:tcPr>
            <w:tcW w:w="2232" w:type="dxa"/>
            <w:vAlign w:val="center"/>
          </w:tcPr>
          <w:p>
            <w:pPr>
              <w:pStyle w:val="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对采购结果提出质疑</w:t>
            </w:r>
          </w:p>
        </w:tc>
        <w:tc>
          <w:tcPr>
            <w:tcW w:w="4536" w:type="dxa"/>
            <w:vAlign w:val="center"/>
          </w:tcPr>
          <w:p>
            <w:pPr>
              <w:pStyle w:val="3"/>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对采购结果提出的质疑</w:t>
            </w:r>
          </w:p>
        </w:tc>
        <w:tc>
          <w:tcPr>
            <w:tcW w:w="2232" w:type="dxa"/>
            <w:vAlign w:val="center"/>
          </w:tcPr>
          <w:p>
            <w:pPr>
              <w:pStyle w:val="3"/>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w:t>
            </w:r>
          </w:p>
        </w:tc>
      </w:tr>
    </w:tbl>
    <w:p>
      <w:pPr>
        <w:pStyle w:val="615"/>
        <w:snapToGrid w:val="0"/>
        <w:spacing w:after="240" w:afterAutospacing="0" w:line="360" w:lineRule="auto"/>
        <w:ind w:firstLine="400"/>
        <w:contextualSpacing/>
        <w:rPr>
          <w:color w:val="auto"/>
          <w:highlight w:val="none"/>
        </w:rPr>
      </w:pPr>
      <w:r>
        <w:rPr>
          <w:rFonts w:hint="eastAsia" w:asciiTheme="minorEastAsia" w:hAnsiTheme="minorEastAsia" w:eastAsiaTheme="minorEastAsia"/>
          <w:color w:val="auto"/>
          <w:highlight w:val="none"/>
        </w:rPr>
        <w:t>3.2.2采购人或者采购代理机构应当在收到供应商的书面质疑后七个工作日内作出答复，并以书面形式通知质疑供应商和其他与质疑处理结果有利害关系的政府采购当事人，但答复的内容不得涉及商业秘密。根据《浙江省财政厅关于进一步加强政府采购公平竞争打造最优营商环境的通知》（浙财采监〔</w:t>
      </w:r>
      <w:r>
        <w:rPr>
          <w:rFonts w:asciiTheme="minorEastAsia" w:hAnsiTheme="minorEastAsia" w:eastAsiaTheme="minorEastAsia"/>
          <w:color w:val="auto"/>
          <w:highlight w:val="none"/>
        </w:rPr>
        <w:t>2021〕</w:t>
      </w: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lang w:val="en-US" w:eastAsia="zh-CN"/>
        </w:rPr>
        <w:t>2</w:t>
      </w:r>
      <w:r>
        <w:rPr>
          <w:rFonts w:asciiTheme="minorEastAsia" w:hAnsiTheme="minorEastAsia" w:eastAsiaTheme="minorEastAsia"/>
          <w:color w:val="auto"/>
          <w:highlight w:val="none"/>
        </w:rPr>
        <w:t>号）</w:t>
      </w:r>
      <w:r>
        <w:rPr>
          <w:rFonts w:hint="eastAsia" w:eastAsiaTheme="minorEastAsia"/>
          <w:color w:val="auto"/>
          <w:highlight w:val="none"/>
        </w:rPr>
        <w:t>，</w:t>
      </w:r>
      <w:r>
        <w:rPr>
          <w:rFonts w:hint="eastAsia"/>
          <w:color w:val="auto"/>
          <w:highlight w:val="none"/>
        </w:rPr>
        <w:t>采购人或者采购代理机构在质疑回复后5个工作日内，在浙江政府采购网的“其他公告”栏目公开质疑答复，答复内容应当完整。质疑函作为附件上传。</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3.2.3询问或者质疑事项可能影响采购结果的，采购人应当暂停签订合同，已经签订合同的，应当中止履行合同。</w:t>
      </w:r>
    </w:p>
    <w:p>
      <w:pPr>
        <w:pStyle w:val="3"/>
        <w:spacing w:line="360" w:lineRule="auto"/>
        <w:ind w:firstLine="482" w:firstLineChars="200"/>
        <w:rPr>
          <w:rFonts w:asciiTheme="minorEastAsia" w:hAnsiTheme="minorEastAsia" w:eastAsiaTheme="minorEastAsia"/>
          <w:color w:val="auto"/>
          <w:sz w:val="24"/>
          <w:highlight w:val="none"/>
        </w:rPr>
      </w:pPr>
      <w:r>
        <w:rPr>
          <w:rFonts w:hint="eastAsia" w:cs="微软雅黑" w:asciiTheme="minorEastAsia" w:hAnsiTheme="minorEastAsia" w:eastAsiaTheme="minorEastAsia"/>
          <w:b/>
          <w:color w:val="auto"/>
          <w:kern w:val="0"/>
          <w:sz w:val="24"/>
          <w:highlight w:val="none"/>
          <w:lang w:val="zh-CN"/>
        </w:rPr>
        <w:t>3.3质疑函</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3.3.1供应商提出质疑应当提交质疑函和必要的证明材料。质疑函应当包括下列内容：</w:t>
      </w:r>
    </w:p>
    <w:p>
      <w:pPr>
        <w:pStyle w:val="3"/>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供应商的姓名或者名称、地址、邮编、联系人及联系电话；</w:t>
      </w:r>
    </w:p>
    <w:p>
      <w:pPr>
        <w:pStyle w:val="3"/>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质疑项目的名称、编号；</w:t>
      </w:r>
    </w:p>
    <w:p>
      <w:pPr>
        <w:pStyle w:val="3"/>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具体、明确的质疑事项和与质疑事项相关的请求；</w:t>
      </w:r>
    </w:p>
    <w:p>
      <w:pPr>
        <w:pStyle w:val="3"/>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事实依据；</w:t>
      </w:r>
    </w:p>
    <w:p>
      <w:pPr>
        <w:pStyle w:val="3"/>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必要的法律依据；</w:t>
      </w:r>
    </w:p>
    <w:p>
      <w:pPr>
        <w:pStyle w:val="3"/>
        <w:numPr>
          <w:ilvl w:val="0"/>
          <w:numId w:val="4"/>
        </w:numPr>
        <w:tabs>
          <w:tab w:val="left" w:pos="426"/>
          <w:tab w:val="clear" w:pos="840"/>
        </w:tabs>
        <w:spacing w:line="360" w:lineRule="auto"/>
        <w:ind w:left="284"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提出质疑的日期。</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质疑函范本及制作说明详见附件</w:t>
      </w: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w:t>
      </w:r>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w:t>
      </w:r>
      <w:r>
        <w:rPr>
          <w:rFonts w:asciiTheme="minorEastAsia" w:hAnsiTheme="minorEastAsia" w:eastAsiaTheme="minorEastAsia"/>
          <w:b/>
          <w:color w:val="auto"/>
          <w:sz w:val="24"/>
          <w:highlight w:val="none"/>
        </w:rPr>
        <w:t>.供应商投诉</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.1质疑供应商对采购人、</w:t>
      </w:r>
      <w:r>
        <w:rPr>
          <w:rFonts w:hint="eastAsia" w:asciiTheme="minorEastAsia" w:hAnsiTheme="minorEastAsia" w:eastAsiaTheme="minorEastAsia"/>
          <w:color w:val="auto"/>
          <w:sz w:val="24"/>
          <w:highlight w:val="none"/>
        </w:rPr>
        <w:t>采购代理机构</w:t>
      </w:r>
      <w:r>
        <w:rPr>
          <w:rFonts w:asciiTheme="minorEastAsia" w:hAnsiTheme="minorEastAsia" w:eastAsiaTheme="minorEastAsia"/>
          <w:color w:val="auto"/>
          <w:sz w:val="24"/>
          <w:highlight w:val="none"/>
        </w:rPr>
        <w:t>的答复不满意或者采购人、</w:t>
      </w:r>
      <w:r>
        <w:rPr>
          <w:rFonts w:hint="eastAsia" w:asciiTheme="minorEastAsia" w:hAnsiTheme="minorEastAsia" w:eastAsiaTheme="minorEastAsia"/>
          <w:color w:val="auto"/>
          <w:sz w:val="24"/>
          <w:highlight w:val="none"/>
        </w:rPr>
        <w:t>采购代理机构</w:t>
      </w:r>
      <w:r>
        <w:rPr>
          <w:rFonts w:asciiTheme="minorEastAsia" w:hAnsiTheme="minorEastAsia" w:eastAsiaTheme="minorEastAsia"/>
          <w:color w:val="auto"/>
          <w:sz w:val="24"/>
          <w:highlight w:val="none"/>
        </w:rPr>
        <w:t>未在规定的时间内</w:t>
      </w:r>
      <w:r>
        <w:rPr>
          <w:rFonts w:hint="eastAsia" w:asciiTheme="minorEastAsia" w:hAnsiTheme="minorEastAsia" w:eastAsiaTheme="minorEastAsia"/>
          <w:color w:val="auto"/>
          <w:sz w:val="24"/>
          <w:highlight w:val="none"/>
        </w:rPr>
        <w:t>作出答复的，可以在答复期满后十五个工作日内向同级政府采购监督管理部门提出投诉。</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.2供应</w:t>
      </w:r>
      <w:r>
        <w:rPr>
          <w:rFonts w:hint="eastAsia" w:asciiTheme="minorEastAsia" w:hAnsiTheme="minorEastAsia" w:eastAsiaTheme="minorEastAsia"/>
          <w:color w:val="auto"/>
          <w:sz w:val="24"/>
          <w:highlight w:val="none"/>
        </w:rPr>
        <w:t>商投诉的事项不得超出已质疑事项的范围，基于质疑答复内容提出的投诉事项除外。</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.3供应</w:t>
      </w:r>
      <w:r>
        <w:rPr>
          <w:rFonts w:hint="eastAsia" w:asciiTheme="minorEastAsia" w:hAnsiTheme="minorEastAsia" w:eastAsiaTheme="minorEastAsia"/>
          <w:color w:val="auto"/>
          <w:sz w:val="24"/>
          <w:highlight w:val="none"/>
        </w:rPr>
        <w:t>商投诉应当有明确的请求和必要的证明材料。</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.4以联合体形</w:t>
      </w:r>
      <w:r>
        <w:rPr>
          <w:rFonts w:hint="eastAsia" w:asciiTheme="minorEastAsia" w:hAnsiTheme="minorEastAsia" w:eastAsiaTheme="minorEastAsia"/>
          <w:color w:val="auto"/>
          <w:sz w:val="24"/>
          <w:highlight w:val="none"/>
        </w:rPr>
        <w:t>式参加政府采购活动的，其投诉应当由组成联合体的所有供应商共同提出。</w:t>
      </w:r>
    </w:p>
    <w:p>
      <w:pPr>
        <w:pStyle w:val="3"/>
        <w:spacing w:line="360" w:lineRule="auto"/>
        <w:ind w:firstLine="480" w:firstLineChars="200"/>
        <w:rPr>
          <w:rFonts w:asciiTheme="minorEastAsia" w:hAnsiTheme="minorEastAsia"/>
          <w:color w:val="auto"/>
          <w:sz w:val="24"/>
          <w:highlight w:val="none"/>
        </w:rPr>
      </w:pPr>
      <w:r>
        <w:rPr>
          <w:rFonts w:hint="eastAsia"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lang w:val="en-US" w:eastAsia="zh-CN"/>
        </w:rPr>
        <w:t>5</w:t>
      </w:r>
      <w:r>
        <w:rPr>
          <w:rFonts w:hint="eastAsia"/>
          <w:color w:val="auto"/>
          <w:sz w:val="24"/>
          <w:szCs w:val="24"/>
          <w:highlight w:val="none"/>
        </w:rPr>
        <w:t xml:space="preserve">投诉材料寄送相关信息详见《第一部分  邀请供应商》。        </w:t>
      </w:r>
    </w:p>
    <w:p>
      <w:pPr>
        <w:pStyle w:val="3"/>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投诉书范本及制作说明详见附件</w:t>
      </w: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w:t>
      </w:r>
    </w:p>
    <w:p>
      <w:pPr>
        <w:adjustRightInd/>
        <w:spacing w:line="360" w:lineRule="auto"/>
        <w:jc w:val="center"/>
        <w:rPr>
          <w:rFonts w:cs="仿宋_GB2312" w:asciiTheme="minorEastAsia" w:hAnsiTheme="minorEastAsia" w:eastAsiaTheme="minorEastAsia"/>
          <w:b/>
          <w:color w:val="auto"/>
          <w:sz w:val="32"/>
          <w:szCs w:val="20"/>
          <w:highlight w:val="none"/>
        </w:rPr>
      </w:pPr>
    </w:p>
    <w:p>
      <w:pPr>
        <w:adjustRightInd/>
        <w:spacing w:line="360" w:lineRule="auto"/>
        <w:jc w:val="center"/>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五、磋商文件构成、修改、解释</w:t>
      </w:r>
    </w:p>
    <w:p>
      <w:pPr>
        <w:autoSpaceDE w:val="0"/>
        <w:autoSpaceDN w:val="0"/>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1．磋商文件的构成</w:t>
      </w:r>
    </w:p>
    <w:p>
      <w:pPr>
        <w:pStyle w:val="3"/>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1.1 磋商文件包括下列文件及附件</w:t>
      </w:r>
    </w:p>
    <w:p>
      <w:pPr>
        <w:pStyle w:val="3"/>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第一部分  供应商邀请</w:t>
      </w:r>
    </w:p>
    <w:p>
      <w:pPr>
        <w:pStyle w:val="3"/>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第二部分  竞争性磋商流程</w:t>
      </w:r>
    </w:p>
    <w:p>
      <w:pPr>
        <w:pStyle w:val="3"/>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第三部分  供应商须知</w:t>
      </w:r>
    </w:p>
    <w:p>
      <w:pPr>
        <w:pStyle w:val="3"/>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第四部分  采购需求</w:t>
      </w:r>
    </w:p>
    <w:p>
      <w:pPr>
        <w:pStyle w:val="3"/>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第五部分  评审方法及评审标准</w:t>
      </w:r>
    </w:p>
    <w:p>
      <w:pPr>
        <w:pStyle w:val="3"/>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第六部分  拟签订的合同文本</w:t>
      </w:r>
    </w:p>
    <w:p>
      <w:pPr>
        <w:pStyle w:val="3"/>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第七部分  应提交的有关格式范例</w:t>
      </w:r>
    </w:p>
    <w:p>
      <w:pPr>
        <w:pStyle w:val="3"/>
        <w:numPr>
          <w:ilvl w:val="0"/>
          <w:numId w:val="4"/>
        </w:numPr>
        <w:spacing w:line="360" w:lineRule="auto"/>
        <w:ind w:left="839"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第八部分  最后报价格式</w:t>
      </w:r>
    </w:p>
    <w:p>
      <w:pPr>
        <w:pStyle w:val="3"/>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1.2 </w:t>
      </w:r>
      <w:r>
        <w:rPr>
          <w:rFonts w:hint="eastAsia" w:asciiTheme="minorEastAsia" w:hAnsiTheme="minorEastAsia" w:eastAsiaTheme="minorEastAsia"/>
          <w:color w:val="auto"/>
          <w:sz w:val="24"/>
          <w:highlight w:val="none"/>
        </w:rPr>
        <w:t>与本项目有关的</w:t>
      </w:r>
      <w:r>
        <w:rPr>
          <w:rFonts w:hint="eastAsia" w:asciiTheme="minorEastAsia" w:hAnsiTheme="minorEastAsia" w:eastAsiaTheme="minorEastAsia"/>
          <w:bCs/>
          <w:color w:val="auto"/>
          <w:sz w:val="24"/>
          <w:highlight w:val="none"/>
        </w:rPr>
        <w:t>澄清或者修改的内容为磋商文件的组成部分</w:t>
      </w:r>
      <w:r>
        <w:rPr>
          <w:rFonts w:hint="eastAsia" w:cs="仿宋_GB2312" w:asciiTheme="minorEastAsia" w:hAnsiTheme="minorEastAsia" w:eastAsiaTheme="minorEastAsia"/>
          <w:color w:val="auto"/>
          <w:sz w:val="24"/>
          <w:highlight w:val="none"/>
        </w:rPr>
        <w:t>。</w:t>
      </w:r>
    </w:p>
    <w:p>
      <w:pPr>
        <w:pStyle w:val="3"/>
        <w:spacing w:line="360" w:lineRule="auto"/>
        <w:rPr>
          <w:rFonts w:hint="eastAsia" w:asciiTheme="minorEastAsia" w:hAnsiTheme="minorEastAsia" w:eastAsiaTheme="minorEastAsia"/>
          <w:b/>
          <w:color w:val="auto"/>
          <w:sz w:val="24"/>
          <w:szCs w:val="24"/>
          <w:highlight w:val="none"/>
        </w:rPr>
      </w:pPr>
    </w:p>
    <w:p>
      <w:pPr>
        <w:pStyle w:val="3"/>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2. 磋商文件的</w:t>
      </w:r>
      <w:r>
        <w:rPr>
          <w:rFonts w:hint="eastAsia" w:cs="仿宋_GB2312" w:asciiTheme="minorEastAsia" w:hAnsiTheme="minorEastAsia" w:eastAsiaTheme="minorEastAsia"/>
          <w:b/>
          <w:color w:val="auto"/>
          <w:sz w:val="24"/>
          <w:szCs w:val="24"/>
          <w:highlight w:val="none"/>
        </w:rPr>
        <w:t>澄清、修改</w:t>
      </w:r>
    </w:p>
    <w:p>
      <w:pPr>
        <w:pStyle w:val="392"/>
        <w:snapToGrid w:val="0"/>
        <w:spacing w:before="0"/>
        <w:ind w:firstLine="48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2.1已获取磋商文件的潜在供应商，若有问题需要澄清，应于提交首次响应文件截止时间前，以书面形式向采购代理机构提出。</w:t>
      </w:r>
    </w:p>
    <w:p>
      <w:pPr>
        <w:pStyle w:val="392"/>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w:t>
      </w:r>
      <w:r>
        <w:rPr>
          <w:rFonts w:hint="eastAsia" w:cs="宋体" w:asciiTheme="minorEastAsia" w:hAnsiTheme="minorEastAsia" w:eastAsiaTheme="minorEastAsia"/>
          <w:color w:val="auto"/>
          <w:highlight w:val="none"/>
        </w:rPr>
        <w:t>采购代理机构对磋商文件进行澄清或修改的，将同时通过电子交易平台通知已获取磋商文件的供应商。依法应当公告的，将按规定公告，同时视情况延长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color w:val="auto"/>
          <w:highlight w:val="none"/>
        </w:rPr>
        <w:t>提交首次</w:t>
      </w:r>
      <w:r>
        <w:rPr>
          <w:rFonts w:hint="eastAsia" w:cs="宋体" w:asciiTheme="minorEastAsia" w:hAnsiTheme="minorEastAsia" w:eastAsiaTheme="minorEastAsia"/>
          <w:color w:val="auto"/>
          <w:highlight w:val="none"/>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2.3澄清或者修改的内容可能影响响应文件编制的，采购人、采购代理机构应当在提交首次响应文件截止时间至少5日前，</w:t>
      </w:r>
      <w:r>
        <w:rPr>
          <w:rFonts w:hint="eastAsia" w:cs="宋体" w:asciiTheme="minorEastAsia" w:hAnsiTheme="minorEastAsia" w:eastAsiaTheme="minorEastAsia"/>
          <w:color w:val="auto"/>
          <w:highlight w:val="none"/>
        </w:rPr>
        <w:t>通过电子交易平台</w:t>
      </w:r>
      <w:r>
        <w:rPr>
          <w:rFonts w:hint="eastAsia" w:asciiTheme="minorEastAsia" w:hAnsiTheme="minorEastAsia" w:eastAsiaTheme="minorEastAsia"/>
          <w:color w:val="auto"/>
          <w:highlight w:val="none"/>
        </w:rPr>
        <w:t>通知所有获取磋商文件的供应商；不足5日的，采购人、采购代理机构应当顺延提交首次响应文件截止时间。</w:t>
      </w:r>
    </w:p>
    <w:p>
      <w:pPr>
        <w:pStyle w:val="392"/>
        <w:snapToGrid w:val="0"/>
        <w:spacing w:before="0"/>
        <w:ind w:firstLine="482"/>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lang w:eastAsia="zh-CN"/>
        </w:rPr>
        <w:t>★</w:t>
      </w:r>
      <w:r>
        <w:rPr>
          <w:rFonts w:hint="eastAsia" w:cs="仿宋_GB2312" w:asciiTheme="minorEastAsia" w:hAnsiTheme="minorEastAsia" w:eastAsiaTheme="minorEastAsia"/>
          <w:b/>
          <w:color w:val="auto"/>
          <w:szCs w:val="21"/>
          <w:highlight w:val="none"/>
        </w:rPr>
        <w:t>响应文件未按磋商文件的澄清、修改的内容编制，又不符合实质性要求的，响应无效。</w:t>
      </w:r>
    </w:p>
    <w:p>
      <w:pPr>
        <w:adjustRightInd/>
        <w:spacing w:line="360" w:lineRule="auto"/>
        <w:jc w:val="center"/>
        <w:rPr>
          <w:rFonts w:hint="eastAsia" w:cs="仿宋_GB2312" w:asciiTheme="minorEastAsia" w:hAnsiTheme="minorEastAsia" w:eastAsiaTheme="minorEastAsia"/>
          <w:b/>
          <w:color w:val="auto"/>
          <w:sz w:val="32"/>
          <w:szCs w:val="20"/>
          <w:highlight w:val="none"/>
        </w:rPr>
      </w:pPr>
    </w:p>
    <w:p>
      <w:pPr>
        <w:adjustRightInd/>
        <w:spacing w:line="360" w:lineRule="auto"/>
        <w:jc w:val="center"/>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六、响应文件的编制</w:t>
      </w:r>
    </w:p>
    <w:p>
      <w:pPr>
        <w:pStyle w:val="3"/>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响应文件的语言</w:t>
      </w:r>
    </w:p>
    <w:p>
      <w:pPr>
        <w:pStyle w:val="3"/>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响应文件及供应商与采购有关的来往通知、函件和文件均应使用中文。</w:t>
      </w:r>
    </w:p>
    <w:p>
      <w:pPr>
        <w:pStyle w:val="3"/>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2. 响应文件的组成</w:t>
      </w:r>
    </w:p>
    <w:p>
      <w:pPr>
        <w:pStyle w:val="3"/>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响应文件应当包括以下主要内容：</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（1）响应函</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（2）资格文件</w:t>
      </w:r>
    </w:p>
    <w:p>
      <w:pPr>
        <w:pStyle w:val="3"/>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A、</w:t>
      </w:r>
      <w:r>
        <w:rPr>
          <w:rFonts w:hint="eastAsia" w:cs="宋体" w:asciiTheme="minorEastAsia" w:hAnsiTheme="minorEastAsia" w:eastAsiaTheme="minorEastAsia"/>
          <w:color w:val="auto"/>
          <w:sz w:val="24"/>
          <w:highlight w:val="none"/>
        </w:rPr>
        <w:t>符合参加政府采购活动应当具备的一般条件的承诺函（</w:t>
      </w:r>
      <w:r>
        <w:rPr>
          <w:rFonts w:hint="eastAsia" w:asciiTheme="minorEastAsia" w:hAnsiTheme="minorEastAsia" w:eastAsiaTheme="minorEastAsia"/>
          <w:color w:val="auto"/>
          <w:sz w:val="24"/>
          <w:highlight w:val="none"/>
        </w:rPr>
        <w:t>如以联合体形式参加政府采购活动的，</w:t>
      </w:r>
      <w:r>
        <w:rPr>
          <w:rFonts w:hint="eastAsia" w:cs="Arial" w:asciiTheme="minorEastAsia" w:hAnsiTheme="minorEastAsia" w:eastAsiaTheme="minorEastAsia"/>
          <w:color w:val="auto"/>
          <w:sz w:val="24"/>
          <w:highlight w:val="none"/>
        </w:rPr>
        <w:t>联合体各方均应提交该承诺函</w:t>
      </w:r>
      <w:r>
        <w:rPr>
          <w:rFonts w:hint="eastAsia" w:cs="宋体" w:asciiTheme="minorEastAsia" w:hAnsiTheme="minorEastAsia" w:eastAsiaTheme="minorEastAsia"/>
          <w:color w:val="auto"/>
          <w:sz w:val="24"/>
          <w:highlight w:val="none"/>
        </w:rPr>
        <w:t>）；</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B、</w:t>
      </w:r>
      <w:r>
        <w:rPr>
          <w:rFonts w:hint="eastAsia" w:cs="Arial" w:asciiTheme="minorEastAsia" w:hAnsiTheme="minorEastAsia" w:eastAsiaTheme="minorEastAsia"/>
          <w:color w:val="auto"/>
          <w:sz w:val="24"/>
          <w:highlight w:val="none"/>
        </w:rPr>
        <w:t>联合协议</w:t>
      </w:r>
      <w:r>
        <w:rPr>
          <w:rFonts w:hint="eastAsia" w:cs="仿宋_GB2312" w:asciiTheme="minorEastAsia" w:hAnsiTheme="minorEastAsia" w:eastAsiaTheme="minorEastAsia"/>
          <w:color w:val="auto"/>
          <w:sz w:val="24"/>
          <w:highlight w:val="none"/>
        </w:rPr>
        <w:t>（如果有）；</w:t>
      </w:r>
    </w:p>
    <w:p>
      <w:pPr>
        <w:pStyle w:val="3"/>
        <w:spacing w:line="360" w:lineRule="auto"/>
        <w:ind w:firstLine="480" w:firstLineChars="200"/>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C</w:t>
      </w:r>
      <w:r>
        <w:rPr>
          <w:rFonts w:hint="eastAsia"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落实政府采购政策需满足的资格要求</w:t>
      </w:r>
      <w:r>
        <w:rPr>
          <w:rFonts w:hint="eastAsia" w:cs="宋体" w:asciiTheme="minorEastAsia" w:hAnsiTheme="minorEastAsia" w:eastAsiaTheme="minorEastAsia"/>
          <w:snapToGrid w:val="0"/>
          <w:color w:val="auto"/>
          <w:kern w:val="28"/>
          <w:sz w:val="24"/>
          <w:highlight w:val="none"/>
        </w:rPr>
        <w:t>（如果有)；</w:t>
      </w:r>
    </w:p>
    <w:p>
      <w:pPr>
        <w:pStyle w:val="3"/>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D、符合特定资格条件的有关证明材料（如果有）。</w:t>
      </w:r>
      <w:r>
        <w:rPr>
          <w:rFonts w:hint="eastAsia" w:cs="仿宋_GB2312" w:asciiTheme="minorEastAsia" w:hAnsiTheme="minorEastAsia" w:eastAsiaTheme="minorEastAsia"/>
          <w:color w:val="auto"/>
          <w:sz w:val="24"/>
          <w:highlight w:val="none"/>
        </w:rPr>
        <w:tab/>
      </w:r>
      <w:r>
        <w:rPr>
          <w:rFonts w:cs="仿宋_GB2312" w:asciiTheme="minorEastAsia" w:hAnsiTheme="minorEastAsia" w:eastAsiaTheme="minorEastAsia"/>
          <w:color w:val="auto"/>
          <w:sz w:val="24"/>
          <w:highlight w:val="none"/>
        </w:rPr>
        <w:t xml:space="preserve"> </w:t>
      </w:r>
    </w:p>
    <w:p>
      <w:pPr>
        <w:pStyle w:val="3"/>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hAnsi="宋体" w:cs="宋体"/>
          <w:color w:val="auto"/>
          <w:sz w:val="24"/>
          <w:highlight w:val="none"/>
        </w:rPr>
        <w:t>授权委托书或法定代表人（单位负责人、自然人本人）身份证明；</w:t>
      </w:r>
    </w:p>
    <w:p>
      <w:pPr>
        <w:pStyle w:val="3"/>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（4）</w:t>
      </w:r>
      <w:r>
        <w:rPr>
          <w:rFonts w:hint="eastAsia" w:cs="宋体" w:asciiTheme="minorEastAsia" w:hAnsiTheme="minorEastAsia" w:eastAsiaTheme="minorEastAsia"/>
          <w:color w:val="auto"/>
          <w:sz w:val="24"/>
          <w:highlight w:val="none"/>
        </w:rPr>
        <w:t>分包意向协议</w:t>
      </w:r>
      <w:r>
        <w:rPr>
          <w:rFonts w:hint="eastAsia" w:cs="宋体" w:asciiTheme="minorEastAsia" w:hAnsiTheme="minorEastAsia" w:eastAsiaTheme="minorEastAsia"/>
          <w:snapToGrid w:val="0"/>
          <w:color w:val="auto"/>
          <w:kern w:val="28"/>
          <w:sz w:val="24"/>
          <w:highlight w:val="none"/>
        </w:rPr>
        <w:t>（如果有)</w:t>
      </w:r>
      <w:r>
        <w:rPr>
          <w:rFonts w:hint="eastAsia" w:cs="仿宋_GB2312" w:asciiTheme="minorEastAsia" w:hAnsiTheme="minorEastAsia" w:eastAsiaTheme="minorEastAsia"/>
          <w:color w:val="auto"/>
          <w:kern w:val="0"/>
          <w:sz w:val="24"/>
          <w:highlight w:val="none"/>
          <w:lang w:val="zh-CN"/>
        </w:rPr>
        <w:t>；</w:t>
      </w:r>
    </w:p>
    <w:p>
      <w:pPr>
        <w:pStyle w:val="3"/>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（5）所有资信文件</w:t>
      </w:r>
      <w:r>
        <w:rPr>
          <w:rFonts w:hint="eastAsia" w:cs="宋体" w:asciiTheme="minorEastAsia" w:hAnsiTheme="minorEastAsia" w:eastAsiaTheme="minorEastAsia"/>
          <w:color w:val="auto"/>
          <w:kern w:val="0"/>
          <w:sz w:val="24"/>
          <w:highlight w:val="none"/>
        </w:rPr>
        <w:t>（如果有）；</w:t>
      </w:r>
    </w:p>
    <w:p>
      <w:pPr>
        <w:pStyle w:val="3"/>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cs="宋体" w:asciiTheme="minorEastAsia" w:hAnsiTheme="minorEastAsia" w:eastAsiaTheme="minorEastAsia"/>
          <w:color w:val="auto"/>
          <w:kern w:val="0"/>
          <w:sz w:val="24"/>
          <w:highlight w:val="none"/>
        </w:rPr>
        <w:t>（6）针对本项目《第四部分  采购需求》和“第五部分  评审方法及评审标准  评审方法前附表”中的条款拟定完整方案，格式自拟；</w:t>
      </w:r>
    </w:p>
    <w:p>
      <w:pPr>
        <w:pStyle w:val="3"/>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highlight w:val="none"/>
        </w:rPr>
        <w:t>（7）</w:t>
      </w:r>
      <w:r>
        <w:rPr>
          <w:rFonts w:hint="eastAsia" w:asciiTheme="minorEastAsia" w:hAnsiTheme="minorEastAsia" w:eastAsiaTheme="minorEastAsia"/>
          <w:color w:val="auto"/>
          <w:kern w:val="0"/>
          <w:sz w:val="24"/>
          <w:highlight w:val="none"/>
          <w:lang w:val="zh-CN"/>
        </w:rPr>
        <w:t>关于对磋商文件中有关条款的拒绝声明 (如果有)</w:t>
      </w:r>
      <w:r>
        <w:rPr>
          <w:rFonts w:hint="eastAsia" w:asciiTheme="minorEastAsia" w:hAnsiTheme="minorEastAsia" w:eastAsiaTheme="minorEastAsia"/>
          <w:color w:val="auto"/>
          <w:sz w:val="24"/>
          <w:highlight w:val="none"/>
          <w:lang w:val="zh-CN"/>
        </w:rPr>
        <w:t xml:space="preserve"> ；</w:t>
      </w:r>
    </w:p>
    <w:p>
      <w:pPr>
        <w:pStyle w:val="3"/>
        <w:spacing w:line="360" w:lineRule="auto"/>
        <w:ind w:firstLine="480"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color w:val="auto"/>
          <w:kern w:val="0"/>
          <w:sz w:val="24"/>
          <w:highlight w:val="none"/>
          <w:lang w:val="zh-CN"/>
        </w:rPr>
        <w:t>（</w:t>
      </w:r>
      <w:r>
        <w:rPr>
          <w:rFonts w:hint="eastAsia" w:asciiTheme="minorEastAsia" w:hAnsiTheme="minorEastAsia" w:eastAsiaTheme="minorEastAsia"/>
          <w:color w:val="auto"/>
          <w:kern w:val="0"/>
          <w:sz w:val="24"/>
          <w:highlight w:val="none"/>
        </w:rPr>
        <w:t>8</w:t>
      </w:r>
      <w:r>
        <w:rPr>
          <w:rFonts w:hint="eastAsia" w:asciiTheme="minorEastAsia" w:hAnsiTheme="minorEastAsia" w:eastAsiaTheme="minorEastAsia"/>
          <w:color w:val="auto"/>
          <w:kern w:val="0"/>
          <w:sz w:val="24"/>
          <w:highlight w:val="none"/>
          <w:lang w:val="zh-CN"/>
        </w:rPr>
        <w:t>）认为需要的其他商务文件或说明 (如果有) ；</w:t>
      </w:r>
    </w:p>
    <w:p>
      <w:pPr>
        <w:pStyle w:val="3"/>
        <w:spacing w:line="360" w:lineRule="auto"/>
        <w:ind w:firstLine="480" w:firstLineChars="200"/>
        <w:rPr>
          <w:rFonts w:cs="仿宋_GB2312" w:asciiTheme="minorEastAsia" w:hAnsiTheme="minorEastAsia" w:eastAsiaTheme="minorEastAsia"/>
          <w:color w:val="auto"/>
          <w:kern w:val="0"/>
          <w:sz w:val="24"/>
          <w:szCs w:val="24"/>
          <w:highlight w:val="none"/>
          <w:lang w:val="zh-CN"/>
        </w:rPr>
      </w:pPr>
      <w:r>
        <w:rPr>
          <w:rFonts w:hint="eastAsia" w:asciiTheme="minorEastAsia" w:hAnsiTheme="minorEastAsia" w:eastAsiaTheme="minorEastAsia"/>
          <w:color w:val="auto"/>
          <w:sz w:val="24"/>
          <w:szCs w:val="24"/>
          <w:highlight w:val="none"/>
        </w:rPr>
        <w:t>（9）</w:t>
      </w:r>
      <w:r>
        <w:rPr>
          <w:rFonts w:hint="eastAsia" w:cs="仿宋_GB2312" w:asciiTheme="minorEastAsia" w:hAnsiTheme="minorEastAsia" w:eastAsiaTheme="minorEastAsia"/>
          <w:color w:val="auto"/>
          <w:kern w:val="0"/>
          <w:sz w:val="24"/>
          <w:szCs w:val="24"/>
          <w:highlight w:val="none"/>
          <w:lang w:val="zh-CN"/>
        </w:rPr>
        <w:t>供应商认为需要的其他技术文件或说明（如果有）；</w:t>
      </w:r>
    </w:p>
    <w:p>
      <w:pPr>
        <w:pStyle w:val="3"/>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sz w:val="24"/>
          <w:szCs w:val="24"/>
          <w:highlight w:val="none"/>
        </w:rPr>
        <w:t>（10）</w:t>
      </w:r>
      <w:r>
        <w:rPr>
          <w:rFonts w:hint="eastAsia" w:cs="仿宋_GB2312" w:asciiTheme="minorEastAsia" w:hAnsiTheme="minorEastAsia" w:eastAsiaTheme="minorEastAsia"/>
          <w:color w:val="auto"/>
          <w:kern w:val="0"/>
          <w:sz w:val="24"/>
          <w:highlight w:val="none"/>
          <w:lang w:val="zh-CN"/>
        </w:rPr>
        <w:t>政府采购供应商廉洁自律承诺书。</w:t>
      </w:r>
    </w:p>
    <w:p>
      <w:pPr>
        <w:pStyle w:val="3"/>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（11）报价文件</w:t>
      </w:r>
    </w:p>
    <w:p>
      <w:pPr>
        <w:pStyle w:val="3"/>
        <w:spacing w:line="360" w:lineRule="auto"/>
        <w:ind w:firstLine="480" w:firstLineChars="200"/>
        <w:rPr>
          <w:rFonts w:cs="宋体"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snapToGrid w:val="0"/>
          <w:color w:val="auto"/>
          <w:kern w:val="28"/>
          <w:sz w:val="24"/>
          <w:highlight w:val="none"/>
        </w:rPr>
        <w:t>A、报价一览表（初次报价）；</w:t>
      </w:r>
    </w:p>
    <w:p>
      <w:pPr>
        <w:pStyle w:val="3"/>
        <w:spacing w:line="360" w:lineRule="auto"/>
        <w:ind w:firstLine="480" w:firstLineChars="200"/>
        <w:rPr>
          <w:rFonts w:cs="宋体"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snapToGrid w:val="0"/>
          <w:color w:val="auto"/>
          <w:kern w:val="28"/>
          <w:sz w:val="24"/>
          <w:highlight w:val="none"/>
        </w:rPr>
        <w:t>B、报价明细表；</w:t>
      </w:r>
    </w:p>
    <w:p>
      <w:pPr>
        <w:pStyle w:val="3"/>
        <w:spacing w:line="360" w:lineRule="auto"/>
        <w:ind w:firstLine="482" w:firstLineChars="200"/>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 响应文件的编制和签署</w:t>
      </w:r>
    </w:p>
    <w:p>
      <w:pPr>
        <w:spacing w:line="360" w:lineRule="auto"/>
        <w:ind w:firstLine="480" w:firstLineChars="200"/>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color w:val="auto"/>
          <w:kern w:val="0"/>
          <w:sz w:val="24"/>
          <w:highlight w:val="none"/>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color w:val="auto"/>
          <w:szCs w:val="24"/>
          <w:highlight w:val="none"/>
        </w:rPr>
        <w:t>3.4响应文件按照磋商文件第七部分格式要</w:t>
      </w:r>
      <w:r>
        <w:rPr>
          <w:rFonts w:hint="eastAsia" w:cs="仿宋_GB2312" w:asciiTheme="minorEastAsia" w:hAnsiTheme="minorEastAsia" w:eastAsiaTheme="minorEastAsia"/>
          <w:color w:val="auto"/>
          <w:highlight w:val="none"/>
        </w:rPr>
        <w:t>求进行签署、盖章。</w:t>
      </w:r>
      <w:r>
        <w:rPr>
          <w:rFonts w:hint="eastAsia" w:asciiTheme="minorEastAsia" w:hAnsiTheme="minorEastAsia" w:eastAsiaTheme="minorEastAsia"/>
          <w:b/>
          <w:color w:val="auto"/>
          <w:highlight w:val="none"/>
          <w:lang w:eastAsia="zh-CN"/>
        </w:rPr>
        <w:t>★</w:t>
      </w:r>
      <w:r>
        <w:rPr>
          <w:rFonts w:hint="eastAsia" w:cs="仿宋_GB2312" w:asciiTheme="minorEastAsia" w:hAnsiTheme="minorEastAsia" w:eastAsiaTheme="minorEastAsia"/>
          <w:b/>
          <w:color w:val="auto"/>
          <w:highlight w:val="none"/>
        </w:rPr>
        <w:t>供应商的响应文件未按照磋商文件要求签署、盖章的，其响应无效</w:t>
      </w:r>
      <w:r>
        <w:rPr>
          <w:rFonts w:hint="eastAsia" w:cs="仿宋_GB2312" w:asciiTheme="minorEastAsia" w:hAnsiTheme="minorEastAsia" w:eastAsiaTheme="minorEastAsia"/>
          <w:color w:val="auto"/>
          <w:szCs w:val="24"/>
          <w:highlight w:val="none"/>
        </w:rPr>
        <w:t>。</w:t>
      </w:r>
    </w:p>
    <w:p>
      <w:pPr>
        <w:pStyle w:val="392"/>
        <w:snapToGrid w:val="0"/>
        <w:spacing w:before="0"/>
        <w:ind w:firstLine="480"/>
        <w:rPr>
          <w:rFonts w:cs="宋体" w:asciiTheme="minorEastAsia" w:hAnsiTheme="minorEastAsia" w:eastAsiaTheme="minorEastAsia"/>
          <w:color w:val="auto"/>
          <w:highlight w:val="none"/>
        </w:rPr>
      </w:pPr>
      <w:r>
        <w:rPr>
          <w:rFonts w:hint="eastAsia" w:cs="仿宋_GB2312" w:asciiTheme="minorEastAsia" w:hAnsiTheme="minorEastAsia" w:eastAsiaTheme="minorEastAsia"/>
          <w:color w:val="auto"/>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highlight w:val="none"/>
        </w:rPr>
        <w:t>3.6磋商文件对响应文件签署、盖章的要求适用于电子签名。</w:t>
      </w:r>
    </w:p>
    <w:p>
      <w:pPr>
        <w:adjustRightInd/>
        <w:spacing w:line="360" w:lineRule="auto"/>
        <w:jc w:val="center"/>
        <w:rPr>
          <w:rFonts w:cs="仿宋_GB2312" w:asciiTheme="minorEastAsia" w:hAnsiTheme="minorEastAsia" w:eastAsiaTheme="minorEastAsia"/>
          <w:b/>
          <w:color w:val="auto"/>
          <w:sz w:val="32"/>
          <w:szCs w:val="20"/>
          <w:highlight w:val="none"/>
        </w:rPr>
      </w:pPr>
    </w:p>
    <w:p>
      <w:pPr>
        <w:adjustRightInd/>
        <w:spacing w:line="360" w:lineRule="auto"/>
        <w:jc w:val="center"/>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sz w:val="32"/>
          <w:szCs w:val="20"/>
          <w:highlight w:val="none"/>
        </w:rPr>
        <w:t>七、</w:t>
      </w:r>
      <w:r>
        <w:rPr>
          <w:rFonts w:hint="eastAsia" w:asciiTheme="minorEastAsia" w:hAnsiTheme="minorEastAsia" w:eastAsiaTheme="minorEastAsia"/>
          <w:b/>
          <w:color w:val="auto"/>
          <w:sz w:val="32"/>
          <w:szCs w:val="32"/>
          <w:highlight w:val="none"/>
        </w:rPr>
        <w:t>响应</w:t>
      </w:r>
      <w:r>
        <w:rPr>
          <w:rFonts w:hint="eastAsia" w:cs="仿宋_GB2312" w:asciiTheme="minorEastAsia" w:hAnsiTheme="minorEastAsia" w:eastAsiaTheme="minorEastAsia"/>
          <w:b/>
          <w:color w:val="auto"/>
          <w:sz w:val="32"/>
          <w:szCs w:val="20"/>
          <w:highlight w:val="none"/>
        </w:rPr>
        <w:t>文件的提交和备份</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1.响应文件的提交、补充、修改、撤回</w:t>
      </w:r>
    </w:p>
    <w:p>
      <w:pPr>
        <w:pStyle w:val="392"/>
        <w:ind w:firstLine="480"/>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 在响应截止时间以后，不能补充、修改响应文件。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 在提交“最后报价”后，供应商不能退出磋商。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 采购代理机构可以视情况延长提交响应文件的截止时间。在上述情况下，采购代理机构与供应商以前在响应截止期方面的全部权利、责任和义务，将适用于延长至新的响应截止期。</w:t>
      </w:r>
    </w:p>
    <w:p>
      <w:pPr>
        <w:pStyle w:val="3"/>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2.备份响应文件</w:t>
      </w:r>
    </w:p>
    <w:p>
      <w:pPr>
        <w:pStyle w:val="3"/>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color w:val="auto"/>
          <w:sz w:val="24"/>
          <w:szCs w:val="24"/>
          <w:highlight w:val="none"/>
        </w:rPr>
        <w:t>但采购人、采购代理机构不强制或变相强制供应商提交备份响应文件。</w:t>
      </w:r>
    </w:p>
    <w:p>
      <w:pPr>
        <w:pStyle w:val="3"/>
        <w:spacing w:line="360" w:lineRule="auto"/>
        <w:ind w:firstLine="360"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color w:val="auto"/>
          <w:sz w:val="24"/>
          <w:szCs w:val="24"/>
          <w:highlight w:val="none"/>
        </w:rPr>
        <w:t>2.2 备份响应文件须在“政采云投标客户端”制作生成（文件后缀为：jmbs），并储存</w:t>
      </w:r>
      <w:r>
        <w:rPr>
          <w:rFonts w:hint="eastAsia" w:cs="仿宋_GB2312" w:asciiTheme="minorEastAsia" w:hAnsiTheme="minorEastAsia" w:eastAsiaTheme="minorEastAsia"/>
          <w:b/>
          <w:bCs/>
          <w:color w:val="auto"/>
          <w:sz w:val="24"/>
          <w:szCs w:val="24"/>
          <w:highlight w:val="none"/>
          <w:u w:val="single"/>
        </w:rPr>
        <w:t>U盘</w:t>
      </w:r>
      <w:r>
        <w:rPr>
          <w:rFonts w:hint="eastAsia" w:asciiTheme="minorEastAsia" w:hAnsiTheme="minorEastAsia" w:eastAsiaTheme="minorEastAsia"/>
          <w:b/>
          <w:color w:val="auto"/>
          <w:sz w:val="24"/>
          <w:highlight w:val="none"/>
          <w:u w:val="single"/>
        </w:rPr>
        <w:t>等存储介质</w:t>
      </w:r>
      <w:r>
        <w:rPr>
          <w:rFonts w:hint="eastAsia" w:cs="仿宋_GB2312" w:asciiTheme="minorEastAsia" w:hAnsiTheme="minorEastAsia" w:eastAsiaTheme="minorEastAsia"/>
          <w:color w:val="auto"/>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color w:val="auto"/>
          <w:sz w:val="24"/>
          <w:highlight w:val="none"/>
          <w:lang w:eastAsia="zh-CN"/>
        </w:rPr>
        <w:t>★</w:t>
      </w:r>
      <w:r>
        <w:rPr>
          <w:rFonts w:hint="eastAsia" w:asciiTheme="minorEastAsia" w:hAnsiTheme="minorEastAsia" w:eastAsiaTheme="minorEastAsia"/>
          <w:b/>
          <w:color w:val="auto"/>
          <w:sz w:val="24"/>
          <w:highlight w:val="none"/>
        </w:rPr>
        <w:t>不符合上述制作、</w:t>
      </w:r>
      <w:r>
        <w:rPr>
          <w:rFonts w:hint="eastAsia" w:cs="仿宋_GB2312" w:asciiTheme="minorEastAsia" w:hAnsiTheme="minorEastAsia" w:eastAsiaTheme="minorEastAsia"/>
          <w:b/>
          <w:color w:val="auto"/>
          <w:sz w:val="24"/>
          <w:szCs w:val="24"/>
          <w:highlight w:val="none"/>
        </w:rPr>
        <w:t>存储、密封规定的备份响应文件将被视为无效或者被拒绝接收。</w:t>
      </w:r>
    </w:p>
    <w:p>
      <w:pPr>
        <w:pStyle w:val="3"/>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2.3 直接提交备份响应文件的，供应商应于响应截止时间前在磋商公告中载明的开启响应文件的地点将备份响应文件提交给采购代理机构，采购代理机构将拒绝接受逾期送达的备份响应文件。</w:t>
      </w:r>
    </w:p>
    <w:p>
      <w:pPr>
        <w:pStyle w:val="3"/>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color w:val="auto"/>
          <w:sz w:val="24"/>
          <w:szCs w:val="24"/>
          <w:highlight w:val="none"/>
        </w:rPr>
        <w:t>磋商文件第三部分供应商须知前附表规定的备份响应文件送达地点</w:t>
      </w:r>
      <w:r>
        <w:rPr>
          <w:rFonts w:hint="eastAsia" w:cs="仿宋_GB2312" w:asciiTheme="minorEastAsia" w:hAnsiTheme="minorEastAsia" w:eastAsiaTheme="minorEastAsia"/>
          <w:color w:val="auto"/>
          <w:sz w:val="24"/>
          <w:szCs w:val="24"/>
          <w:highlight w:val="none"/>
        </w:rPr>
        <w:t>；送达时间以签收人签收时间为准。采购代理机构将拒绝接受逾期送达的备份响应文件。邮寄过程中，电子备份响应文件发生泄露、遗失、损坏或延期送达等情况的，由供应商自行负责。</w:t>
      </w:r>
    </w:p>
    <w:p>
      <w:pPr>
        <w:pStyle w:val="3"/>
        <w:spacing w:line="360" w:lineRule="auto"/>
        <w:ind w:firstLine="361"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b/>
          <w:color w:val="auto"/>
          <w:sz w:val="24"/>
          <w:szCs w:val="24"/>
          <w:highlight w:val="none"/>
        </w:rPr>
        <w:t xml:space="preserve">2.5 </w:t>
      </w:r>
      <w:r>
        <w:rPr>
          <w:rFonts w:hint="eastAsia" w:asciiTheme="minorEastAsia" w:hAnsiTheme="minorEastAsia" w:eastAsiaTheme="minorEastAsia"/>
          <w:b/>
          <w:color w:val="auto"/>
          <w:sz w:val="24"/>
          <w:highlight w:val="none"/>
          <w:lang w:eastAsia="zh-CN"/>
        </w:rPr>
        <w:t>★</w:t>
      </w:r>
      <w:r>
        <w:rPr>
          <w:rFonts w:hint="eastAsia" w:cs="仿宋_GB2312" w:asciiTheme="minorEastAsia" w:hAnsiTheme="minorEastAsia" w:eastAsiaTheme="minorEastAsia"/>
          <w:b/>
          <w:color w:val="auto"/>
          <w:sz w:val="24"/>
          <w:szCs w:val="24"/>
          <w:highlight w:val="none"/>
        </w:rPr>
        <w:t>供应商仅提交备份响应文件，未在电子交易平台传输提交响应文件的，响应无效。</w:t>
      </w:r>
    </w:p>
    <w:p>
      <w:pPr>
        <w:adjustRightInd/>
        <w:spacing w:line="360" w:lineRule="auto"/>
        <w:jc w:val="center"/>
        <w:rPr>
          <w:rFonts w:cs="仿宋_GB2312" w:asciiTheme="minorEastAsia" w:hAnsiTheme="minorEastAsia" w:eastAsiaTheme="minorEastAsia"/>
          <w:b/>
          <w:color w:val="auto"/>
          <w:sz w:val="32"/>
          <w:szCs w:val="20"/>
          <w:highlight w:val="none"/>
        </w:rPr>
      </w:pPr>
    </w:p>
    <w:p>
      <w:pPr>
        <w:adjustRightInd/>
        <w:spacing w:line="360" w:lineRule="auto"/>
        <w:jc w:val="center"/>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八、</w:t>
      </w:r>
      <w:r>
        <w:rPr>
          <w:rFonts w:hint="eastAsia" w:asciiTheme="minorEastAsia" w:hAnsiTheme="minorEastAsia" w:eastAsiaTheme="minorEastAsia"/>
          <w:b/>
          <w:color w:val="auto"/>
          <w:sz w:val="32"/>
          <w:szCs w:val="32"/>
          <w:highlight w:val="none"/>
        </w:rPr>
        <w:t>开启响应文件与信用信息查询</w:t>
      </w:r>
    </w:p>
    <w:p>
      <w:pPr>
        <w:pStyle w:val="3"/>
        <w:spacing w:line="360" w:lineRule="auto"/>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 开启响应文件</w:t>
      </w:r>
    </w:p>
    <w:p>
      <w:pPr>
        <w:pStyle w:val="3"/>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1.1 采购代理机构按照磋商文件规定的时间通过电子交易平台组织响应文件开启，所有供应商均应当准时在线参加。</w:t>
      </w:r>
      <w:r>
        <w:rPr>
          <w:rFonts w:hint="eastAsia" w:cs="仿宋_GB2312" w:asciiTheme="minorEastAsia" w:hAnsiTheme="minorEastAsia" w:eastAsiaTheme="minorEastAsia"/>
          <w:b/>
          <w:color w:val="auto"/>
          <w:sz w:val="24"/>
          <w:szCs w:val="24"/>
          <w:highlight w:val="none"/>
        </w:rPr>
        <w:t>供应商数量不符合规定的，不得开启响应文件。</w:t>
      </w:r>
    </w:p>
    <w:p>
      <w:pPr>
        <w:pStyle w:val="3"/>
        <w:spacing w:line="360" w:lineRule="auto"/>
        <w:ind w:firstLine="360" w:firstLineChars="15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1.2开启响应文件时，电子交易平台按开启响应文件时间自动提取所有响应文件。采购代理机构依托电子交易平台发起开始解密指令，供应商按照平台提示和磋商文件的规定在半小时内完成在线解密。</w:t>
      </w:r>
    </w:p>
    <w:p>
      <w:pPr>
        <w:pStyle w:val="3"/>
        <w:spacing w:line="360" w:lineRule="auto"/>
        <w:ind w:firstLine="361" w:firstLineChars="150"/>
        <w:rPr>
          <w:rFonts w:cs="仿宋_GB2312" w:asciiTheme="minorEastAsia" w:hAnsiTheme="minorEastAsia" w:eastAsiaTheme="minorEastAsia"/>
          <w:b/>
          <w:color w:val="auto"/>
          <w:sz w:val="24"/>
          <w:szCs w:val="24"/>
          <w:highlight w:val="none"/>
        </w:rPr>
      </w:pPr>
      <w:r>
        <w:rPr>
          <w:rFonts w:hint="eastAsia" w:cs="仿宋_GB2312" w:asciiTheme="minorEastAsia" w:hAnsiTheme="minorEastAsia" w:eastAsiaTheme="minorEastAsia"/>
          <w:b/>
          <w:color w:val="auto"/>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color w:val="auto"/>
          <w:szCs w:val="24"/>
          <w:highlight w:val="none"/>
        </w:rPr>
      </w:pPr>
      <w:r>
        <w:rPr>
          <w:rFonts w:hint="eastAsia" w:cs="仿宋_GB2312" w:asciiTheme="minorEastAsia" w:hAnsiTheme="minorEastAsia" w:eastAsiaTheme="minorEastAsia"/>
          <w:b/>
          <w:color w:val="auto"/>
          <w:szCs w:val="24"/>
          <w:highlight w:val="none"/>
        </w:rPr>
        <w:t>2.信用信息查询</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2.1信用信息查询渠道及截止时间：采购代理机构将通过“信用中国”网站(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69"/>
          <w:rFonts w:hint="eastAsia" w:asciiTheme="minorEastAsia" w:hAnsiTheme="minorEastAsia" w:eastAsiaTheme="minorEastAsia"/>
          <w:snapToGrid/>
          <w:color w:val="auto"/>
          <w:sz w:val="24"/>
          <w:szCs w:val="24"/>
          <w:highlight w:val="none"/>
        </w:rPr>
        <w:t>www.creditchina.gov.cn</w:t>
      </w:r>
      <w:r>
        <w:rPr>
          <w:rStyle w:val="69"/>
          <w:rFonts w:hint="eastAsia" w:asciiTheme="minorEastAsia" w:hAnsiTheme="minorEastAsia" w:eastAsiaTheme="minorEastAsia"/>
          <w:snapToGrid/>
          <w:color w:val="auto"/>
          <w:sz w:val="24"/>
          <w:szCs w:val="24"/>
          <w:highlight w:val="none"/>
        </w:rPr>
        <w:fldChar w:fldCharType="end"/>
      </w:r>
      <w:r>
        <w:rPr>
          <w:rFonts w:hint="eastAsia" w:cs="Arial" w:asciiTheme="minorEastAsia" w:hAnsiTheme="minorEastAsia" w:eastAsiaTheme="minorEastAsia"/>
          <w:color w:val="auto"/>
          <w:kern w:val="0"/>
          <w:szCs w:val="24"/>
          <w:highlight w:val="none"/>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2.3信用信息的使用规则：经查询列入失信被执行人名单、重大税收违法案件当事人名单</w:t>
      </w:r>
      <w:r>
        <w:rPr>
          <w:rFonts w:hint="eastAsia" w:cs="宋体" w:asciiTheme="minorEastAsia" w:hAnsiTheme="minorEastAsia" w:eastAsiaTheme="minorEastAsia"/>
          <w:color w:val="auto"/>
          <w:highlight w:val="none"/>
        </w:rPr>
        <w:t>(重大税收违法失信主体)</w:t>
      </w:r>
      <w:r>
        <w:rPr>
          <w:rFonts w:hint="eastAsia" w:cs="Arial" w:asciiTheme="minorEastAsia" w:hAnsiTheme="minorEastAsia" w:eastAsiaTheme="minorEastAsia"/>
          <w:color w:val="auto"/>
          <w:kern w:val="0"/>
          <w:szCs w:val="24"/>
          <w:highlight w:val="none"/>
        </w:rPr>
        <w:t>、政府采购严重违法失信行为记录名单的供应商将被拒绝参与政府采购活动。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color w:val="auto"/>
          <w:kern w:val="0"/>
          <w:szCs w:val="24"/>
          <w:highlight w:val="none"/>
        </w:rPr>
      </w:pPr>
      <w:r>
        <w:rPr>
          <w:rFonts w:hint="eastAsia" w:cs="Arial" w:asciiTheme="minorEastAsia" w:hAnsiTheme="minorEastAsia" w:eastAsiaTheme="minorEastAsia"/>
          <w:color w:val="auto"/>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
        <w:spacing w:line="360" w:lineRule="auto"/>
        <w:rPr>
          <w:rFonts w:cs="仿宋_GB2312" w:asciiTheme="minorEastAsia" w:hAnsiTheme="minorEastAsia" w:eastAsiaTheme="minorEastAsia"/>
          <w:b/>
          <w:color w:val="auto"/>
          <w:sz w:val="24"/>
          <w:szCs w:val="24"/>
          <w:highlight w:val="none"/>
        </w:rPr>
      </w:pPr>
    </w:p>
    <w:p>
      <w:pPr>
        <w:adjustRightInd/>
        <w:spacing w:line="360" w:lineRule="auto"/>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九、提交最后报价</w:t>
      </w:r>
    </w:p>
    <w:p>
      <w:pPr>
        <w:snapToGrid w:val="0"/>
        <w:spacing w:line="360" w:lineRule="auto"/>
        <w:rPr>
          <w:rFonts w:cs="仿宋_GB2312" w:asciiTheme="minorEastAsia" w:hAnsiTheme="minorEastAsia" w:eastAsiaTheme="minorEastAsia"/>
          <w:color w:val="auto"/>
          <w:sz w:val="24"/>
          <w:highlight w:val="none"/>
          <w:u w:val="single"/>
          <w:lang w:val="zh-CN"/>
        </w:rPr>
      </w:pPr>
      <w:r>
        <w:rPr>
          <w:rFonts w:hint="eastAsia" w:asciiTheme="minorEastAsia" w:hAnsiTheme="minorEastAsia" w:eastAsiaTheme="minorEastAsia"/>
          <w:b/>
          <w:color w:val="auto"/>
          <w:sz w:val="24"/>
          <w:highlight w:val="none"/>
        </w:rPr>
        <w:t>1.</w:t>
      </w:r>
      <w:r>
        <w:rPr>
          <w:rFonts w:hint="eastAsia" w:cs="仿宋_GB2312" w:asciiTheme="minorEastAsia" w:hAnsiTheme="minorEastAsia" w:eastAsiaTheme="minorEastAsia"/>
          <w:color w:val="auto"/>
          <w:sz w:val="24"/>
          <w:highlight w:val="none"/>
        </w:rPr>
        <w:t>供应商的</w:t>
      </w:r>
      <w:r>
        <w:rPr>
          <w:rFonts w:hint="eastAsia" w:cs="仿宋_GB2312" w:asciiTheme="minorEastAsia" w:hAnsiTheme="minorEastAsia" w:eastAsiaTheme="minorEastAsia"/>
          <w:b/>
          <w:color w:val="auto"/>
          <w:sz w:val="24"/>
          <w:highlight w:val="none"/>
        </w:rPr>
        <w:t>最后报价文件</w:t>
      </w:r>
      <w:r>
        <w:rPr>
          <w:rFonts w:hint="eastAsia" w:cs="仿宋_GB2312" w:asciiTheme="minorEastAsia" w:hAnsiTheme="minorEastAsia" w:eastAsiaTheme="minorEastAsia"/>
          <w:color w:val="auto"/>
          <w:sz w:val="24"/>
          <w:highlight w:val="none"/>
        </w:rPr>
        <w:t>应包括以下内容（均需使用电子签名）：</w:t>
      </w:r>
    </w:p>
    <w:p>
      <w:pPr>
        <w:pStyle w:val="3"/>
        <w:snapToGrid w:val="0"/>
        <w:spacing w:line="360" w:lineRule="auto"/>
        <w:ind w:firstLine="480" w:firstLineChars="20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1.1最后报价一览表（如有要求）；</w:t>
      </w:r>
    </w:p>
    <w:p>
      <w:pPr>
        <w:pStyle w:val="3"/>
        <w:snapToGrid w:val="0"/>
        <w:spacing w:line="360" w:lineRule="auto"/>
        <w:ind w:firstLine="480" w:firstLineChars="200"/>
        <w:rPr>
          <w:rFonts w:cs="仿宋_GB2312" w:asciiTheme="minorEastAsia" w:hAnsiTheme="minorEastAsia" w:eastAsiaTheme="minorEastAsia"/>
          <w:color w:val="auto"/>
          <w:sz w:val="24"/>
          <w:szCs w:val="24"/>
          <w:highlight w:val="none"/>
        </w:rPr>
      </w:pPr>
      <w:r>
        <w:rPr>
          <w:rFonts w:hint="eastAsia" w:cs="仿宋_GB2312" w:asciiTheme="minorEastAsia" w:hAnsiTheme="minorEastAsia" w:eastAsiaTheme="minorEastAsia"/>
          <w:color w:val="auto"/>
          <w:sz w:val="24"/>
          <w:szCs w:val="24"/>
          <w:highlight w:val="none"/>
        </w:rPr>
        <w:t>1.2中小企业声明函（如有要求）。</w:t>
      </w:r>
    </w:p>
    <w:p>
      <w:pPr>
        <w:adjustRightInd/>
        <w:spacing w:line="360" w:lineRule="auto"/>
        <w:jc w:val="center"/>
        <w:rPr>
          <w:rFonts w:cs="仿宋_GB2312" w:asciiTheme="minorEastAsia" w:hAnsiTheme="minorEastAsia" w:eastAsiaTheme="minorEastAsia"/>
          <w:b/>
          <w:color w:val="auto"/>
          <w:sz w:val="32"/>
          <w:szCs w:val="20"/>
          <w:highlight w:val="none"/>
        </w:rPr>
      </w:pPr>
    </w:p>
    <w:p>
      <w:pPr>
        <w:adjustRightInd/>
        <w:spacing w:line="360" w:lineRule="auto"/>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szCs w:val="20"/>
          <w:highlight w:val="none"/>
        </w:rPr>
        <w:t>十、</w:t>
      </w:r>
      <w:r>
        <w:rPr>
          <w:rFonts w:hint="eastAsia" w:asciiTheme="minorEastAsia" w:hAnsiTheme="minorEastAsia" w:eastAsiaTheme="minorEastAsia"/>
          <w:b/>
          <w:color w:val="auto"/>
          <w:sz w:val="32"/>
          <w:szCs w:val="32"/>
          <w:highlight w:val="none"/>
        </w:rPr>
        <w:t>评审</w:t>
      </w:r>
    </w:p>
    <w:p>
      <w:pPr>
        <w:pStyle w:val="392"/>
        <w:spacing w:before="0"/>
        <w:ind w:firstLine="0" w:firstLineChars="0"/>
        <w:rPr>
          <w:rFonts w:cs="仿宋_GB2312"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w:t>
      </w:r>
      <w:r>
        <w:rPr>
          <w:rFonts w:hint="eastAsia" w:cs="仿宋_GB2312" w:asciiTheme="minorEastAsia" w:hAnsiTheme="minorEastAsia" w:eastAsiaTheme="minorEastAsia"/>
          <w:b/>
          <w:color w:val="auto"/>
          <w:highlight w:val="none"/>
        </w:rPr>
        <w:t xml:space="preserve"> 评审方法：</w:t>
      </w:r>
      <w:r>
        <w:rPr>
          <w:rFonts w:hint="eastAsia" w:cs="仿宋_GB2312" w:asciiTheme="minorEastAsia" w:hAnsiTheme="minorEastAsia" w:eastAsiaTheme="minorEastAsia"/>
          <w:color w:val="auto"/>
          <w:highlight w:val="none"/>
        </w:rPr>
        <w:t>综合评分法。</w:t>
      </w:r>
    </w:p>
    <w:p>
      <w:pPr>
        <w:pStyle w:val="392"/>
        <w:spacing w:before="0"/>
        <w:ind w:firstLine="0" w:firstLineChars="0"/>
        <w:rPr>
          <w:rFonts w:cs="仿宋_GB2312" w:asciiTheme="minorEastAsia" w:hAnsiTheme="minorEastAsia" w:eastAsiaTheme="minorEastAsia"/>
          <w:b/>
          <w:color w:val="auto"/>
          <w:highlight w:val="none"/>
        </w:rPr>
      </w:pPr>
      <w:r>
        <w:rPr>
          <w:rFonts w:hint="eastAsia" w:cs="仿宋_GB2312" w:asciiTheme="minorEastAsia" w:hAnsiTheme="minorEastAsia" w:eastAsiaTheme="minorEastAsia"/>
          <w:b/>
          <w:color w:val="auto"/>
          <w:highlight w:val="none"/>
        </w:rPr>
        <w:t>2. 价格分计算方法：</w:t>
      </w:r>
      <w:r>
        <w:rPr>
          <w:rFonts w:hint="eastAsia" w:cs="仿宋_GB2312" w:asciiTheme="minorEastAsia" w:hAnsiTheme="minorEastAsia" w:eastAsiaTheme="minorEastAsia"/>
          <w:color w:val="auto"/>
          <w:highlight w:val="none"/>
        </w:rPr>
        <w:t>低价优先法。</w:t>
      </w:r>
    </w:p>
    <w:p>
      <w:pPr>
        <w:pStyle w:val="392"/>
        <w:spacing w:before="0"/>
        <w:ind w:firstLine="0" w:firstLineChars="0"/>
        <w:rPr>
          <w:rFonts w:asciiTheme="minorEastAsia" w:hAnsiTheme="minorEastAsia" w:eastAsiaTheme="minorEastAsia"/>
          <w:color w:val="auto"/>
          <w:szCs w:val="24"/>
          <w:highlight w:val="none"/>
        </w:rPr>
      </w:pPr>
      <w:r>
        <w:rPr>
          <w:rFonts w:hint="eastAsia" w:cs="仿宋_GB2312" w:asciiTheme="minorEastAsia" w:hAnsiTheme="minorEastAsia" w:eastAsiaTheme="minorEastAsia"/>
          <w:b/>
          <w:color w:val="auto"/>
          <w:highlight w:val="none"/>
        </w:rPr>
        <w:t>3. 评审要求：</w:t>
      </w:r>
      <w:r>
        <w:rPr>
          <w:rFonts w:hint="eastAsia" w:cs="仿宋_GB2312" w:asciiTheme="minorEastAsia" w:hAnsiTheme="minorEastAsia" w:eastAsiaTheme="minorEastAsia"/>
          <w:color w:val="auto"/>
          <w:highlight w:val="none"/>
        </w:rPr>
        <w:t>详见磋商文件第五部分“评审方法及评审标准”。</w:t>
      </w:r>
    </w:p>
    <w:p>
      <w:pPr>
        <w:adjustRightInd/>
        <w:spacing w:line="360" w:lineRule="auto"/>
        <w:jc w:val="center"/>
        <w:rPr>
          <w:rFonts w:hint="eastAsia" w:cs="仿宋_GB2312" w:asciiTheme="minorEastAsia" w:hAnsiTheme="minorEastAsia" w:eastAsiaTheme="minorEastAsia"/>
          <w:b/>
          <w:color w:val="auto"/>
          <w:sz w:val="32"/>
          <w:szCs w:val="20"/>
          <w:highlight w:val="none"/>
        </w:rPr>
      </w:pPr>
    </w:p>
    <w:p>
      <w:pPr>
        <w:adjustRightInd/>
        <w:spacing w:line="360" w:lineRule="auto"/>
        <w:jc w:val="center"/>
        <w:rPr>
          <w:rFonts w:cs="仿宋_GB2312" w:asciiTheme="minorEastAsia" w:hAnsiTheme="minorEastAsia" w:eastAsiaTheme="minorEastAsia"/>
          <w:b/>
          <w:color w:val="auto"/>
          <w:sz w:val="32"/>
          <w:szCs w:val="20"/>
          <w:highlight w:val="none"/>
        </w:rPr>
      </w:pPr>
      <w:r>
        <w:rPr>
          <w:rFonts w:hint="eastAsia" w:cs="仿宋_GB2312" w:asciiTheme="minorEastAsia" w:hAnsiTheme="minorEastAsia" w:eastAsiaTheme="minorEastAsia"/>
          <w:b/>
          <w:color w:val="auto"/>
          <w:sz w:val="32"/>
          <w:szCs w:val="20"/>
          <w:highlight w:val="none"/>
        </w:rPr>
        <w:t>十一、</w:t>
      </w:r>
      <w:r>
        <w:rPr>
          <w:rFonts w:hint="eastAsia" w:asciiTheme="minorEastAsia" w:hAnsiTheme="minorEastAsia" w:eastAsiaTheme="minorEastAsia"/>
          <w:b/>
          <w:color w:val="auto"/>
          <w:sz w:val="32"/>
          <w:szCs w:val="32"/>
          <w:highlight w:val="none"/>
        </w:rPr>
        <w:t>成交</w:t>
      </w:r>
    </w:p>
    <w:p>
      <w:pPr>
        <w:pStyle w:val="3"/>
        <w:spacing w:line="360" w:lineRule="auto"/>
        <w:rPr>
          <w:rFonts w:cs="仿宋_GB2312"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highlight w:val="none"/>
        </w:rPr>
        <w:t>1. 推荐成交候选供应商</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 确定成交供应商</w:t>
      </w:r>
    </w:p>
    <w:p>
      <w:pPr>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w:t>
      </w:r>
      <w:r>
        <w:rPr>
          <w:rFonts w:hint="eastAsia" w:cs="宋体" w:asciiTheme="minorEastAsia" w:hAnsiTheme="minorEastAsia" w:eastAsiaTheme="minorEastAsia"/>
          <w:color w:val="auto"/>
          <w:sz w:val="24"/>
          <w:highlight w:val="none"/>
          <w:lang w:val="en-US" w:eastAsia="zh-CN"/>
        </w:rPr>
        <w:t>5</w:t>
      </w:r>
      <w:r>
        <w:rPr>
          <w:rFonts w:hint="eastAsia" w:cs="宋体" w:asciiTheme="minorEastAsia" w:hAnsiTheme="minorEastAsia" w:eastAsiaTheme="minorEastAsia"/>
          <w:color w:val="auto"/>
          <w:sz w:val="24"/>
          <w:highlight w:val="none"/>
        </w:rPr>
        <w:t>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color w:val="auto"/>
          <w:kern w:val="0"/>
          <w:sz w:val="24"/>
          <w:highlight w:val="none"/>
        </w:rPr>
      </w:pPr>
      <w:r>
        <w:rPr>
          <w:rFonts w:hint="eastAsia" w:asciiTheme="minorEastAsia" w:hAnsiTheme="minorEastAsia" w:eastAsiaTheme="minorEastAsia"/>
          <w:b/>
          <w:color w:val="auto"/>
          <w:sz w:val="24"/>
          <w:highlight w:val="none"/>
        </w:rPr>
        <w:t>3．成交通知及成交结果公告</w:t>
      </w:r>
    </w:p>
    <w:p>
      <w:pPr>
        <w:spacing w:line="360" w:lineRule="auto"/>
        <w:ind w:firstLine="360" w:firstLineChars="150"/>
        <w:rPr>
          <w:rFonts w:ascii="宋体" w:hAnsi="宋体" w:cs="宋体"/>
          <w:color w:val="auto"/>
          <w:sz w:val="24"/>
          <w:highlight w:val="none"/>
        </w:rPr>
      </w:pPr>
      <w:r>
        <w:rPr>
          <w:rFonts w:hint="eastAsia" w:asciiTheme="minorEastAsia" w:hAnsiTheme="minorEastAsia" w:eastAsiaTheme="minorEastAsia"/>
          <w:color w:val="auto"/>
          <w:sz w:val="24"/>
          <w:szCs w:val="21"/>
          <w:highlight w:val="none"/>
        </w:rPr>
        <w:t>3.1自成交人确定之日起2个工作日内，采购代理机构通过电子交易平台向成交人发出成交通知书，</w:t>
      </w:r>
      <w:r>
        <w:rPr>
          <w:rFonts w:hint="eastAsia" w:cs="宋体" w:asciiTheme="minorEastAsia" w:hAnsiTheme="minorEastAsia" w:eastAsiaTheme="minorEastAsia"/>
          <w:color w:val="auto"/>
          <w:sz w:val="24"/>
          <w:highlight w:val="none"/>
        </w:rPr>
        <w:t>同时编制发布采购</w:t>
      </w:r>
      <w:r>
        <w:rPr>
          <w:rFonts w:hint="eastAsia" w:asciiTheme="minorEastAsia" w:hAnsiTheme="minorEastAsia" w:eastAsiaTheme="minorEastAsia"/>
          <w:color w:val="auto"/>
          <w:sz w:val="24"/>
          <w:szCs w:val="21"/>
          <w:highlight w:val="none"/>
        </w:rPr>
        <w:t>成交结果公告。</w:t>
      </w:r>
      <w:r>
        <w:rPr>
          <w:rFonts w:hint="eastAsia" w:ascii="宋体" w:hAnsi="宋体" w:cs="宋体" w:eastAsiaTheme="minorEastAsia"/>
          <w:color w:val="auto"/>
          <w:sz w:val="24"/>
          <w:highlight w:val="none"/>
        </w:rPr>
        <w:t>采购代理机构</w:t>
      </w:r>
      <w:r>
        <w:rPr>
          <w:rFonts w:hint="eastAsia" w:ascii="宋体" w:hAnsi="宋体" w:cs="宋体"/>
          <w:color w:val="auto"/>
          <w:sz w:val="24"/>
          <w:highlight w:val="none"/>
        </w:rPr>
        <w:t>也可以以纸质形式进行成交通知。</w:t>
      </w:r>
    </w:p>
    <w:p>
      <w:pPr>
        <w:spacing w:line="360" w:lineRule="auto"/>
        <w:ind w:firstLine="360" w:firstLineChars="150"/>
        <w:rPr>
          <w:rFonts w:asciiTheme="minorEastAsia" w:hAnsiTheme="minorEastAsia" w:eastAsiaTheme="minorEastAsia"/>
          <w:color w:val="auto"/>
          <w:sz w:val="24"/>
          <w:szCs w:val="21"/>
          <w:highlight w:val="none"/>
        </w:rPr>
      </w:pPr>
      <w:r>
        <w:rPr>
          <w:rFonts w:hint="eastAsia" w:ascii="宋体" w:hAnsi="宋体" w:cs="宋体"/>
          <w:color w:val="auto"/>
          <w:sz w:val="24"/>
          <w:highlight w:val="none"/>
        </w:rPr>
        <w:t>3.2</w:t>
      </w:r>
      <w:r>
        <w:rPr>
          <w:rFonts w:hint="eastAsia" w:asciiTheme="minorEastAsia" w:hAnsiTheme="minorEastAsia" w:eastAsiaTheme="minorEastAsia"/>
          <w:color w:val="auto"/>
          <w:sz w:val="24"/>
          <w:szCs w:val="21"/>
          <w:highlight w:val="none"/>
        </w:rPr>
        <w:t>成交</w:t>
      </w:r>
      <w:r>
        <w:rPr>
          <w:rFonts w:hint="eastAsia" w:cs="仿宋_GB2312" w:asciiTheme="minorEastAsia" w:hAnsiTheme="minorEastAsia" w:eastAsiaTheme="minorEastAsia"/>
          <w:color w:val="auto"/>
          <w:sz w:val="24"/>
          <w:highlight w:val="none"/>
        </w:rPr>
        <w:t>结果公告内容包括</w:t>
      </w:r>
      <w:r>
        <w:rPr>
          <w:rFonts w:hint="eastAsia" w:cs="宋体" w:asciiTheme="minorEastAsia" w:hAnsiTheme="minorEastAsia" w:eastAsiaTheme="minorEastAsia"/>
          <w:color w:val="auto"/>
          <w:sz w:val="24"/>
          <w:highlight w:val="none"/>
        </w:rPr>
        <w:t>采购人及其委托的采购代理机构的名称、地址、联系方式，项目名称和项目编号，成交人名称、地址和成交金额，主要中标标的的名称、规格型号、数量、单价、服务要求，开标记录、</w:t>
      </w:r>
      <w:bookmarkStart w:id="54" w:name="_Hlk101184471"/>
      <w:r>
        <w:rPr>
          <w:rFonts w:hint="eastAsia" w:cs="宋体" w:asciiTheme="minorEastAsia" w:hAnsiTheme="minorEastAsia" w:eastAsiaTheme="minorEastAsia"/>
          <w:color w:val="auto"/>
          <w:sz w:val="24"/>
          <w:highlight w:val="none"/>
        </w:rPr>
        <w:t>资格审查情况、评审专家抽取规则、符合性审查情况、</w:t>
      </w:r>
      <w:bookmarkEnd w:id="54"/>
      <w:r>
        <w:rPr>
          <w:rFonts w:hint="eastAsia" w:cs="宋体" w:asciiTheme="minorEastAsia" w:hAnsiTheme="minorEastAsia" w:eastAsiaTheme="minorEastAsia"/>
          <w:color w:val="auto"/>
          <w:sz w:val="24"/>
          <w:highlight w:val="none"/>
        </w:rPr>
        <w:t>未成交情况说明、成交公告期限以及评审专家名单、评分汇总及明细。</w:t>
      </w:r>
    </w:p>
    <w:p>
      <w:pPr>
        <w:spacing w:line="360" w:lineRule="auto"/>
        <w:ind w:firstLine="360" w:firstLineChars="150"/>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3.3公告期限为1个工作日。</w:t>
      </w:r>
    </w:p>
    <w:p>
      <w:pPr>
        <w:snapToGrid w:val="0"/>
        <w:spacing w:line="360" w:lineRule="auto"/>
        <w:jc w:val="center"/>
        <w:rPr>
          <w:rFonts w:cs="仿宋_GB2312" w:asciiTheme="minorEastAsia" w:hAnsiTheme="minorEastAsia" w:eastAsiaTheme="minorEastAsia"/>
          <w:b/>
          <w:color w:val="auto"/>
          <w:sz w:val="36"/>
          <w:szCs w:val="36"/>
          <w:highlight w:val="none"/>
        </w:rPr>
      </w:pPr>
    </w:p>
    <w:p>
      <w:pPr>
        <w:adjustRightInd/>
        <w:spacing w:line="360" w:lineRule="auto"/>
        <w:jc w:val="center"/>
        <w:rPr>
          <w:rFonts w:hint="eastAsia"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十二、合同</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1.合同主要条款：</w:t>
      </w:r>
      <w:r>
        <w:rPr>
          <w:rFonts w:hint="eastAsia" w:asciiTheme="minorEastAsia" w:hAnsiTheme="minorEastAsia" w:eastAsiaTheme="minorEastAsia"/>
          <w:color w:val="auto"/>
          <w:sz w:val="24"/>
          <w:highlight w:val="none"/>
        </w:rPr>
        <w:t>详见“第六部分拟签订的合同文本”。</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2.合同的签订</w:t>
      </w:r>
    </w:p>
    <w:p>
      <w:pPr>
        <w:widowControl/>
        <w:spacing w:line="360" w:lineRule="auto"/>
        <w:ind w:firstLine="480"/>
        <w:jc w:val="left"/>
        <w:rPr>
          <w:rFonts w:cs="宋体" w:asciiTheme="minorEastAsia" w:hAnsiTheme="minorEastAsia" w:eastAsiaTheme="minorEastAsia"/>
          <w:color w:val="auto"/>
          <w:kern w:val="0"/>
          <w:sz w:val="24"/>
          <w:highlight w:val="none"/>
        </w:rPr>
      </w:pPr>
      <w:r>
        <w:rPr>
          <w:rFonts w:hint="eastAsia" w:asciiTheme="minorEastAsia" w:hAnsiTheme="minorEastAsia" w:eastAsiaTheme="minorEastAsia"/>
          <w:color w:val="auto"/>
          <w:szCs w:val="21"/>
          <w:highlight w:val="none"/>
        </w:rPr>
        <w:t>2.1</w:t>
      </w:r>
      <w:r>
        <w:rPr>
          <w:rFonts w:hint="eastAsia" w:cs="宋体" w:asciiTheme="minorEastAsia" w:hAnsiTheme="minorEastAsia" w:eastAsiaTheme="minorEastAsia"/>
          <w:color w:val="auto"/>
          <w:kern w:val="0"/>
          <w:sz w:val="24"/>
          <w:highlight w:val="none"/>
        </w:rPr>
        <w:t>除不可抗力等特殊情况外，原则上采购人应当在成交通知书发出之日起30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color w:val="auto"/>
          <w:kern w:val="0"/>
          <w:highlight w:val="none"/>
        </w:rPr>
      </w:pPr>
      <w:r>
        <w:rPr>
          <w:rFonts w:hint="eastAsia" w:cs="宋体" w:asciiTheme="minorEastAsia" w:hAnsiTheme="minorEastAsia" w:eastAsiaTheme="minorEastAsia"/>
          <w:color w:val="auto"/>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color w:val="auto"/>
          <w:highlight w:val="none"/>
        </w:rPr>
      </w:pPr>
      <w:r>
        <w:rPr>
          <w:rFonts w:cs="仿宋_GB2312" w:asciiTheme="minorEastAsia" w:hAnsiTheme="minorEastAsia" w:eastAsiaTheme="minorEastAsia"/>
          <w:color w:val="auto"/>
          <w:highlight w:val="none"/>
        </w:rPr>
        <w:t>2.</w:t>
      </w:r>
      <w:r>
        <w:rPr>
          <w:rFonts w:hint="eastAsia" w:cs="仿宋_GB2312" w:asciiTheme="minorEastAsia" w:hAnsiTheme="minorEastAsia" w:eastAsiaTheme="minorEastAsia"/>
          <w:color w:val="auto"/>
          <w:highlight w:val="none"/>
        </w:rPr>
        <w:t>6</w:t>
      </w:r>
      <w:r>
        <w:rPr>
          <w:rFonts w:cs="仿宋_GB2312" w:asciiTheme="minorEastAsia" w:hAnsiTheme="minorEastAsia" w:eastAsiaTheme="minorEastAsia"/>
          <w:color w:val="auto"/>
          <w:highlight w:val="none"/>
        </w:rPr>
        <w:t>采购合同由采购人与</w:t>
      </w:r>
      <w:r>
        <w:rPr>
          <w:rFonts w:hint="eastAsia" w:cs="仿宋_GB2312" w:asciiTheme="minorEastAsia" w:hAnsiTheme="minorEastAsia" w:eastAsiaTheme="minorEastAsia"/>
          <w:color w:val="auto"/>
          <w:highlight w:val="none"/>
        </w:rPr>
        <w:t>成交</w:t>
      </w:r>
      <w:r>
        <w:rPr>
          <w:rFonts w:cs="仿宋_GB2312" w:asciiTheme="minorEastAsia" w:hAnsiTheme="minorEastAsia" w:eastAsiaTheme="minorEastAsia"/>
          <w:color w:val="auto"/>
          <w:highlight w:val="none"/>
        </w:rPr>
        <w:t>供应商根据</w:t>
      </w:r>
      <w:r>
        <w:rPr>
          <w:rFonts w:hint="eastAsia" w:cs="仿宋_GB2312" w:asciiTheme="minorEastAsia" w:hAnsiTheme="minorEastAsia" w:eastAsiaTheme="minorEastAsia"/>
          <w:color w:val="auto"/>
          <w:highlight w:val="none"/>
        </w:rPr>
        <w:t>磋商文件、响应文件等内容通过政府采购电子交易平台在线签订，自动备案。</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3．履约保证金</w:t>
      </w:r>
    </w:p>
    <w:p>
      <w:pPr>
        <w:tabs>
          <w:tab w:val="left" w:pos="0"/>
        </w:tabs>
        <w:spacing w:line="360" w:lineRule="auto"/>
        <w:ind w:firstLine="4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kern w:val="0"/>
          <w:sz w:val="24"/>
          <w:highlight w:val="none"/>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color w:val="auto"/>
          <w:sz w:val="24"/>
          <w:highlight w:val="none"/>
        </w:rPr>
        <w:t>。履约保证金的数额不得超过政府采购合同金额的1%</w:t>
      </w:r>
      <w:r>
        <w:rPr>
          <w:rFonts w:hint="eastAsia" w:ascii="宋体" w:hAnsi="宋体" w:cs="宋体"/>
          <w:color w:val="auto"/>
          <w:sz w:val="24"/>
          <w:highlight w:val="none"/>
        </w:rPr>
        <w:t>，鼓励根据项目特点、供应商诚信等因素免收履约保证金或降低缴纳比例</w:t>
      </w:r>
      <w:r>
        <w:rPr>
          <w:rFonts w:hint="eastAsia" w:cs="宋体" w:asciiTheme="minorEastAsia" w:hAnsiTheme="minorEastAsia" w:eastAsiaTheme="minorEastAsia"/>
          <w:color w:val="auto"/>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color w:val="auto"/>
          <w:sz w:val="24"/>
          <w:highlight w:val="none"/>
        </w:rPr>
        <w:t>延迟退还的，应当按照合同约定和法律规定承担相应的赔偿责任</w:t>
      </w:r>
      <w:r>
        <w:rPr>
          <w:rFonts w:hint="eastAsia" w:cs="宋体" w:asciiTheme="minorEastAsia" w:hAnsiTheme="minorEastAsia" w:eastAsiaTheme="minorEastAsia"/>
          <w:color w:val="auto"/>
          <w:sz w:val="24"/>
          <w:highlight w:val="none"/>
        </w:rPr>
        <w:t>。</w:t>
      </w:r>
    </w:p>
    <w:p>
      <w:pPr>
        <w:tabs>
          <w:tab w:val="left" w:pos="0"/>
        </w:tabs>
        <w:spacing w:line="360" w:lineRule="auto"/>
        <w:ind w:firstLine="482"/>
        <w:rPr>
          <w:rFonts w:cs="宋体" w:asciiTheme="minorEastAsia" w:hAnsiTheme="minorEastAsia" w:eastAsiaTheme="minorEastAsia"/>
          <w:snapToGrid w:val="0"/>
          <w:color w:val="auto"/>
          <w:kern w:val="28"/>
          <w:sz w:val="24"/>
          <w:highlight w:val="none"/>
        </w:rPr>
      </w:pPr>
      <w:r>
        <w:rPr>
          <w:rFonts w:hint="eastAsia" w:cs="宋体" w:asciiTheme="minorEastAsia" w:hAnsiTheme="minorEastAsia" w:eastAsiaTheme="minorEastAsia"/>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numPr>
          <w:ilvl w:val="255"/>
          <w:numId w:val="0"/>
        </w:numPr>
        <w:tabs>
          <w:tab w:val="left" w:pos="432"/>
        </w:tabs>
        <w:rPr>
          <w:color w:val="auto"/>
          <w:highlight w:val="none"/>
        </w:rPr>
      </w:pPr>
      <w:r>
        <w:rPr>
          <w:rFonts w:ascii="宋体" w:hAnsi="宋体"/>
          <w:color w:val="auto"/>
          <w:sz w:val="24"/>
          <w:highlight w:val="none"/>
        </w:rPr>
        <w:t>4.</w:t>
      </w:r>
      <w:r>
        <w:rPr>
          <w:rFonts w:hint="eastAsia" w:ascii="宋体" w:hAnsi="宋体"/>
          <w:color w:val="auto"/>
          <w:sz w:val="24"/>
          <w:highlight w:val="none"/>
        </w:rPr>
        <w:t>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lang w:val="en-US" w:eastAsia="zh-CN"/>
        </w:rPr>
        <w:t>%</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lang w:val="en-US" w:eastAsia="zh-CN"/>
        </w:rPr>
        <w:t>%</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w:t>
      </w:r>
      <w:r>
        <w:rPr>
          <w:rFonts w:hint="eastAsia" w:ascii="宋体" w:hAnsi="宋体"/>
          <w:color w:val="auto"/>
          <w:sz w:val="24"/>
          <w:highlight w:val="none"/>
        </w:rPr>
        <w:t>7</w:t>
      </w:r>
      <w:r>
        <w:rPr>
          <w:rFonts w:ascii="宋体" w:hAnsi="宋体"/>
          <w:color w:val="auto"/>
          <w:sz w:val="24"/>
          <w:highlight w:val="none"/>
        </w:rPr>
        <w:t>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tabs>
          <w:tab w:val="left" w:pos="0"/>
        </w:tabs>
        <w:spacing w:line="360" w:lineRule="auto"/>
        <w:rPr>
          <w:rFonts w:cs="宋体" w:asciiTheme="minorEastAsia" w:hAnsiTheme="minorEastAsia" w:eastAsiaTheme="minorEastAsia"/>
          <w:snapToGrid w:val="0"/>
          <w:color w:val="auto"/>
          <w:kern w:val="28"/>
          <w:sz w:val="24"/>
          <w:highlight w:val="none"/>
        </w:rPr>
      </w:pPr>
    </w:p>
    <w:p>
      <w:pPr>
        <w:adjustRightInd/>
        <w:spacing w:line="360" w:lineRule="auto"/>
        <w:jc w:val="center"/>
        <w:rPr>
          <w:rFonts w:hint="eastAsia"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十三、验收</w:t>
      </w:r>
    </w:p>
    <w:p>
      <w:pPr>
        <w:pStyle w:val="26"/>
        <w:spacing w:line="360" w:lineRule="auto"/>
        <w:ind w:firstLine="0" w:firstLineChars="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1.验收</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spacing w:line="360" w:lineRule="auto"/>
        <w:jc w:val="center"/>
        <w:rPr>
          <w:rFonts w:hint="eastAsia" w:cs="仿宋_GB2312" w:asciiTheme="minorEastAsia" w:hAnsiTheme="minorEastAsia" w:eastAsiaTheme="minorEastAsia"/>
          <w:b/>
          <w:color w:val="auto"/>
          <w:sz w:val="32"/>
          <w:highlight w:val="none"/>
        </w:rPr>
      </w:pPr>
    </w:p>
    <w:p>
      <w:pPr>
        <w:adjustRightInd/>
        <w:spacing w:line="360" w:lineRule="auto"/>
        <w:jc w:val="center"/>
        <w:rPr>
          <w:rFonts w:hint="eastAsia" w:cs="仿宋_GB2312" w:asciiTheme="minorEastAsia" w:hAnsiTheme="minorEastAsia" w:eastAsiaTheme="minorEastAsia"/>
          <w:b/>
          <w:color w:val="auto"/>
          <w:sz w:val="32"/>
          <w:highlight w:val="none"/>
        </w:rPr>
      </w:pPr>
    </w:p>
    <w:p>
      <w:pPr>
        <w:adjustRightInd/>
        <w:spacing w:line="360" w:lineRule="auto"/>
        <w:jc w:val="center"/>
        <w:rPr>
          <w:rFonts w:hint="eastAsia" w:cs="仿宋_GB2312" w:asciiTheme="minorEastAsia" w:hAnsiTheme="minorEastAsia" w:eastAsiaTheme="minorEastAsia"/>
          <w:b/>
          <w:color w:val="auto"/>
          <w:sz w:val="32"/>
          <w:highlight w:val="none"/>
        </w:rPr>
      </w:pPr>
    </w:p>
    <w:p>
      <w:pPr>
        <w:adjustRightInd/>
        <w:spacing w:line="360" w:lineRule="auto"/>
        <w:jc w:val="center"/>
        <w:rPr>
          <w:rFonts w:hint="eastAsia"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十四、电子交易活动的中止</w:t>
      </w:r>
    </w:p>
    <w:p>
      <w:pPr>
        <w:tabs>
          <w:tab w:val="left" w:pos="0"/>
        </w:tabs>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 电子交易活动的中止</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 xml:space="preserve">1.4病毒发作导致不能进行正常操作的； </w:t>
      </w:r>
    </w:p>
    <w:p>
      <w:pPr>
        <w:tabs>
          <w:tab w:val="left" w:pos="0"/>
        </w:tabs>
        <w:spacing w:line="360" w:lineRule="auto"/>
        <w:ind w:firstLine="480"/>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color w:val="auto"/>
          <w:kern w:val="0"/>
          <w:sz w:val="24"/>
          <w:highlight w:val="none"/>
        </w:rPr>
        <w:t>1.5其他无法保证电子交易的公平、公正和安全的情况。</w:t>
      </w:r>
    </w:p>
    <w:p>
      <w:pPr>
        <w:tabs>
          <w:tab w:val="left" w:pos="0"/>
        </w:tabs>
        <w:spacing w:line="360" w:lineRule="auto"/>
        <w:rPr>
          <w:rFonts w:cs="Helvetica" w:asciiTheme="minorEastAsia" w:hAnsiTheme="minorEastAsia" w:eastAsiaTheme="minorEastAsia"/>
          <w:color w:val="auto"/>
          <w:kern w:val="0"/>
          <w:sz w:val="24"/>
          <w:highlight w:val="none"/>
        </w:rPr>
      </w:pPr>
      <w:r>
        <w:rPr>
          <w:rFonts w:hint="eastAsia" w:cs="Helvetica" w:asciiTheme="minorEastAsia" w:hAnsiTheme="minorEastAsia" w:eastAsiaTheme="minorEastAsia"/>
          <w:b/>
          <w:color w:val="auto"/>
          <w:kern w:val="0"/>
          <w:sz w:val="24"/>
          <w:highlight w:val="none"/>
        </w:rPr>
        <w:t>2.</w:t>
      </w:r>
      <w:r>
        <w:rPr>
          <w:rFonts w:hint="eastAsia" w:cs="Helvetica" w:asciiTheme="minorEastAsia" w:hAnsiTheme="minorEastAsia" w:eastAsiaTheme="minorEastAsia"/>
          <w:color w:val="auto"/>
          <w:kern w:val="0"/>
          <w:sz w:val="24"/>
          <w:highlight w:val="none"/>
        </w:rPr>
        <w:t>出现以上情形，不影响采购公平、公正性的，采购组织机构可以待上述情形消除后继续组织电子交易活动；影响或可能影响采购公平、公正性的，应当重新采购。</w:t>
      </w:r>
      <w:bookmarkEnd w:id="9"/>
      <w:bookmarkStart w:id="55" w:name="_Hlt74714665"/>
      <w:bookmarkEnd w:id="55"/>
      <w:bookmarkStart w:id="56" w:name="_Hlt68072990"/>
      <w:bookmarkEnd w:id="56"/>
      <w:bookmarkStart w:id="57" w:name="_Hlt68057669"/>
      <w:bookmarkEnd w:id="57"/>
      <w:bookmarkStart w:id="58" w:name="_Hlt74730295"/>
      <w:bookmarkEnd w:id="58"/>
      <w:bookmarkStart w:id="59" w:name="_Hlt75236011"/>
      <w:bookmarkEnd w:id="59"/>
      <w:bookmarkStart w:id="60" w:name="_Hlt75236101"/>
      <w:bookmarkEnd w:id="60"/>
      <w:bookmarkStart w:id="61" w:name="_Hlt74707468"/>
      <w:bookmarkEnd w:id="61"/>
      <w:bookmarkStart w:id="62" w:name="_Hlt75236290"/>
      <w:bookmarkEnd w:id="62"/>
      <w:bookmarkStart w:id="63" w:name="_Hlt74729768"/>
      <w:bookmarkEnd w:id="63"/>
      <w:bookmarkStart w:id="64" w:name="第三部分"/>
      <w:bookmarkStart w:id="65" w:name="_Toc164416483"/>
    </w:p>
    <w:p>
      <w:pPr>
        <w:tabs>
          <w:tab w:val="left" w:pos="0"/>
        </w:tabs>
        <w:spacing w:line="360" w:lineRule="auto"/>
        <w:rPr>
          <w:rFonts w:cs="仿宋_GB2312" w:asciiTheme="minorEastAsia" w:hAnsiTheme="minorEastAsia" w:eastAsiaTheme="minorEastAsia"/>
          <w:b/>
          <w:color w:val="auto"/>
          <w:sz w:val="36"/>
          <w:szCs w:val="36"/>
          <w:highlight w:val="none"/>
        </w:rPr>
      </w:pPr>
    </w:p>
    <w:p>
      <w:pPr>
        <w:tabs>
          <w:tab w:val="left" w:pos="0"/>
        </w:tabs>
        <w:spacing w:line="360" w:lineRule="auto"/>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adjustRightInd/>
        <w:spacing w:line="360" w:lineRule="auto"/>
        <w:jc w:val="center"/>
        <w:outlineLvl w:val="0"/>
        <w:rPr>
          <w:rFonts w:cs="仿宋_GB2312" w:asciiTheme="minorEastAsia" w:hAnsiTheme="minorEastAsia" w:eastAsiaTheme="minorEastAsia"/>
          <w:b/>
          <w:color w:val="auto"/>
          <w:sz w:val="36"/>
          <w:szCs w:val="36"/>
          <w:highlight w:val="none"/>
        </w:rPr>
      </w:pPr>
      <w:bookmarkStart w:id="66" w:name="_Toc31035"/>
      <w:r>
        <w:rPr>
          <w:rFonts w:hint="eastAsia" w:cs="仿宋_GB2312" w:asciiTheme="minorEastAsia" w:hAnsiTheme="minorEastAsia" w:eastAsiaTheme="minorEastAsia"/>
          <w:b/>
          <w:color w:val="auto"/>
          <w:sz w:val="36"/>
          <w:szCs w:val="36"/>
          <w:highlight w:val="none"/>
        </w:rPr>
        <w:t>第四部分  采购需求</w:t>
      </w:r>
      <w:bookmarkEnd w:id="66"/>
    </w:p>
    <w:p>
      <w:pPr>
        <w:adjustRightInd/>
        <w:spacing w:line="360" w:lineRule="auto"/>
        <w:jc w:val="left"/>
        <w:rPr>
          <w:rFonts w:cs="仿宋_GB2312" w:asciiTheme="minorEastAsia" w:hAnsiTheme="minorEastAsia" w:eastAsiaTheme="minorEastAsia"/>
          <w:b/>
          <w:color w:val="auto"/>
          <w:sz w:val="36"/>
          <w:szCs w:val="36"/>
          <w:highlight w:val="none"/>
          <w:u w:val="single"/>
        </w:rPr>
      </w:pPr>
      <w:r>
        <w:rPr>
          <w:rFonts w:hint="eastAsia" w:asciiTheme="minorEastAsia" w:hAnsiTheme="minorEastAsia" w:eastAsiaTheme="minorEastAsia"/>
          <w:color w:val="auto"/>
          <w:sz w:val="24"/>
          <w:highlight w:val="none"/>
          <w:u w:val="single"/>
        </w:rPr>
        <w:t>注：“</w:t>
      </w:r>
      <w:r>
        <w:rPr>
          <w:rFonts w:hint="eastAsia" w:asciiTheme="minorEastAsia" w:hAnsiTheme="minorEastAsia" w:eastAsiaTheme="minorEastAsia"/>
          <w:color w:val="auto"/>
          <w:sz w:val="24"/>
          <w:highlight w:val="none"/>
          <w:u w:val="single"/>
          <w:lang w:eastAsia="zh-CN"/>
        </w:rPr>
        <w:t>★</w:t>
      </w:r>
      <w:r>
        <w:rPr>
          <w:rFonts w:hint="eastAsia" w:asciiTheme="minorEastAsia" w:hAnsiTheme="minorEastAsia" w:eastAsiaTheme="minorEastAsia"/>
          <w:color w:val="auto"/>
          <w:sz w:val="24"/>
          <w:highlight w:val="none"/>
          <w:u w:val="single"/>
        </w:rPr>
        <w:t>” 系指实质性要求条款， “</w:t>
      </w:r>
      <w:r>
        <w:rPr>
          <w:rFonts w:hint="eastAsia" w:asciiTheme="minorEastAsia" w:hAnsiTheme="minorEastAsia" w:eastAsiaTheme="minorEastAsia"/>
          <w:b/>
          <w:color w:val="auto"/>
          <w:sz w:val="24"/>
          <w:highlight w:val="none"/>
          <w:u w:val="single"/>
        </w:rPr>
        <w:t>※</w:t>
      </w:r>
      <w:r>
        <w:rPr>
          <w:rFonts w:hint="eastAsia" w:asciiTheme="minorEastAsia" w:hAnsiTheme="minorEastAsia" w:eastAsiaTheme="minorEastAsia"/>
          <w:color w:val="auto"/>
          <w:sz w:val="24"/>
          <w:highlight w:val="none"/>
          <w:u w:val="single"/>
        </w:rPr>
        <w:t>”系指磋商过程中可能实质性变动的内容。</w:t>
      </w:r>
    </w:p>
    <w:p>
      <w:pPr>
        <w:adjustRightInd/>
        <w:spacing w:line="360" w:lineRule="auto"/>
        <w:rPr>
          <w:rFonts w:ascii="宋体" w:hAnsi="宋体" w:cs="宋体"/>
          <w:b/>
          <w:color w:val="auto"/>
          <w:sz w:val="24"/>
          <w:highlight w:val="none"/>
        </w:rPr>
      </w:pPr>
      <w:r>
        <w:rPr>
          <w:rFonts w:hint="eastAsia" w:ascii="宋体" w:hAnsi="宋体" w:cs="宋体"/>
          <w:color w:val="auto"/>
          <w:sz w:val="24"/>
          <w:highlight w:val="none"/>
          <w:lang w:eastAsia="zh-CN"/>
        </w:rPr>
        <w:t>★</w:t>
      </w:r>
      <w:r>
        <w:rPr>
          <w:rFonts w:hint="eastAsia" w:ascii="宋体" w:hAnsi="宋体" w:cs="宋体"/>
          <w:b/>
          <w:color w:val="auto"/>
          <w:sz w:val="24"/>
          <w:highlight w:val="none"/>
        </w:rPr>
        <w:t>一、重要商务条款一览表</w:t>
      </w:r>
    </w:p>
    <w:tbl>
      <w:tblPr>
        <w:tblStyle w:val="61"/>
        <w:tblW w:w="9045" w:type="dxa"/>
        <w:tblInd w:w="-2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6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46" w:hRule="atLeast"/>
        </w:trPr>
        <w:tc>
          <w:tcPr>
            <w:tcW w:w="2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合同履约期限及地点</w:t>
            </w:r>
          </w:p>
        </w:tc>
        <w:tc>
          <w:tcPr>
            <w:tcW w:w="6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lang w:eastAsia="zh-CN"/>
              </w:rPr>
              <w:t>）合同履约期限：详见第一部分 《邀请供应商》。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lang w:eastAsia="zh-CN"/>
              </w:rPr>
              <w:t>）实施地点：采购人指定地点。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2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付款方式</w:t>
            </w:r>
          </w:p>
        </w:tc>
        <w:tc>
          <w:tcPr>
            <w:tcW w:w="6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b/>
                <w:bCs/>
                <w:kern w:val="0"/>
                <w:sz w:val="24"/>
                <w:szCs w:val="24"/>
                <w:highlight w:val="none"/>
                <w:lang w:val="en-US" w:eastAsia="zh-CN"/>
              </w:rPr>
            </w:pPr>
            <w:r>
              <w:rPr>
                <w:rFonts w:hint="default" w:ascii="宋体" w:hAnsi="宋体" w:eastAsia="宋体" w:cs="宋体"/>
                <w:b/>
                <w:bCs/>
                <w:kern w:val="0"/>
                <w:sz w:val="24"/>
                <w:szCs w:val="24"/>
                <w:highlight w:val="none"/>
                <w:lang w:val="en-US" w:eastAsia="zh-CN"/>
              </w:rPr>
              <w:t>（1）适用于中小微企业：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b w:val="0"/>
                <w:bCs w:val="0"/>
                <w:kern w:val="0"/>
                <w:sz w:val="24"/>
                <w:szCs w:val="24"/>
                <w:highlight w:val="none"/>
                <w:lang w:val="en-US" w:eastAsia="zh-CN"/>
              </w:rPr>
            </w:pPr>
            <w:r>
              <w:rPr>
                <w:rFonts w:hint="eastAsia" w:ascii="宋体" w:hAnsi="宋体" w:cs="宋体"/>
                <w:b w:val="0"/>
                <w:bCs w:val="0"/>
                <w:kern w:val="0"/>
                <w:sz w:val="24"/>
                <w:szCs w:val="24"/>
                <w:highlight w:val="none"/>
                <w:lang w:val="en-US" w:eastAsia="zh-CN"/>
              </w:rPr>
              <w:t>①</w:t>
            </w:r>
            <w:r>
              <w:rPr>
                <w:rFonts w:hint="default" w:ascii="宋体" w:hAnsi="宋体" w:eastAsia="宋体" w:cs="宋体"/>
                <w:b w:val="0"/>
                <w:bCs w:val="0"/>
                <w:kern w:val="0"/>
                <w:sz w:val="24"/>
                <w:szCs w:val="24"/>
                <w:highlight w:val="none"/>
                <w:lang w:val="en-US" w:eastAsia="zh-CN"/>
              </w:rPr>
              <w:t>在合同生效以及具备实施条件后7个工作日内支付合同金额20%的预付款；（若在签订合同时，</w:t>
            </w:r>
            <w:r>
              <w:rPr>
                <w:rFonts w:hint="eastAsia" w:ascii="宋体" w:hAnsi="宋体" w:cs="宋体"/>
                <w:b w:val="0"/>
                <w:bCs w:val="0"/>
                <w:kern w:val="0"/>
                <w:sz w:val="24"/>
                <w:szCs w:val="24"/>
                <w:highlight w:val="none"/>
                <w:lang w:val="en-US" w:eastAsia="zh-CN"/>
              </w:rPr>
              <w:t>成交人</w:t>
            </w:r>
            <w:r>
              <w:rPr>
                <w:rFonts w:hint="default" w:ascii="宋体" w:hAnsi="宋体" w:eastAsia="宋体" w:cs="宋体"/>
                <w:b w:val="0"/>
                <w:bCs w:val="0"/>
                <w:kern w:val="0"/>
                <w:sz w:val="24"/>
                <w:szCs w:val="24"/>
                <w:highlight w:val="none"/>
                <w:lang w:val="en-US" w:eastAsia="zh-CN"/>
              </w:rPr>
              <w:t>明确表示无需预付款的，采购人可不予支付预付款。预付款支付约定以合同中约定为准。）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b w:val="0"/>
                <w:bCs w:val="0"/>
                <w:kern w:val="0"/>
                <w:sz w:val="24"/>
                <w:szCs w:val="24"/>
                <w:highlight w:val="none"/>
                <w:lang w:val="en-US" w:eastAsia="zh-CN"/>
              </w:rPr>
            </w:pPr>
            <w:r>
              <w:rPr>
                <w:rFonts w:hint="eastAsia" w:ascii="宋体" w:hAnsi="宋体" w:cs="宋体"/>
                <w:b w:val="0"/>
                <w:bCs w:val="0"/>
                <w:kern w:val="0"/>
                <w:sz w:val="24"/>
                <w:szCs w:val="24"/>
                <w:highlight w:val="none"/>
                <w:lang w:val="en-US" w:eastAsia="zh-CN"/>
              </w:rPr>
              <w:t>②</w:t>
            </w:r>
            <w:r>
              <w:rPr>
                <w:rFonts w:hint="default" w:ascii="宋体" w:hAnsi="宋体" w:eastAsia="宋体" w:cs="宋体"/>
                <w:b w:val="0"/>
                <w:bCs w:val="0"/>
                <w:kern w:val="0"/>
                <w:sz w:val="24"/>
                <w:szCs w:val="24"/>
                <w:highlight w:val="none"/>
                <w:lang w:val="en-US" w:eastAsia="zh-CN"/>
              </w:rPr>
              <w:t>成交人对设备进行全面检查与维修，</w:t>
            </w:r>
            <w:r>
              <w:rPr>
                <w:rFonts w:hint="eastAsia" w:ascii="宋体" w:hAnsi="宋体" w:cs="宋体"/>
                <w:b w:val="0"/>
                <w:bCs w:val="0"/>
                <w:kern w:val="0"/>
                <w:sz w:val="24"/>
                <w:szCs w:val="24"/>
                <w:highlight w:val="none"/>
                <w:lang w:val="en-US" w:eastAsia="zh-CN"/>
              </w:rPr>
              <w:t>余款于</w:t>
            </w:r>
            <w:r>
              <w:rPr>
                <w:rFonts w:hint="default" w:ascii="宋体" w:hAnsi="宋体" w:eastAsia="宋体" w:cs="宋体"/>
                <w:b w:val="0"/>
                <w:bCs w:val="0"/>
                <w:kern w:val="0"/>
                <w:sz w:val="24"/>
                <w:szCs w:val="24"/>
                <w:highlight w:val="none"/>
                <w:lang w:val="en-US" w:eastAsia="zh-CN"/>
              </w:rPr>
              <w:t>首次维修工作开展后30日内付清。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b/>
                <w:bCs/>
                <w:kern w:val="0"/>
                <w:sz w:val="24"/>
                <w:szCs w:val="24"/>
                <w:highlight w:val="none"/>
                <w:lang w:val="en-US" w:eastAsia="zh-CN"/>
              </w:rPr>
            </w:pPr>
            <w:r>
              <w:rPr>
                <w:rFonts w:hint="default" w:ascii="宋体" w:hAnsi="宋体" w:eastAsia="宋体" w:cs="宋体"/>
                <w:b/>
                <w:bCs/>
                <w:kern w:val="0"/>
                <w:sz w:val="24"/>
                <w:szCs w:val="24"/>
                <w:highlight w:val="none"/>
                <w:lang w:val="en-US" w:eastAsia="zh-CN"/>
              </w:rPr>
              <w:t>（2）适用于大型企业：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kern w:val="0"/>
                <w:sz w:val="24"/>
                <w:szCs w:val="24"/>
                <w:highlight w:val="none"/>
                <w:lang w:val="en-US" w:eastAsia="zh-CN"/>
              </w:rPr>
            </w:pPr>
            <w:r>
              <w:rPr>
                <w:rFonts w:hint="default" w:ascii="宋体" w:hAnsi="宋体" w:eastAsia="宋体" w:cs="宋体"/>
                <w:b w:val="0"/>
                <w:bCs w:val="0"/>
                <w:kern w:val="0"/>
                <w:sz w:val="24"/>
                <w:szCs w:val="24"/>
                <w:highlight w:val="none"/>
                <w:lang w:val="en-US" w:eastAsia="zh-CN"/>
              </w:rPr>
              <w:t>于合同签订后，</w:t>
            </w:r>
            <w:r>
              <w:rPr>
                <w:rFonts w:hint="eastAsia" w:ascii="宋体" w:hAnsi="宋体" w:cs="宋体"/>
                <w:b w:val="0"/>
                <w:bCs w:val="0"/>
                <w:kern w:val="0"/>
                <w:sz w:val="24"/>
                <w:szCs w:val="24"/>
                <w:highlight w:val="none"/>
                <w:lang w:val="en-US" w:eastAsia="zh-CN"/>
              </w:rPr>
              <w:t>成交</w:t>
            </w:r>
            <w:r>
              <w:rPr>
                <w:rFonts w:hint="default" w:ascii="宋体" w:hAnsi="宋体" w:eastAsia="宋体" w:cs="宋体"/>
                <w:b w:val="0"/>
                <w:bCs w:val="0"/>
                <w:kern w:val="0"/>
                <w:sz w:val="24"/>
                <w:szCs w:val="24"/>
                <w:highlight w:val="none"/>
                <w:lang w:val="en-US" w:eastAsia="zh-CN"/>
              </w:rPr>
              <w:t>人对设备进行全面检查与维修，服务费用于首次维修工作开展后30日内付清。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履约保证金</w:t>
            </w:r>
          </w:p>
        </w:tc>
        <w:tc>
          <w:tcPr>
            <w:tcW w:w="6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本项目不适用。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合同终止</w:t>
            </w:r>
          </w:p>
        </w:tc>
        <w:tc>
          <w:tcPr>
            <w:tcW w:w="6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成交人</w:t>
            </w:r>
            <w:r>
              <w:rPr>
                <w:rFonts w:hint="eastAsia" w:ascii="宋体" w:hAnsi="宋体" w:eastAsia="宋体" w:cs="宋体"/>
                <w:kern w:val="0"/>
                <w:sz w:val="24"/>
                <w:szCs w:val="24"/>
                <w:highlight w:val="none"/>
                <w:lang w:val="en-US" w:eastAsia="zh-CN"/>
              </w:rPr>
              <w:t>在合同有效期内，不得无理由终止合同，确有特殊情况的，须提前两个月向采购人提出书面申请，经采购人同意后，方可终止合同。因</w:t>
            </w:r>
            <w:r>
              <w:rPr>
                <w:rFonts w:hint="eastAsia" w:ascii="宋体" w:hAnsi="宋体" w:cs="宋体"/>
                <w:kern w:val="0"/>
                <w:sz w:val="24"/>
                <w:szCs w:val="24"/>
                <w:highlight w:val="none"/>
                <w:lang w:val="en-US" w:eastAsia="zh-CN"/>
              </w:rPr>
              <w:t>成交人</w:t>
            </w:r>
            <w:r>
              <w:rPr>
                <w:rFonts w:hint="eastAsia" w:ascii="宋体" w:hAnsi="宋体" w:eastAsia="宋体" w:cs="宋体"/>
                <w:kern w:val="0"/>
                <w:sz w:val="24"/>
                <w:szCs w:val="24"/>
                <w:highlight w:val="none"/>
                <w:lang w:val="en-US" w:eastAsia="zh-CN"/>
              </w:rPr>
              <w:t>不能保证工作质量，采购人可有权终止合同，</w:t>
            </w:r>
            <w:r>
              <w:rPr>
                <w:rFonts w:hint="eastAsia" w:ascii="宋体" w:hAnsi="宋体" w:cs="宋体"/>
                <w:kern w:val="0"/>
                <w:sz w:val="24"/>
                <w:szCs w:val="24"/>
                <w:highlight w:val="none"/>
                <w:lang w:val="en-US" w:eastAsia="zh-CN"/>
              </w:rPr>
              <w:t>成交人</w:t>
            </w:r>
            <w:r>
              <w:rPr>
                <w:rFonts w:hint="eastAsia" w:ascii="宋体" w:hAnsi="宋体" w:eastAsia="宋体" w:cs="宋体"/>
                <w:kern w:val="0"/>
                <w:sz w:val="24"/>
                <w:szCs w:val="24"/>
                <w:highlight w:val="none"/>
                <w:lang w:val="en-US" w:eastAsia="zh-CN"/>
              </w:rPr>
              <w:t>承担全部责任。</w:t>
            </w:r>
          </w:p>
        </w:tc>
      </w:tr>
    </w:tbl>
    <w:p>
      <w:pPr>
        <w:adjustRightInd/>
        <w:spacing w:line="360" w:lineRule="auto"/>
        <w:textAlignment w:val="baseline"/>
        <w:rPr>
          <w:rFonts w:hint="eastAsia" w:asciiTheme="minorEastAsia" w:hAnsiTheme="minorEastAsia" w:eastAsiaTheme="minorEastAsia" w:cstheme="minorEastAsia"/>
          <w:b/>
          <w:bCs/>
          <w:color w:val="auto"/>
          <w:kern w:val="0"/>
          <w:sz w:val="24"/>
          <w:szCs w:val="24"/>
          <w:highlight w:val="none"/>
        </w:rPr>
      </w:pPr>
    </w:p>
    <w:p>
      <w:pPr>
        <w:adjustRightInd/>
        <w:spacing w:line="360" w:lineRule="auto"/>
        <w:jc w:val="left"/>
        <w:textAlignment w:val="auto"/>
        <w:rPr>
          <w:rFonts w:hint="eastAsia" w:asciiTheme="minorEastAsia" w:hAnsiTheme="minorEastAsia" w:eastAsiaTheme="minorEastAsia" w:cstheme="minorEastAsia"/>
          <w:b/>
          <w:bCs w:val="0"/>
          <w:kern w:val="2"/>
          <w:sz w:val="24"/>
          <w:szCs w:val="24"/>
          <w:lang w:val="en-US" w:eastAsia="zh-CN"/>
        </w:rPr>
      </w:pPr>
    </w:p>
    <w:p>
      <w:pPr>
        <w:adjustRightInd/>
        <w:spacing w:line="360" w:lineRule="auto"/>
        <w:jc w:val="left"/>
        <w:textAlignment w:val="auto"/>
        <w:rPr>
          <w:rFonts w:hint="eastAsia" w:asciiTheme="minorEastAsia" w:hAnsiTheme="minorEastAsia" w:eastAsiaTheme="minorEastAsia" w:cstheme="minorEastAsia"/>
          <w:b/>
          <w:bCs w:val="0"/>
          <w:kern w:val="2"/>
          <w:sz w:val="24"/>
          <w:szCs w:val="24"/>
          <w:lang w:val="en-US" w:eastAsia="zh-CN"/>
        </w:rPr>
      </w:pPr>
    </w:p>
    <w:p>
      <w:pPr>
        <w:adjustRightInd/>
        <w:spacing w:line="360" w:lineRule="auto"/>
        <w:jc w:val="left"/>
        <w:textAlignment w:val="auto"/>
        <w:rPr>
          <w:rFonts w:hint="eastAsia" w:asciiTheme="minorEastAsia" w:hAnsiTheme="minorEastAsia" w:eastAsiaTheme="minorEastAsia" w:cstheme="minorEastAsia"/>
          <w:b/>
          <w:bCs w:val="0"/>
          <w:kern w:val="2"/>
          <w:sz w:val="24"/>
          <w:szCs w:val="24"/>
          <w:lang w:val="en-US" w:eastAsia="zh-CN"/>
        </w:rPr>
      </w:pPr>
    </w:p>
    <w:p>
      <w:pPr>
        <w:adjustRightInd/>
        <w:spacing w:line="360" w:lineRule="auto"/>
        <w:jc w:val="left"/>
        <w:textAlignment w:val="auto"/>
        <w:rPr>
          <w:rFonts w:hint="eastAsia" w:asciiTheme="minorEastAsia" w:hAnsiTheme="minorEastAsia" w:eastAsiaTheme="minorEastAsia" w:cstheme="minorEastAsia"/>
          <w:b/>
          <w:bCs w:val="0"/>
          <w:kern w:val="2"/>
          <w:sz w:val="24"/>
          <w:szCs w:val="24"/>
          <w:lang w:val="en-US" w:eastAsia="zh-CN"/>
        </w:rPr>
      </w:pPr>
    </w:p>
    <w:p>
      <w:pPr>
        <w:adjustRightInd/>
        <w:spacing w:line="360" w:lineRule="auto"/>
        <w:jc w:val="left"/>
        <w:textAlignment w:val="auto"/>
        <w:rPr>
          <w:rFonts w:hint="eastAsia" w:asciiTheme="minorEastAsia" w:hAnsiTheme="minorEastAsia" w:eastAsiaTheme="minorEastAsia" w:cstheme="minorEastAsia"/>
          <w:b/>
          <w:bCs w:val="0"/>
          <w:kern w:val="2"/>
          <w:sz w:val="24"/>
          <w:szCs w:val="24"/>
          <w:lang w:val="en-US" w:eastAsia="zh-CN"/>
        </w:rPr>
      </w:pPr>
    </w:p>
    <w:p>
      <w:pPr>
        <w:adjustRightInd/>
        <w:spacing w:line="360" w:lineRule="auto"/>
        <w:jc w:val="left"/>
        <w:textAlignment w:val="auto"/>
        <w:rPr>
          <w:rFonts w:hint="eastAsia" w:asciiTheme="minorEastAsia" w:hAnsiTheme="minorEastAsia" w:eastAsiaTheme="minorEastAsia" w:cstheme="minorEastAsia"/>
          <w:b/>
          <w:bCs w:val="0"/>
          <w:kern w:val="2"/>
          <w:sz w:val="24"/>
          <w:szCs w:val="24"/>
          <w:lang w:val="en-US" w:eastAsia="zh-CN"/>
        </w:rPr>
      </w:pPr>
    </w:p>
    <w:p>
      <w:pPr>
        <w:adjustRightInd/>
        <w:spacing w:line="360" w:lineRule="auto"/>
        <w:jc w:val="left"/>
        <w:textAlignment w:val="auto"/>
        <w:rPr>
          <w:rFonts w:hint="eastAsia" w:asciiTheme="minorEastAsia" w:hAnsiTheme="minorEastAsia" w:eastAsiaTheme="minorEastAsia" w:cstheme="minorEastAsia"/>
          <w:b/>
          <w:bCs w:val="0"/>
          <w:kern w:val="2"/>
          <w:sz w:val="24"/>
          <w:szCs w:val="24"/>
          <w:lang w:val="en-US" w:eastAsia="zh-CN"/>
        </w:rPr>
      </w:pPr>
    </w:p>
    <w:p>
      <w:pPr>
        <w:adjustRightInd/>
        <w:spacing w:line="360" w:lineRule="auto"/>
        <w:jc w:val="left"/>
        <w:textAlignment w:val="auto"/>
        <w:rPr>
          <w:rFonts w:hint="eastAsia" w:asciiTheme="minorEastAsia" w:hAnsiTheme="minorEastAsia" w:eastAsiaTheme="minorEastAsia" w:cstheme="minorEastAsia"/>
          <w:b/>
          <w:bCs w:val="0"/>
          <w:kern w:val="2"/>
          <w:sz w:val="24"/>
          <w:szCs w:val="24"/>
          <w:lang w:val="en-US" w:eastAsia="zh-CN"/>
        </w:rPr>
      </w:pPr>
    </w:p>
    <w:p>
      <w:pPr>
        <w:adjustRightInd/>
        <w:spacing w:line="360" w:lineRule="auto"/>
        <w:jc w:val="left"/>
        <w:textAlignment w:val="auto"/>
        <w:rPr>
          <w:rFonts w:hint="eastAsia" w:asciiTheme="minorEastAsia" w:hAnsiTheme="minorEastAsia" w:eastAsiaTheme="minorEastAsia" w:cstheme="minorEastAsia"/>
          <w:b/>
          <w:bCs w:val="0"/>
          <w:kern w:val="2"/>
          <w:sz w:val="24"/>
          <w:szCs w:val="24"/>
          <w:lang w:val="en-US" w:eastAsia="zh-CN"/>
        </w:rPr>
      </w:pPr>
    </w:p>
    <w:p>
      <w:pPr>
        <w:adjustRightInd/>
        <w:spacing w:line="360" w:lineRule="auto"/>
        <w:jc w:val="left"/>
        <w:textAlignment w:val="auto"/>
        <w:rPr>
          <w:rFonts w:hint="default" w:asciiTheme="minorEastAsia" w:hAnsiTheme="minorEastAsia" w:eastAsiaTheme="minorEastAsia" w:cstheme="minorEastAsia"/>
          <w:b/>
          <w:bCs w:val="0"/>
          <w:kern w:val="2"/>
          <w:sz w:val="24"/>
          <w:szCs w:val="24"/>
          <w:lang w:val="en-US" w:eastAsia="zh-CN"/>
        </w:rPr>
      </w:pPr>
      <w:r>
        <w:rPr>
          <w:rFonts w:hint="eastAsia" w:asciiTheme="minorEastAsia" w:hAnsiTheme="minorEastAsia" w:eastAsiaTheme="minorEastAsia" w:cstheme="minorEastAsia"/>
          <w:b/>
          <w:bCs w:val="0"/>
          <w:kern w:val="2"/>
          <w:sz w:val="24"/>
          <w:szCs w:val="24"/>
          <w:lang w:val="en-US" w:eastAsia="zh-CN"/>
        </w:rPr>
        <w:t>二、项目要求</w:t>
      </w:r>
    </w:p>
    <w:tbl>
      <w:tblPr>
        <w:tblStyle w:val="61"/>
        <w:tblW w:w="8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662"/>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6662" w:type="dxa"/>
          </w:tcPr>
          <w:p>
            <w:pPr>
              <w:adjustRightInd/>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技术需求</w:t>
            </w:r>
          </w:p>
        </w:tc>
        <w:tc>
          <w:tcPr>
            <w:tcW w:w="1369" w:type="dxa"/>
          </w:tcPr>
          <w:p>
            <w:pPr>
              <w:adjustRightInd/>
              <w:spacing w:line="400" w:lineRule="exact"/>
              <w:jc w:val="center"/>
              <w:rPr>
                <w:rFonts w:hint="eastAsia" w:ascii="宋体" w:hAnsi="宋体" w:eastAsia="宋体" w:cs="宋体"/>
                <w:b/>
                <w:sz w:val="24"/>
                <w:szCs w:val="24"/>
              </w:rPr>
            </w:pPr>
            <w:r>
              <w:rPr>
                <w:rFonts w:hint="eastAsia" w:ascii="宋体" w:hAnsi="宋体" w:eastAsia="宋体" w:cs="宋体"/>
                <w:b/>
                <w:sz w:val="24"/>
                <w:szCs w:val="24"/>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一</w:t>
            </w:r>
          </w:p>
        </w:tc>
        <w:tc>
          <w:tcPr>
            <w:tcW w:w="6662" w:type="dxa"/>
          </w:tcPr>
          <w:p>
            <w:pPr>
              <w:adjustRightInd/>
              <w:spacing w:line="400" w:lineRule="exact"/>
              <w:rPr>
                <w:rFonts w:hint="eastAsia" w:ascii="宋体" w:hAnsi="宋体" w:eastAsia="宋体" w:cs="宋体"/>
                <w:b/>
                <w:sz w:val="24"/>
                <w:szCs w:val="24"/>
              </w:rPr>
            </w:pPr>
            <w:r>
              <w:rPr>
                <w:rFonts w:hint="eastAsia" w:ascii="宋体" w:hAnsi="宋体" w:eastAsia="宋体" w:cs="宋体"/>
                <w:b/>
                <w:sz w:val="24"/>
                <w:szCs w:val="24"/>
              </w:rPr>
              <w:t>总体要求</w:t>
            </w:r>
          </w:p>
        </w:tc>
        <w:tc>
          <w:tcPr>
            <w:tcW w:w="1369" w:type="dxa"/>
          </w:tcPr>
          <w:p>
            <w:pPr>
              <w:adjustRightInd/>
              <w:spacing w:line="400" w:lineRule="exact"/>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1.1</w:t>
            </w:r>
          </w:p>
        </w:tc>
        <w:tc>
          <w:tcPr>
            <w:tcW w:w="6662" w:type="dxa"/>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CT设备维修，包括球管（型号：GS4570）</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▲1.2</w:t>
            </w:r>
          </w:p>
        </w:tc>
        <w:tc>
          <w:tcPr>
            <w:tcW w:w="6662" w:type="dxa"/>
          </w:tcPr>
          <w:p>
            <w:pPr>
              <w:adjustRightInd/>
              <w:spacing w:line="400" w:lineRule="exact"/>
              <w:rPr>
                <w:rFonts w:hint="eastAsia" w:ascii="宋体" w:hAnsi="宋体" w:eastAsia="宋体" w:cs="宋体"/>
                <w:sz w:val="24"/>
                <w:szCs w:val="24"/>
              </w:rPr>
            </w:pPr>
            <w:r>
              <w:rPr>
                <w:rFonts w:hint="eastAsia" w:ascii="宋体" w:hAnsi="宋体" w:eastAsia="宋体" w:cs="宋体"/>
                <w:sz w:val="24"/>
                <w:szCs w:val="24"/>
              </w:rPr>
              <w:t>球管参数要求：</w:t>
            </w:r>
          </w:p>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大焦点大小：1.2mm×1.4mm</w:t>
            </w:r>
            <w:r>
              <w:rPr>
                <w:rFonts w:hint="eastAsia" w:ascii="宋体" w:hAnsi="宋体" w:eastAsia="宋体" w:cs="宋体"/>
                <w:sz w:val="24"/>
                <w:szCs w:val="24"/>
                <w:lang w:eastAsia="zh-CN"/>
              </w:rPr>
              <w:t>；</w:t>
            </w:r>
          </w:p>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小焦点大小：0.7mm×0.8mm</w:t>
            </w:r>
            <w:r>
              <w:rPr>
                <w:rFonts w:hint="eastAsia" w:ascii="宋体" w:hAnsi="宋体" w:eastAsia="宋体" w:cs="宋体"/>
                <w:sz w:val="24"/>
                <w:szCs w:val="24"/>
                <w:lang w:eastAsia="zh-CN"/>
              </w:rPr>
              <w:t>；</w:t>
            </w:r>
          </w:p>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设备重量：≤67.3KG</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二</w:t>
            </w:r>
          </w:p>
        </w:tc>
        <w:tc>
          <w:tcPr>
            <w:tcW w:w="6662" w:type="dxa"/>
          </w:tcPr>
          <w:p>
            <w:pPr>
              <w:adjustRightInd/>
              <w:spacing w:line="400" w:lineRule="exact"/>
              <w:rPr>
                <w:rFonts w:hint="eastAsia" w:ascii="宋体" w:hAnsi="宋体" w:eastAsia="宋体" w:cs="宋体"/>
                <w:b/>
                <w:sz w:val="24"/>
                <w:szCs w:val="24"/>
              </w:rPr>
            </w:pPr>
            <w:r>
              <w:rPr>
                <w:rFonts w:hint="eastAsia" w:ascii="宋体" w:hAnsi="宋体" w:eastAsia="宋体" w:cs="宋体"/>
                <w:b/>
                <w:sz w:val="24"/>
                <w:szCs w:val="24"/>
              </w:rPr>
              <w:t>具体服务要求</w:t>
            </w:r>
          </w:p>
        </w:tc>
        <w:tc>
          <w:tcPr>
            <w:tcW w:w="1369" w:type="dxa"/>
          </w:tcPr>
          <w:p>
            <w:pPr>
              <w:adjustRightInd/>
              <w:spacing w:line="400" w:lineRule="exact"/>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2.1</w:t>
            </w:r>
          </w:p>
        </w:tc>
        <w:tc>
          <w:tcPr>
            <w:tcW w:w="6662" w:type="dxa"/>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维修内容包括：康达洲际 Apsaras16 CT球管型号：VAREX GS4570</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2.2</w:t>
            </w:r>
          </w:p>
        </w:tc>
        <w:tc>
          <w:tcPr>
            <w:tcW w:w="6662" w:type="dxa"/>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球管免费保修期要求：1年或10万秒次两者按先到执行。其中安装不满一年，球管使用1-4000次以内免费更换，4000-10万次按照{（使用次数/10万）</w:t>
            </w:r>
            <w:r>
              <w:rPr>
                <w:rFonts w:hint="eastAsia" w:ascii="宋体" w:hAnsi="宋体" w:eastAsia="宋体" w:cs="宋体"/>
                <w:sz w:val="24"/>
                <w:szCs w:val="24"/>
                <w:lang w:val="en-US" w:eastAsia="zh-CN"/>
              </w:rPr>
              <w:t>×</w:t>
            </w:r>
            <w:r>
              <w:rPr>
                <w:rFonts w:hint="eastAsia" w:ascii="宋体" w:hAnsi="宋体" w:eastAsia="宋体" w:cs="宋体"/>
                <w:sz w:val="24"/>
                <w:szCs w:val="24"/>
              </w:rPr>
              <w:t>（全新球管价格）}折价购买</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▲2.3</w:t>
            </w:r>
          </w:p>
        </w:tc>
        <w:tc>
          <w:tcPr>
            <w:tcW w:w="6662" w:type="dxa"/>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供应商在国内拥有专业的技术支持团队，人数≥3人，提供姓名。保证能够随时取得设备生产者研发和工厂的技术、物力支持，能以现场的和远程的形式，提供临床扫描、图像处理和相应业务拓展的专业支持</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▲2.4</w:t>
            </w:r>
          </w:p>
        </w:tc>
        <w:tc>
          <w:tcPr>
            <w:tcW w:w="6662" w:type="dxa"/>
            <w:vAlign w:val="center"/>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国内设有专门的球管、零备件仓库，并提供相应证明</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2.5</w:t>
            </w:r>
          </w:p>
        </w:tc>
        <w:tc>
          <w:tcPr>
            <w:tcW w:w="6662" w:type="dxa"/>
            <w:vAlign w:val="center"/>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供应商提供设备维修保养所需使用的特殊精密专业工具列表，并确保用户现场长期存放维护保养专业模块和工具，确保及时响应</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▲2.6</w:t>
            </w:r>
          </w:p>
        </w:tc>
        <w:tc>
          <w:tcPr>
            <w:tcW w:w="6662" w:type="dxa"/>
            <w:vAlign w:val="center"/>
          </w:tcPr>
          <w:p>
            <w:pPr>
              <w:widowControl w:val="0"/>
              <w:autoSpaceDE w:val="0"/>
              <w:autoSpaceDN w:val="0"/>
              <w:adjustRightInd w:val="0"/>
              <w:spacing w:line="400" w:lineRule="exact"/>
              <w:ind w:left="0"/>
              <w:rPr>
                <w:rFonts w:hint="eastAsia" w:ascii="宋体" w:hAnsi="宋体" w:eastAsia="宋体" w:cs="宋体"/>
                <w:color w:val="auto"/>
                <w:spacing w:val="-2"/>
                <w:sz w:val="24"/>
                <w:szCs w:val="24"/>
                <w:lang w:val="en-US" w:eastAsia="zh-CN" w:bidi="ar-SA"/>
              </w:rPr>
            </w:pPr>
            <w:r>
              <w:rPr>
                <w:rFonts w:hint="eastAsia" w:ascii="宋体" w:hAnsi="宋体" w:eastAsia="宋体" w:cs="宋体"/>
                <w:color w:val="auto"/>
                <w:spacing w:val="-2"/>
                <w:sz w:val="24"/>
                <w:szCs w:val="24"/>
                <w:lang w:val="en-US" w:eastAsia="zh-CN" w:bidi="ar-SA"/>
              </w:rPr>
              <w:t>用于维修的配件品牌/型号须与整机医疗器械注册证：国械注准20173060328及检测报告所注明的一致；</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▲2.7</w:t>
            </w:r>
          </w:p>
        </w:tc>
        <w:tc>
          <w:tcPr>
            <w:tcW w:w="6662" w:type="dxa"/>
            <w:vAlign w:val="center"/>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维修工程师可显示全套原厂诊断软件，并保证能够解决所有需要原厂service key才能解决的设备故障</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2.8</w:t>
            </w:r>
          </w:p>
        </w:tc>
        <w:tc>
          <w:tcPr>
            <w:tcW w:w="6662" w:type="dxa"/>
            <w:vAlign w:val="center"/>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支持微信二维码报修，报修状态提醒，支持手持移动设备</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2.9</w:t>
            </w:r>
          </w:p>
        </w:tc>
        <w:tc>
          <w:tcPr>
            <w:tcW w:w="6662" w:type="dxa"/>
            <w:vAlign w:val="center"/>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提供保修服务期内24小时技术电话支持（24×365天）</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2.10</w:t>
            </w:r>
          </w:p>
        </w:tc>
        <w:tc>
          <w:tcPr>
            <w:tcW w:w="6662" w:type="dxa"/>
            <w:vAlign w:val="center"/>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保修期内故障报修响应时间≤1小时，工程师到场维修时限≤24小时</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2.11</w:t>
            </w:r>
          </w:p>
        </w:tc>
        <w:tc>
          <w:tcPr>
            <w:tcW w:w="6662" w:type="dxa"/>
            <w:vAlign w:val="center"/>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确保保修服务期内设备正常开机率≥95%（按365天/年计算），每超过一天，保修延长7天</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adjustRightInd/>
              <w:spacing w:line="400" w:lineRule="exact"/>
              <w:jc w:val="center"/>
              <w:rPr>
                <w:rFonts w:hint="eastAsia" w:ascii="宋体" w:hAnsi="宋体" w:eastAsia="宋体" w:cs="宋体"/>
                <w:b/>
                <w:bCs w:val="0"/>
                <w:sz w:val="24"/>
                <w:szCs w:val="24"/>
              </w:rPr>
            </w:pPr>
            <w:r>
              <w:rPr>
                <w:rFonts w:hint="eastAsia" w:ascii="宋体" w:hAnsi="宋体" w:eastAsia="宋体" w:cs="宋体"/>
                <w:b/>
                <w:bCs w:val="0"/>
                <w:sz w:val="24"/>
                <w:szCs w:val="24"/>
              </w:rPr>
              <w:t>2.12</w:t>
            </w:r>
          </w:p>
        </w:tc>
        <w:tc>
          <w:tcPr>
            <w:tcW w:w="6662" w:type="dxa"/>
            <w:vAlign w:val="center"/>
          </w:tcPr>
          <w:p>
            <w:pPr>
              <w:adjustRightInd/>
              <w:spacing w:line="400" w:lineRule="exact"/>
              <w:rPr>
                <w:rFonts w:hint="eastAsia" w:ascii="宋体" w:hAnsi="宋体" w:eastAsia="宋体" w:cs="宋体"/>
                <w:sz w:val="24"/>
                <w:szCs w:val="24"/>
                <w:lang w:eastAsia="zh-CN"/>
              </w:rPr>
            </w:pPr>
            <w:r>
              <w:rPr>
                <w:rFonts w:hint="eastAsia" w:ascii="宋体" w:hAnsi="宋体" w:eastAsia="宋体" w:cs="宋体"/>
                <w:sz w:val="24"/>
                <w:szCs w:val="24"/>
              </w:rPr>
              <w:t>在保修服务期内免费提供设备的软硬件安全升级，以提高设备的安全性和性能。并提供所有升级资料和记录</w:t>
            </w:r>
            <w:r>
              <w:rPr>
                <w:rFonts w:hint="eastAsia" w:ascii="宋体" w:hAnsi="宋体" w:eastAsia="宋体" w:cs="宋体"/>
                <w:sz w:val="24"/>
                <w:szCs w:val="24"/>
                <w:lang w:eastAsia="zh-CN"/>
              </w:rPr>
              <w:t>。</w:t>
            </w:r>
          </w:p>
        </w:tc>
        <w:tc>
          <w:tcPr>
            <w:tcW w:w="1369" w:type="dxa"/>
          </w:tcPr>
          <w:p>
            <w:pPr>
              <w:adjustRightInd/>
              <w:spacing w:line="400" w:lineRule="exact"/>
              <w:rPr>
                <w:rFonts w:hint="eastAsia" w:ascii="宋体" w:hAnsi="宋体" w:eastAsia="宋体" w:cs="宋体"/>
                <w:sz w:val="24"/>
                <w:szCs w:val="24"/>
              </w:rPr>
            </w:pPr>
          </w:p>
        </w:tc>
      </w:tr>
    </w:tbl>
    <w:p>
      <w:pPr>
        <w:adjustRightInd/>
        <w:spacing w:line="360" w:lineRule="auto"/>
        <w:jc w:val="left"/>
        <w:textAlignment w:val="auto"/>
        <w:rPr>
          <w:rFonts w:hint="eastAsia" w:asciiTheme="minorEastAsia" w:hAnsiTheme="minorEastAsia" w:eastAsiaTheme="minorEastAsia" w:cstheme="minorEastAsia"/>
          <w:b/>
          <w:bCs w:val="0"/>
          <w:kern w:val="2"/>
          <w:sz w:val="24"/>
          <w:szCs w:val="24"/>
          <w:highlight w:val="none"/>
          <w:lang w:val="en-US" w:eastAsia="zh-CN"/>
        </w:rPr>
      </w:pPr>
    </w:p>
    <w:p>
      <w:pPr>
        <w:adjustRightInd/>
        <w:spacing w:line="360" w:lineRule="auto"/>
        <w:jc w:val="left"/>
        <w:textAlignment w:val="auto"/>
        <w:rPr>
          <w:rFonts w:hint="eastAsia" w:asciiTheme="minorEastAsia" w:hAnsiTheme="minorEastAsia" w:eastAsiaTheme="minorEastAsia" w:cstheme="minorEastAsia"/>
          <w:b/>
          <w:bCs w:val="0"/>
          <w:kern w:val="2"/>
          <w:sz w:val="24"/>
          <w:szCs w:val="24"/>
          <w:highlight w:val="none"/>
          <w:lang w:val="en-US" w:eastAsia="zh-CN"/>
        </w:rPr>
      </w:pPr>
      <w:r>
        <w:rPr>
          <w:rFonts w:hint="eastAsia" w:asciiTheme="minorEastAsia" w:hAnsiTheme="minorEastAsia" w:eastAsiaTheme="minorEastAsia" w:cstheme="minorEastAsia"/>
          <w:b/>
          <w:bCs w:val="0"/>
          <w:kern w:val="2"/>
          <w:sz w:val="24"/>
          <w:szCs w:val="24"/>
          <w:highlight w:val="none"/>
          <w:lang w:val="en-US" w:eastAsia="zh-CN"/>
        </w:rPr>
        <w:t>三、其他要求：</w:t>
      </w:r>
    </w:p>
    <w:p>
      <w:pPr>
        <w:adjustRightInd/>
        <w:spacing w:line="360" w:lineRule="auto"/>
        <w:ind w:firstLine="420" w:firstLineChars="0"/>
        <w:jc w:val="left"/>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bCs/>
          <w:kern w:val="2"/>
          <w:sz w:val="24"/>
          <w:szCs w:val="24"/>
          <w:lang w:val="en-US" w:eastAsia="zh-CN"/>
        </w:rPr>
        <w:t>供应商需在响应文件中提供项目保修、维修方法或方案、组织和实施计划维修人员配置方案、质量保证措施、设备预防性维护保养计划、培训方案、服务承诺、项目业绩和政策加分等相关证明材料。</w:t>
      </w:r>
      <w:r>
        <w:rPr>
          <w:rFonts w:hint="eastAsia" w:asciiTheme="minorEastAsia" w:hAnsiTheme="minorEastAsia" w:eastAsiaTheme="minorEastAsia" w:cstheme="minorEastAsia"/>
          <w:kern w:val="2"/>
          <w:sz w:val="24"/>
          <w:szCs w:val="24"/>
          <w:lang w:val="en-US" w:eastAsia="zh-CN"/>
        </w:rPr>
        <w:br w:type="page"/>
      </w:r>
    </w:p>
    <w:p>
      <w:pPr>
        <w:adjustRightInd/>
        <w:spacing w:line="360" w:lineRule="auto"/>
        <w:jc w:val="center"/>
        <w:outlineLvl w:val="0"/>
        <w:rPr>
          <w:rFonts w:cs="仿宋_GB2312" w:asciiTheme="minorEastAsia" w:hAnsiTheme="minorEastAsia" w:eastAsiaTheme="minorEastAsia"/>
          <w:b/>
          <w:color w:val="auto"/>
          <w:sz w:val="36"/>
          <w:szCs w:val="36"/>
          <w:highlight w:val="none"/>
        </w:rPr>
      </w:pPr>
      <w:bookmarkStart w:id="67" w:name="_Toc17730"/>
      <w:r>
        <w:rPr>
          <w:rFonts w:hint="eastAsia" w:cs="仿宋_GB2312" w:asciiTheme="minorEastAsia" w:hAnsiTheme="minorEastAsia" w:eastAsiaTheme="minorEastAsia"/>
          <w:b/>
          <w:color w:val="auto"/>
          <w:sz w:val="36"/>
          <w:szCs w:val="36"/>
          <w:highlight w:val="none"/>
        </w:rPr>
        <w:t xml:space="preserve">第五部分  </w:t>
      </w:r>
      <w:bookmarkEnd w:id="64"/>
      <w:bookmarkEnd w:id="65"/>
      <w:bookmarkStart w:id="68" w:name="第四部分"/>
      <w:r>
        <w:rPr>
          <w:rFonts w:hint="eastAsia" w:cs="仿宋_GB2312" w:asciiTheme="minorEastAsia" w:hAnsiTheme="minorEastAsia" w:eastAsiaTheme="minorEastAsia"/>
          <w:b/>
          <w:color w:val="auto"/>
          <w:sz w:val="36"/>
          <w:szCs w:val="36"/>
          <w:highlight w:val="none"/>
        </w:rPr>
        <w:t>评审方法及评审标准</w:t>
      </w:r>
      <w:bookmarkEnd w:id="67"/>
    </w:p>
    <w:p>
      <w:pPr>
        <w:pStyle w:val="392"/>
        <w:spacing w:before="0"/>
        <w:ind w:firstLine="643"/>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评审方法前附表</w:t>
      </w:r>
    </w:p>
    <w:tbl>
      <w:tblPr>
        <w:tblStyle w:val="61"/>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288"/>
        <w:gridCol w:w="5575"/>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62"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评分项目</w:t>
            </w:r>
          </w:p>
        </w:tc>
        <w:tc>
          <w:tcPr>
            <w:tcW w:w="6863" w:type="dxa"/>
            <w:gridSpan w:val="2"/>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评标要点及说明</w:t>
            </w:r>
          </w:p>
        </w:tc>
        <w:tc>
          <w:tcPr>
            <w:tcW w:w="705" w:type="dxa"/>
            <w:noWrap w:val="0"/>
            <w:vAlign w:val="center"/>
          </w:tcPr>
          <w:p>
            <w:pPr>
              <w:keepNext w:val="0"/>
              <w:keepLines w:val="0"/>
              <w:pageBreakBefore w:val="0"/>
              <w:widowControl/>
              <w:suppressLineNumbers w:val="0"/>
              <w:tabs>
                <w:tab w:val="left" w:pos="0"/>
              </w:tabs>
              <w:kinsoku/>
              <w:wordWrap/>
              <w:overflowPunct/>
              <w:topLinePunct w:val="0"/>
              <w:autoSpaceDE w:val="0"/>
              <w:autoSpaceDN w:val="0"/>
              <w:bidi w:val="0"/>
              <w:adjustRightInd/>
              <w:snapToGrid/>
              <w:spacing w:before="0" w:beforeAutospacing="0" w:after="0" w:afterAutospacing="0" w:line="228" w:lineRule="auto"/>
              <w:ind w:left="0" w:right="0"/>
              <w:jc w:val="center"/>
              <w:textAlignment w:val="auto"/>
              <w:rPr>
                <w:rFonts w:hint="eastAsia" w:ascii="宋体" w:hAnsi="宋体" w:eastAsia="宋体" w:cs="宋体"/>
                <w:b/>
                <w:bCs/>
                <w:kern w:val="0"/>
                <w:sz w:val="24"/>
                <w:szCs w:val="24"/>
                <w:highlight w:val="none"/>
                <w:lang w:val="zh-CN" w:eastAsia="zh-CN" w:bidi="ar-SA"/>
              </w:rPr>
            </w:pPr>
            <w:r>
              <w:rPr>
                <w:rFonts w:hint="eastAsia" w:ascii="宋体" w:hAnsi="宋体" w:eastAsia="宋体" w:cs="宋体"/>
                <w:b/>
                <w:bCs/>
                <w:kern w:val="0"/>
                <w:sz w:val="24"/>
                <w:szCs w:val="24"/>
                <w:highlight w:val="none"/>
                <w:lang w:val="zh-CN"/>
              </w:rPr>
              <w:t>分值</w:t>
            </w:r>
          </w:p>
        </w:tc>
        <w:tc>
          <w:tcPr>
            <w:tcW w:w="705" w:type="dxa"/>
            <w:noWrap w:val="0"/>
            <w:vAlign w:val="center"/>
          </w:tcPr>
          <w:p>
            <w:pPr>
              <w:keepNext w:val="0"/>
              <w:keepLines w:val="0"/>
              <w:pageBreakBefore w:val="0"/>
              <w:widowControl/>
              <w:suppressLineNumbers w:val="0"/>
              <w:tabs>
                <w:tab w:val="left" w:pos="0"/>
              </w:tabs>
              <w:kinsoku/>
              <w:wordWrap/>
              <w:overflowPunct/>
              <w:topLinePunct w:val="0"/>
              <w:autoSpaceDE w:val="0"/>
              <w:autoSpaceDN w:val="0"/>
              <w:bidi w:val="0"/>
              <w:adjustRightInd/>
              <w:snapToGrid/>
              <w:spacing w:before="0" w:beforeAutospacing="0" w:after="0" w:afterAutospacing="0" w:line="228" w:lineRule="auto"/>
              <w:ind w:left="0" w:right="0"/>
              <w:jc w:val="center"/>
              <w:textAlignment w:val="auto"/>
              <w:rPr>
                <w:rFonts w:hint="eastAsia" w:ascii="宋体" w:hAnsi="宋体" w:eastAsia="宋体" w:cs="宋体"/>
                <w:b/>
                <w:bCs/>
                <w:kern w:val="0"/>
                <w:sz w:val="24"/>
                <w:szCs w:val="24"/>
                <w:highlight w:val="none"/>
                <w:lang w:val="zh-CN" w:eastAsia="zh-CN" w:bidi="ar-SA"/>
              </w:rPr>
            </w:pPr>
            <w:r>
              <w:rPr>
                <w:rFonts w:hint="eastAsia" w:ascii="宋体" w:hAnsi="宋体" w:eastAsia="宋体" w:cs="宋体"/>
                <w:b/>
                <w:bCs/>
                <w:kern w:val="0"/>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62"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c>
          <w:tcPr>
            <w:tcW w:w="6863" w:type="dxa"/>
            <w:gridSpan w:val="2"/>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评标基准价指的是满足</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要求且最低的参与评审的价格。</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w:t>
            </w:r>
            <w:r>
              <w:rPr>
                <w:rFonts w:hint="eastAsia" w:ascii="宋体" w:hAnsi="宋体" w:cs="宋体"/>
                <w:bCs/>
                <w:color w:val="auto"/>
                <w:kern w:val="0"/>
                <w:sz w:val="24"/>
                <w:szCs w:val="24"/>
                <w:highlight w:val="none"/>
                <w:lang w:val="en-US" w:eastAsia="zh-CN"/>
              </w:rPr>
              <w:t>最后</w:t>
            </w:r>
            <w:r>
              <w:rPr>
                <w:rFonts w:hint="eastAsia" w:ascii="宋体" w:hAnsi="宋体" w:eastAsia="宋体" w:cs="宋体"/>
                <w:bCs/>
                <w:color w:val="auto"/>
                <w:kern w:val="0"/>
                <w:sz w:val="24"/>
                <w:szCs w:val="24"/>
                <w:highlight w:val="none"/>
              </w:rPr>
              <w:t>报价</w:t>
            </w:r>
            <w:r>
              <w:rPr>
                <w:rFonts w:hint="eastAsia" w:ascii="宋体" w:hAnsi="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rPr>
              <w:t>小微企业价格扣除优惠值（如有）。</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参与评审的价格为评标基准价的其价格得分得满分</w:t>
            </w:r>
            <w:r>
              <w:rPr>
                <w:rFonts w:hint="eastAsia" w:ascii="宋体" w:hAnsi="宋体" w:cs="宋体"/>
                <w:bCs/>
                <w:color w:val="auto"/>
                <w:kern w:val="0"/>
                <w:sz w:val="24"/>
                <w:szCs w:val="24"/>
                <w:highlight w:val="none"/>
                <w:lang w:val="en-US" w:eastAsia="zh-CN"/>
              </w:rPr>
              <w:t>20</w:t>
            </w:r>
            <w:r>
              <w:rPr>
                <w:rFonts w:hint="eastAsia" w:ascii="宋体" w:hAnsi="宋体" w:eastAsia="宋体" w:cs="宋体"/>
                <w:bCs/>
                <w:color w:val="auto"/>
                <w:kern w:val="0"/>
                <w:sz w:val="24"/>
                <w:szCs w:val="24"/>
                <w:highlight w:val="none"/>
              </w:rPr>
              <w:t>分。</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其他供应商价格得分按照下列公式计算：</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default" w:ascii="Calibri" w:hAnsi="Calibri" w:eastAsia="宋体" w:cs="Times New Roman"/>
                <w:color w:val="auto"/>
                <w:sz w:val="24"/>
                <w:szCs w:val="24"/>
                <w:highlight w:val="none"/>
              </w:rPr>
            </w:pPr>
            <w:r>
              <w:rPr>
                <w:rFonts w:hint="eastAsia" w:ascii="宋体" w:hAnsi="宋体" w:eastAsia="宋体" w:cs="宋体"/>
                <w:bCs/>
                <w:color w:val="auto"/>
                <w:kern w:val="0"/>
                <w:sz w:val="24"/>
                <w:szCs w:val="24"/>
                <w:highlight w:val="none"/>
              </w:rPr>
              <w:t>价格得分=（评标基准价/参与评审的价格）×</w:t>
            </w:r>
            <w:r>
              <w:rPr>
                <w:rFonts w:hint="eastAsia" w:ascii="宋体" w:hAnsi="宋体" w:cs="宋体"/>
                <w:bCs/>
                <w:color w:val="auto"/>
                <w:kern w:val="0"/>
                <w:sz w:val="24"/>
                <w:szCs w:val="24"/>
                <w:highlight w:val="none"/>
                <w:lang w:val="en-US" w:eastAsia="zh-CN"/>
              </w:rPr>
              <w:t>20</w:t>
            </w:r>
            <w:r>
              <w:rPr>
                <w:rFonts w:hint="eastAsia" w:ascii="宋体" w:hAnsi="宋体" w:eastAsia="宋体" w:cs="宋体"/>
                <w:bCs/>
                <w:color w:val="auto"/>
                <w:kern w:val="0"/>
                <w:sz w:val="24"/>
                <w:szCs w:val="24"/>
                <w:highlight w:val="none"/>
              </w:rPr>
              <w:t>%×100。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default" w:ascii="Calibri" w:hAnsi="Calibri" w:eastAsia="宋体" w:cs="Times New Roman"/>
                <w:color w:val="auto"/>
                <w:sz w:val="24"/>
                <w:szCs w:val="24"/>
                <w:highlight w:val="none"/>
                <w:lang w:val="en-US" w:eastAsia="zh-CN"/>
              </w:rPr>
            </w:pPr>
            <w:r>
              <w:rPr>
                <w:rFonts w:hint="eastAsia" w:ascii="宋体" w:hAnsi="宋体" w:cs="宋体"/>
                <w:color w:val="auto"/>
                <w:kern w:val="0"/>
                <w:sz w:val="24"/>
                <w:szCs w:val="24"/>
                <w:highlight w:val="none"/>
                <w:lang w:val="en-US" w:eastAsia="zh-CN" w:bidi="ar-SA"/>
              </w:rPr>
              <w:t>20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Calibri" w:hAnsi="Calibri" w:eastAsia="宋体" w:cs="Times New Roman"/>
                <w:color w:val="auto"/>
                <w:sz w:val="24"/>
                <w:szCs w:val="24"/>
                <w:highlight w:val="none"/>
                <w:lang w:val="zh-CN"/>
              </w:rPr>
            </w:pPr>
            <w:r>
              <w:rPr>
                <w:rFonts w:hint="eastAsia" w:ascii="Calibri" w:hAnsi="Calibri" w:eastAsia="宋体" w:cs="Times New Roman"/>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jc w:val="center"/>
        </w:trPr>
        <w:tc>
          <w:tcPr>
            <w:tcW w:w="1262" w:type="dxa"/>
            <w:vMerge w:val="restart"/>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商务</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技术分</w:t>
            </w:r>
          </w:p>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default" w:ascii="Calibri" w:hAnsi="Calibri" w:eastAsia="宋体" w:cs="Times New Roman"/>
                <w:color w:val="auto"/>
                <w:sz w:val="24"/>
                <w:szCs w:val="24"/>
                <w:highlight w:val="none"/>
              </w:rPr>
            </w:pPr>
            <w:r>
              <w:rPr>
                <w:rFonts w:hint="eastAsia" w:ascii="宋体" w:hAnsi="宋体" w:eastAsia="宋体" w:cs="宋体"/>
                <w:color w:val="auto"/>
                <w:kern w:val="2"/>
                <w:sz w:val="24"/>
                <w:szCs w:val="24"/>
                <w:highlight w:val="none"/>
                <w:lang w:val="en-US" w:eastAsia="zh-CN" w:bidi="ar"/>
              </w:rPr>
              <w:t>（</w:t>
            </w:r>
            <w:r>
              <w:rPr>
                <w:rFonts w:hint="eastAsia" w:ascii="宋体" w:hAnsi="宋体" w:cs="宋体"/>
                <w:color w:val="auto"/>
                <w:kern w:val="2"/>
                <w:sz w:val="24"/>
                <w:szCs w:val="24"/>
                <w:highlight w:val="none"/>
                <w:lang w:val="en-US" w:eastAsia="zh-CN" w:bidi="ar"/>
              </w:rPr>
              <w:t>80</w:t>
            </w:r>
            <w:r>
              <w:rPr>
                <w:rFonts w:hint="eastAsia" w:ascii="宋体" w:hAnsi="宋体" w:eastAsia="宋体" w:cs="宋体"/>
                <w:color w:val="auto"/>
                <w:kern w:val="2"/>
                <w:sz w:val="24"/>
                <w:szCs w:val="24"/>
                <w:highlight w:val="none"/>
                <w:lang w:val="en-US" w:eastAsia="zh-CN" w:bidi="ar"/>
              </w:rPr>
              <w:t>分）</w:t>
            </w:r>
          </w:p>
        </w:tc>
        <w:tc>
          <w:tcPr>
            <w:tcW w:w="1288" w:type="dxa"/>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1、对招标文件的</w:t>
            </w: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lang w:val="en-US" w:eastAsia="zh-CN"/>
              </w:rPr>
              <w:t>响应（</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lang w:val="en-US" w:eastAsia="zh-CN"/>
              </w:rPr>
              <w:t>分）</w:t>
            </w:r>
          </w:p>
        </w:tc>
        <w:tc>
          <w:tcPr>
            <w:tcW w:w="5575"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（1）完全响应招标文件 “第三部分   采购需求</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二、项目要求”中所有服务要求的得</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lang w:val="en-US" w:eastAsia="zh-CN"/>
              </w:rPr>
              <w:t>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（2）“第三部分   采购需求 二、项目要求”中标“▲”的要求，每负偏离一条扣</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（3）“第三部分   采购需求  二、项目要求”中未标“▲”的指标，每负偏离一条扣</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w:t>
            </w:r>
          </w:p>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注：当有供应商此项分值扣减至0分时，该供应商投标将被拒绝，其投标文件作无效标处理，不再进行评审。</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20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zh-CN" w:eastAsia="zh-CN" w:bidi="ar-SA"/>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88" w:type="dxa"/>
            <w:vMerge w:val="restart"/>
            <w:noWrap w:val="0"/>
            <w:vAlign w:val="center"/>
          </w:tcPr>
          <w:p>
            <w:pPr>
              <w:keepNext w:val="0"/>
              <w:keepLines w:val="0"/>
              <w:widowControl/>
              <w:suppressLineNumbers w:val="0"/>
              <w:spacing w:before="0" w:beforeAutospacing="0" w:after="0" w:afterAutospacing="0" w:line="280" w:lineRule="exact"/>
              <w:ind w:left="0" w:leftChars="0" w:right="0" w:righ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2、保修方案（25分）</w:t>
            </w:r>
          </w:p>
        </w:tc>
        <w:tc>
          <w:tcPr>
            <w:tcW w:w="5575"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2.1根据供应商提供的设备详细维护保修方案、技术支持，考虑技术支持与维保服务内容是否完整、事件响应处理流程规范进行评议</w:t>
            </w:r>
            <w:bookmarkStart w:id="186" w:name="_GoBack"/>
            <w:bookmarkEnd w:id="186"/>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方案完整、科学、合理、可行的得5分；方案基本完整能满足招标需求的得4分；方案基本完整但部分内容缺失的得3分；方案不够完整，存在部分缺陷的得2分；方案不完整，存在明显缺陷，无法满足招标需求的得1分；未提供本项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right="0"/>
              <w:jc w:val="center"/>
              <w:textAlignment w:val="auto"/>
              <w:rPr>
                <w:rFonts w:hint="default" w:ascii="Calibri" w:hAnsi="Calibri" w:eastAsia="宋体" w:cs="Times New Roman"/>
                <w:color w:val="auto"/>
                <w:sz w:val="24"/>
                <w:szCs w:val="24"/>
                <w:highlight w:val="none"/>
                <w:lang w:val="en-US" w:eastAsia="zh-CN"/>
              </w:rPr>
            </w:pPr>
            <w:r>
              <w:rPr>
                <w:rFonts w:hint="eastAsia" w:ascii="Calibri" w:hAnsi="Calibri" w:cs="Times New Roman"/>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88" w:type="dxa"/>
            <w:vMerge w:val="continue"/>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sz w:val="24"/>
                <w:szCs w:val="24"/>
                <w:highlight w:val="none"/>
                <w:lang w:val="en-US" w:eastAsia="zh-CN"/>
              </w:rPr>
            </w:pPr>
          </w:p>
        </w:tc>
        <w:tc>
          <w:tcPr>
            <w:tcW w:w="5575"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2.2根据供应商提供的故障处理方案、预防方案、应急措施进行评议</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方案完整、科学、合理、可行的得5分；方案基本完整能满足招标需求的得4分；方案基本完整但部分内容缺失的得3分；方案不够完整，存在部分缺陷的得2分；方案不完整，存在明显缺陷，无法满足招标需求的得1分；未提供本项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Calibri" w:hAnsi="Calibri" w:eastAsia="宋体" w:cs="Times New Roman"/>
                <w:color w:val="auto"/>
                <w:kern w:val="2"/>
                <w:sz w:val="24"/>
                <w:szCs w:val="24"/>
                <w:highlight w:val="none"/>
                <w:lang w:val="zh-CN" w:eastAsia="zh-CN" w:bidi="ar-SA"/>
              </w:rPr>
            </w:pPr>
            <w:r>
              <w:rPr>
                <w:rFonts w:hint="eastAsia" w:ascii="Calibri" w:hAnsi="Calibri" w:cs="Times New Roman"/>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88" w:type="dxa"/>
            <w:vMerge w:val="continue"/>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sz w:val="24"/>
                <w:szCs w:val="24"/>
                <w:highlight w:val="none"/>
                <w:lang w:val="en-US" w:eastAsia="zh-CN"/>
              </w:rPr>
            </w:pPr>
          </w:p>
        </w:tc>
        <w:tc>
          <w:tcPr>
            <w:tcW w:w="5575"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2.3根据供应商提供的现场服务、技术故障响应时间、设备故障解决时间的承诺进行评议</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方案完整、科学、合理、可行的得5分；方案基本完整能满足招标需求的得4分；方案基本完整但部分内容缺失的得3分；方案不够完整，存在部分缺陷的得2分；方案不完整，存在明显缺陷，无法满足招标需求的得1分；未提供本项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Calibri" w:hAnsi="Calibri" w:eastAsia="宋体" w:cs="Times New Roman"/>
                <w:color w:val="auto"/>
                <w:kern w:val="2"/>
                <w:sz w:val="24"/>
                <w:szCs w:val="24"/>
                <w:highlight w:val="none"/>
                <w:lang w:val="zh-CN" w:eastAsia="zh-CN" w:bidi="ar-SA"/>
              </w:rPr>
            </w:pPr>
            <w:r>
              <w:rPr>
                <w:rFonts w:hint="eastAsia" w:ascii="Calibri" w:hAnsi="Calibri" w:cs="Times New Roman"/>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88" w:type="dxa"/>
            <w:vMerge w:val="continue"/>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sz w:val="24"/>
                <w:szCs w:val="24"/>
                <w:highlight w:val="none"/>
                <w:lang w:val="en-US" w:eastAsia="zh-CN"/>
              </w:rPr>
            </w:pPr>
          </w:p>
        </w:tc>
        <w:tc>
          <w:tcPr>
            <w:tcW w:w="5575"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2.4根据供应商提供的日常巡检报告单、详细设备档案登记表、现场服务报告单、维保操作流程进行评议</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方案完整、科学、合理、可行的得5分；方案基本完整能满足招标需求的得4分；方案基本完整但部分内容缺失的得3分；方案不够完整，存在部分缺陷的得2分；方案不完整，存在明显缺陷，无法满足招标需求的得1分；未提供本项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Calibri" w:hAnsi="Calibri" w:eastAsia="宋体" w:cs="Times New Roman"/>
                <w:color w:val="auto"/>
                <w:kern w:val="2"/>
                <w:sz w:val="24"/>
                <w:szCs w:val="24"/>
                <w:highlight w:val="none"/>
                <w:lang w:val="zh-CN" w:eastAsia="zh-CN" w:bidi="ar-SA"/>
              </w:rPr>
            </w:pPr>
            <w:r>
              <w:rPr>
                <w:rFonts w:hint="eastAsia" w:ascii="Calibri" w:hAnsi="Calibri" w:cs="Times New Roman"/>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1288" w:type="dxa"/>
            <w:vMerge w:val="continue"/>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sz w:val="24"/>
                <w:szCs w:val="24"/>
                <w:highlight w:val="none"/>
                <w:lang w:val="en-US" w:eastAsia="zh-CN"/>
              </w:rPr>
            </w:pPr>
          </w:p>
        </w:tc>
        <w:tc>
          <w:tcPr>
            <w:tcW w:w="5575"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2.5根据供应商提供的维修质量保证措施是否全面、是否合理可行进行评议</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方案完整、科学、合理、可行的得5分；方案基本完整能满足招标需求的得4分；方案基本完整但部分内容缺失的得3分；方案不够完整，存在部分缺陷的得2分；方案不完整，存在明显缺陷，无法满足招标需求的得1分；未提供本项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Calibri" w:hAnsi="Calibri" w:eastAsia="宋体" w:cs="Times New Roman"/>
                <w:color w:val="auto"/>
                <w:kern w:val="2"/>
                <w:sz w:val="24"/>
                <w:szCs w:val="24"/>
                <w:highlight w:val="none"/>
                <w:lang w:val="zh-CN" w:eastAsia="zh-CN" w:bidi="ar-SA"/>
              </w:rPr>
            </w:pPr>
            <w:r>
              <w:rPr>
                <w:rFonts w:hint="eastAsia" w:ascii="Calibri" w:hAnsi="Calibri" w:cs="Times New Roman"/>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default" w:ascii="Calibri" w:hAnsi="Calibri" w:eastAsia="宋体" w:cs="Times New Roman"/>
                <w:color w:val="auto"/>
                <w:sz w:val="24"/>
                <w:szCs w:val="24"/>
                <w:highlight w:val="none"/>
              </w:rPr>
            </w:pPr>
          </w:p>
        </w:tc>
        <w:tc>
          <w:tcPr>
            <w:tcW w:w="1288" w:type="dxa"/>
            <w:vMerge w:val="restart"/>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拟派本项目的技术人员情况（15分）</w:t>
            </w:r>
          </w:p>
        </w:tc>
        <w:tc>
          <w:tcPr>
            <w:tcW w:w="5575"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3.1对本项目负责人技术水平和经验进行评议，</w:t>
            </w:r>
            <w:r>
              <w:rPr>
                <w:rFonts w:hint="eastAsia" w:ascii="宋体" w:hAnsi="宋体" w:eastAsia="宋体" w:cs="宋体"/>
                <w:b/>
                <w:bCs/>
                <w:color w:val="auto"/>
                <w:sz w:val="24"/>
                <w:szCs w:val="24"/>
                <w:highlight w:val="none"/>
                <w:lang w:val="en-US" w:eastAsia="zh-CN"/>
              </w:rPr>
              <w:t>提供姓名、履历、相关证书复印件</w:t>
            </w:r>
            <w:r>
              <w:rPr>
                <w:rFonts w:hint="eastAsia" w:ascii="宋体" w:hAnsi="宋体" w:eastAsia="宋体" w:cs="宋体"/>
                <w:color w:val="auto"/>
                <w:sz w:val="24"/>
                <w:szCs w:val="24"/>
                <w:highlight w:val="none"/>
                <w:lang w:val="en-US" w:eastAsia="zh-CN"/>
              </w:rPr>
              <w:t>（5分）：负责人技术水平高、具有丰富的同类项目经验的得5分；负责人有一定的技术水平和</w:t>
            </w:r>
            <w:r>
              <w:rPr>
                <w:rFonts w:hint="eastAsia" w:ascii="宋体" w:hAnsi="宋体" w:cs="宋体"/>
                <w:color w:val="auto"/>
                <w:sz w:val="24"/>
                <w:szCs w:val="24"/>
                <w:highlight w:val="none"/>
                <w:lang w:val="en-US" w:eastAsia="zh-CN"/>
              </w:rPr>
              <w:t>较多的</w:t>
            </w:r>
            <w:r>
              <w:rPr>
                <w:rFonts w:hint="eastAsia" w:ascii="宋体" w:hAnsi="宋体" w:eastAsia="宋体" w:cs="宋体"/>
                <w:color w:val="auto"/>
                <w:sz w:val="24"/>
                <w:szCs w:val="24"/>
                <w:highlight w:val="none"/>
                <w:lang w:val="en-US" w:eastAsia="zh-CN"/>
              </w:rPr>
              <w:t>同类项目经验的得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分；负责人</w:t>
            </w:r>
            <w:r>
              <w:rPr>
                <w:rFonts w:hint="eastAsia" w:ascii="宋体" w:hAnsi="宋体" w:cs="宋体"/>
                <w:color w:val="auto"/>
                <w:sz w:val="24"/>
                <w:szCs w:val="24"/>
                <w:highlight w:val="none"/>
                <w:lang w:val="en-US" w:eastAsia="zh-CN"/>
              </w:rPr>
              <w:t>综合素质基本符合项目实际需求，但</w:t>
            </w:r>
            <w:r>
              <w:rPr>
                <w:rFonts w:hint="eastAsia" w:ascii="宋体" w:hAnsi="宋体" w:eastAsia="宋体" w:cs="宋体"/>
                <w:color w:val="auto"/>
                <w:sz w:val="24"/>
                <w:szCs w:val="24"/>
                <w:highlight w:val="none"/>
                <w:lang w:val="en-US" w:eastAsia="zh-CN"/>
              </w:rPr>
              <w:t>技术水平</w:t>
            </w:r>
            <w:r>
              <w:rPr>
                <w:rFonts w:hint="eastAsia" w:ascii="宋体" w:hAnsi="宋体" w:cs="宋体"/>
                <w:color w:val="auto"/>
                <w:sz w:val="24"/>
                <w:szCs w:val="24"/>
                <w:highlight w:val="none"/>
                <w:lang w:val="en-US" w:eastAsia="zh-CN"/>
              </w:rPr>
              <w:t>较低或</w:t>
            </w:r>
            <w:r>
              <w:rPr>
                <w:rFonts w:hint="eastAsia" w:ascii="宋体" w:hAnsi="宋体" w:eastAsia="宋体" w:cs="宋体"/>
                <w:color w:val="auto"/>
                <w:sz w:val="24"/>
                <w:szCs w:val="24"/>
                <w:highlight w:val="none"/>
                <w:lang w:val="en-US" w:eastAsia="zh-CN"/>
              </w:rPr>
              <w:t>同类项目经验</w:t>
            </w:r>
            <w:r>
              <w:rPr>
                <w:rFonts w:hint="eastAsia" w:ascii="宋体" w:hAnsi="宋体" w:cs="宋体"/>
                <w:color w:val="auto"/>
                <w:sz w:val="24"/>
                <w:szCs w:val="24"/>
                <w:highlight w:val="none"/>
                <w:lang w:val="en-US" w:eastAsia="zh-CN"/>
              </w:rPr>
              <w:t>较少</w:t>
            </w:r>
            <w:r>
              <w:rPr>
                <w:rFonts w:hint="eastAsia" w:ascii="宋体" w:hAnsi="宋体" w:eastAsia="宋体" w:cs="宋体"/>
                <w:color w:val="auto"/>
                <w:sz w:val="24"/>
                <w:szCs w:val="24"/>
                <w:highlight w:val="none"/>
                <w:lang w:val="en-US" w:eastAsia="zh-CN"/>
              </w:rPr>
              <w:t>的得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分；负责人技术水平较低和有较少的同类项目经验的得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分；负责人不具备专业技术水平、或没有同类项目经验的得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未提供本项不得分。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Calibri" w:hAnsi="Calibri" w:eastAsia="宋体" w:cs="Times New Roman"/>
                <w:color w:val="auto"/>
                <w:kern w:val="2"/>
                <w:sz w:val="24"/>
                <w:szCs w:val="24"/>
                <w:highlight w:val="none"/>
                <w:lang w:val="en-US" w:eastAsia="zh-CN" w:bidi="ar-SA"/>
              </w:rPr>
            </w:pPr>
            <w:r>
              <w:rPr>
                <w:rFonts w:hint="eastAsia" w:ascii="Calibri" w:hAnsi="Calibri" w:cs="Times New Roman"/>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default" w:ascii="Calibri" w:hAnsi="Calibri" w:eastAsia="宋体" w:cs="Times New Roman"/>
                <w:color w:val="auto"/>
                <w:sz w:val="24"/>
                <w:szCs w:val="24"/>
                <w:highlight w:val="none"/>
              </w:rPr>
            </w:pPr>
          </w:p>
        </w:tc>
        <w:tc>
          <w:tcPr>
            <w:tcW w:w="1288" w:type="dxa"/>
            <w:vMerge w:val="continue"/>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jc w:val="center"/>
              <w:textAlignment w:val="auto"/>
              <w:rPr>
                <w:rFonts w:hint="eastAsia" w:ascii="宋体" w:hAnsi="宋体" w:cs="宋体"/>
                <w:color w:val="auto"/>
                <w:sz w:val="24"/>
                <w:szCs w:val="24"/>
                <w:highlight w:val="none"/>
                <w:lang w:val="en-US" w:eastAsia="zh-CN"/>
              </w:rPr>
            </w:pPr>
          </w:p>
        </w:tc>
        <w:tc>
          <w:tcPr>
            <w:tcW w:w="5575"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3.2对投入本项目的维修人员人数、技术水平和经验进行评议，</w:t>
            </w:r>
            <w:r>
              <w:rPr>
                <w:rFonts w:hint="eastAsia" w:ascii="宋体" w:hAnsi="宋体" w:eastAsia="宋体" w:cs="宋体"/>
                <w:b/>
                <w:bCs/>
                <w:color w:val="auto"/>
                <w:sz w:val="24"/>
                <w:szCs w:val="24"/>
                <w:highlight w:val="none"/>
                <w:lang w:val="en-US" w:eastAsia="zh-CN"/>
              </w:rPr>
              <w:t>提供人员清单、履历介绍</w:t>
            </w:r>
            <w:r>
              <w:rPr>
                <w:rFonts w:hint="eastAsia" w:ascii="宋体" w:hAnsi="宋体" w:eastAsia="宋体" w:cs="宋体"/>
                <w:color w:val="auto"/>
                <w:sz w:val="24"/>
                <w:szCs w:val="24"/>
                <w:highlight w:val="none"/>
                <w:lang w:val="en-US" w:eastAsia="zh-CN"/>
              </w:rPr>
              <w:t>（5分）：人数充足、技术水平高、具备相关工作经验的得5分；人数充足、技术水平高、但相关工作经验略有欠缺的得4分；人数基本满足项目务求、有一定的技术水平、同类经验略缺的得3分；人数充足、但技术水平较低、同类经验略缺的得2分；人数不足、或不具备专业技术水平、或没有同类设备维修经验但提供了相关内容的得1分，未提供本项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Calibri" w:hAnsi="Calibri" w:eastAsia="宋体" w:cs="Times New Roman"/>
                <w:color w:val="auto"/>
                <w:kern w:val="2"/>
                <w:sz w:val="24"/>
                <w:szCs w:val="24"/>
                <w:highlight w:val="none"/>
                <w:lang w:val="en-US" w:eastAsia="zh-CN" w:bidi="ar-SA"/>
              </w:rPr>
            </w:pPr>
            <w:r>
              <w:rPr>
                <w:rFonts w:hint="eastAsia" w:ascii="Calibri" w:hAnsi="Calibri" w:cs="Times New Roman"/>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default" w:ascii="Calibri" w:hAnsi="Calibri" w:eastAsia="宋体" w:cs="Times New Roman"/>
                <w:color w:val="auto"/>
                <w:sz w:val="24"/>
                <w:szCs w:val="24"/>
                <w:highlight w:val="none"/>
              </w:rPr>
            </w:pPr>
          </w:p>
        </w:tc>
        <w:tc>
          <w:tcPr>
            <w:tcW w:w="1288" w:type="dxa"/>
            <w:vMerge w:val="continue"/>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28" w:lineRule="auto"/>
              <w:ind w:left="0" w:right="0"/>
              <w:jc w:val="center"/>
              <w:textAlignment w:val="auto"/>
              <w:rPr>
                <w:rFonts w:hint="eastAsia" w:ascii="宋体" w:hAnsi="宋体" w:eastAsia="宋体" w:cs="宋体"/>
                <w:bCs/>
                <w:color w:val="auto"/>
                <w:kern w:val="0"/>
                <w:sz w:val="24"/>
                <w:szCs w:val="24"/>
                <w:highlight w:val="none"/>
              </w:rPr>
            </w:pPr>
          </w:p>
        </w:tc>
        <w:tc>
          <w:tcPr>
            <w:tcW w:w="5575" w:type="dxa"/>
            <w:noWrap w:val="0"/>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22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3.3</w:t>
            </w:r>
            <w:r>
              <w:rPr>
                <w:rFonts w:hint="eastAsia" w:ascii="宋体" w:hAnsi="宋体" w:eastAsia="宋体" w:cs="宋体"/>
                <w:color w:val="auto"/>
                <w:sz w:val="24"/>
                <w:szCs w:val="24"/>
                <w:highlight w:val="none"/>
                <w:lang w:val="en-US" w:eastAsia="zh-CN"/>
              </w:rPr>
              <w:t>对维保技术人员的岗前培训及继续教育进行评议（5分）：技术人员经过全面、规范的岗前培训、并有详细的继续教育计划的得5分；技术人员经过比较规范的岗前培训</w:t>
            </w:r>
            <w:r>
              <w:rPr>
                <w:rFonts w:hint="eastAsia" w:ascii="宋体" w:hAnsi="宋体" w:cs="宋体"/>
                <w:color w:val="auto"/>
                <w:sz w:val="24"/>
                <w:szCs w:val="24"/>
                <w:highlight w:val="none"/>
                <w:lang w:val="en-US" w:eastAsia="zh-CN"/>
              </w:rPr>
              <w:t>和</w:t>
            </w:r>
            <w:r>
              <w:rPr>
                <w:rFonts w:hint="eastAsia" w:ascii="宋体" w:hAnsi="宋体" w:eastAsia="宋体" w:cs="宋体"/>
                <w:color w:val="auto"/>
                <w:sz w:val="24"/>
                <w:szCs w:val="24"/>
                <w:highlight w:val="none"/>
                <w:lang w:val="en-US" w:eastAsia="zh-CN"/>
              </w:rPr>
              <w:t>继续教育的得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技术人员经过比较规范的岗前培训、继续教育计划略有不足的得3分；技术人员经过</w:t>
            </w:r>
            <w:r>
              <w:rPr>
                <w:rFonts w:hint="eastAsia" w:ascii="宋体" w:hAnsi="宋体" w:cs="宋体"/>
                <w:color w:val="auto"/>
                <w:sz w:val="24"/>
                <w:szCs w:val="24"/>
                <w:highlight w:val="none"/>
                <w:lang w:val="en-US" w:eastAsia="zh-CN"/>
              </w:rPr>
              <w:t>简单的</w:t>
            </w:r>
            <w:r>
              <w:rPr>
                <w:rFonts w:hint="eastAsia" w:ascii="宋体" w:hAnsi="宋体" w:eastAsia="宋体" w:cs="宋体"/>
                <w:color w:val="auto"/>
                <w:sz w:val="24"/>
                <w:szCs w:val="24"/>
                <w:highlight w:val="none"/>
                <w:lang w:val="en-US" w:eastAsia="zh-CN"/>
              </w:rPr>
              <w:t>岗前培训、继续教育计划不足的得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分；技术人员没有经过规范的岗前培训、或没有提供继续教育计划的得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未提供本项不得分。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Calibri" w:hAnsi="Calibri" w:eastAsia="宋体" w:cs="Times New Roman"/>
                <w:color w:val="auto"/>
                <w:kern w:val="2"/>
                <w:sz w:val="24"/>
                <w:szCs w:val="24"/>
                <w:highlight w:val="none"/>
                <w:lang w:val="en-US" w:eastAsia="zh-CN" w:bidi="ar-SA"/>
              </w:rPr>
            </w:pPr>
            <w:r>
              <w:rPr>
                <w:rFonts w:hint="eastAsia" w:ascii="Calibri" w:hAnsi="Calibri" w:cs="Times New Roman"/>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120" w:afterAutospacing="0" w:line="228" w:lineRule="auto"/>
              <w:ind w:left="0" w:right="0"/>
              <w:jc w:val="both"/>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default" w:ascii="宋体" w:hAnsi="宋体" w:eastAsia="宋体" w:cs="宋体"/>
                <w:color w:val="auto"/>
                <w:kern w:val="2"/>
                <w:sz w:val="24"/>
                <w:szCs w:val="24"/>
                <w:highlight w:val="none"/>
                <w:lang w:val="en-US" w:eastAsia="zh-CN" w:bidi="ar-SA"/>
              </w:rPr>
              <w:t>维修备品备件方案（5分）</w:t>
            </w:r>
          </w:p>
        </w:tc>
        <w:tc>
          <w:tcPr>
            <w:tcW w:w="557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firstLine="0" w:firstLineChars="0"/>
              <w:jc w:val="both"/>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根据</w:t>
            </w:r>
            <w:r>
              <w:rPr>
                <w:rFonts w:hint="eastAsia" w:ascii="宋体" w:hAnsi="宋体" w:cs="宋体"/>
                <w:color w:val="auto"/>
                <w:kern w:val="2"/>
                <w:sz w:val="24"/>
                <w:szCs w:val="24"/>
                <w:highlight w:val="none"/>
                <w:lang w:val="en-US" w:eastAsia="zh-CN" w:bidi="ar-SA"/>
              </w:rPr>
              <w:t>供应商</w:t>
            </w:r>
            <w:r>
              <w:rPr>
                <w:rFonts w:hint="default" w:ascii="宋体" w:hAnsi="宋体" w:eastAsia="宋体" w:cs="宋体"/>
                <w:color w:val="auto"/>
                <w:kern w:val="2"/>
                <w:sz w:val="24"/>
                <w:szCs w:val="24"/>
                <w:highlight w:val="none"/>
                <w:lang w:val="en-US" w:eastAsia="zh-CN" w:bidi="ar-SA"/>
              </w:rPr>
              <w:t>的维修备品备件方案（包括备品备件库数量、仓储设备设施、仓储安全质量措施、重要备品备件的来源）进行评议</w:t>
            </w:r>
            <w:r>
              <w:rPr>
                <w:rFonts w:hint="eastAsia" w:ascii="宋体" w:hAnsi="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val="en-US" w:eastAsia="zh-CN" w:bidi="ar-SA"/>
              </w:rPr>
              <w:t>方案完整、科学、合理、可行的得5分；方案基本完整能满足招标需求的得4分；方案基本完整但部分内容缺失的得3分；方案不够完整，存在部分缺陷的得2分；方案不完整，存在明显缺陷，无法满足招标需求的得1分；未提供本项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Calibri" w:hAnsi="Calibri" w:eastAsia="宋体" w:cs="Times New Roman"/>
                <w:color w:val="auto"/>
                <w:kern w:val="2"/>
                <w:sz w:val="24"/>
                <w:szCs w:val="24"/>
                <w:highlight w:val="none"/>
                <w:lang w:val="en-US" w:eastAsia="zh-CN" w:bidi="ar-SA"/>
              </w:rPr>
            </w:pPr>
            <w:r>
              <w:rPr>
                <w:rFonts w:hint="eastAsia" w:ascii="Calibri" w:hAnsi="Calibri" w:cs="Times New Roman"/>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120" w:afterAutospacing="0" w:line="228" w:lineRule="auto"/>
              <w:ind w:left="0" w:right="0"/>
              <w:jc w:val="both"/>
              <w:textAlignment w:val="auto"/>
              <w:rPr>
                <w:rFonts w:hint="default"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5专业维修工具配备方案（5分）</w:t>
            </w:r>
          </w:p>
        </w:tc>
        <w:tc>
          <w:tcPr>
            <w:tcW w:w="557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firstLine="0" w:firstLineChars="0"/>
              <w:jc w:val="both"/>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根据</w:t>
            </w:r>
            <w:r>
              <w:rPr>
                <w:rFonts w:hint="eastAsia" w:ascii="宋体" w:hAnsi="宋体" w:cs="宋体"/>
                <w:color w:val="auto"/>
                <w:kern w:val="2"/>
                <w:sz w:val="24"/>
                <w:szCs w:val="24"/>
                <w:highlight w:val="none"/>
                <w:lang w:val="en-US" w:eastAsia="zh-CN" w:bidi="ar-SA"/>
              </w:rPr>
              <w:t>供应商</w:t>
            </w:r>
            <w:r>
              <w:rPr>
                <w:rFonts w:hint="default" w:ascii="宋体" w:hAnsi="宋体" w:eastAsia="宋体" w:cs="宋体"/>
                <w:color w:val="auto"/>
                <w:kern w:val="2"/>
                <w:sz w:val="24"/>
                <w:szCs w:val="24"/>
                <w:highlight w:val="none"/>
                <w:lang w:val="en-US" w:eastAsia="zh-CN" w:bidi="ar-SA"/>
              </w:rPr>
              <w:t>的专业维修工具配备方案（包括专业维修工具的种类、专业维修工具的数量、专业维修工具的状况）进行评议</w:t>
            </w:r>
            <w:r>
              <w:rPr>
                <w:rFonts w:hint="eastAsia" w:ascii="宋体" w:hAnsi="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val="en-US" w:eastAsia="zh-CN" w:bidi="ar-SA"/>
              </w:rPr>
              <w:t>方案完整、科学、合理、可行的得5分；方案基本完整能满足招标需求的得4分；方案基本完整但部分内容缺失的得3分；方案不够完整，存在部分缺陷的得2分；方案不完整，存在明显缺陷，无法满足招标需求的得1分；未提供本项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28" w:lineRule="auto"/>
              <w:ind w:left="0" w:leftChars="0" w:right="0" w:rightChars="0"/>
              <w:jc w:val="center"/>
              <w:textAlignment w:val="auto"/>
              <w:rPr>
                <w:rFonts w:hint="eastAsia" w:ascii="Calibri" w:hAnsi="Calibri" w:eastAsia="宋体" w:cs="Times New Roman"/>
                <w:color w:val="auto"/>
                <w:kern w:val="2"/>
                <w:sz w:val="24"/>
                <w:szCs w:val="24"/>
                <w:highlight w:val="none"/>
                <w:lang w:val="en-US" w:eastAsia="zh-CN" w:bidi="ar-SA"/>
              </w:rPr>
            </w:pPr>
            <w:r>
              <w:rPr>
                <w:rFonts w:hint="eastAsia" w:ascii="Calibri" w:hAnsi="Calibri" w:cs="Times New Roman"/>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default" w:ascii="Calibri" w:hAnsi="Calibri" w:eastAsia="宋体" w:cs="Times New Roman"/>
                <w:color w:val="auto"/>
                <w:sz w:val="24"/>
                <w:szCs w:val="24"/>
                <w:highlight w:val="none"/>
              </w:rPr>
            </w:pPr>
          </w:p>
        </w:tc>
        <w:tc>
          <w:tcPr>
            <w:tcW w:w="1288" w:type="dxa"/>
            <w:vMerge w:val="restart"/>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1"/>
                <w:highlight w:val="none"/>
                <w:lang w:val="en-US" w:eastAsia="zh-CN" w:bidi="ar-SA"/>
              </w:rPr>
            </w:pPr>
            <w:r>
              <w:rPr>
                <w:rFonts w:hint="eastAsia" w:ascii="宋体" w:hAnsi="宋体" w:eastAsia="宋体" w:cs="宋体"/>
                <w:color w:val="auto"/>
                <w:kern w:val="2"/>
                <w:sz w:val="24"/>
                <w:szCs w:val="24"/>
                <w:highlight w:val="none"/>
                <w:lang w:val="en-US" w:eastAsia="zh-CN" w:bidi="ar-SA"/>
              </w:rPr>
              <w:t>6、维保质量保证措施（8分）</w:t>
            </w:r>
          </w:p>
        </w:tc>
        <w:tc>
          <w:tcPr>
            <w:tcW w:w="557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firstLine="0" w:firstLineChars="0"/>
              <w:jc w:val="both"/>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6.1对维保服务质量有具体、合理的分项指标得4分；有分项指标、但不够具体或合理性略有欠缺的得</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分；</w:t>
            </w:r>
            <w:r>
              <w:rPr>
                <w:rFonts w:hint="eastAsia" w:ascii="宋体" w:hAnsi="宋体" w:cs="宋体"/>
                <w:color w:val="auto"/>
                <w:kern w:val="2"/>
                <w:sz w:val="24"/>
                <w:szCs w:val="24"/>
                <w:highlight w:val="none"/>
                <w:lang w:val="en-US" w:eastAsia="zh-CN" w:bidi="ar-SA"/>
              </w:rPr>
              <w:t>方案不够完整，存在部分缺陷的得2分；</w:t>
            </w:r>
            <w:r>
              <w:rPr>
                <w:rFonts w:hint="eastAsia" w:ascii="宋体" w:hAnsi="宋体" w:eastAsia="宋体" w:cs="宋体"/>
                <w:color w:val="auto"/>
                <w:kern w:val="2"/>
                <w:sz w:val="24"/>
                <w:szCs w:val="24"/>
                <w:highlight w:val="none"/>
                <w:lang w:val="en-US" w:eastAsia="zh-CN" w:bidi="ar-SA"/>
              </w:rPr>
              <w:t>没有提供分项指标、或指标明显不合理</w:t>
            </w:r>
            <w:r>
              <w:rPr>
                <w:rFonts w:hint="eastAsia" w:ascii="宋体" w:hAnsi="宋体" w:cs="宋体"/>
                <w:color w:val="auto"/>
                <w:kern w:val="2"/>
                <w:sz w:val="24"/>
                <w:szCs w:val="24"/>
                <w:highlight w:val="none"/>
                <w:lang w:val="en-US" w:eastAsia="zh-CN" w:bidi="ar-SA"/>
              </w:rPr>
              <w:t>的</w:t>
            </w:r>
            <w:r>
              <w:rPr>
                <w:rFonts w:hint="eastAsia" w:ascii="宋体" w:hAnsi="宋体" w:eastAsia="宋体" w:cs="宋体"/>
                <w:color w:val="auto"/>
                <w:kern w:val="2"/>
                <w:sz w:val="24"/>
                <w:szCs w:val="24"/>
                <w:highlight w:val="none"/>
                <w:lang w:val="en-US" w:eastAsia="zh-CN" w:bidi="ar-SA"/>
              </w:rPr>
              <w:t>得</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分</w:t>
            </w:r>
            <w:r>
              <w:rPr>
                <w:rFonts w:hint="eastAsia" w:ascii="宋体" w:hAnsi="宋体" w:cs="宋体"/>
                <w:color w:val="auto"/>
                <w:kern w:val="2"/>
                <w:sz w:val="24"/>
                <w:szCs w:val="24"/>
                <w:highlight w:val="none"/>
                <w:lang w:val="en-US" w:eastAsia="zh-CN" w:bidi="ar-SA"/>
              </w:rPr>
              <w:t>；未提供本项不得分。</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rightChars="0" w:firstLine="0" w:firstLineChars="0"/>
              <w:jc w:val="center"/>
              <w:textAlignment w:val="auto"/>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4</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firstLine="0" w:firstLineChars="0"/>
              <w:jc w:val="center"/>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default" w:ascii="Calibri" w:hAnsi="Calibri" w:eastAsia="宋体" w:cs="Times New Roman"/>
                <w:color w:val="auto"/>
                <w:sz w:val="24"/>
                <w:szCs w:val="24"/>
                <w:highlight w:val="none"/>
              </w:rPr>
            </w:pPr>
          </w:p>
        </w:tc>
        <w:tc>
          <w:tcPr>
            <w:tcW w:w="1288" w:type="dxa"/>
            <w:vMerge w:val="continue"/>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120" w:afterAutospacing="0" w:line="228" w:lineRule="auto"/>
              <w:ind w:left="0" w:right="0"/>
              <w:jc w:val="both"/>
              <w:textAlignment w:val="auto"/>
              <w:rPr>
                <w:rFonts w:hint="default" w:ascii="宋体" w:hAnsi="宋体" w:cs="宋体"/>
                <w:color w:val="auto"/>
                <w:kern w:val="2"/>
                <w:sz w:val="24"/>
                <w:szCs w:val="24"/>
                <w:highlight w:val="none"/>
                <w:lang w:val="en-US" w:eastAsia="zh-CN" w:bidi="ar-SA"/>
              </w:rPr>
            </w:pPr>
          </w:p>
        </w:tc>
        <w:tc>
          <w:tcPr>
            <w:tcW w:w="557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firstLine="0" w:firstLineChars="0"/>
              <w:jc w:val="both"/>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6.2</w:t>
            </w:r>
            <w:r>
              <w:rPr>
                <w:rFonts w:hint="default" w:ascii="宋体" w:hAnsi="宋体" w:eastAsia="宋体" w:cs="宋体"/>
                <w:color w:val="auto"/>
                <w:kern w:val="2"/>
                <w:sz w:val="24"/>
                <w:szCs w:val="24"/>
                <w:highlight w:val="none"/>
                <w:lang w:val="en-US" w:eastAsia="zh-CN" w:bidi="ar-SA"/>
              </w:rPr>
              <w:t>对服务质量达不到要求时有详细、具体、合理的惩罚措施的得</w:t>
            </w:r>
            <w:r>
              <w:rPr>
                <w:rFonts w:hint="eastAsia" w:ascii="宋体" w:hAnsi="宋体" w:eastAsia="宋体" w:cs="宋体"/>
                <w:color w:val="auto"/>
                <w:kern w:val="2"/>
                <w:sz w:val="24"/>
                <w:szCs w:val="24"/>
                <w:highlight w:val="none"/>
                <w:lang w:val="en-US" w:eastAsia="zh-CN" w:bidi="ar-SA"/>
              </w:rPr>
              <w:t>4</w:t>
            </w:r>
            <w:r>
              <w:rPr>
                <w:rFonts w:hint="default" w:ascii="宋体" w:hAnsi="宋体" w:eastAsia="宋体" w:cs="宋体"/>
                <w:color w:val="auto"/>
                <w:kern w:val="2"/>
                <w:sz w:val="24"/>
                <w:szCs w:val="24"/>
                <w:highlight w:val="none"/>
                <w:lang w:val="en-US" w:eastAsia="zh-CN" w:bidi="ar-SA"/>
              </w:rPr>
              <w:t>分；有惩罚措施、但不够具体或不够合理的得</w:t>
            </w:r>
            <w:r>
              <w:rPr>
                <w:rFonts w:hint="eastAsia" w:ascii="宋体" w:hAnsi="宋体" w:cs="宋体"/>
                <w:color w:val="auto"/>
                <w:kern w:val="2"/>
                <w:sz w:val="24"/>
                <w:szCs w:val="24"/>
                <w:highlight w:val="none"/>
                <w:lang w:val="en-US" w:eastAsia="zh-CN" w:bidi="ar-SA"/>
              </w:rPr>
              <w:t>3</w:t>
            </w:r>
            <w:r>
              <w:rPr>
                <w:rFonts w:hint="default" w:ascii="宋体" w:hAnsi="宋体" w:eastAsia="宋体" w:cs="宋体"/>
                <w:color w:val="auto"/>
                <w:kern w:val="2"/>
                <w:sz w:val="24"/>
                <w:szCs w:val="24"/>
                <w:highlight w:val="none"/>
                <w:lang w:val="en-US" w:eastAsia="zh-CN" w:bidi="ar-SA"/>
              </w:rPr>
              <w:t>分；方案不够完整，存在部分缺陷的得2分；没有提供惩罚措施、或明显不合理的得</w:t>
            </w:r>
            <w:r>
              <w:rPr>
                <w:rFonts w:hint="eastAsia" w:ascii="宋体" w:hAnsi="宋体" w:cs="宋体"/>
                <w:color w:val="auto"/>
                <w:kern w:val="2"/>
                <w:sz w:val="24"/>
                <w:szCs w:val="24"/>
                <w:highlight w:val="none"/>
                <w:lang w:val="en-US" w:eastAsia="zh-CN" w:bidi="ar-SA"/>
              </w:rPr>
              <w:t>1</w:t>
            </w:r>
            <w:r>
              <w:rPr>
                <w:rFonts w:hint="default" w:ascii="宋体" w:hAnsi="宋体" w:eastAsia="宋体" w:cs="宋体"/>
                <w:color w:val="auto"/>
                <w:kern w:val="2"/>
                <w:sz w:val="24"/>
                <w:szCs w:val="24"/>
                <w:highlight w:val="none"/>
                <w:lang w:val="en-US" w:eastAsia="zh-CN" w:bidi="ar-SA"/>
              </w:rPr>
              <w:t>分</w:t>
            </w:r>
            <w:r>
              <w:rPr>
                <w:rFonts w:hint="eastAsia" w:ascii="宋体" w:hAnsi="宋体" w:cs="宋体"/>
                <w:color w:val="auto"/>
                <w:kern w:val="2"/>
                <w:sz w:val="24"/>
                <w:szCs w:val="24"/>
                <w:highlight w:val="none"/>
                <w:lang w:val="en-US" w:eastAsia="zh-CN" w:bidi="ar-SA"/>
              </w:rPr>
              <w:t>；未提供本项不得分。</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rightChars="0" w:firstLine="0" w:firstLineChars="0"/>
              <w:jc w:val="center"/>
              <w:textAlignment w:val="auto"/>
              <w:rPr>
                <w:rFonts w:hint="default" w:ascii="宋体" w:hAnsi="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4</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firstLine="0" w:firstLineChars="0"/>
              <w:jc w:val="center"/>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28" w:lineRule="auto"/>
              <w:ind w:left="0" w:right="0"/>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120" w:afterAutospacing="0" w:line="228" w:lineRule="auto"/>
              <w:ind w:left="0" w:right="0"/>
              <w:jc w:val="both"/>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w:t>
            </w:r>
            <w:r>
              <w:rPr>
                <w:rFonts w:hint="default" w:ascii="宋体" w:hAnsi="宋体" w:eastAsia="宋体" w:cs="宋体"/>
                <w:color w:val="auto"/>
                <w:kern w:val="2"/>
                <w:sz w:val="24"/>
                <w:szCs w:val="24"/>
                <w:highlight w:val="none"/>
                <w:lang w:val="en-US" w:eastAsia="zh-CN" w:bidi="ar-SA"/>
              </w:rPr>
              <w:t>业绩（</w:t>
            </w:r>
            <w:r>
              <w:rPr>
                <w:rFonts w:hint="eastAsia" w:ascii="宋体" w:hAnsi="宋体" w:cs="宋体"/>
                <w:color w:val="auto"/>
                <w:kern w:val="2"/>
                <w:sz w:val="24"/>
                <w:szCs w:val="24"/>
                <w:highlight w:val="none"/>
                <w:lang w:val="en-US" w:eastAsia="zh-CN" w:bidi="ar-SA"/>
              </w:rPr>
              <w:t>2</w:t>
            </w:r>
            <w:r>
              <w:rPr>
                <w:rFonts w:hint="default" w:ascii="宋体" w:hAnsi="宋体" w:eastAsia="宋体" w:cs="宋体"/>
                <w:color w:val="auto"/>
                <w:kern w:val="2"/>
                <w:sz w:val="24"/>
                <w:szCs w:val="24"/>
                <w:highlight w:val="none"/>
                <w:lang w:val="en-US" w:eastAsia="zh-CN" w:bidi="ar-SA"/>
              </w:rPr>
              <w:t>分）</w:t>
            </w:r>
          </w:p>
        </w:tc>
        <w:tc>
          <w:tcPr>
            <w:tcW w:w="557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firstLine="0" w:firstLineChars="0"/>
              <w:jc w:val="both"/>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根据</w:t>
            </w:r>
            <w:r>
              <w:rPr>
                <w:rFonts w:hint="eastAsia" w:ascii="宋体" w:hAnsi="宋体" w:cs="宋体"/>
                <w:color w:val="auto"/>
                <w:kern w:val="2"/>
                <w:sz w:val="24"/>
                <w:szCs w:val="24"/>
                <w:highlight w:val="none"/>
                <w:lang w:val="en-US" w:eastAsia="zh-CN" w:bidi="ar-SA"/>
              </w:rPr>
              <w:t>供应商</w:t>
            </w:r>
            <w:r>
              <w:rPr>
                <w:rFonts w:hint="default" w:ascii="宋体" w:hAnsi="宋体" w:eastAsia="宋体" w:cs="宋体"/>
                <w:color w:val="auto"/>
                <w:kern w:val="2"/>
                <w:sz w:val="24"/>
                <w:szCs w:val="24"/>
                <w:highlight w:val="none"/>
                <w:lang w:val="en-US" w:eastAsia="zh-CN" w:bidi="ar-SA"/>
              </w:rPr>
              <w:t>自202</w:t>
            </w:r>
            <w:r>
              <w:rPr>
                <w:rFonts w:hint="eastAsia" w:ascii="宋体" w:hAnsi="宋体" w:cs="宋体"/>
                <w:color w:val="auto"/>
                <w:kern w:val="2"/>
                <w:sz w:val="24"/>
                <w:szCs w:val="24"/>
                <w:highlight w:val="none"/>
                <w:lang w:val="en-US" w:eastAsia="zh-CN" w:bidi="ar-SA"/>
              </w:rPr>
              <w:t>1</w:t>
            </w:r>
            <w:r>
              <w:rPr>
                <w:rFonts w:hint="default" w:ascii="宋体" w:hAnsi="宋体" w:eastAsia="宋体" w:cs="宋体"/>
                <w:color w:val="auto"/>
                <w:kern w:val="2"/>
                <w:sz w:val="24"/>
                <w:szCs w:val="24"/>
                <w:highlight w:val="none"/>
                <w:lang w:val="en-US" w:eastAsia="zh-CN" w:bidi="ar-SA"/>
              </w:rPr>
              <w:t>年1月1日（以合同签订日期为准）至今的</w:t>
            </w:r>
            <w:r>
              <w:rPr>
                <w:rFonts w:hint="eastAsia" w:ascii="宋体" w:hAnsi="宋体" w:cs="宋体"/>
                <w:color w:val="auto"/>
                <w:kern w:val="2"/>
                <w:sz w:val="24"/>
                <w:szCs w:val="24"/>
                <w:highlight w:val="none"/>
                <w:lang w:val="en-US" w:eastAsia="zh-CN" w:bidi="ar-SA"/>
              </w:rPr>
              <w:t>类似设备维修</w:t>
            </w:r>
            <w:r>
              <w:rPr>
                <w:rFonts w:hint="default" w:ascii="宋体" w:hAnsi="宋体" w:eastAsia="宋体" w:cs="宋体"/>
                <w:color w:val="auto"/>
                <w:kern w:val="2"/>
                <w:sz w:val="24"/>
                <w:szCs w:val="24"/>
                <w:highlight w:val="none"/>
                <w:lang w:val="en-US" w:eastAsia="zh-CN" w:bidi="ar-SA"/>
              </w:rPr>
              <w:t>业绩进行评定，每提供1个业绩得</w:t>
            </w:r>
            <w:r>
              <w:rPr>
                <w:rFonts w:hint="eastAsia" w:ascii="宋体" w:hAnsi="宋体" w:cs="宋体"/>
                <w:color w:val="auto"/>
                <w:kern w:val="2"/>
                <w:sz w:val="24"/>
                <w:szCs w:val="24"/>
                <w:highlight w:val="none"/>
                <w:lang w:val="en-US" w:eastAsia="zh-CN" w:bidi="ar-SA"/>
              </w:rPr>
              <w:t>1</w:t>
            </w:r>
            <w:r>
              <w:rPr>
                <w:rFonts w:hint="default" w:ascii="宋体" w:hAnsi="宋体" w:eastAsia="宋体" w:cs="宋体"/>
                <w:color w:val="auto"/>
                <w:kern w:val="2"/>
                <w:sz w:val="24"/>
                <w:szCs w:val="24"/>
                <w:highlight w:val="none"/>
                <w:lang w:val="en-US" w:eastAsia="zh-CN" w:bidi="ar-SA"/>
              </w:rPr>
              <w:t>分，满分</w:t>
            </w:r>
            <w:r>
              <w:rPr>
                <w:rFonts w:hint="eastAsia" w:ascii="宋体" w:hAnsi="宋体" w:cs="宋体"/>
                <w:color w:val="auto"/>
                <w:kern w:val="2"/>
                <w:sz w:val="24"/>
                <w:szCs w:val="24"/>
                <w:highlight w:val="none"/>
                <w:lang w:val="en-US" w:eastAsia="zh-CN" w:bidi="ar-SA"/>
              </w:rPr>
              <w:t>2</w:t>
            </w:r>
            <w:r>
              <w:rPr>
                <w:rFonts w:hint="default" w:ascii="宋体" w:hAnsi="宋体" w:eastAsia="宋体" w:cs="宋体"/>
                <w:color w:val="auto"/>
                <w:kern w:val="2"/>
                <w:sz w:val="24"/>
                <w:szCs w:val="24"/>
                <w:highlight w:val="none"/>
                <w:lang w:val="en-US" w:eastAsia="zh-CN" w:bidi="ar-SA"/>
              </w:rPr>
              <w:t>分。</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firstLine="0" w:firstLineChars="0"/>
              <w:jc w:val="both"/>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注：投标文件中提供合同复印件并加盖公章，未提供的或未按要求盖章的视为无效业绩。</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rightChars="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2</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28" w:lineRule="auto"/>
              <w:ind w:left="0" w:leftChars="0" w:right="0" w:rightChars="0" w:firstLine="0" w:firstLine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客观评审</w:t>
            </w:r>
          </w:p>
        </w:tc>
      </w:tr>
    </w:tbl>
    <w:p>
      <w:pPr>
        <w:adjustRightInd/>
        <w:spacing w:line="360" w:lineRule="auto"/>
        <w:ind w:firstLine="482" w:firstLineChars="200"/>
        <w:rPr>
          <w:rFonts w:cs="Arial" w:asciiTheme="minorEastAsia" w:hAnsiTheme="minorEastAsia" w:eastAsiaTheme="minorEastAsia"/>
          <w:b/>
          <w:color w:val="auto"/>
          <w:kern w:val="0"/>
          <w:sz w:val="24"/>
          <w:highlight w:val="none"/>
        </w:rPr>
      </w:pPr>
      <w:r>
        <w:rPr>
          <w:rFonts w:hint="eastAsia" w:cs="Arial" w:asciiTheme="minorEastAsia" w:hAnsiTheme="minorEastAsia" w:eastAsiaTheme="minorEastAsia"/>
          <w:b/>
          <w:color w:val="auto"/>
          <w:kern w:val="0"/>
          <w:sz w:val="24"/>
          <w:highlight w:val="none"/>
        </w:rPr>
        <w:t>备注：1、供应商编制响应文件时，建议按此目录（序号和内容）提供评审标准相应的商务技术资料。2、小数点后保留</w:t>
      </w:r>
      <w:r>
        <w:rPr>
          <w:rFonts w:hint="eastAsia" w:cs="Arial" w:asciiTheme="minorEastAsia" w:hAnsiTheme="minorEastAsia" w:eastAsiaTheme="minorEastAsia"/>
          <w:b/>
          <w:color w:val="auto"/>
          <w:kern w:val="0"/>
          <w:sz w:val="24"/>
          <w:highlight w:val="none"/>
          <w:lang w:val="en-US" w:eastAsia="zh-CN"/>
        </w:rPr>
        <w:t>一</w:t>
      </w:r>
      <w:r>
        <w:rPr>
          <w:rFonts w:hint="eastAsia" w:cs="Arial" w:asciiTheme="minorEastAsia" w:hAnsiTheme="minorEastAsia" w:eastAsiaTheme="minorEastAsia"/>
          <w:b/>
          <w:color w:val="auto"/>
          <w:kern w:val="0"/>
          <w:sz w:val="24"/>
          <w:highlight w:val="none"/>
        </w:rPr>
        <w:t>位数。3、各磋商小组成员自行按以上参考分值评分。4、重大事件由磋商小组集体讨论，应当按照少数服从多数的原则作出结论。</w:t>
      </w:r>
    </w:p>
    <w:p>
      <w:pPr>
        <w:pStyle w:val="392"/>
        <w:spacing w:before="0" w:line="348" w:lineRule="auto"/>
        <w:ind w:firstLine="643"/>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一、评审方法</w:t>
      </w:r>
    </w:p>
    <w:p>
      <w:pPr>
        <w:adjustRightInd/>
        <w:spacing w:line="348" w:lineRule="auto"/>
        <w:rPr>
          <w:rFonts w:cs="Arial" w:asciiTheme="minorEastAsia" w:hAnsiTheme="minorEastAsia" w:eastAsiaTheme="minorEastAsia"/>
          <w:color w:val="auto"/>
          <w:kern w:val="0"/>
          <w:sz w:val="24"/>
          <w:highlight w:val="none"/>
        </w:rPr>
      </w:pPr>
      <w:r>
        <w:rPr>
          <w:rFonts w:hint="eastAsia" w:cs="Arial" w:asciiTheme="minorEastAsia" w:hAnsiTheme="minorEastAsia" w:eastAsiaTheme="minorEastAsia"/>
          <w:b/>
          <w:color w:val="auto"/>
          <w:kern w:val="0"/>
          <w:sz w:val="24"/>
          <w:highlight w:val="none"/>
        </w:rPr>
        <w:t>1.综合评分法。</w:t>
      </w:r>
      <w:r>
        <w:rPr>
          <w:rFonts w:hint="eastAsia" w:cs="Arial" w:asciiTheme="minorEastAsia" w:hAnsiTheme="minorEastAsia" w:eastAsiaTheme="minorEastAsia"/>
          <w:color w:val="auto"/>
          <w:kern w:val="0"/>
          <w:sz w:val="24"/>
          <w:highlight w:val="none"/>
        </w:rPr>
        <w:t>综合评分法，是指响应文件满足磋商文件全部实质性要求，且按照评审因素的量化指标评审得分最高的供应商为成交候选人的评审方法。</w:t>
      </w:r>
    </w:p>
    <w:p>
      <w:pPr>
        <w:adjustRightInd/>
        <w:spacing w:line="348" w:lineRule="auto"/>
        <w:rPr>
          <w:rFonts w:cs="Arial" w:asciiTheme="minorEastAsia" w:hAnsiTheme="minorEastAsia" w:eastAsiaTheme="minorEastAsia"/>
          <w:color w:val="auto"/>
          <w:kern w:val="0"/>
          <w:sz w:val="24"/>
          <w:highlight w:val="none"/>
        </w:rPr>
      </w:pPr>
    </w:p>
    <w:p>
      <w:pPr>
        <w:pStyle w:val="392"/>
        <w:spacing w:before="0" w:line="348" w:lineRule="auto"/>
        <w:ind w:firstLine="643"/>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二、磋商小组的组成</w:t>
      </w:r>
    </w:p>
    <w:p>
      <w:pPr>
        <w:pStyle w:val="392"/>
        <w:spacing w:before="0" w:line="348" w:lineRule="auto"/>
        <w:ind w:firstLine="0" w:firstLineChars="0"/>
        <w:rPr>
          <w:rFonts w:cs="Arial" w:asciiTheme="minorEastAsia" w:hAnsiTheme="minorEastAsia" w:eastAsiaTheme="minorEastAsia"/>
          <w:b/>
          <w:color w:val="auto"/>
          <w:kern w:val="0"/>
          <w:highlight w:val="none"/>
        </w:rPr>
      </w:pPr>
      <w:r>
        <w:rPr>
          <w:rFonts w:hint="eastAsia" w:cs="Arial" w:asciiTheme="minorEastAsia" w:hAnsiTheme="minorEastAsia" w:eastAsiaTheme="minorEastAsia"/>
          <w:b/>
          <w:color w:val="auto"/>
          <w:kern w:val="0"/>
          <w:highlight w:val="none"/>
        </w:rPr>
        <w:t>1.磋商小组的组成。</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48" w:lineRule="auto"/>
        <w:rPr>
          <w:rFonts w:cs="Arial" w:asciiTheme="minorEastAsia" w:hAnsiTheme="minorEastAsia" w:eastAsiaTheme="minorEastAsia"/>
          <w:b/>
          <w:color w:val="auto"/>
          <w:kern w:val="0"/>
          <w:sz w:val="24"/>
          <w:szCs w:val="20"/>
          <w:highlight w:val="none"/>
        </w:rPr>
      </w:pPr>
      <w:r>
        <w:rPr>
          <w:rFonts w:hint="eastAsia" w:cs="Arial" w:asciiTheme="minorEastAsia" w:hAnsiTheme="minorEastAsia" w:eastAsiaTheme="minorEastAsia"/>
          <w:b/>
          <w:color w:val="auto"/>
          <w:kern w:val="0"/>
          <w:sz w:val="24"/>
          <w:szCs w:val="20"/>
          <w:highlight w:val="none"/>
        </w:rPr>
        <w:t>2.磋商小组的组成人员的回避。</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在政府采购活动中，磋商小组的组成人员与供应商有下列利害关系之一的，应当回避：</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2.1参加采购活动前三年内，与供应商存在劳动关系，或者担任过供应商的董事、监事，或者是供应商的控股股东或实际控制人；</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2.2与供应商的法定代表人或者负责人有夫妻、直系血亲、三代以内旁系血亲或者近姻亲关系；</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2.3与供应商有其他可能影响政府采购活动公平、公正进行的关系。</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2.4参与过采购项目进口产品论证。</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2.5通过随机抽到本单位的评审专家，采购人已经指定了采购人代表，该评审专家应当回避，采购人自行选定相应专业领域评审专家情形除外。</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2.6法律、法规、规章规定应当回避以及其他可能影响公正评审的.</w:t>
      </w:r>
    </w:p>
    <w:p>
      <w:pPr>
        <w:snapToGrid w:val="0"/>
        <w:spacing w:line="348" w:lineRule="auto"/>
        <w:ind w:left="120" w:leftChars="57" w:firstLine="482" w:firstLineChars="150"/>
        <w:jc w:val="center"/>
        <w:rPr>
          <w:rFonts w:cs="仿宋_GB2312" w:asciiTheme="minorEastAsia" w:hAnsiTheme="minorEastAsia" w:eastAsiaTheme="minorEastAsia"/>
          <w:b/>
          <w:color w:val="auto"/>
          <w:sz w:val="32"/>
          <w:highlight w:val="none"/>
        </w:rPr>
      </w:pPr>
    </w:p>
    <w:p>
      <w:pPr>
        <w:snapToGrid w:val="0"/>
        <w:spacing w:line="348" w:lineRule="auto"/>
        <w:ind w:left="120" w:leftChars="57" w:firstLine="482" w:firstLineChars="150"/>
        <w:jc w:val="center"/>
        <w:rPr>
          <w:rFonts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highlight w:val="none"/>
        </w:rPr>
        <w:t>三、磋商小组的职责</w:t>
      </w:r>
    </w:p>
    <w:p>
      <w:pPr>
        <w:pStyle w:val="392"/>
        <w:spacing w:before="0" w:line="348" w:lineRule="auto"/>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1.磋商小组负责具体评审事务，并独立履行下列职责：</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r>
        <w:rPr>
          <w:rFonts w:hint="eastAsia" w:asciiTheme="minorEastAsia" w:hAnsiTheme="minorEastAsia" w:eastAsiaTheme="minorEastAsia"/>
          <w:color w:val="auto"/>
          <w:szCs w:val="24"/>
          <w:highlight w:val="none"/>
        </w:rPr>
        <w:t>对供应商的资格进行审查；</w:t>
      </w:r>
      <w:r>
        <w:rPr>
          <w:rFonts w:hint="eastAsia" w:asciiTheme="minorEastAsia" w:hAnsiTheme="minorEastAsia" w:eastAsiaTheme="minorEastAsia"/>
          <w:color w:val="auto"/>
          <w:highlight w:val="none"/>
        </w:rPr>
        <w:t>对响应文件的有效性、完整性和响应程度进行审查；</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1.2审查、评价响应文件是否符合磋商文件的商务、技术等实质性要求；</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1.3要求供应商对响应文件有关事项作出澄清、说明或者更正；</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1.4磋商小组集中与单一供应商分别进行磋商；</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1.5确定磋商文件的变动情况，并确定提交最后报价的供应商；</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1.6根据磋商文件确定的评审办法及评审标准对提交最后报价的供应商的响应文件和最后报价采用综合评分法进行综合评分；</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1.7编制评审报告，确定成交候选人名单，以及根据采购人委托直接确定成交人；</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1.8向采购人、采购代理机构或者有关部门报告评审中发现的违法行为；</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1.9法律、法规、规章、磋商文件等规定的其它事项。</w:t>
      </w:r>
    </w:p>
    <w:p>
      <w:pPr>
        <w:pStyle w:val="392"/>
        <w:spacing w:before="0" w:line="348" w:lineRule="auto"/>
        <w:ind w:firstLine="0" w:firstLineChars="0"/>
        <w:rPr>
          <w:rFonts w:cs="Arial" w:asciiTheme="minorEastAsia" w:hAnsiTheme="minorEastAsia" w:eastAsiaTheme="minorEastAsia"/>
          <w:b/>
          <w:color w:val="auto"/>
          <w:kern w:val="0"/>
          <w:szCs w:val="24"/>
          <w:highlight w:val="none"/>
        </w:rPr>
      </w:pPr>
      <w:r>
        <w:rPr>
          <w:rFonts w:hint="eastAsia" w:cs="Arial" w:asciiTheme="minorEastAsia" w:hAnsiTheme="minorEastAsia" w:eastAsiaTheme="minorEastAsia"/>
          <w:b/>
          <w:color w:val="auto"/>
          <w:kern w:val="0"/>
          <w:szCs w:val="24"/>
          <w:highlight w:val="none"/>
        </w:rPr>
        <w:t>2.磋商小组及其成员不得有下列行为：</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2.1确定参与本项目至评审结束前私自接触供应商；</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2.2接受供应商提出的“超出响应文件的范围或者改变响应文件的实质性内容”的澄清、说明或者更正； </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2.3违反评审纪律发表倾向性意见或者征询采购人的倾向性意见；</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2.4对需要专业判断的主观评审因素协商评分；</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2.5在评审过程中擅离职守，影响评审程序正常进行的；</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2.6记录、复制或者带走任何评审资料；</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2.7其他不遵守评审纪律的行为。</w:t>
      </w:r>
    </w:p>
    <w:p>
      <w:pPr>
        <w:pStyle w:val="392"/>
        <w:spacing w:before="0" w:line="348"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磋商小组成员有2.1-2.5行为之一的，其评审意见无效，并不得获取评审劳务报酬和报销异地评审差旅费。</w:t>
      </w:r>
    </w:p>
    <w:p>
      <w:pPr>
        <w:pStyle w:val="392"/>
        <w:spacing w:before="0" w:line="348" w:lineRule="auto"/>
        <w:ind w:firstLine="0" w:firstLineChars="0"/>
        <w:rPr>
          <w:rFonts w:asciiTheme="minorEastAsia" w:hAnsiTheme="minorEastAsia" w:eastAsiaTheme="minorEastAsia"/>
          <w:b/>
          <w:color w:val="auto"/>
          <w:highlight w:val="none"/>
        </w:rPr>
      </w:pPr>
    </w:p>
    <w:p>
      <w:pPr>
        <w:pStyle w:val="392"/>
        <w:spacing w:before="0" w:line="348" w:lineRule="auto"/>
        <w:ind w:firstLine="0" w:firstLineChars="0"/>
        <w:jc w:val="center"/>
        <w:rPr>
          <w:rFonts w:hint="eastAsia" w:cs="仿宋_GB2312" w:asciiTheme="minorEastAsia" w:hAnsiTheme="minorEastAsia" w:eastAsiaTheme="minorEastAsia"/>
          <w:b/>
          <w:color w:val="auto"/>
          <w:sz w:val="32"/>
          <w:highlight w:val="none"/>
        </w:rPr>
      </w:pPr>
    </w:p>
    <w:p>
      <w:pPr>
        <w:pStyle w:val="392"/>
        <w:spacing w:before="0" w:line="348" w:lineRule="auto"/>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四、评审程序</w:t>
      </w:r>
    </w:p>
    <w:p>
      <w:pPr>
        <w:pStyle w:val="392"/>
        <w:spacing w:before="0" w:line="348" w:lineRule="auto"/>
        <w:ind w:firstLine="472" w:firstLineChars="196"/>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详见磋商文件“第二部分 竞争性磋商流程”。</w:t>
      </w:r>
    </w:p>
    <w:p>
      <w:pPr>
        <w:pStyle w:val="392"/>
        <w:spacing w:before="0" w:line="348" w:lineRule="auto"/>
        <w:ind w:firstLine="0" w:firstLineChars="0"/>
        <w:rPr>
          <w:rFonts w:asciiTheme="minorEastAsia" w:hAnsiTheme="minorEastAsia" w:eastAsiaTheme="minorEastAsia"/>
          <w:b/>
          <w:color w:val="auto"/>
          <w:highlight w:val="none"/>
        </w:rPr>
      </w:pPr>
    </w:p>
    <w:p>
      <w:pPr>
        <w:pStyle w:val="392"/>
        <w:spacing w:before="0" w:line="348" w:lineRule="auto"/>
        <w:ind w:firstLine="0" w:firstLineChars="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五、评审须知</w:t>
      </w:r>
    </w:p>
    <w:p>
      <w:pPr>
        <w:pStyle w:val="392"/>
        <w:spacing w:before="0" w:line="348" w:lineRule="auto"/>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 响应文件的澄清</w:t>
      </w:r>
    </w:p>
    <w:p>
      <w:pPr>
        <w:spacing w:line="348"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line="348" w:lineRule="auto"/>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2.最后报价的修正原则</w:t>
      </w:r>
    </w:p>
    <w:p>
      <w:pPr>
        <w:spacing w:line="348"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磋商小组对响应文件的最后报价进行审核，对发现计算、书写等错误的，按以下原则进行修正：</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2.1磋商文件中报价一览表（初次报价）内容与磋商文件中相应内容不一致的，以报价一览表（初次报价）为准；</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2.2大写金额和小写金额不一致的，以大写金额为准；</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2.3单价金额小数点或者百分比有明显错位的，以《报价一览表（初次报价）》的总价为准，并修改单价；</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2.4总价金额与按单价汇总金额不一致的，以单价金额计算结果为准；</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2.5同时出现两种以上不一致的，按照前款规定的顺序修正；</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2.6以修正后的总价作为最后报价。</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2.7政采云平台填报的报价一览表中的价格与上传的报价文件中报价一览表（初次报价）的报价不一致的，以上传的报价文件为准。</w:t>
      </w:r>
    </w:p>
    <w:p>
      <w:pPr>
        <w:spacing w:line="348"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Cs/>
          <w:color w:val="auto"/>
          <w:sz w:val="24"/>
          <w:highlight w:val="none"/>
          <w:lang w:eastAsia="zh-CN"/>
        </w:rPr>
        <w:t>★</w:t>
      </w:r>
      <w:r>
        <w:rPr>
          <w:rFonts w:hint="eastAsia" w:cs="仿宋_GB2312" w:asciiTheme="minorEastAsia" w:hAnsiTheme="minorEastAsia" w:eastAsiaTheme="minorEastAsia"/>
          <w:b/>
          <w:bCs/>
          <w:color w:val="auto"/>
          <w:sz w:val="24"/>
          <w:highlight w:val="none"/>
        </w:rPr>
        <w:t>供应商对根据修正原则修正后的最后报价不确认的，响应无效。</w:t>
      </w:r>
    </w:p>
    <w:p>
      <w:pPr>
        <w:pStyle w:val="392"/>
        <w:spacing w:before="0" w:line="348" w:lineRule="auto"/>
        <w:ind w:firstLine="0" w:firstLineChars="0"/>
        <w:rPr>
          <w:rFonts w:cs="仿宋_GB2312" w:asciiTheme="minorEastAsia" w:hAnsiTheme="minorEastAsia" w:eastAsiaTheme="minorEastAsia"/>
          <w:b/>
          <w:color w:val="auto"/>
          <w:szCs w:val="24"/>
          <w:highlight w:val="none"/>
        </w:rPr>
      </w:pPr>
      <w:r>
        <w:rPr>
          <w:rFonts w:hint="eastAsia" w:asciiTheme="minorEastAsia" w:hAnsiTheme="minorEastAsia" w:eastAsiaTheme="minorEastAsia"/>
          <w:b/>
          <w:color w:val="auto"/>
          <w:highlight w:val="none"/>
        </w:rPr>
        <w:t>3.</w:t>
      </w:r>
      <w:r>
        <w:rPr>
          <w:rFonts w:hint="eastAsia" w:asciiTheme="minorEastAsia" w:hAnsiTheme="minorEastAsia" w:eastAsiaTheme="minorEastAsia"/>
          <w:b/>
          <w:color w:val="auto"/>
          <w:spacing w:val="20"/>
          <w:highlight w:val="none"/>
        </w:rPr>
        <w:t>响应无效</w:t>
      </w:r>
    </w:p>
    <w:p>
      <w:pPr>
        <w:pStyle w:val="26"/>
        <w:spacing w:line="348" w:lineRule="auto"/>
        <w:ind w:firstLine="600" w:firstLineChars="250"/>
        <w:rPr>
          <w:rFonts w:asciiTheme="minorEastAsia" w:hAnsiTheme="minorEastAsia" w:eastAsiaTheme="minorEastAsia"/>
          <w:color w:val="auto"/>
          <w:szCs w:val="21"/>
          <w:highlight w:val="none"/>
        </w:rPr>
      </w:pPr>
      <w:r>
        <w:rPr>
          <w:rFonts w:hint="eastAsia" w:cs="仿宋_GB2312" w:asciiTheme="minorEastAsia" w:hAnsiTheme="minorEastAsia" w:eastAsiaTheme="minorEastAsia"/>
          <w:color w:val="auto"/>
          <w:szCs w:val="21"/>
          <w:highlight w:val="none"/>
        </w:rPr>
        <w:t>有下列情况之一的，响应无效</w:t>
      </w:r>
      <w:r>
        <w:rPr>
          <w:rFonts w:hint="eastAsia" w:asciiTheme="minorEastAsia" w:hAnsiTheme="minorEastAsia" w:eastAsiaTheme="minorEastAsia"/>
          <w:color w:val="auto"/>
          <w:szCs w:val="21"/>
          <w:highlight w:val="none"/>
        </w:rPr>
        <w:t>：</w:t>
      </w:r>
    </w:p>
    <w:p>
      <w:pPr>
        <w:spacing w:line="348" w:lineRule="auto"/>
        <w:ind w:firstLine="480" w:firstLineChars="200"/>
        <w:rPr>
          <w:rFonts w:cs="仿宋_GB2312"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highlight w:val="none"/>
        </w:rPr>
        <w:t>3.1</w:t>
      </w:r>
      <w:r>
        <w:rPr>
          <w:rFonts w:hint="eastAsia" w:cs="仿宋_GB2312" w:asciiTheme="minorEastAsia" w:hAnsiTheme="minorEastAsia" w:eastAsiaTheme="minorEastAsia"/>
          <w:color w:val="auto"/>
          <w:sz w:val="24"/>
          <w:szCs w:val="21"/>
          <w:highlight w:val="none"/>
        </w:rPr>
        <w:t>单位负责人为同一人或者存在直接控股、管理关系的不同供应商参加同一合同项下的政府采购活动的（均无效）；</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3.2为采购项目提供整体设计、规范编制或者项目管理、监理、检测等服务的供应商再参加该采购项目的其他采购活动的；</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3.3供应商不具备磋商文件中规定的资格要求的（供应商未提供有效的资格证明文件的，视为供应商不具备磋商文件中规定的资格要求）；</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3.4如以联合体形式参加政府采购活动的，联合协议不符合磋商文件规定的联合协议要求的；</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3.5响应文件未按磋商文件的澄清、修改的内容编制，又不符合实质性要求的；</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3.6响应文件组成漏项，内容不全或内容字迹模糊辨认不清的；</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3.7响应文件中法人授权书所载内容与本项目内容有异的；</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3.8响应文件未按照磋商文件要求签署、盖章的；</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3.9</w:t>
      </w:r>
      <w:r>
        <w:rPr>
          <w:rFonts w:hint="eastAsia" w:ascii="宋体" w:hAnsi="宋体" w:cs="宋体"/>
          <w:color w:val="auto"/>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3.10响应文件含有采购人不能接受的附加条件的；</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3.11响应文件中承诺的响应有效期少于磋商文件中载明的响应有效期的；</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3.12供应商所投内容不符合磋商文件中实质性要求的；</w:t>
      </w:r>
    </w:p>
    <w:p>
      <w:pPr>
        <w:spacing w:line="348" w:lineRule="auto"/>
        <w:ind w:firstLine="480"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3.13所提交的《最后报价一览表》中出现不是唯一的、有选择性的报价的</w:t>
      </w:r>
      <w:r>
        <w:rPr>
          <w:rFonts w:hint="eastAsia" w:asciiTheme="minorEastAsia" w:hAnsiTheme="minorEastAsia" w:eastAsiaTheme="minorEastAsia"/>
          <w:color w:val="auto"/>
          <w:sz w:val="24"/>
          <w:highlight w:val="none"/>
          <w:lang w:eastAsia="zh-CN"/>
        </w:rPr>
        <w:t>；</w:t>
      </w:r>
    </w:p>
    <w:p>
      <w:pPr>
        <w:spacing w:line="348" w:lineRule="auto"/>
        <w:ind w:firstLine="480"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3.14最后报价高于本项目采购预算或者最高限价的</w:t>
      </w:r>
      <w:r>
        <w:rPr>
          <w:rFonts w:hint="eastAsia" w:asciiTheme="minorEastAsia" w:hAnsiTheme="minorEastAsia" w:eastAsiaTheme="minorEastAsia"/>
          <w:color w:val="auto"/>
          <w:sz w:val="24"/>
          <w:highlight w:val="none"/>
          <w:lang w:eastAsia="zh-CN"/>
        </w:rPr>
        <w:t>；</w:t>
      </w:r>
    </w:p>
    <w:p>
      <w:pPr>
        <w:spacing w:line="348" w:lineRule="auto"/>
        <w:ind w:firstLine="480"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3.15最后报价明显低于其他供应商的最后报价，有可能影响产品质量或者不能诚信履约的，未能按要求提供书面说明或者提交相关证明材料，不能证明其报价合理性的</w:t>
      </w:r>
      <w:r>
        <w:rPr>
          <w:rFonts w:hint="eastAsia" w:asciiTheme="minorEastAsia" w:hAnsiTheme="minorEastAsia" w:eastAsiaTheme="minorEastAsia"/>
          <w:color w:val="auto"/>
          <w:sz w:val="24"/>
          <w:highlight w:val="none"/>
          <w:lang w:eastAsia="zh-CN"/>
        </w:rPr>
        <w:t>；</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3.16《最后报价一览表》填写不完整或字迹不能辨认或有漏项的；</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3.17供应商对根据修正原则修正后的最后报价不确认的；</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3.18供应商提供虚假材料响应的（包括但不限于以下情节）；</w:t>
      </w:r>
    </w:p>
    <w:p>
      <w:pPr>
        <w:pStyle w:val="104"/>
        <w:numPr>
          <w:ilvl w:val="0"/>
          <w:numId w:val="8"/>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使用伪造、变造的许可证件；</w:t>
      </w:r>
    </w:p>
    <w:p>
      <w:pPr>
        <w:pStyle w:val="104"/>
        <w:numPr>
          <w:ilvl w:val="0"/>
          <w:numId w:val="8"/>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提供虚假的财务状况或者业绩；</w:t>
      </w:r>
    </w:p>
    <w:p>
      <w:pPr>
        <w:pStyle w:val="104"/>
        <w:numPr>
          <w:ilvl w:val="0"/>
          <w:numId w:val="8"/>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提供虚假的项目负责人或者主要技术人员简历、劳动关系证明；</w:t>
      </w:r>
    </w:p>
    <w:p>
      <w:pPr>
        <w:pStyle w:val="104"/>
        <w:numPr>
          <w:ilvl w:val="0"/>
          <w:numId w:val="8"/>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提供虚假的信用状况；</w:t>
      </w:r>
    </w:p>
    <w:p>
      <w:pPr>
        <w:pStyle w:val="104"/>
        <w:numPr>
          <w:ilvl w:val="0"/>
          <w:numId w:val="8"/>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其他弄虚作假的行为。</w:t>
      </w:r>
    </w:p>
    <w:p>
      <w:pPr>
        <w:spacing w:line="348"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3.19供应商有恶意串通、妨碍其他供应商的竞争行为、损害采购人或者其他供应商的合法权益情形的。</w:t>
      </w:r>
    </w:p>
    <w:p>
      <w:pPr>
        <w:spacing w:line="348" w:lineRule="auto"/>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有下列情形之一的，属于或视为恶意串通，其响应无效：</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供应商直接或者间接从采购人或者采购代理机构处获得其他供应商的相关情况并修改其响应文件；</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供应商按照采购人或者采购代理机构的授意撤换、修改投标文件或者响应文件；</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供应商之间协商报价、技术方案等投标文件或者响应文件的实质性内容；</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属于同一集团、协会、商会等组织成员的供应商按照该组织要求协同参加政府采购活动；</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供应商之间事先约定由某一特定供应商中标、成交；</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供应商之间商定部分供应商放弃参加政府采购活动或者放弃中标、成交；</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供应商与采购人或者采购代理机构之间、供应商相互之间，为谋求特定供应商中标、成交或者排斥其他供应商的其他串通行为。</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不同供应商的响应文件由同一单位或者个人编制；</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不同供应商委托同一单位或者个人办理响应事宜；</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不同供应商的响应文件载明的项目管理成员或者联系人员为同一人；</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不同供应商的响应文件异常一致或者最后报价呈规律性差异；</w:t>
      </w:r>
    </w:p>
    <w:p>
      <w:pPr>
        <w:pStyle w:val="104"/>
        <w:numPr>
          <w:ilvl w:val="0"/>
          <w:numId w:val="9"/>
        </w:numPr>
        <w:spacing w:line="348" w:lineRule="auto"/>
        <w:ind w:firstLineChars="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不同供应商的响应文件相互混装。</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3.20供应商仅提交备份响应文件，没有在电子交易平台传输提交响应文件的，响应无效；</w:t>
      </w:r>
    </w:p>
    <w:p>
      <w:pPr>
        <w:spacing w:line="348"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3.21法律、法规、规章（适用本级的）及省级以上规范性文件（适用本级的）规定的其他无效情形。</w:t>
      </w:r>
    </w:p>
    <w:p>
      <w:pPr>
        <w:pStyle w:val="392"/>
        <w:spacing w:before="0" w:line="348" w:lineRule="auto"/>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4. 重新开展采购活动</w:t>
      </w:r>
    </w:p>
    <w:p>
      <w:pPr>
        <w:spacing w:line="348" w:lineRule="auto"/>
        <w:ind w:firstLine="407" w:firstLineChars="194"/>
        <w:rPr>
          <w:rFonts w:asciiTheme="minorEastAsia" w:hAnsiTheme="minorEastAsia" w:eastAsiaTheme="minorEastAsia"/>
          <w:color w:val="auto"/>
          <w:sz w:val="24"/>
          <w:szCs w:val="21"/>
          <w:highlight w:val="none"/>
        </w:rPr>
      </w:pPr>
      <w:r>
        <w:rPr>
          <w:rFonts w:hint="eastAsia" w:cs="Arial"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 w:val="24"/>
          <w:szCs w:val="21"/>
          <w:highlight w:val="none"/>
        </w:rPr>
        <w:t>出现下列情形之一的，采购代理机构应当终止竞争性磋商采购活动，通过电子交易平台发布项目终止公告并说明原因，重新开展采购活动：</w:t>
      </w:r>
    </w:p>
    <w:p>
      <w:pPr>
        <w:spacing w:line="348"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（1）因情况变化，不再符合规定的竞争性磋商采购方式适用情形的；</w:t>
      </w:r>
    </w:p>
    <w:p>
      <w:pPr>
        <w:spacing w:line="348"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（2）出现影响采购公正的违法、违规行为的；</w:t>
      </w:r>
    </w:p>
    <w:p>
      <w:pPr>
        <w:spacing w:line="348"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（3）在采购过程中符合要求的供应商或者最后报价未超过采购预算的供应商不足3家的（有特殊规定的从其规定）。</w:t>
      </w:r>
    </w:p>
    <w:p>
      <w:pPr>
        <w:pStyle w:val="392"/>
        <w:spacing w:before="0" w:line="348" w:lineRule="auto"/>
        <w:ind w:firstLine="0" w:firstLineChars="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5. 终止采购活动</w:t>
      </w:r>
    </w:p>
    <w:p>
      <w:pPr>
        <w:spacing w:line="348" w:lineRule="auto"/>
        <w:ind w:firstLine="465" w:firstLineChars="194"/>
        <w:rPr>
          <w:rFonts w:asciiTheme="minorEastAsia" w:hAnsiTheme="minorEastAsia" w:eastAsiaTheme="minorEastAsia"/>
          <w:color w:val="auto"/>
          <w:sz w:val="24"/>
          <w:szCs w:val="21"/>
          <w:highlight w:val="none"/>
        </w:rPr>
      </w:pPr>
      <w:r>
        <w:rPr>
          <w:rFonts w:hint="eastAsia" w:asciiTheme="minorEastAsia" w:hAnsiTheme="minorEastAsia" w:eastAsiaTheme="minorEastAsia"/>
          <w:color w:val="auto"/>
          <w:sz w:val="24"/>
          <w:szCs w:val="21"/>
          <w:highlight w:val="none"/>
        </w:rPr>
        <w:t>在采购活动中因重大变故，采购任务取消的，采购代理机构将终止采购活动，通过电子交易平台通知所有参加采购活动的供应商，并将项目实施情况和采购任务取消原因报送本级财政部门。</w:t>
      </w:r>
    </w:p>
    <w:p>
      <w:pPr>
        <w:spacing w:line="348" w:lineRule="auto"/>
        <w:rPr>
          <w:rFonts w:cs="仿宋_GB2312"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 xml:space="preserve">6. </w:t>
      </w:r>
      <w:r>
        <w:rPr>
          <w:rFonts w:hint="eastAsia" w:cs="仿宋_GB2312" w:asciiTheme="minorEastAsia" w:hAnsiTheme="minorEastAsia" w:eastAsiaTheme="minorEastAsia"/>
          <w:b/>
          <w:color w:val="auto"/>
          <w:sz w:val="24"/>
          <w:highlight w:val="none"/>
        </w:rPr>
        <w:t>采购代理机构有权对磋商小组各成员的评分情况和评审意见进行合理性和合规性审查</w:t>
      </w:r>
      <w:r>
        <w:rPr>
          <w:rFonts w:hint="eastAsia" w:cs="仿宋_GB2312" w:asciiTheme="minorEastAsia" w:hAnsiTheme="minorEastAsia" w:eastAsiaTheme="minorEastAsia"/>
          <w:color w:val="auto"/>
          <w:sz w:val="24"/>
          <w:highlight w:val="none"/>
        </w:rPr>
        <w:t>，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pPr>
        <w:pStyle w:val="392"/>
        <w:spacing w:before="0" w:line="348" w:lineRule="auto"/>
        <w:ind w:firstLine="0" w:firstLineChars="0"/>
        <w:rPr>
          <w:rFonts w:cs="仿宋_GB2312" w:asciiTheme="minorEastAsia" w:hAnsiTheme="minorEastAsia" w:eastAsiaTheme="minorEastAsia"/>
          <w:b/>
          <w:color w:val="auto"/>
          <w:highlight w:val="none"/>
        </w:rPr>
      </w:pPr>
    </w:p>
    <w:p>
      <w:pPr>
        <w:snapToGrid w:val="0"/>
        <w:spacing w:line="348" w:lineRule="auto"/>
        <w:ind w:left="120" w:leftChars="57" w:firstLine="482" w:firstLineChars="150"/>
        <w:jc w:val="center"/>
        <w:rPr>
          <w:rFonts w:cs="仿宋_GB2312" w:asciiTheme="minorEastAsia" w:hAnsiTheme="minorEastAsia" w:eastAsiaTheme="minorEastAsia"/>
          <w:b/>
          <w:color w:val="auto"/>
          <w:sz w:val="32"/>
          <w:highlight w:val="none"/>
        </w:rPr>
      </w:pPr>
      <w:r>
        <w:rPr>
          <w:rFonts w:hint="eastAsia" w:cs="仿宋_GB2312" w:asciiTheme="minorEastAsia" w:hAnsiTheme="minorEastAsia" w:eastAsiaTheme="minorEastAsia"/>
          <w:b/>
          <w:color w:val="auto"/>
          <w:sz w:val="32"/>
          <w:highlight w:val="none"/>
        </w:rPr>
        <w:t>六、评审过程的保密与录像</w:t>
      </w:r>
    </w:p>
    <w:p>
      <w:pPr>
        <w:widowControl/>
        <w:spacing w:line="348"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1.保密。</w:t>
      </w:r>
      <w:r>
        <w:rPr>
          <w:rFonts w:hint="eastAsia" w:cs="仿宋_GB2312" w:asciiTheme="minorEastAsia" w:hAnsiTheme="minorEastAsia" w:eastAsiaTheme="minorEastAsia"/>
          <w:color w:val="auto"/>
          <w:sz w:val="24"/>
          <w:highlight w:val="none"/>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pPr>
        <w:widowControl/>
        <w:spacing w:line="348" w:lineRule="auto"/>
        <w:ind w:firstLine="482"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24"/>
          <w:highlight w:val="none"/>
        </w:rPr>
        <w:t>2.录音录像。</w:t>
      </w:r>
      <w:r>
        <w:rPr>
          <w:rFonts w:hint="eastAsia" w:cs="仿宋_GB2312" w:asciiTheme="minorEastAsia" w:hAnsiTheme="minorEastAsia" w:eastAsiaTheme="minorEastAsia"/>
          <w:color w:val="auto"/>
          <w:sz w:val="24"/>
          <w:highlight w:val="none"/>
        </w:rPr>
        <w:t>采购代理机构对评审工作现场进行全过程录音录像，录音录像资料作为采购项目文件随其他文件一并存档。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bookmarkEnd w:id="68"/>
    <w:p>
      <w:pPr>
        <w:spacing w:line="360" w:lineRule="auto"/>
        <w:jc w:val="center"/>
        <w:outlineLvl w:val="0"/>
        <w:rPr>
          <w:rFonts w:ascii="宋体" w:hAnsi="宋体" w:cs="仿宋_GB2312"/>
          <w:b/>
          <w:color w:val="auto"/>
          <w:sz w:val="36"/>
          <w:szCs w:val="36"/>
          <w:highlight w:val="none"/>
        </w:rPr>
      </w:pPr>
      <w:bookmarkStart w:id="69" w:name="_Toc7080"/>
      <w:bookmarkStart w:id="70" w:name="第五部分"/>
      <w:bookmarkStart w:id="71" w:name="_Toc86217003"/>
      <w:r>
        <w:rPr>
          <w:rFonts w:hint="eastAsia" w:ascii="宋体" w:hAnsi="宋体" w:cs="仿宋_GB2312"/>
          <w:b/>
          <w:color w:val="auto"/>
          <w:sz w:val="36"/>
          <w:szCs w:val="36"/>
          <w:highlight w:val="none"/>
        </w:rPr>
        <w:t>第六部分  拟签订的合同文本</w:t>
      </w:r>
      <w:bookmarkEnd w:id="69"/>
    </w:p>
    <w:p>
      <w:pPr>
        <w:spacing w:line="360" w:lineRule="auto"/>
        <w:rPr>
          <w:rFonts w:ascii="宋体" w:hAnsi="宋体"/>
          <w:color w:val="auto"/>
          <w:sz w:val="24"/>
          <w:highlight w:val="none"/>
        </w:rPr>
      </w:pPr>
    </w:p>
    <w:p>
      <w:pPr>
        <w:spacing w:line="360" w:lineRule="auto"/>
        <w:rPr>
          <w:rFonts w:ascii="宋体" w:hAnsi="宋体"/>
          <w:color w:val="auto"/>
          <w:sz w:val="24"/>
          <w:highlight w:val="none"/>
          <w:u w:val="single"/>
        </w:rPr>
      </w:pPr>
      <w:r>
        <w:rPr>
          <w:rFonts w:hint="eastAsia" w:ascii="宋体" w:hAnsi="宋体"/>
          <w:color w:val="auto"/>
          <w:sz w:val="24"/>
          <w:highlight w:val="none"/>
        </w:rPr>
        <w:t>合同编号：</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u w:val="single"/>
        </w:rPr>
      </w:pPr>
    </w:p>
    <w:p>
      <w:pPr>
        <w:autoSpaceDE w:val="0"/>
        <w:autoSpaceDN w:val="0"/>
        <w:snapToGrid w:val="0"/>
        <w:spacing w:after="120" w:line="360" w:lineRule="auto"/>
        <w:ind w:left="420" w:firstLine="2465" w:firstLineChars="682"/>
        <w:jc w:val="left"/>
        <w:rPr>
          <w:rFonts w:ascii="宋体" w:hAnsi="宋体" w:cs="仿宋_GB2312"/>
          <w:b/>
          <w:color w:val="auto"/>
          <w:sz w:val="36"/>
          <w:szCs w:val="36"/>
          <w:highlight w:val="none"/>
        </w:rPr>
      </w:pPr>
      <w:r>
        <w:rPr>
          <w:rFonts w:hint="eastAsia" w:ascii="宋体" w:hAnsi="宋体" w:cs="仿宋_GB2312"/>
          <w:b/>
          <w:color w:val="auto"/>
          <w:sz w:val="36"/>
          <w:szCs w:val="36"/>
          <w:highlight w:val="none"/>
        </w:rPr>
        <w:t>政府采购合同书</w:t>
      </w:r>
    </w:p>
    <w:p>
      <w:pPr>
        <w:autoSpaceDE w:val="0"/>
        <w:autoSpaceDN w:val="0"/>
        <w:snapToGrid w:val="0"/>
        <w:spacing w:after="120" w:line="360" w:lineRule="auto"/>
        <w:ind w:left="420" w:leftChars="200" w:firstLine="480" w:firstLineChars="200"/>
        <w:rPr>
          <w:rFonts w:ascii="宋体" w:hAnsi="宋体"/>
          <w:color w:val="auto"/>
          <w:sz w:val="24"/>
          <w:highlight w:val="none"/>
        </w:rPr>
      </w:pPr>
    </w:p>
    <w:p>
      <w:pPr>
        <w:autoSpaceDE w:val="0"/>
        <w:autoSpaceDN w:val="0"/>
        <w:snapToGrid w:val="0"/>
        <w:spacing w:after="120" w:line="360" w:lineRule="auto"/>
        <w:ind w:left="420" w:leftChars="200" w:firstLine="480" w:firstLineChars="200"/>
        <w:rPr>
          <w:rFonts w:ascii="宋体" w:hAnsi="宋体"/>
          <w:color w:val="auto"/>
          <w:sz w:val="24"/>
          <w:highlight w:val="none"/>
        </w:rPr>
      </w:pPr>
    </w:p>
    <w:p>
      <w:pPr>
        <w:spacing w:before="120" w:line="360" w:lineRule="auto"/>
        <w:rPr>
          <w:rFonts w:ascii="宋体" w:hAnsi="宋体"/>
          <w:color w:val="auto"/>
          <w:sz w:val="24"/>
          <w:highlight w:val="none"/>
        </w:rPr>
      </w:pPr>
    </w:p>
    <w:p>
      <w:pPr>
        <w:spacing w:before="120" w:line="360" w:lineRule="auto"/>
        <w:ind w:left="960"/>
        <w:rPr>
          <w:rFonts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hint="eastAsia" w:ascii="宋体" w:hAnsi="宋体"/>
          <w:color w:val="auto"/>
          <w:sz w:val="24"/>
          <w:highlight w:val="none"/>
          <w:u w:val="single"/>
          <w:lang w:eastAsia="zh-CN"/>
        </w:rPr>
        <w:t>宁海县梅林卫生院CT设备维修服务项目</w:t>
      </w:r>
      <w:r>
        <w:rPr>
          <w:rFonts w:hint="eastAsia" w:ascii="宋体" w:hAnsi="宋体"/>
          <w:color w:val="auto"/>
          <w:sz w:val="24"/>
          <w:highlight w:val="none"/>
          <w:u w:val="single"/>
        </w:rPr>
        <w:t xml:space="preserve">  </w:t>
      </w:r>
    </w:p>
    <w:p>
      <w:pPr>
        <w:adjustRightInd/>
        <w:spacing w:before="120"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before="120" w:line="360" w:lineRule="auto"/>
        <w:ind w:left="960"/>
        <w:rPr>
          <w:rFonts w:ascii="宋体" w:hAnsi="宋体"/>
          <w:color w:val="auto"/>
          <w:sz w:val="24"/>
          <w:highlight w:val="none"/>
          <w:u w:val="single"/>
        </w:rPr>
      </w:pPr>
      <w:r>
        <w:rPr>
          <w:rFonts w:hint="eastAsia" w:ascii="宋体" w:hAnsi="宋体"/>
          <w:color w:val="auto"/>
          <w:sz w:val="24"/>
          <w:highlight w:val="none"/>
        </w:rPr>
        <w:t>甲方：</w:t>
      </w:r>
      <w:r>
        <w:rPr>
          <w:rFonts w:hint="eastAsia" w:ascii="宋体" w:hAnsi="宋体"/>
          <w:color w:val="auto"/>
          <w:sz w:val="24"/>
          <w:highlight w:val="none"/>
          <w:u w:val="single"/>
        </w:rPr>
        <w:t xml:space="preserve"> </w:t>
      </w:r>
      <w:r>
        <w:rPr>
          <w:rFonts w:hint="eastAsia" w:ascii="宋体" w:hAnsi="宋体"/>
          <w:color w:val="auto"/>
          <w:sz w:val="24"/>
          <w:highlight w:val="none"/>
          <w:u w:val="single"/>
          <w:lang w:eastAsia="zh-CN"/>
        </w:rPr>
        <w:t>宁海县梅林卫生院（宁海县第一医院医疗健康集团北部医院）</w:t>
      </w:r>
      <w:r>
        <w:rPr>
          <w:rFonts w:hint="eastAsia" w:ascii="宋体" w:hAnsi="宋体"/>
          <w:color w:val="auto"/>
          <w:sz w:val="24"/>
          <w:highlight w:val="none"/>
          <w:u w:val="single"/>
        </w:rPr>
        <w:t xml:space="preserve">  </w:t>
      </w:r>
    </w:p>
    <w:p>
      <w:pPr>
        <w:spacing w:before="120" w:line="360" w:lineRule="auto"/>
        <w:rPr>
          <w:rFonts w:ascii="宋体" w:hAnsi="宋体"/>
          <w:color w:val="auto"/>
          <w:sz w:val="24"/>
          <w:highlight w:val="none"/>
        </w:rPr>
      </w:pPr>
    </w:p>
    <w:p>
      <w:pPr>
        <w:spacing w:before="120" w:line="360" w:lineRule="auto"/>
        <w:ind w:left="960"/>
        <w:rPr>
          <w:rFonts w:ascii="宋体" w:hAnsi="宋体"/>
          <w:color w:val="auto"/>
          <w:sz w:val="24"/>
          <w:highlight w:val="none"/>
          <w:u w:val="single"/>
        </w:rPr>
      </w:pPr>
      <w:r>
        <w:rPr>
          <w:rFonts w:hint="eastAsia" w:ascii="宋体" w:hAnsi="宋体"/>
          <w:color w:val="auto"/>
          <w:sz w:val="24"/>
          <w:highlight w:val="none"/>
        </w:rPr>
        <w:t>乙方：</w:t>
      </w:r>
      <w:r>
        <w:rPr>
          <w:rFonts w:hint="eastAsia" w:ascii="宋体" w:hAnsi="宋体"/>
          <w:color w:val="auto"/>
          <w:sz w:val="24"/>
          <w:highlight w:val="none"/>
          <w:u w:val="single"/>
        </w:rPr>
        <w:t xml:space="preserve">                                       </w:t>
      </w:r>
    </w:p>
    <w:p>
      <w:pPr>
        <w:spacing w:before="120" w:line="360" w:lineRule="auto"/>
        <w:rPr>
          <w:rFonts w:ascii="宋体" w:hAnsi="宋体"/>
          <w:color w:val="auto"/>
          <w:sz w:val="24"/>
          <w:highlight w:val="none"/>
        </w:rPr>
      </w:pPr>
    </w:p>
    <w:p>
      <w:pPr>
        <w:spacing w:before="120" w:line="360" w:lineRule="auto"/>
        <w:ind w:firstLine="960" w:firstLineChars="400"/>
        <w:rPr>
          <w:rFonts w:ascii="宋体" w:hAnsi="宋体"/>
          <w:color w:val="auto"/>
          <w:sz w:val="24"/>
          <w:highlight w:val="none"/>
          <w:u w:val="single"/>
        </w:rPr>
      </w:pPr>
      <w:r>
        <w:rPr>
          <w:rFonts w:hint="eastAsia" w:ascii="宋体" w:hAnsi="宋体"/>
          <w:color w:val="auto"/>
          <w:sz w:val="24"/>
          <w:highlight w:val="none"/>
        </w:rPr>
        <w:t>签订地：</w:t>
      </w:r>
      <w:r>
        <w:rPr>
          <w:rFonts w:hint="eastAsia" w:ascii="宋体" w:hAnsi="宋体"/>
          <w:color w:val="auto"/>
          <w:sz w:val="24"/>
          <w:highlight w:val="none"/>
          <w:u w:val="single"/>
        </w:rPr>
        <w:t xml:space="preserve">                                     </w:t>
      </w:r>
    </w:p>
    <w:p>
      <w:pPr>
        <w:spacing w:before="120" w:line="360" w:lineRule="auto"/>
        <w:rPr>
          <w:rFonts w:ascii="宋体" w:hAnsi="宋体"/>
          <w:color w:val="auto"/>
          <w:sz w:val="24"/>
          <w:highlight w:val="none"/>
        </w:rPr>
      </w:pPr>
    </w:p>
    <w:p>
      <w:pPr>
        <w:spacing w:before="120" w:line="360" w:lineRule="auto"/>
        <w:ind w:firstLine="960" w:firstLineChars="400"/>
        <w:rPr>
          <w:rFonts w:ascii="宋体" w:hAnsi="宋体"/>
          <w:color w:val="auto"/>
          <w:sz w:val="24"/>
          <w:highlight w:val="none"/>
          <w:u w:val="single"/>
        </w:rPr>
      </w:pPr>
      <w:r>
        <w:rPr>
          <w:rFonts w:hint="eastAsia" w:ascii="宋体" w:hAnsi="宋体"/>
          <w:color w:val="auto"/>
          <w:sz w:val="24"/>
          <w:highlight w:val="none"/>
        </w:rPr>
        <w:t>签订日期：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widowControl/>
        <w:adjustRightInd/>
        <w:jc w:val="left"/>
        <w:rPr>
          <w:rFonts w:ascii="宋体" w:hAnsi="宋体" w:cs="仿宋_GB2312"/>
          <w:b/>
          <w:color w:val="auto"/>
          <w:sz w:val="24"/>
          <w:highlight w:val="none"/>
        </w:rPr>
      </w:pPr>
      <w:r>
        <w:rPr>
          <w:rFonts w:hint="eastAsia" w:ascii="宋体" w:hAnsi="宋体" w:cs="仿宋_GB2312"/>
          <w:b/>
          <w:color w:val="auto"/>
          <w:sz w:val="24"/>
          <w:highlight w:val="none"/>
        </w:rPr>
        <w:br w:type="page"/>
      </w: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宁海县梅林卫生院（宁海县第一医院医疗健康集团北部医院）</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w:t>
      </w:r>
      <w:r>
        <w:rPr>
          <w:rFonts w:hint="eastAsia" w:ascii="宋体" w:hAnsi="宋体"/>
          <w:color w:val="auto"/>
          <w:sz w:val="24"/>
          <w:highlight w:val="none"/>
          <w:u w:val="single"/>
        </w:rPr>
        <w:t>竞争性磋商</w:t>
      </w:r>
      <w:r>
        <w:rPr>
          <w:rFonts w:ascii="宋体" w:hAnsi="宋体"/>
          <w:color w:val="auto"/>
          <w:sz w:val="24"/>
          <w:highlight w:val="none"/>
          <w:u w:val="single"/>
        </w:rPr>
        <w:t xml:space="preserve">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宁海县梅林卫生院CT设备维修服务项目</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w:t>
      </w:r>
      <w:r>
        <w:rPr>
          <w:rFonts w:hint="eastAsia" w:ascii="宋体" w:hAnsi="宋体"/>
          <w:color w:val="auto"/>
          <w:sz w:val="24"/>
          <w:highlight w:val="none"/>
          <w:u w:val="single"/>
        </w:rPr>
        <w:t>磋商小组</w:t>
      </w:r>
      <w:r>
        <w:rPr>
          <w:rFonts w:ascii="宋体" w:hAnsi="宋体"/>
          <w:color w:val="auto"/>
          <w:sz w:val="24"/>
          <w:highlight w:val="none"/>
          <w:u w:val="single"/>
        </w:rPr>
        <w:t xml:space="preserve">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发出之日起30日内，按照采购文件确定的事项签订本合同。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宁海县梅林卫生院（宁海县第一医院医疗健康集团北部医院）</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rPr>
          <w:rFonts w:ascii="宋体" w:hAnsi="宋体"/>
          <w:color w:val="auto"/>
          <w:sz w:val="24"/>
          <w:highlight w:val="none"/>
        </w:rPr>
      </w:pPr>
      <w:bookmarkStart w:id="72" w:name="_Toc28855"/>
      <w:bookmarkStart w:id="73" w:name="_Toc20421"/>
      <w:bookmarkStart w:id="74" w:name="_Toc19273"/>
      <w:bookmarkStart w:id="75" w:name="_Toc22967"/>
      <w:bookmarkStart w:id="76" w:name="_Toc15367"/>
      <w:r>
        <w:rPr>
          <w:rFonts w:ascii="宋体" w:hAnsi="宋体"/>
          <w:b/>
          <w:color w:val="auto"/>
          <w:sz w:val="24"/>
          <w:highlight w:val="none"/>
        </w:rPr>
        <w:t xml:space="preserve">1.1 </w:t>
      </w:r>
      <w:r>
        <w:rPr>
          <w:rFonts w:hint="eastAsia" w:ascii="宋体" w:hAnsi="宋体"/>
          <w:b/>
          <w:color w:val="auto"/>
          <w:sz w:val="24"/>
          <w:highlight w:val="none"/>
        </w:rPr>
        <w:t>合同组成部分</w:t>
      </w:r>
      <w:bookmarkEnd w:id="72"/>
      <w:bookmarkEnd w:id="73"/>
      <w:bookmarkEnd w:id="74"/>
      <w:bookmarkEnd w:id="75"/>
      <w:bookmarkEnd w:id="7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rPr>
          <w:rFonts w:ascii="宋体" w:hAnsi="宋体"/>
          <w:b/>
          <w:color w:val="auto"/>
          <w:sz w:val="24"/>
          <w:highlight w:val="none"/>
        </w:rPr>
      </w:pPr>
      <w:bookmarkStart w:id="77" w:name="_Toc6773"/>
      <w:bookmarkStart w:id="78" w:name="_Toc18585"/>
      <w:bookmarkStart w:id="79" w:name="_Toc2918"/>
      <w:bookmarkStart w:id="80" w:name="_Toc6311"/>
      <w:bookmarkStart w:id="81" w:name="_Toc22185"/>
      <w:r>
        <w:rPr>
          <w:rFonts w:ascii="宋体" w:hAnsi="宋体"/>
          <w:b/>
          <w:color w:val="auto"/>
          <w:sz w:val="24"/>
          <w:highlight w:val="none"/>
        </w:rPr>
        <w:t xml:space="preserve">1.2 </w:t>
      </w:r>
      <w:r>
        <w:rPr>
          <w:rFonts w:hint="eastAsia" w:ascii="宋体" w:hAnsi="宋体"/>
          <w:b/>
          <w:color w:val="auto"/>
          <w:sz w:val="24"/>
          <w:highlight w:val="none"/>
        </w:rPr>
        <w:t>标的</w:t>
      </w:r>
      <w:bookmarkEnd w:id="77"/>
      <w:bookmarkEnd w:id="78"/>
      <w:bookmarkEnd w:id="79"/>
      <w:bookmarkEnd w:id="80"/>
      <w:bookmarkEnd w:id="81"/>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1.2.5合同</w:t>
      </w:r>
      <w:r>
        <w:rPr>
          <w:rFonts w:hint="eastAsia" w:ascii="宋体" w:hAnsi="宋体" w:cs="宋体"/>
          <w:color w:val="auto"/>
          <w:kern w:val="0"/>
          <w:sz w:val="24"/>
          <w:highlight w:val="none"/>
          <w:u w:val="single"/>
        </w:rPr>
        <w:t xml:space="preserve"> 否 </w:t>
      </w:r>
      <w:r>
        <w:rPr>
          <w:rFonts w:hint="eastAsia" w:ascii="宋体" w:hAnsi="宋体" w:cs="宋体"/>
          <w:color w:val="auto"/>
          <w:kern w:val="0"/>
          <w:sz w:val="24"/>
          <w:highlight w:val="none"/>
        </w:rPr>
        <w:t>（是</w:t>
      </w:r>
      <w:r>
        <w:rPr>
          <w:rFonts w:hint="eastAsia" w:ascii="仿宋" w:hAnsi="仿宋" w:eastAsia="仿宋" w:cs="仿宋"/>
          <w:color w:val="auto"/>
          <w:kern w:val="0"/>
          <w:sz w:val="24"/>
          <w:highlight w:val="none"/>
        </w:rPr>
        <w:t>/</w:t>
      </w:r>
      <w:r>
        <w:rPr>
          <w:rFonts w:hint="eastAsia" w:ascii="宋体" w:hAnsi="宋体" w:cs="宋体"/>
          <w:color w:val="auto"/>
          <w:kern w:val="0"/>
          <w:sz w:val="24"/>
          <w:highlight w:val="none"/>
        </w:rPr>
        <w:t>否）涉及货物。若涉及货物的，则：</w:t>
      </w:r>
    </w:p>
    <w:p>
      <w:pPr>
        <w:spacing w:line="560" w:lineRule="exact"/>
        <w:ind w:firstLine="480" w:firstLineChars="200"/>
        <w:rPr>
          <w:rFonts w:ascii="宋体" w:hAnsi="宋体" w:cs="宋体"/>
          <w:color w:val="auto"/>
          <w:sz w:val="24"/>
          <w:highlight w:val="none"/>
          <w:u w:val="single"/>
        </w:rPr>
      </w:pPr>
      <w:bookmarkStart w:id="82" w:name="_Toc13918"/>
      <w:bookmarkStart w:id="83" w:name="_Toc5635"/>
      <w:bookmarkStart w:id="84" w:name="_Toc1386"/>
      <w:bookmarkStart w:id="85" w:name="_Toc4929"/>
      <w:bookmarkStart w:id="86" w:name="_Toc21124"/>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1.3 价款</w:t>
      </w:r>
      <w:bookmarkEnd w:id="82"/>
      <w:bookmarkEnd w:id="83"/>
      <w:bookmarkEnd w:id="84"/>
      <w:bookmarkEnd w:id="85"/>
      <w:bookmarkEnd w:id="86"/>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1.3.1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1"/>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adjustRightInd/>
              <w:spacing w:line="560" w:lineRule="exact"/>
              <w:jc w:val="center"/>
              <w:rPr>
                <w:rFonts w:ascii="宋体" w:hAnsi="宋体"/>
                <w:color w:val="auto"/>
                <w:kern w:val="0"/>
                <w:sz w:val="24"/>
                <w:highlight w:val="none"/>
              </w:rPr>
            </w:pPr>
            <w:r>
              <w:rPr>
                <w:rFonts w:ascii="宋体" w:hAnsi="宋体"/>
                <w:color w:val="auto"/>
                <w:kern w:val="0"/>
                <w:sz w:val="24"/>
                <w:highlight w:val="none"/>
              </w:rPr>
              <w:t>序号</w:t>
            </w:r>
          </w:p>
        </w:tc>
        <w:tc>
          <w:tcPr>
            <w:tcW w:w="3402" w:type="dxa"/>
            <w:vAlign w:val="center"/>
          </w:tcPr>
          <w:p>
            <w:pPr>
              <w:adjustRightInd/>
              <w:spacing w:line="560" w:lineRule="exact"/>
              <w:ind w:firstLine="200"/>
              <w:jc w:val="center"/>
              <w:rPr>
                <w:rFonts w:ascii="宋体" w:hAnsi="宋体"/>
                <w:color w:val="auto"/>
                <w:kern w:val="0"/>
                <w:sz w:val="24"/>
                <w:highlight w:val="none"/>
              </w:rPr>
            </w:pPr>
            <w:r>
              <w:rPr>
                <w:rFonts w:hint="eastAsia" w:ascii="宋体" w:hAnsi="宋体"/>
                <w:color w:val="auto"/>
                <w:kern w:val="0"/>
                <w:sz w:val="24"/>
                <w:highlight w:val="none"/>
              </w:rPr>
              <w:t>分项名称</w:t>
            </w:r>
          </w:p>
        </w:tc>
        <w:tc>
          <w:tcPr>
            <w:tcW w:w="2552" w:type="dxa"/>
            <w:vAlign w:val="center"/>
          </w:tcPr>
          <w:p>
            <w:pPr>
              <w:adjustRightInd/>
              <w:spacing w:line="560" w:lineRule="exact"/>
              <w:jc w:val="center"/>
              <w:rPr>
                <w:rFonts w:ascii="宋体" w:hAnsi="宋体"/>
                <w:color w:val="auto"/>
                <w:kern w:val="0"/>
                <w:sz w:val="24"/>
                <w:highlight w:val="none"/>
              </w:rPr>
            </w:pPr>
            <w:r>
              <w:rPr>
                <w:rFonts w:ascii="宋体" w:hAnsi="宋体"/>
                <w:color w:val="auto"/>
                <w:kern w:val="0"/>
                <w:sz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adjustRightInd/>
              <w:spacing w:line="560" w:lineRule="exact"/>
              <w:ind w:firstLine="200"/>
              <w:jc w:val="center"/>
              <w:rPr>
                <w:rFonts w:ascii="宋体" w:hAnsi="宋体"/>
                <w:color w:val="auto"/>
                <w:kern w:val="0"/>
                <w:sz w:val="24"/>
                <w:highlight w:val="none"/>
              </w:rPr>
            </w:pPr>
          </w:p>
        </w:tc>
        <w:tc>
          <w:tcPr>
            <w:tcW w:w="3402" w:type="dxa"/>
            <w:vAlign w:val="center"/>
          </w:tcPr>
          <w:p>
            <w:pPr>
              <w:adjustRightInd/>
              <w:spacing w:line="560" w:lineRule="exact"/>
              <w:ind w:firstLine="200"/>
              <w:jc w:val="center"/>
              <w:rPr>
                <w:rFonts w:ascii="宋体" w:hAnsi="宋体"/>
                <w:color w:val="auto"/>
                <w:kern w:val="0"/>
                <w:sz w:val="24"/>
                <w:highlight w:val="none"/>
              </w:rPr>
            </w:pPr>
          </w:p>
        </w:tc>
        <w:tc>
          <w:tcPr>
            <w:tcW w:w="2552" w:type="dxa"/>
            <w:vAlign w:val="center"/>
          </w:tcPr>
          <w:p>
            <w:pPr>
              <w:adjustRightInd/>
              <w:spacing w:line="560" w:lineRule="exact"/>
              <w:ind w:firstLine="200"/>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adjustRightInd/>
              <w:spacing w:line="560" w:lineRule="exact"/>
              <w:ind w:firstLine="200"/>
              <w:jc w:val="center"/>
              <w:rPr>
                <w:rFonts w:ascii="宋体" w:hAnsi="宋体"/>
                <w:color w:val="auto"/>
                <w:kern w:val="0"/>
                <w:sz w:val="24"/>
                <w:highlight w:val="none"/>
              </w:rPr>
            </w:pPr>
          </w:p>
        </w:tc>
        <w:tc>
          <w:tcPr>
            <w:tcW w:w="3402" w:type="dxa"/>
            <w:vAlign w:val="center"/>
          </w:tcPr>
          <w:p>
            <w:pPr>
              <w:adjustRightInd/>
              <w:spacing w:line="560" w:lineRule="exact"/>
              <w:ind w:firstLine="200"/>
              <w:jc w:val="center"/>
              <w:rPr>
                <w:rFonts w:ascii="宋体" w:hAnsi="宋体"/>
                <w:color w:val="auto"/>
                <w:kern w:val="0"/>
                <w:sz w:val="24"/>
                <w:highlight w:val="none"/>
              </w:rPr>
            </w:pPr>
          </w:p>
        </w:tc>
        <w:tc>
          <w:tcPr>
            <w:tcW w:w="2552" w:type="dxa"/>
            <w:vAlign w:val="center"/>
          </w:tcPr>
          <w:p>
            <w:pPr>
              <w:adjustRightInd/>
              <w:spacing w:line="560" w:lineRule="exact"/>
              <w:ind w:firstLine="200"/>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adjustRightInd/>
              <w:spacing w:line="560" w:lineRule="exact"/>
              <w:ind w:firstLine="200"/>
              <w:jc w:val="center"/>
              <w:rPr>
                <w:rFonts w:ascii="宋体" w:hAnsi="宋体"/>
                <w:color w:val="auto"/>
                <w:kern w:val="0"/>
                <w:sz w:val="24"/>
                <w:highlight w:val="none"/>
              </w:rPr>
            </w:pPr>
          </w:p>
        </w:tc>
        <w:tc>
          <w:tcPr>
            <w:tcW w:w="3402" w:type="dxa"/>
            <w:vAlign w:val="center"/>
          </w:tcPr>
          <w:p>
            <w:pPr>
              <w:adjustRightInd/>
              <w:spacing w:line="560" w:lineRule="exact"/>
              <w:ind w:firstLine="200"/>
              <w:jc w:val="center"/>
              <w:rPr>
                <w:rFonts w:ascii="宋体" w:hAnsi="宋体"/>
                <w:color w:val="auto"/>
                <w:kern w:val="0"/>
                <w:sz w:val="24"/>
                <w:highlight w:val="none"/>
              </w:rPr>
            </w:pPr>
          </w:p>
        </w:tc>
        <w:tc>
          <w:tcPr>
            <w:tcW w:w="2552" w:type="dxa"/>
            <w:vAlign w:val="center"/>
          </w:tcPr>
          <w:p>
            <w:pPr>
              <w:adjustRightInd/>
              <w:spacing w:line="560" w:lineRule="exact"/>
              <w:ind w:firstLine="200"/>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adjustRightInd/>
              <w:spacing w:line="560" w:lineRule="exact"/>
              <w:ind w:firstLine="200"/>
              <w:jc w:val="center"/>
              <w:rPr>
                <w:rFonts w:ascii="宋体" w:hAnsi="宋体"/>
                <w:color w:val="auto"/>
                <w:kern w:val="0"/>
                <w:sz w:val="24"/>
                <w:highlight w:val="none"/>
              </w:rPr>
            </w:pPr>
          </w:p>
        </w:tc>
        <w:tc>
          <w:tcPr>
            <w:tcW w:w="3402" w:type="dxa"/>
            <w:vAlign w:val="center"/>
          </w:tcPr>
          <w:p>
            <w:pPr>
              <w:adjustRightInd/>
              <w:spacing w:line="560" w:lineRule="exact"/>
              <w:ind w:firstLine="200"/>
              <w:jc w:val="center"/>
              <w:rPr>
                <w:rFonts w:ascii="宋体" w:hAnsi="宋体"/>
                <w:color w:val="auto"/>
                <w:kern w:val="0"/>
                <w:sz w:val="24"/>
                <w:highlight w:val="none"/>
              </w:rPr>
            </w:pPr>
          </w:p>
        </w:tc>
        <w:tc>
          <w:tcPr>
            <w:tcW w:w="2552" w:type="dxa"/>
            <w:vAlign w:val="center"/>
          </w:tcPr>
          <w:p>
            <w:pPr>
              <w:adjustRightInd/>
              <w:spacing w:line="560" w:lineRule="exact"/>
              <w:ind w:firstLine="200"/>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adjustRightInd/>
              <w:spacing w:line="560" w:lineRule="exact"/>
              <w:ind w:firstLine="200"/>
              <w:jc w:val="center"/>
              <w:rPr>
                <w:rFonts w:ascii="宋体" w:hAnsi="宋体"/>
                <w:color w:val="auto"/>
                <w:kern w:val="0"/>
                <w:sz w:val="24"/>
                <w:highlight w:val="none"/>
              </w:rPr>
            </w:pPr>
            <w:r>
              <w:rPr>
                <w:rFonts w:hint="eastAsia" w:ascii="宋体" w:hAnsi="宋体"/>
                <w:color w:val="auto"/>
                <w:kern w:val="0"/>
                <w:sz w:val="24"/>
                <w:highlight w:val="none"/>
              </w:rPr>
              <w:t>总价</w:t>
            </w:r>
          </w:p>
        </w:tc>
        <w:tc>
          <w:tcPr>
            <w:tcW w:w="2552" w:type="dxa"/>
            <w:vAlign w:val="center"/>
          </w:tcPr>
          <w:p>
            <w:pPr>
              <w:adjustRightInd/>
              <w:spacing w:line="560" w:lineRule="exact"/>
              <w:ind w:firstLine="200"/>
              <w:jc w:val="center"/>
              <w:rPr>
                <w:rFonts w:ascii="宋体" w:hAnsi="宋体"/>
                <w:color w:val="auto"/>
                <w:kern w:val="0"/>
                <w:sz w:val="24"/>
                <w:highlight w:val="none"/>
              </w:rPr>
            </w:pPr>
          </w:p>
        </w:tc>
      </w:tr>
    </w:tbl>
    <w:p>
      <w:pPr>
        <w:spacing w:line="560" w:lineRule="exact"/>
        <w:ind w:firstLine="480" w:firstLineChars="200"/>
        <w:rPr>
          <w:rFonts w:ascii="宋体" w:hAnsi="宋体"/>
          <w:bCs/>
          <w:color w:val="auto"/>
          <w:sz w:val="24"/>
          <w:highlight w:val="none"/>
        </w:rPr>
      </w:pPr>
      <w:bookmarkStart w:id="87" w:name="_Toc30158"/>
      <w:bookmarkStart w:id="88" w:name="_Toc26916"/>
      <w:bookmarkStart w:id="89" w:name="_Toc30506"/>
      <w:bookmarkStart w:id="90" w:name="_Toc14993"/>
      <w:bookmarkStart w:id="91" w:name="_Toc3654"/>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spacing w:line="560" w:lineRule="exact"/>
        <w:ind w:firstLine="480" w:firstLineChars="200"/>
        <w:rPr>
          <w:rFonts w:ascii="仿宋_GB2312" w:hAnsi="仿宋" w:eastAsia="仿宋_GB2312"/>
          <w:b/>
          <w:bCs/>
          <w:color w:val="auto"/>
          <w:sz w:val="32"/>
          <w:szCs w:val="32"/>
          <w:highlight w:val="none"/>
        </w:rPr>
      </w:pPr>
      <w:r>
        <w:rPr>
          <w:rFonts w:hint="eastAsia" w:ascii="宋体" w:hAnsi="宋体" w:cs="宋体"/>
          <w:color w:val="auto"/>
          <w:sz w:val="24"/>
          <w:szCs w:val="32"/>
          <w:highlight w:val="none"/>
        </w:rPr>
        <w:t>1.3.3其他计价方式：</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w:t>
      </w:r>
    </w:p>
    <w:bookmarkEnd w:id="87"/>
    <w:bookmarkEnd w:id="88"/>
    <w:bookmarkEnd w:id="89"/>
    <w:bookmarkEnd w:id="90"/>
    <w:bookmarkEnd w:id="91"/>
    <w:p>
      <w:pPr>
        <w:spacing w:line="560" w:lineRule="exact"/>
        <w:ind w:firstLine="482" w:firstLineChars="200"/>
        <w:rPr>
          <w:rFonts w:ascii="宋体" w:hAnsi="宋体" w:cs="宋体"/>
          <w:b/>
          <w:color w:val="auto"/>
          <w:kern w:val="0"/>
          <w:sz w:val="24"/>
          <w:highlight w:val="none"/>
        </w:rPr>
      </w:pPr>
      <w:bookmarkStart w:id="92" w:name="_Toc22618"/>
      <w:bookmarkStart w:id="93" w:name="_Toc10340"/>
      <w:bookmarkStart w:id="94" w:name="_Toc1814"/>
      <w:bookmarkStart w:id="95" w:name="_Toc4760"/>
      <w:bookmarkStart w:id="96" w:name="_Toc8772"/>
      <w:bookmarkStart w:id="97" w:name="_Toc31421"/>
      <w:bookmarkStart w:id="98" w:name="_Toc3625"/>
      <w:bookmarkStart w:id="99" w:name="_Toc11108"/>
      <w:r>
        <w:rPr>
          <w:rFonts w:hint="eastAsia" w:ascii="宋体" w:hAnsi="宋体" w:cs="宋体"/>
          <w:b/>
          <w:color w:val="auto"/>
          <w:kern w:val="0"/>
          <w:sz w:val="24"/>
          <w:highlight w:val="none"/>
        </w:rPr>
        <w:t>1.4履约保证金</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乙方</w:t>
      </w:r>
      <w:r>
        <w:rPr>
          <w:rFonts w:hint="eastAsia" w:ascii="宋体" w:hAnsi="宋体" w:cs="宋体"/>
          <w:color w:val="auto"/>
          <w:kern w:val="0"/>
          <w:sz w:val="24"/>
          <w:highlight w:val="none"/>
          <w:u w:val="single"/>
        </w:rPr>
        <w:t xml:space="preserve"> 否 </w:t>
      </w:r>
      <w:r>
        <w:rPr>
          <w:rFonts w:hint="eastAsia" w:ascii="宋体" w:hAnsi="宋体" w:cs="宋体"/>
          <w:color w:val="auto"/>
          <w:kern w:val="0"/>
          <w:sz w:val="24"/>
          <w:highlight w:val="none"/>
        </w:rPr>
        <w:t>（是</w:t>
      </w:r>
      <w:r>
        <w:rPr>
          <w:rFonts w:hint="eastAsia" w:ascii="仿宋" w:hAnsi="仿宋" w:eastAsia="仿宋" w:cs="仿宋"/>
          <w:color w:val="auto"/>
          <w:kern w:val="0"/>
          <w:sz w:val="24"/>
          <w:highlight w:val="none"/>
        </w:rPr>
        <w:t>/</w:t>
      </w:r>
      <w:r>
        <w:rPr>
          <w:rFonts w:hint="eastAsia" w:ascii="宋体" w:hAnsi="宋体" w:cs="宋体"/>
          <w:color w:val="auto"/>
          <w:kern w:val="0"/>
          <w:sz w:val="24"/>
          <w:highlight w:val="none"/>
        </w:rPr>
        <w:t>否）需要支付履约保证金。若需要支付履约保证金的，则：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keepNext/>
        <w:keepLines/>
        <w:numPr>
          <w:ilvl w:val="255"/>
          <w:numId w:val="0"/>
        </w:numPr>
        <w:tabs>
          <w:tab w:val="left" w:pos="0"/>
        </w:tabs>
        <w:adjustRightInd/>
        <w:spacing w:line="560" w:lineRule="exact"/>
        <w:ind w:left="420" w:leftChars="200"/>
        <w:jc w:val="left"/>
        <w:rPr>
          <w:rFonts w:ascii="仿宋_GB2312" w:hAnsi="仿宋" w:eastAsia="仿宋_GB2312"/>
          <w:b/>
          <w:bCs/>
          <w:color w:val="auto"/>
          <w:sz w:val="32"/>
          <w:szCs w:val="32"/>
          <w:highlight w:val="none"/>
        </w:rPr>
      </w:pPr>
      <w:r>
        <w:rPr>
          <w:rFonts w:hint="eastAsia" w:ascii="宋体" w:hAnsi="宋体" w:cs="宋体"/>
          <w:color w:val="auto"/>
          <w:kern w:val="0"/>
          <w:sz w:val="24"/>
          <w:highlight w:val="none"/>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1.5</w:t>
      </w:r>
      <w:bookmarkEnd w:id="92"/>
      <w:bookmarkEnd w:id="93"/>
      <w:bookmarkEnd w:id="94"/>
      <w:r>
        <w:rPr>
          <w:rFonts w:hint="eastAsia" w:ascii="宋体" w:hAnsi="宋体" w:cs="宋体"/>
          <w:b/>
          <w:color w:val="auto"/>
          <w:sz w:val="24"/>
          <w:highlight w:val="none"/>
        </w:rPr>
        <w:t>预付款</w:t>
      </w:r>
    </w:p>
    <w:p>
      <w:pPr>
        <w:widowControl/>
        <w:adjustRightInd/>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甲方</w:t>
      </w:r>
      <w:r>
        <w:rPr>
          <w:rFonts w:hint="eastAsia" w:ascii="宋体" w:hAnsi="宋体" w:cs="宋体"/>
          <w:color w:val="auto"/>
          <w:kern w:val="0"/>
          <w:sz w:val="24"/>
          <w:highlight w:val="none"/>
          <w:u w:val="single"/>
        </w:rPr>
        <w:t xml:space="preserve"> 是 </w:t>
      </w:r>
      <w:r>
        <w:rPr>
          <w:rFonts w:hint="eastAsia" w:ascii="宋体" w:hAnsi="宋体" w:cs="宋体"/>
          <w:color w:val="auto"/>
          <w:kern w:val="0"/>
          <w:sz w:val="24"/>
          <w:highlight w:val="none"/>
        </w:rPr>
        <w:t>（是</w:t>
      </w:r>
      <w:r>
        <w:rPr>
          <w:rFonts w:hint="eastAsia" w:ascii="仿宋" w:hAnsi="仿宋" w:eastAsia="仿宋" w:cs="仿宋"/>
          <w:color w:val="auto"/>
          <w:kern w:val="0"/>
          <w:sz w:val="24"/>
          <w:highlight w:val="none"/>
        </w:rPr>
        <w:t>/</w:t>
      </w:r>
      <w:r>
        <w:rPr>
          <w:rFonts w:hint="eastAsia" w:ascii="宋体" w:hAnsi="宋体" w:cs="宋体"/>
          <w:color w:val="auto"/>
          <w:kern w:val="0"/>
          <w:sz w:val="24"/>
          <w:highlight w:val="none"/>
        </w:rPr>
        <w:t>否）需要支付预付款。若需要支付预付款的，则：</w:t>
      </w:r>
    </w:p>
    <w:p>
      <w:pPr>
        <w:widowControl/>
        <w:adjustRightInd/>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widowControl/>
        <w:adjustRightInd/>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1.5.2预付款的扣回方式详见</w:t>
      </w:r>
      <w:r>
        <w:rPr>
          <w:rFonts w:hint="eastAsia" w:ascii="宋体" w:hAnsi="宋体" w:cs="宋体"/>
          <w:color w:val="auto"/>
          <w:kern w:val="0"/>
          <w:sz w:val="24"/>
          <w:highlight w:val="none"/>
          <w:u w:val="single"/>
        </w:rPr>
        <w:t xml:space="preserve">    </w:t>
      </w:r>
      <w:r>
        <w:rPr>
          <w:rFonts w:hint="eastAsia" w:ascii="宋体" w:hAnsi="宋体" w:cs="宋体"/>
          <w:b/>
          <w:i/>
          <w:color w:val="auto"/>
          <w:kern w:val="0"/>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widowControl/>
        <w:adjustRightInd/>
        <w:spacing w:line="360" w:lineRule="auto"/>
        <w:ind w:firstLine="480"/>
        <w:jc w:val="left"/>
        <w:rPr>
          <w:rFonts w:ascii="宋体" w:hAnsi="宋体" w:cs="宋体"/>
          <w:color w:val="auto"/>
          <w:kern w:val="0"/>
          <w:sz w:val="24"/>
          <w:highlight w:val="none"/>
          <w:u w:val="single"/>
        </w:rPr>
      </w:pPr>
      <w:r>
        <w:rPr>
          <w:rFonts w:hint="eastAsia" w:ascii="宋体" w:hAnsi="宋体" w:cs="宋体"/>
          <w:color w:val="auto"/>
          <w:kern w:val="0"/>
          <w:sz w:val="24"/>
          <w:highlight w:val="none"/>
        </w:rPr>
        <w:t>1.5.3预付款的担保措施详见</w:t>
      </w:r>
      <w:r>
        <w:rPr>
          <w:rFonts w:hint="eastAsia" w:ascii="宋体" w:hAnsi="宋体" w:cs="宋体"/>
          <w:color w:val="auto"/>
          <w:kern w:val="0"/>
          <w:sz w:val="24"/>
          <w:highlight w:val="none"/>
          <w:u w:val="single"/>
        </w:rPr>
        <w:t xml:space="preserve">    </w:t>
      </w:r>
      <w:r>
        <w:rPr>
          <w:rFonts w:hint="eastAsia" w:ascii="宋体" w:hAnsi="宋体" w:cs="宋体"/>
          <w:b/>
          <w:i/>
          <w:color w:val="auto"/>
          <w:kern w:val="0"/>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widowControl/>
        <w:adjustRightInd/>
        <w:spacing w:line="360" w:lineRule="auto"/>
        <w:ind w:firstLine="480"/>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1.6资金支付</w:t>
      </w:r>
    </w:p>
    <w:p>
      <w:pPr>
        <w:widowControl/>
        <w:adjustRightInd/>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1.6.1甲方应严格履行合同，及时组织验收，验收合格后及时将合同款支付完毕。对于满足合同约定支付条件的，甲方自收到发票后7个工作日内将资金支付到合同约定的乙方账户，有条件的甲方可以即时支付。甲方不得以机构变动、人员更替、政策调整、单位放假等为由延迟付款。</w:t>
      </w:r>
    </w:p>
    <w:p>
      <w:pPr>
        <w:widowControl/>
        <w:adjustRightInd/>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widowControl/>
        <w:adjustRightInd/>
        <w:spacing w:line="360" w:lineRule="auto"/>
        <w:ind w:firstLine="480"/>
        <w:jc w:val="left"/>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95"/>
      <w:bookmarkEnd w:id="96"/>
      <w:bookmarkEnd w:id="97"/>
      <w:bookmarkEnd w:id="98"/>
      <w:bookmarkEnd w:id="99"/>
    </w:p>
    <w:p>
      <w:pPr>
        <w:widowControl/>
        <w:adjustRightInd/>
        <w:spacing w:line="360" w:lineRule="auto"/>
        <w:ind w:firstLine="480"/>
        <w:jc w:val="left"/>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widowControl/>
        <w:adjustRightInd/>
        <w:spacing w:line="360" w:lineRule="auto"/>
        <w:ind w:firstLine="48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widowControl/>
        <w:adjustRightInd/>
        <w:spacing w:line="360" w:lineRule="auto"/>
        <w:ind w:firstLine="48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widowControl/>
        <w:adjustRightInd/>
        <w:spacing w:line="360" w:lineRule="auto"/>
        <w:ind w:firstLine="480"/>
        <w:jc w:val="left"/>
        <w:rPr>
          <w:rFonts w:ascii="宋体" w:hAnsi="宋体"/>
          <w:bCs/>
          <w:color w:val="auto"/>
          <w:sz w:val="24"/>
          <w:highlight w:val="none"/>
        </w:rPr>
      </w:pPr>
      <w:bookmarkStart w:id="100" w:name="_Toc5698"/>
      <w:bookmarkStart w:id="101" w:name="_Toc2375"/>
      <w:bookmarkStart w:id="102" w:name="_Toc3079"/>
      <w:bookmarkStart w:id="103" w:name="_Toc24662"/>
      <w:bookmarkStart w:id="104" w:name="_Toc8586"/>
      <w:r>
        <w:rPr>
          <w:rFonts w:hint="eastAsia" w:ascii="宋体" w:hAnsi="宋体"/>
          <w:bCs/>
          <w:color w:val="auto"/>
          <w:sz w:val="24"/>
          <w:highlight w:val="none"/>
        </w:rPr>
        <w:t>1.7.4若服务</w:t>
      </w:r>
      <w:r>
        <w:rPr>
          <w:rFonts w:hint="eastAsia"/>
          <w:bCs/>
          <w:color w:val="auto"/>
          <w:sz w:val="24"/>
          <w:highlight w:val="none"/>
        </w:rPr>
        <w:t>涉及货物的，则货物的：</w:t>
      </w:r>
    </w:p>
    <w:p>
      <w:pPr>
        <w:widowControl/>
        <w:adjustRightInd/>
        <w:spacing w:line="360" w:lineRule="auto"/>
        <w:ind w:firstLine="480"/>
        <w:jc w:val="left"/>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widowControl/>
        <w:adjustRightInd/>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widowControl/>
        <w:adjustRightInd/>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widowControl/>
        <w:adjustRightInd/>
        <w:spacing w:line="360" w:lineRule="auto"/>
        <w:ind w:firstLine="480"/>
        <w:jc w:val="left"/>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100"/>
      <w:bookmarkEnd w:id="101"/>
      <w:bookmarkEnd w:id="102"/>
      <w:bookmarkEnd w:id="103"/>
      <w:bookmarkEnd w:id="104"/>
    </w:p>
    <w:p>
      <w:pPr>
        <w:widowControl/>
        <w:adjustRightInd/>
        <w:spacing w:line="360" w:lineRule="auto"/>
        <w:ind w:firstLine="48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widowControl/>
        <w:adjustRightInd/>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auto"/>
          <w:sz w:val="24"/>
          <w:highlight w:val="none"/>
          <w:u w:val="single"/>
        </w:rPr>
        <w:t xml:space="preserve">  0.05 （可根据情况修改）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%；迟延交付货物的违约金计算数额达到前述最高限额之日起，甲方有权在要求乙方支付违约金的同时，书面通知乙方解除本合同；</w:t>
      </w:r>
    </w:p>
    <w:p>
      <w:pPr>
        <w:widowControl/>
        <w:adjustRightInd/>
        <w:spacing w:line="360" w:lineRule="auto"/>
        <w:ind w:firstLine="480"/>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widowControl/>
        <w:adjustRightInd/>
        <w:spacing w:line="360" w:lineRule="auto"/>
        <w:ind w:firstLine="480"/>
        <w:jc w:val="left"/>
        <w:rPr>
          <w:rFonts w:ascii="宋体" w:hAnsi="宋体" w:cs="宋体"/>
          <w:color w:val="auto"/>
          <w:sz w:val="24"/>
          <w:highlight w:val="none"/>
        </w:rPr>
      </w:pPr>
      <w:bookmarkStart w:id="105" w:name="_Toc30329"/>
      <w:bookmarkStart w:id="106" w:name="_Toc26807"/>
      <w:bookmarkStart w:id="107" w:name="_Toc18683"/>
      <w:bookmarkStart w:id="108" w:name="_Toc9497"/>
      <w:bookmarkStart w:id="109" w:name="_Toc32454"/>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widowControl/>
        <w:adjustRightInd/>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widowControl/>
        <w:adjustRightInd/>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widowControl/>
        <w:adjustRightInd/>
        <w:spacing w:line="360" w:lineRule="auto"/>
        <w:ind w:firstLine="480"/>
        <w:jc w:val="left"/>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105"/>
    <w:bookmarkEnd w:id="106"/>
    <w:bookmarkEnd w:id="107"/>
    <w:bookmarkEnd w:id="108"/>
    <w:bookmarkEnd w:id="109"/>
    <w:p>
      <w:pPr>
        <w:widowControl/>
        <w:adjustRightInd/>
        <w:spacing w:line="360" w:lineRule="auto"/>
        <w:ind w:firstLine="480"/>
        <w:jc w:val="left"/>
        <w:rPr>
          <w:rFonts w:ascii="宋体" w:hAnsi="宋体" w:cs="宋体"/>
          <w:b/>
          <w:color w:val="auto"/>
          <w:sz w:val="24"/>
          <w:highlight w:val="none"/>
        </w:rPr>
      </w:pPr>
      <w:r>
        <w:rPr>
          <w:rFonts w:hint="eastAsia" w:ascii="宋体" w:hAnsi="宋体" w:cs="宋体"/>
          <w:b/>
          <w:color w:val="auto"/>
          <w:sz w:val="24"/>
          <w:highlight w:val="none"/>
        </w:rPr>
        <w:t>1.9合同争议的解决</w:t>
      </w:r>
    </w:p>
    <w:p>
      <w:pPr>
        <w:widowControl/>
        <w:adjustRightInd/>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1.9.2 </w:t>
      </w:r>
      <w:r>
        <w:rPr>
          <w:rFonts w:hint="eastAsia" w:ascii="宋体" w:hAnsi="宋体" w:cs="宋体"/>
          <w:color w:val="auto"/>
          <w:sz w:val="24"/>
          <w:highlight w:val="none"/>
        </w:rPr>
        <w:t>条款规定的方式解决：</w:t>
      </w:r>
    </w:p>
    <w:p>
      <w:pPr>
        <w:widowControl/>
        <w:adjustRightInd/>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widowControl/>
        <w:adjustRightInd/>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widowControl/>
        <w:adjustRightInd/>
        <w:spacing w:line="360" w:lineRule="auto"/>
        <w:ind w:firstLine="480"/>
        <w:jc w:val="left"/>
        <w:rPr>
          <w:rFonts w:ascii="宋体" w:hAnsi="宋体" w:cs="宋体"/>
          <w:b/>
          <w:color w:val="auto"/>
          <w:sz w:val="24"/>
          <w:highlight w:val="none"/>
        </w:rPr>
      </w:pPr>
      <w:r>
        <w:rPr>
          <w:rFonts w:hint="eastAsia" w:ascii="宋体" w:hAnsi="宋体" w:cs="宋体"/>
          <w:b/>
          <w:color w:val="auto"/>
          <w:sz w:val="24"/>
          <w:highlight w:val="none"/>
        </w:rPr>
        <w:t>2.0 合同生效</w:t>
      </w:r>
    </w:p>
    <w:p>
      <w:pPr>
        <w:widowControl/>
        <w:adjustRightInd/>
        <w:spacing w:line="360" w:lineRule="auto"/>
        <w:ind w:firstLine="480"/>
        <w:jc w:val="left"/>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b/>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autoSpaceDE w:val="0"/>
        <w:autoSpaceDN w:val="0"/>
        <w:snapToGrid w:val="0"/>
        <w:spacing w:after="120" w:line="560" w:lineRule="exact"/>
        <w:ind w:left="420" w:leftChars="200" w:firstLine="482" w:firstLineChars="200"/>
        <w:jc w:val="center"/>
        <w:rPr>
          <w:rFonts w:ascii="宋体" w:hAnsi="宋体"/>
          <w:b/>
          <w:color w:val="auto"/>
          <w:sz w:val="24"/>
          <w:highlight w:val="none"/>
        </w:rPr>
      </w:pPr>
      <w:bookmarkStart w:id="110" w:name="_Toc22072"/>
      <w:r>
        <w:rPr>
          <w:rFonts w:hint="eastAsia" w:ascii="宋体" w:hAnsi="宋体"/>
          <w:b/>
          <w:color w:val="auto"/>
          <w:sz w:val="24"/>
          <w:highlight w:val="none"/>
        </w:rPr>
        <w:t>第二部分</w:t>
      </w:r>
      <w:r>
        <w:rPr>
          <w:rFonts w:ascii="宋体" w:hAnsi="宋体"/>
          <w:b/>
          <w:color w:val="auto"/>
          <w:sz w:val="24"/>
          <w:highlight w:val="none"/>
        </w:rPr>
        <w:t xml:space="preserve"> </w:t>
      </w:r>
      <w:r>
        <w:rPr>
          <w:rFonts w:hint="eastAsia" w:ascii="宋体" w:hAnsi="宋体"/>
          <w:b/>
          <w:color w:val="auto"/>
          <w:sz w:val="24"/>
          <w:highlight w:val="none"/>
        </w:rPr>
        <w:t>合同一般条款</w:t>
      </w:r>
      <w:bookmarkEnd w:id="110"/>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11" w:name="_Toc14021"/>
      <w:bookmarkStart w:id="112" w:name="_Toc25079"/>
      <w:bookmarkStart w:id="113" w:name="_Toc19680"/>
      <w:bookmarkStart w:id="114" w:name="_Toc5228"/>
      <w:bookmarkStart w:id="115" w:name="_Toc31297"/>
      <w:r>
        <w:rPr>
          <w:rFonts w:ascii="宋体" w:hAnsi="宋体"/>
          <w:b/>
          <w:color w:val="auto"/>
          <w:sz w:val="24"/>
          <w:highlight w:val="none"/>
        </w:rPr>
        <w:t>2.1 定义</w:t>
      </w:r>
      <w:bookmarkEnd w:id="111"/>
      <w:bookmarkEnd w:id="112"/>
      <w:bookmarkEnd w:id="113"/>
      <w:bookmarkEnd w:id="114"/>
      <w:bookmarkEnd w:id="115"/>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2.1.6 “现场”系指合同约定提供服务的地点。</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16" w:name="_Toc23289"/>
      <w:bookmarkStart w:id="117" w:name="_Toc16752"/>
      <w:bookmarkStart w:id="118" w:name="_Toc3769"/>
      <w:bookmarkStart w:id="119" w:name="_Toc19539"/>
      <w:bookmarkStart w:id="120" w:name="_Toc31402"/>
      <w:r>
        <w:rPr>
          <w:rFonts w:ascii="宋体" w:hAnsi="宋体"/>
          <w:b/>
          <w:color w:val="auto"/>
          <w:sz w:val="24"/>
          <w:highlight w:val="none"/>
        </w:rPr>
        <w:t>2.2 技术规范</w:t>
      </w:r>
      <w:bookmarkEnd w:id="116"/>
      <w:bookmarkEnd w:id="117"/>
      <w:bookmarkEnd w:id="118"/>
      <w:bookmarkEnd w:id="119"/>
      <w:bookmarkEnd w:id="120"/>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21" w:name="_Toc27945"/>
      <w:bookmarkStart w:id="122" w:name="_Toc13673"/>
      <w:bookmarkStart w:id="123" w:name="_Toc4133"/>
      <w:bookmarkStart w:id="124" w:name="_Toc12412"/>
      <w:bookmarkStart w:id="125" w:name="_Toc9161"/>
      <w:r>
        <w:rPr>
          <w:rFonts w:ascii="宋体" w:hAnsi="宋体"/>
          <w:b/>
          <w:color w:val="auto"/>
          <w:sz w:val="24"/>
          <w:highlight w:val="none"/>
        </w:rPr>
        <w:t>2.3 知识产权</w:t>
      </w:r>
      <w:bookmarkEnd w:id="121"/>
      <w:bookmarkEnd w:id="122"/>
      <w:bookmarkEnd w:id="123"/>
      <w:bookmarkEnd w:id="124"/>
      <w:bookmarkEnd w:id="125"/>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26" w:name="_Toc26555"/>
      <w:bookmarkStart w:id="127" w:name="_Toc32670"/>
      <w:bookmarkStart w:id="128" w:name="_Toc22011"/>
      <w:bookmarkStart w:id="129" w:name="_Toc31233"/>
      <w:bookmarkStart w:id="130" w:name="_Toc15447"/>
      <w:r>
        <w:rPr>
          <w:rFonts w:ascii="宋体" w:hAnsi="宋体"/>
          <w:b/>
          <w:color w:val="auto"/>
          <w:sz w:val="24"/>
          <w:highlight w:val="none"/>
        </w:rPr>
        <w:t>2.5 结算方式和付款条件</w:t>
      </w:r>
      <w:bookmarkEnd w:id="126"/>
      <w:bookmarkEnd w:id="127"/>
      <w:bookmarkEnd w:id="128"/>
      <w:bookmarkEnd w:id="129"/>
      <w:bookmarkEnd w:id="130"/>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31" w:name="_Toc13467"/>
      <w:bookmarkStart w:id="132" w:name="_Toc13154"/>
      <w:bookmarkStart w:id="133" w:name="_Toc30507"/>
      <w:bookmarkStart w:id="134" w:name="_Toc18990"/>
      <w:bookmarkStart w:id="135" w:name="_Toc16163"/>
      <w:r>
        <w:rPr>
          <w:rFonts w:ascii="宋体" w:hAnsi="宋体"/>
          <w:b/>
          <w:color w:val="auto"/>
          <w:sz w:val="24"/>
          <w:highlight w:val="none"/>
        </w:rPr>
        <w:t>2.6 技术资料和保密义务</w:t>
      </w:r>
      <w:bookmarkEnd w:id="131"/>
      <w:bookmarkEnd w:id="132"/>
      <w:bookmarkEnd w:id="133"/>
      <w:bookmarkEnd w:id="134"/>
      <w:bookmarkEnd w:id="135"/>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36"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136"/>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37"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137"/>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38"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138"/>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39" w:name="_Toc21830"/>
      <w:bookmarkStart w:id="140" w:name="_Toc23368"/>
      <w:bookmarkStart w:id="141" w:name="_Toc26689"/>
      <w:bookmarkStart w:id="142" w:name="_Toc42"/>
      <w:bookmarkStart w:id="143" w:name="_Toc10663"/>
      <w:r>
        <w:rPr>
          <w:rFonts w:ascii="宋体" w:hAnsi="宋体"/>
          <w:b/>
          <w:color w:val="auto"/>
          <w:sz w:val="24"/>
          <w:highlight w:val="none"/>
        </w:rPr>
        <w:t>2.10 合同转让和分包</w:t>
      </w:r>
      <w:bookmarkEnd w:id="139"/>
      <w:bookmarkEnd w:id="140"/>
      <w:bookmarkEnd w:id="141"/>
      <w:bookmarkEnd w:id="142"/>
      <w:bookmarkEnd w:id="143"/>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44" w:name="_Toc4720"/>
      <w:bookmarkStart w:id="145" w:name="_Toc25571"/>
      <w:bookmarkStart w:id="146" w:name="_Toc26633"/>
      <w:bookmarkStart w:id="147" w:name="_Toc14371"/>
      <w:bookmarkStart w:id="148" w:name="_Toc32494"/>
      <w:r>
        <w:rPr>
          <w:rFonts w:ascii="宋体" w:hAnsi="宋体"/>
          <w:b/>
          <w:color w:val="auto"/>
          <w:sz w:val="24"/>
          <w:highlight w:val="none"/>
        </w:rPr>
        <w:t>2.11 不可抗力</w:t>
      </w:r>
      <w:bookmarkEnd w:id="144"/>
      <w:bookmarkEnd w:id="145"/>
      <w:bookmarkEnd w:id="146"/>
      <w:bookmarkEnd w:id="147"/>
      <w:bookmarkEnd w:id="148"/>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49" w:name="_Toc14115"/>
      <w:bookmarkStart w:id="150" w:name="_Toc24465"/>
      <w:bookmarkStart w:id="151" w:name="_Toc3638"/>
      <w:bookmarkStart w:id="152" w:name="_Toc23854"/>
      <w:bookmarkStart w:id="153" w:name="_Toc25783"/>
      <w:r>
        <w:rPr>
          <w:rFonts w:ascii="宋体" w:hAnsi="宋体"/>
          <w:b/>
          <w:color w:val="auto"/>
          <w:sz w:val="24"/>
          <w:highlight w:val="none"/>
        </w:rPr>
        <w:t>2.12 税费</w:t>
      </w:r>
      <w:bookmarkEnd w:id="149"/>
      <w:bookmarkEnd w:id="150"/>
      <w:bookmarkEnd w:id="151"/>
      <w:bookmarkEnd w:id="152"/>
      <w:bookmarkEnd w:id="153"/>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54" w:name="_Toc14814"/>
      <w:bookmarkStart w:id="155" w:name="_Toc7315"/>
      <w:bookmarkStart w:id="156" w:name="_Toc30105"/>
      <w:bookmarkStart w:id="157" w:name="_Toc26883"/>
      <w:bookmarkStart w:id="158" w:name="_Toc25525"/>
      <w:r>
        <w:rPr>
          <w:rFonts w:ascii="宋体" w:hAnsi="宋体"/>
          <w:b/>
          <w:color w:val="auto"/>
          <w:sz w:val="24"/>
          <w:highlight w:val="none"/>
        </w:rPr>
        <w:t>2.13 乙方破产</w:t>
      </w:r>
      <w:bookmarkEnd w:id="154"/>
      <w:bookmarkEnd w:id="155"/>
      <w:bookmarkEnd w:id="156"/>
      <w:bookmarkEnd w:id="157"/>
      <w:bookmarkEnd w:id="158"/>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59" w:name="_Toc23323"/>
      <w:bookmarkStart w:id="160" w:name="_Toc2016"/>
      <w:bookmarkStart w:id="161" w:name="_Toc1123"/>
      <w:r>
        <w:rPr>
          <w:rFonts w:ascii="宋体" w:hAnsi="宋体"/>
          <w:b/>
          <w:color w:val="auto"/>
          <w:sz w:val="24"/>
          <w:highlight w:val="none"/>
        </w:rPr>
        <w:t>2.14 合同中止、终止</w:t>
      </w:r>
      <w:bookmarkEnd w:id="159"/>
      <w:bookmarkEnd w:id="160"/>
      <w:bookmarkEnd w:id="161"/>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62" w:name="_Toc14525"/>
      <w:bookmarkStart w:id="163" w:name="_Toc1969"/>
      <w:bookmarkStart w:id="164" w:name="_Toc17363"/>
      <w:r>
        <w:rPr>
          <w:rFonts w:ascii="宋体" w:hAnsi="宋体"/>
          <w:b/>
          <w:color w:val="auto"/>
          <w:sz w:val="24"/>
          <w:highlight w:val="none"/>
        </w:rPr>
        <w:t>2.15 检验和验收</w:t>
      </w:r>
      <w:bookmarkEnd w:id="162"/>
      <w:bookmarkEnd w:id="163"/>
      <w:bookmarkEnd w:id="164"/>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65" w:name="_Toc25198"/>
      <w:bookmarkStart w:id="166" w:name="_Toc2308"/>
      <w:bookmarkStart w:id="167" w:name="_Toc31892"/>
      <w:bookmarkStart w:id="168" w:name="_Toc12666"/>
      <w:bookmarkStart w:id="169" w:name="_Toc9808"/>
      <w:r>
        <w:rPr>
          <w:rFonts w:ascii="宋体" w:hAnsi="宋体"/>
          <w:b/>
          <w:color w:val="auto"/>
          <w:sz w:val="24"/>
          <w:highlight w:val="none"/>
        </w:rPr>
        <w:t>2.16 通知和送达</w:t>
      </w:r>
      <w:bookmarkEnd w:id="165"/>
      <w:bookmarkEnd w:id="166"/>
      <w:bookmarkEnd w:id="167"/>
      <w:bookmarkEnd w:id="168"/>
      <w:bookmarkEnd w:id="169"/>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bookmarkStart w:id="170" w:name="_Toc18401"/>
      <w:bookmarkStart w:id="171" w:name="_Toc27674"/>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170"/>
      <w:bookmarkEnd w:id="171"/>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bookmarkStart w:id="172" w:name="_Toc5063"/>
      <w:bookmarkStart w:id="173" w:name="_Toc20808"/>
      <w:bookmarkStart w:id="174" w:name="_Toc27644"/>
      <w:bookmarkStart w:id="175" w:name="_Toc12254"/>
      <w:bookmarkStart w:id="176" w:name="_Toc28906"/>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172"/>
      <w:bookmarkEnd w:id="173"/>
      <w:bookmarkEnd w:id="174"/>
      <w:bookmarkEnd w:id="175"/>
      <w:bookmarkEnd w:id="176"/>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cs="宋体"/>
          <w:b/>
          <w:color w:val="auto"/>
          <w:sz w:val="24"/>
          <w:highlight w:val="none"/>
        </w:rPr>
      </w:pPr>
      <w:r>
        <w:rPr>
          <w:rFonts w:hint="eastAsia" w:ascii="宋体" w:hAnsi="宋体" w:cs="宋体"/>
          <w:b/>
          <w:color w:val="auto"/>
          <w:sz w:val="24"/>
          <w:highlight w:val="none"/>
        </w:rPr>
        <w:t>2.18 计量单位</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keepNext w:val="0"/>
        <w:keepLines w:val="0"/>
        <w:pageBreakBefore w:val="0"/>
        <w:widowControl w:val="0"/>
        <w:kinsoku/>
        <w:wordWrap/>
        <w:overflowPunct/>
        <w:topLinePunct w:val="0"/>
        <w:autoSpaceDE/>
        <w:autoSpaceDN/>
        <w:bidi w:val="0"/>
        <w:adjustRightInd w:val="0"/>
        <w:snapToGrid/>
        <w:spacing w:line="530" w:lineRule="exact"/>
        <w:ind w:firstLine="482" w:firstLineChars="200"/>
        <w:textAlignment w:val="auto"/>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keepNext w:val="0"/>
        <w:keepLines w:val="0"/>
        <w:pageBreakBefore w:val="0"/>
        <w:widowControl w:val="0"/>
        <w:kinsoku/>
        <w:wordWrap/>
        <w:overflowPunct/>
        <w:topLinePunct w:val="0"/>
        <w:autoSpaceDE/>
        <w:autoSpaceDN/>
        <w:bidi w:val="0"/>
        <w:adjustRightInd w:val="0"/>
        <w:snapToGrid/>
        <w:spacing w:line="530" w:lineRule="exact"/>
        <w:ind w:firstLine="480" w:firstLineChars="200"/>
        <w:textAlignment w:val="auto"/>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rPr>
          <w:rFonts w:ascii="宋体" w:hAnsi="宋体" w:cs="宋体"/>
          <w:b/>
          <w:color w:val="auto"/>
          <w:sz w:val="24"/>
          <w:highlight w:val="none"/>
        </w:rPr>
      </w:pPr>
      <w:r>
        <w:rPr>
          <w:rFonts w:hint="eastAsia" w:ascii="宋体" w:hAnsi="宋体" w:cs="宋体"/>
          <w:color w:val="auto"/>
          <w:kern w:val="0"/>
          <w:highlight w:val="none"/>
        </w:rPr>
        <w:br w:type="page"/>
      </w:r>
      <w:bookmarkStart w:id="177" w:name="_Toc26030"/>
      <w:r>
        <w:rPr>
          <w:rFonts w:hint="eastAsia" w:ascii="宋体" w:hAnsi="宋体" w:cs="宋体"/>
          <w:b/>
          <w:color w:val="auto"/>
          <w:sz w:val="24"/>
          <w:highlight w:val="none"/>
        </w:rPr>
        <w:t>第三部分  合同专用条款</w:t>
      </w:r>
      <w:bookmarkEnd w:id="177"/>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1"/>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1.3.2</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1.4.2</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在合同生效以及具备实施条件后7个工作日内支付合同金额20%的预付款；（若在签订合同时，</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明确表示无需预付款的，</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可不予支付预付款。预付款支付约定以合同中约定为准。）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1.5.2</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1.6.2</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（1）适用于中小微企业：</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①在合同生效以及具备实施条件后7个工作日内支付合同金额20%的预付款；（若在签订合同时，</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明确表示无需预付款的，</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en-US" w:eastAsia="zh-CN"/>
              </w:rPr>
              <w:t>可不予支付预付款。预付款支付约定以合同中约定为准。）</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②</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对设备进行全面检查与维修，余款于首次维修工作开展后30日内付清。</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（2）适用于大型企业：</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于合同签订后，</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en-US" w:eastAsia="zh-CN"/>
              </w:rPr>
              <w:t>对设备进行全面检查与维修，服务费用于首次维修工作开展后30日内付清。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1.7.1</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lang w:val="en-US" w:eastAsia="zh-CN"/>
              </w:rPr>
              <w:t>自合同签订之日起至首次球管维修（更换）完成。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1.7.2</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甲方指定地点（</w:t>
            </w:r>
            <w:r>
              <w:rPr>
                <w:rFonts w:hint="eastAsia" w:ascii="宋体" w:hAnsi="宋体" w:cs="宋体"/>
                <w:color w:val="auto"/>
                <w:sz w:val="24"/>
                <w:highlight w:val="none"/>
                <w:lang w:val="en-US" w:eastAsia="zh-CN"/>
              </w:rPr>
              <w:t>宁海县</w:t>
            </w: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1.7.3</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1.8.7</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1.9.1</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1.9.2</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宁波市</w:t>
            </w:r>
            <w:r>
              <w:rPr>
                <w:rFonts w:hint="eastAsia" w:ascii="宋体" w:hAnsi="宋体" w:cs="宋体"/>
                <w:color w:val="auto"/>
                <w:sz w:val="24"/>
                <w:highlight w:val="none"/>
                <w:lang w:val="en-US" w:eastAsia="zh-CN"/>
              </w:rPr>
              <w:t>宁海县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2.3.2</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5</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11</w:t>
            </w:r>
            <w:r>
              <w:rPr>
                <w:rFonts w:hint="eastAsia" w:ascii="宋体" w:hAnsi="宋体" w:eastAsia="宋体" w:cs="宋体"/>
                <w:color w:val="auto"/>
                <w:sz w:val="24"/>
                <w:highlight w:val="none"/>
              </w:rPr>
              <w:t>.</w:t>
            </w:r>
            <w:r>
              <w:rPr>
                <w:rFonts w:ascii="宋体" w:hAnsi="宋体" w:eastAsia="宋体" w:cs="宋体"/>
                <w:color w:val="auto"/>
                <w:sz w:val="24"/>
                <w:highlight w:val="none"/>
              </w:rPr>
              <w:t>3</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不可抗力时间发生后7天。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11.4</w:t>
            </w:r>
            <w:r>
              <w:rPr>
                <w:rFonts w:hint="eastAsia" w:ascii="宋体" w:hAnsi="宋体" w:eastAsia="宋体" w:cs="宋体"/>
                <w:color w:val="auto"/>
                <w:sz w:val="24"/>
                <w:highlight w:val="none"/>
              </w:rPr>
              <w:t xml:space="preserve"> </w:t>
            </w:r>
          </w:p>
        </w:tc>
        <w:tc>
          <w:tcPr>
            <w:tcW w:w="8149" w:type="dxa"/>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不可抗力时间发生后7天。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15</w:t>
            </w:r>
            <w:r>
              <w:rPr>
                <w:rFonts w:hint="eastAsia" w:ascii="宋体" w:hAnsi="宋体" w:eastAsia="宋体" w:cs="宋体"/>
                <w:color w:val="auto"/>
                <w:sz w:val="24"/>
                <w:highlight w:val="none"/>
              </w:rPr>
              <w:t>.</w:t>
            </w:r>
            <w:r>
              <w:rPr>
                <w:rFonts w:ascii="宋体" w:hAnsi="宋体" w:eastAsia="宋体" w:cs="宋体"/>
                <w:color w:val="auto"/>
                <w:sz w:val="24"/>
                <w:highlight w:val="none"/>
              </w:rPr>
              <w:t>1</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15</w:t>
            </w:r>
            <w:r>
              <w:rPr>
                <w:rFonts w:hint="eastAsia" w:ascii="宋体" w:hAnsi="宋体" w:eastAsia="宋体" w:cs="宋体"/>
                <w:color w:val="auto"/>
                <w:sz w:val="24"/>
                <w:highlight w:val="none"/>
              </w:rPr>
              <w:t>.</w:t>
            </w:r>
            <w:r>
              <w:rPr>
                <w:rFonts w:ascii="宋体" w:hAnsi="宋体" w:eastAsia="宋体" w:cs="宋体"/>
                <w:color w:val="auto"/>
                <w:sz w:val="24"/>
                <w:highlight w:val="none"/>
              </w:rPr>
              <w:t>3</w:t>
            </w:r>
          </w:p>
        </w:tc>
        <w:tc>
          <w:tcPr>
            <w:tcW w:w="81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按照磋商文件和乙方提供的响应文件及乙方和甲方签订的政府采购合同为标准进行验收。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rPr>
        <w:tc>
          <w:tcPr>
            <w:tcW w:w="977" w:type="dxa"/>
            <w:tcBorders>
              <w:left w:val="single" w:color="auto" w:sz="4" w:space="0"/>
            </w:tcBorders>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2.19</w:t>
            </w:r>
          </w:p>
        </w:tc>
        <w:tc>
          <w:tcPr>
            <w:tcW w:w="8149" w:type="dxa"/>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本合同一式   份，甲方执   份，乙方执   份</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采购办1份</w:t>
            </w:r>
            <w:r>
              <w:rPr>
                <w:rFonts w:hint="eastAsia" w:ascii="宋体" w:hAnsi="宋体" w:eastAsia="宋体" w:cs="宋体"/>
                <w:color w:val="auto"/>
                <w:sz w:val="24"/>
                <w:highlight w:val="none"/>
              </w:rPr>
              <w:t>。每份均具有同等法律效力。</w:t>
            </w:r>
          </w:p>
        </w:tc>
      </w:tr>
    </w:tbl>
    <w:p>
      <w:pPr>
        <w:rPr>
          <w:color w:val="auto"/>
          <w:highlight w:val="none"/>
        </w:rPr>
      </w:pP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firstLine="562" w:firstLineChars="200"/>
        <w:jc w:val="center"/>
        <w:rPr>
          <w:rFonts w:asciiTheme="minorEastAsia" w:hAnsiTheme="minorEastAsia" w:eastAsiaTheme="minorEastAsia"/>
          <w:b/>
          <w:color w:val="auto"/>
          <w:sz w:val="28"/>
          <w:szCs w:val="28"/>
          <w:highlight w:val="none"/>
        </w:rPr>
      </w:pPr>
    </w:p>
    <w:p>
      <w:pPr>
        <w:rPr>
          <w:rFonts w:cs="仿宋_GB2312" w:asciiTheme="minorEastAsia" w:hAnsiTheme="minorEastAsia" w:eastAsiaTheme="minorEastAsia"/>
          <w:b/>
          <w:color w:val="auto"/>
          <w:sz w:val="36"/>
          <w:szCs w:val="20"/>
          <w:highlight w:val="none"/>
        </w:rPr>
      </w:pPr>
      <w:bookmarkStart w:id="178" w:name="_Toc20617"/>
    </w:p>
    <w:p>
      <w:pPr>
        <w:snapToGrid w:val="0"/>
        <w:spacing w:line="360" w:lineRule="auto"/>
        <w:jc w:val="center"/>
        <w:outlineLvl w:val="0"/>
        <w:rPr>
          <w:rFonts w:cs="仿宋_GB2312" w:asciiTheme="minorEastAsia" w:hAnsiTheme="minorEastAsia" w:eastAsiaTheme="minorEastAsia"/>
          <w:b/>
          <w:color w:val="auto"/>
          <w:sz w:val="36"/>
          <w:szCs w:val="20"/>
          <w:highlight w:val="none"/>
        </w:rPr>
      </w:pPr>
      <w:r>
        <w:rPr>
          <w:rFonts w:hint="eastAsia" w:cs="仿宋_GB2312" w:asciiTheme="minorEastAsia" w:hAnsiTheme="minorEastAsia" w:eastAsiaTheme="minorEastAsia"/>
          <w:b/>
          <w:color w:val="auto"/>
          <w:sz w:val="36"/>
          <w:szCs w:val="20"/>
          <w:highlight w:val="none"/>
        </w:rPr>
        <w:t>第七部分</w:t>
      </w:r>
      <w:bookmarkEnd w:id="70"/>
      <w:r>
        <w:rPr>
          <w:rFonts w:hint="eastAsia" w:cs="仿宋_GB2312" w:asciiTheme="minorEastAsia" w:hAnsiTheme="minorEastAsia" w:eastAsiaTheme="minorEastAsia"/>
          <w:b/>
          <w:color w:val="auto"/>
          <w:sz w:val="36"/>
          <w:szCs w:val="20"/>
          <w:highlight w:val="none"/>
        </w:rPr>
        <w:t xml:space="preserve">  </w:t>
      </w:r>
      <w:bookmarkEnd w:id="71"/>
      <w:r>
        <w:rPr>
          <w:rFonts w:hint="eastAsia" w:cs="仿宋_GB2312" w:asciiTheme="minorEastAsia" w:hAnsiTheme="minorEastAsia" w:eastAsiaTheme="minorEastAsia"/>
          <w:b/>
          <w:color w:val="auto"/>
          <w:sz w:val="36"/>
          <w:szCs w:val="20"/>
          <w:highlight w:val="none"/>
        </w:rPr>
        <w:t>应提交的有关格式范例</w:t>
      </w:r>
      <w:bookmarkEnd w:id="178"/>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供应商按照以下格式编制响应文件。</w:t>
      </w:r>
    </w:p>
    <w:p>
      <w:pPr>
        <w:spacing w:line="360" w:lineRule="auto"/>
        <w:ind w:firstLine="480" w:firstLineChars="200"/>
        <w:rPr>
          <w:rFonts w:cs="仿宋_GB2312" w:asciiTheme="minorEastAsia" w:hAnsiTheme="minorEastAsia" w:eastAsiaTheme="minorEastAsia"/>
          <w:color w:val="auto"/>
          <w:sz w:val="24"/>
          <w:highlight w:val="none"/>
        </w:rPr>
      </w:pPr>
    </w:p>
    <w:p>
      <w:pPr>
        <w:spacing w:line="360" w:lineRule="auto"/>
        <w:jc w:val="center"/>
        <w:rPr>
          <w:rFonts w:cs="仿宋_GB2312" w:asciiTheme="minorEastAsia" w:hAnsiTheme="minorEastAsia" w:eastAsiaTheme="minorEastAsia"/>
          <w:b/>
          <w:color w:val="auto"/>
          <w:kern w:val="0"/>
          <w:sz w:val="36"/>
          <w:szCs w:val="36"/>
          <w:highlight w:val="none"/>
        </w:rPr>
      </w:pPr>
      <w:r>
        <w:rPr>
          <w:rFonts w:hint="eastAsia" w:cs="仿宋_GB2312" w:asciiTheme="minorEastAsia" w:hAnsiTheme="minorEastAsia" w:eastAsiaTheme="minorEastAsia"/>
          <w:b/>
          <w:color w:val="auto"/>
          <w:kern w:val="0"/>
          <w:sz w:val="36"/>
          <w:szCs w:val="36"/>
          <w:highlight w:val="none"/>
        </w:rPr>
        <w:t>目录</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（1）响应函………………………………………………………………………（页码）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（2）资格文件…………………………………………………………………（页码）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（3）法人授权书</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snapToGrid w:val="0"/>
        <w:spacing w:line="360" w:lineRule="auto"/>
        <w:ind w:left="479" w:leftChars="228"/>
        <w:rPr>
          <w:rFonts w:hint="eastAsia" w:cs="仿宋_GB2312" w:asciiTheme="minorEastAsia" w:hAnsiTheme="minorEastAsia" w:eastAsiaTheme="minorEastAsia"/>
          <w:color w:val="auto"/>
          <w:kern w:val="2"/>
          <w:sz w:val="24"/>
          <w:szCs w:val="24"/>
          <w:highlight w:val="none"/>
          <w:lang w:val="en-US" w:eastAsia="zh-CN" w:bidi="ar-SA"/>
        </w:rPr>
      </w:pPr>
      <w:r>
        <w:rPr>
          <w:rFonts w:hint="eastAsia" w:cs="宋体" w:asciiTheme="minorEastAsia" w:hAnsiTheme="minorEastAsia" w:eastAsiaTheme="minorEastAsia"/>
          <w:color w:val="auto"/>
          <w:sz w:val="24"/>
          <w:highlight w:val="none"/>
        </w:rPr>
        <w:t>（4）分包意向协议</w:t>
      </w:r>
      <w:r>
        <w:rPr>
          <w:rFonts w:hint="eastAsia" w:cs="仿宋_GB2312" w:asciiTheme="minorEastAsia" w:hAnsiTheme="minorEastAsia" w:eastAsiaTheme="minorEastAsia"/>
          <w:color w:val="auto"/>
          <w:kern w:val="2"/>
          <w:sz w:val="24"/>
          <w:szCs w:val="24"/>
          <w:highlight w:val="none"/>
          <w:lang w:val="en-US" w:eastAsia="zh-CN" w:bidi="ar-SA"/>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（5）所有资信文件（复印件）…………………………………………………（页码）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（6）针对本项目《第四部分  采购需求》和“第五部分  评审方法及评审标准  评审方法前附表”中的条款拟定完整方案，格式自拟；</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（7）</w:t>
      </w:r>
      <w:r>
        <w:rPr>
          <w:rFonts w:hint="eastAsia" w:cs="仿宋_GB2312" w:asciiTheme="minorEastAsia" w:hAnsiTheme="minorEastAsia" w:eastAsiaTheme="minorEastAsia"/>
          <w:color w:val="auto"/>
          <w:highlight w:val="none"/>
          <w:lang w:val="zh-CN"/>
        </w:rPr>
        <w:t>关于对磋商文件中有关条款的拒绝声明……………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highlight w:val="none"/>
          <w:lang w:val="zh-CN"/>
        </w:rPr>
        <w:t>……………</w:t>
      </w:r>
      <w:r>
        <w:rPr>
          <w:rFonts w:hint="eastAsia" w:cs="仿宋_GB2312" w:asciiTheme="minorEastAsia" w:hAnsiTheme="minorEastAsia" w:eastAsiaTheme="minorEastAsia"/>
          <w:color w:val="auto"/>
          <w:highlight w:val="none"/>
        </w:rPr>
        <w:t>（页码）</w:t>
      </w:r>
    </w:p>
    <w:p>
      <w:pPr>
        <w:pStyle w:val="183"/>
        <w:spacing w:line="360" w:lineRule="auto"/>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（8）认为需要的其他商务文件或说明…………………………………………（页码）</w:t>
      </w:r>
    </w:p>
    <w:p>
      <w:pPr>
        <w:spacing w:line="360" w:lineRule="auto"/>
        <w:ind w:firstLine="480"/>
        <w:jc w:val="center"/>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（9）</w:t>
      </w:r>
      <w:r>
        <w:rPr>
          <w:rFonts w:hint="eastAsia" w:cs="仿宋_GB2312" w:asciiTheme="minorEastAsia" w:hAnsiTheme="minorEastAsia" w:eastAsiaTheme="minorEastAsia"/>
          <w:color w:val="auto"/>
          <w:kern w:val="0"/>
          <w:sz w:val="24"/>
          <w:highlight w:val="none"/>
          <w:lang w:val="zh-CN"/>
        </w:rPr>
        <w:t>认为需要的其他技术文件或说明…………………</w:t>
      </w:r>
      <w:r>
        <w:rPr>
          <w:rFonts w:hint="eastAsia" w:cs="仿宋_GB2312" w:asciiTheme="minorEastAsia" w:hAnsiTheme="minorEastAsia" w:eastAsiaTheme="minorEastAsia"/>
          <w:color w:val="auto"/>
          <w:highlight w:val="none"/>
        </w:rPr>
        <w:t>…………</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（10）</w:t>
      </w:r>
      <w:r>
        <w:rPr>
          <w:rFonts w:hint="eastAsia" w:cs="仿宋_GB2312" w:asciiTheme="minorEastAsia" w:hAnsiTheme="minorEastAsia" w:eastAsiaTheme="minorEastAsia"/>
          <w:color w:val="auto"/>
          <w:kern w:val="0"/>
          <w:sz w:val="24"/>
          <w:highlight w:val="none"/>
          <w:lang w:val="zh-CN"/>
        </w:rPr>
        <w:t>政府采购供应商廉洁自律承诺书………………………………………</w:t>
      </w:r>
      <w:r>
        <w:rPr>
          <w:rFonts w:hint="eastAsia" w:cs="仿宋_GB2312" w:asciiTheme="minorEastAsia" w:hAnsiTheme="minorEastAsia" w:eastAsiaTheme="minorEastAsia"/>
          <w:color w:val="auto"/>
          <w:kern w:val="0"/>
          <w:sz w:val="24"/>
          <w:highlight w:val="none"/>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（11）报价文件</w:t>
      </w:r>
      <w:r>
        <w:rPr>
          <w:rFonts w:hint="eastAsia" w:cs="仿宋_GB2312" w:asciiTheme="minorEastAsia" w:hAnsiTheme="minorEastAsia" w:eastAsiaTheme="minorEastAsia"/>
          <w:color w:val="auto"/>
          <w:kern w:val="0"/>
          <w:sz w:val="24"/>
          <w:highlight w:val="none"/>
          <w:lang w:val="zh-CN"/>
        </w:rPr>
        <w:t>…………………………………………………………………</w:t>
      </w:r>
      <w:r>
        <w:rPr>
          <w:rFonts w:hint="eastAsia" w:cs="仿宋_GB2312" w:asciiTheme="minorEastAsia" w:hAnsiTheme="minorEastAsia" w:eastAsiaTheme="minorEastAsia"/>
          <w:color w:val="auto"/>
          <w:kern w:val="0"/>
          <w:sz w:val="24"/>
          <w:highlight w:val="none"/>
        </w:rPr>
        <w:t>（页码）</w:t>
      </w:r>
    </w:p>
    <w:p>
      <w:pPr>
        <w:spacing w:line="360" w:lineRule="auto"/>
        <w:rPr>
          <w:rFonts w:cs="仿宋_GB2312" w:asciiTheme="minorEastAsia" w:hAnsiTheme="minorEastAsia" w:eastAsiaTheme="minorEastAsia"/>
          <w:b/>
          <w:bCs/>
          <w:color w:val="auto"/>
          <w:sz w:val="24"/>
          <w:highlight w:val="none"/>
        </w:rPr>
      </w:pP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b/>
          <w:bCs/>
          <w:color w:val="auto"/>
          <w:sz w:val="24"/>
          <w:highlight w:val="none"/>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color w:val="auto"/>
          <w:sz w:val="36"/>
          <w:szCs w:val="36"/>
          <w:highlight w:val="none"/>
        </w:rPr>
        <w:br w:type="page"/>
      </w:r>
      <w:r>
        <w:rPr>
          <w:rFonts w:hint="eastAsia" w:cs="仿宋_GB2312" w:asciiTheme="minorEastAsia" w:hAnsiTheme="minorEastAsia" w:eastAsiaTheme="minorEastAsia"/>
          <w:b/>
          <w:color w:val="auto"/>
          <w:kern w:val="0"/>
          <w:sz w:val="32"/>
          <w:szCs w:val="32"/>
          <w:highlight w:val="none"/>
        </w:rPr>
        <w:t>一、响应</w:t>
      </w:r>
      <w:r>
        <w:rPr>
          <w:rFonts w:hint="eastAsia" w:cs="仿宋_GB2312" w:asciiTheme="minorEastAsia" w:hAnsiTheme="minorEastAsia" w:eastAsiaTheme="minorEastAsia"/>
          <w:b/>
          <w:color w:val="auto"/>
          <w:sz w:val="32"/>
          <w:szCs w:val="32"/>
          <w:highlight w:val="none"/>
        </w:rPr>
        <w:t>函</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(供应商全称)授权</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(全权代表姓名)</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(职务、职称)为全权代表，参加贵方组织的（项目名称）【项目编号：（采购编号）】的有关活动，并对此项目进行响应。为此：</w:t>
      </w:r>
    </w:p>
    <w:p>
      <w:pPr>
        <w:pStyle w:val="104"/>
        <w:numPr>
          <w:ilvl w:val="0"/>
          <w:numId w:val="10"/>
        </w:numPr>
        <w:snapToGrid w:val="0"/>
        <w:ind w:firstLineChars="0"/>
        <w:rPr>
          <w:rFonts w:cs="仿宋_GB2312" w:asciiTheme="minorEastAsia" w:hAnsiTheme="minorEastAsia" w:eastAsiaTheme="minorEastAsia"/>
          <w:color w:val="auto"/>
          <w:highlight w:val="none"/>
        </w:rPr>
      </w:pPr>
      <w:r>
        <w:rPr>
          <w:rFonts w:hint="eastAsia" w:cs="仿宋_GB2312" w:asciiTheme="minorEastAsia" w:hAnsiTheme="minorEastAsia" w:eastAsiaTheme="minorEastAsia"/>
          <w:color w:val="auto"/>
          <w:highlight w:val="none"/>
        </w:rPr>
        <w:t>我方承诺响应有效期从提交响应文件的截止之日起</w:t>
      </w:r>
      <w:r>
        <w:rPr>
          <w:rFonts w:hint="eastAsia" w:cs="仿宋_GB2312" w:asciiTheme="minorEastAsia" w:hAnsiTheme="minorEastAsia" w:eastAsiaTheme="minorEastAsia"/>
          <w:color w:val="auto"/>
          <w:highlight w:val="none"/>
          <w:u w:val="single"/>
        </w:rPr>
        <w:t xml:space="preserve">     </w:t>
      </w:r>
      <w:r>
        <w:rPr>
          <w:rFonts w:hint="eastAsia" w:cs="仿宋_GB2312" w:asciiTheme="minorEastAsia" w:hAnsiTheme="minorEastAsia" w:eastAsiaTheme="minorEastAsia"/>
          <w:color w:val="auto"/>
          <w:highlight w:val="none"/>
        </w:rPr>
        <w:t>天，</w:t>
      </w:r>
      <w:r>
        <w:rPr>
          <w:rFonts w:hint="eastAsia" w:cs="宋体" w:asciiTheme="minorEastAsia" w:hAnsiTheme="minorEastAsia" w:eastAsiaTheme="minorEastAsia"/>
          <w:color w:val="auto"/>
          <w:highlight w:val="none"/>
        </w:rPr>
        <w:t>（不少于90天），</w:t>
      </w:r>
      <w:r>
        <w:rPr>
          <w:rFonts w:hint="eastAsia" w:cs="仿宋_GB2312" w:asciiTheme="minorEastAsia" w:hAnsiTheme="minorEastAsia" w:eastAsiaTheme="minorEastAsia"/>
          <w:color w:val="auto"/>
          <w:highlight w:val="none"/>
        </w:rPr>
        <w:t>本响应文件在响应有效期满之前均具有约束力。</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提供</w:t>
      </w:r>
      <w:r>
        <w:rPr>
          <w:rFonts w:hint="eastAsia" w:cs="仿宋_GB2312" w:asciiTheme="minorEastAsia" w:hAnsiTheme="minorEastAsia" w:eastAsiaTheme="minorEastAsia"/>
          <w:bCs/>
          <w:color w:val="auto"/>
          <w:kern w:val="44"/>
          <w:sz w:val="24"/>
          <w:highlight w:val="none"/>
        </w:rPr>
        <w:t>磋商文件中</w:t>
      </w:r>
      <w:r>
        <w:rPr>
          <w:rFonts w:hint="eastAsia" w:cs="仿宋_GB2312" w:asciiTheme="minorEastAsia" w:hAnsiTheme="minorEastAsia" w:eastAsiaTheme="minorEastAsia"/>
          <w:color w:val="auto"/>
          <w:sz w:val="24"/>
          <w:highlight w:val="none"/>
        </w:rPr>
        <w:t>规定的全部响应文件。</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我方承诺除响应文件列出的偏离外，我方响应磋商文件的全部要求。</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保证遵守磋商文件中的其他有关规定。</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我方愿意向贵方提供任何与该项目响应有关的数据、情况和技术资料。若贵方需要，我方愿意提供我方作出的一切承诺的证明材料。</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我方已详细阅读全部磋商文件，包括磋商文件“更正（延期）公告”（如果有）、参考资料及有关附件，确认无误。</w:t>
      </w:r>
    </w:p>
    <w:p>
      <w:pPr>
        <w:numPr>
          <w:ilvl w:val="0"/>
          <w:numId w:val="10"/>
        </w:numPr>
        <w:adjustRightInd/>
        <w:spacing w:line="360" w:lineRule="auto"/>
        <w:rPr>
          <w:rFonts w:cs="仿宋_GB2312"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如我方成交，我方承诺：</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7.1在收到成交通知书后，在成交通知书规定的期限内与你方签订合同；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7.2在签订合同时不向你方提出附加条件；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7.3按照磋商文件要求提交履约保证金；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7.4在合同约定的期限内完成合同规定的全部义务。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7.5按照磋商文件的规定，在中标后向采购代理机构一次性支付招标代理服务费。</w:t>
      </w:r>
    </w:p>
    <w:p>
      <w:pPr>
        <w:numPr>
          <w:ilvl w:val="0"/>
          <w:numId w:val="10"/>
        </w:numPr>
        <w:adjustRightInd/>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其他补充说明:                                        。</w:t>
      </w:r>
    </w:p>
    <w:p>
      <w:pPr>
        <w:autoSpaceDE w:val="0"/>
        <w:autoSpaceDN w:val="0"/>
        <w:spacing w:line="360" w:lineRule="auto"/>
        <w:ind w:firstLine="3960" w:firstLineChars="1650"/>
        <w:rPr>
          <w:rFonts w:cs="仿宋_GB2312" w:asciiTheme="minorEastAsia" w:hAnsiTheme="minorEastAsia" w:eastAsiaTheme="minorEastAsia"/>
          <w:color w:val="auto"/>
          <w:kern w:val="0"/>
          <w:sz w:val="24"/>
          <w:highlight w:val="none"/>
          <w:lang w:val="zh-CN"/>
        </w:rPr>
      </w:pPr>
    </w:p>
    <w:p>
      <w:pPr>
        <w:spacing w:line="360" w:lineRule="auto"/>
        <w:ind w:firstLine="3600" w:firstLineChars="15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供应商名称（电子签名）：                          </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日期：  年   月   日</w:t>
      </w:r>
    </w:p>
    <w:p>
      <w:pPr>
        <w:spacing w:line="360" w:lineRule="auto"/>
        <w:ind w:right="42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autoSpaceDE w:val="0"/>
        <w:autoSpaceDN w:val="0"/>
        <w:spacing w:line="360" w:lineRule="auto"/>
        <w:rPr>
          <w:rFonts w:cs="仿宋_GB2312" w:asciiTheme="minorEastAsia" w:hAnsiTheme="minorEastAsia" w:eastAsiaTheme="minorEastAsia"/>
          <w:color w:val="auto"/>
          <w:kern w:val="0"/>
          <w:sz w:val="24"/>
          <w:highlight w:val="none"/>
        </w:rPr>
      </w:pPr>
    </w:p>
    <w:p>
      <w:pPr>
        <w:pStyle w:val="114"/>
        <w:keepNext w:val="0"/>
        <w:pageBreakBefore w:val="0"/>
        <w:tabs>
          <w:tab w:val="clear" w:pos="720"/>
        </w:tabs>
        <w:jc w:val="both"/>
        <w:outlineLvl w:val="9"/>
        <w:rPr>
          <w:rFonts w:cs="仿宋_GB2312" w:asciiTheme="minorEastAsia" w:hAnsiTheme="minorEastAsia" w:eastAsiaTheme="minorEastAsia"/>
          <w:color w:val="auto"/>
          <w:sz w:val="24"/>
          <w:szCs w:val="24"/>
          <w:highlight w:val="none"/>
        </w:rPr>
      </w:pP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18"/>
          <w:szCs w:val="18"/>
          <w:highlight w:val="none"/>
        </w:rPr>
      </w:pPr>
    </w:p>
    <w:p>
      <w:pPr>
        <w:spacing w:line="360" w:lineRule="auto"/>
        <w:rPr>
          <w:rFonts w:cs="仿宋_GB2312" w:asciiTheme="minorEastAsia" w:hAnsiTheme="minorEastAsia" w:eastAsiaTheme="minorEastAsia"/>
          <w:color w:val="auto"/>
          <w:sz w:val="18"/>
          <w:szCs w:val="18"/>
          <w:highlight w:val="none"/>
        </w:rPr>
      </w:pPr>
    </w:p>
    <w:p>
      <w:pPr>
        <w:widowControl/>
        <w:adjustRightInd/>
        <w:jc w:val="left"/>
        <w:rPr>
          <w:rFonts w:cs="仿宋_GB2312" w:asciiTheme="minorEastAsia" w:hAnsiTheme="minorEastAsia" w:eastAsiaTheme="minorEastAsia"/>
          <w:b/>
          <w:color w:val="auto"/>
          <w:kern w:val="0"/>
          <w:sz w:val="32"/>
          <w:szCs w:val="32"/>
          <w:highlight w:val="none"/>
        </w:rPr>
      </w:pPr>
      <w:r>
        <w:rPr>
          <w:rFonts w:cs="仿宋_GB2312" w:asciiTheme="minorEastAsia" w:hAnsiTheme="minorEastAsia" w:eastAsiaTheme="minorEastAsia"/>
          <w:b/>
          <w:color w:val="auto"/>
          <w:kern w:val="0"/>
          <w:sz w:val="32"/>
          <w:szCs w:val="32"/>
          <w:highlight w:val="none"/>
        </w:rPr>
        <w:br w:type="page"/>
      </w:r>
    </w:p>
    <w:p>
      <w:pPr>
        <w:widowControl/>
        <w:tabs>
          <w:tab w:val="left" w:pos="1200"/>
        </w:tabs>
        <w:adjustRightInd/>
        <w:ind w:left="840"/>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二、资格文件</w:t>
      </w:r>
    </w:p>
    <w:p>
      <w:pPr>
        <w:pStyle w:val="104"/>
        <w:widowControl/>
        <w:tabs>
          <w:tab w:val="left" w:pos="1200"/>
          <w:tab w:val="left" w:pos="1560"/>
        </w:tabs>
        <w:adjustRightInd/>
        <w:ind w:left="1560" w:firstLine="0" w:firstLineChars="0"/>
        <w:jc w:val="left"/>
        <w:rPr>
          <w:rFonts w:cs="仿宋_GB2312" w:asciiTheme="minorEastAsia" w:hAnsiTheme="minorEastAsia" w:eastAsiaTheme="minorEastAsia"/>
          <w:b/>
          <w:color w:val="auto"/>
          <w:sz w:val="30"/>
          <w:szCs w:val="30"/>
          <w:highlight w:val="none"/>
        </w:rPr>
      </w:pP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宋体" w:asciiTheme="minorEastAsia" w:hAnsiTheme="minorEastAsia" w:eastAsiaTheme="minorEastAsia"/>
          <w:b/>
          <w:color w:val="auto"/>
          <w:kern w:val="0"/>
          <w:sz w:val="32"/>
          <w:szCs w:val="32"/>
          <w:highlight w:val="none"/>
        </w:rPr>
        <w:t>A、符合参加政府采购活动应当具备的一般条件的承诺函</w:t>
      </w:r>
    </w:p>
    <w:p>
      <w:pPr>
        <w:snapToGrid w:val="0"/>
        <w:spacing w:line="360" w:lineRule="auto"/>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宋体" w:asciiTheme="minorEastAsia" w:hAnsiTheme="minorEastAsia" w:eastAsiaTheme="minorEastAsia"/>
          <w:color w:val="auto"/>
          <w:sz w:val="24"/>
          <w:highlight w:val="none"/>
        </w:rPr>
        <w:t>：</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我方参与</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w:t>
      </w:r>
      <w:r>
        <w:rPr>
          <w:rFonts w:hint="eastAsia" w:cs="宋体" w:asciiTheme="minorEastAsia" w:hAnsiTheme="minorEastAsia" w:eastAsiaTheme="minorEastAsia"/>
          <w:color w:val="auto"/>
          <w:sz w:val="24"/>
          <w:highlight w:val="none"/>
        </w:rPr>
        <w:t>政府采购活动，郑重承诺：</w:t>
      </w:r>
    </w:p>
    <w:p>
      <w:pPr>
        <w:snapToGrid w:val="0"/>
        <w:spacing w:line="360" w:lineRule="auto"/>
        <w:ind w:firstLine="360" w:firstLineChars="1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（二）未被信用中国（www.creditchina.gov.cn)、中国政府采购网（www.ccgp.gov.cn）列入失信被执行人、重大税收违法案件当事人名单(重大税收违法失信主体)、政府采购严重违法失信行为记录名单。</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（三）不存在以下情况：</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供应商名称(电子签名)：</w:t>
      </w:r>
    </w:p>
    <w:p>
      <w:pPr>
        <w:snapToGrid w:val="0"/>
        <w:spacing w:line="360" w:lineRule="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zh-CN"/>
        </w:rPr>
        <w:t xml:space="preserve">                        </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日期</w:t>
      </w:r>
      <w:r>
        <w:rPr>
          <w:rFonts w:hint="eastAsia" w:cs="宋体" w:asciiTheme="minorEastAsia" w:hAnsiTheme="minorEastAsia" w:eastAsiaTheme="minorEastAsia"/>
          <w:color w:val="auto"/>
          <w:kern w:val="0"/>
          <w:sz w:val="24"/>
          <w:highlight w:val="none"/>
        </w:rPr>
        <w:t xml:space="preserve">：  年  </w:t>
      </w:r>
      <w:r>
        <w:rPr>
          <w:rFonts w:hint="eastAsia" w:cs="宋体" w:asciiTheme="minorEastAsia" w:hAnsiTheme="minorEastAsia" w:eastAsiaTheme="minorEastAsia"/>
          <w:color w:val="auto"/>
          <w:kern w:val="0"/>
          <w:sz w:val="24"/>
          <w:highlight w:val="none"/>
          <w:lang w:val="zh-CN"/>
        </w:rPr>
        <w:t>月</w:t>
      </w:r>
      <w:r>
        <w:rPr>
          <w:rFonts w:hint="eastAsia" w:cs="宋体" w:asciiTheme="minorEastAsia" w:hAnsiTheme="minorEastAsia" w:eastAsiaTheme="minorEastAsia"/>
          <w:color w:val="auto"/>
          <w:kern w:val="0"/>
          <w:sz w:val="24"/>
          <w:highlight w:val="none"/>
        </w:rPr>
        <w:t xml:space="preserve">   </w:t>
      </w:r>
      <w:r>
        <w:rPr>
          <w:rFonts w:hint="eastAsia" w:cs="宋体" w:asciiTheme="minorEastAsia" w:hAnsiTheme="minorEastAsia" w:eastAsiaTheme="minorEastAsia"/>
          <w:color w:val="auto"/>
          <w:kern w:val="0"/>
          <w:sz w:val="24"/>
          <w:highlight w:val="none"/>
          <w:lang w:val="zh-CN"/>
        </w:rPr>
        <w:t>日</w:t>
      </w:r>
    </w:p>
    <w:p>
      <w:pPr>
        <w:snapToGrid w:val="0"/>
        <w:spacing w:line="360" w:lineRule="auto"/>
        <w:ind w:right="480"/>
        <w:jc w:val="center"/>
        <w:rPr>
          <w:rFonts w:cs="仿宋_GB2312" w:asciiTheme="minorEastAsia" w:hAnsiTheme="minorEastAsia" w:eastAsiaTheme="minorEastAsia"/>
          <w:b/>
          <w:color w:val="auto"/>
          <w:kern w:val="0"/>
          <w:sz w:val="32"/>
          <w:szCs w:val="32"/>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B、联合协议（如果有）</w:t>
      </w:r>
    </w:p>
    <w:p>
      <w:pPr>
        <w:keepNext w:val="0"/>
        <w:keepLines w:val="0"/>
        <w:pageBreakBefore w:val="0"/>
        <w:widowControl/>
        <w:kinsoku/>
        <w:wordWrap/>
        <w:overflowPunct/>
        <w:topLinePunct w:val="0"/>
        <w:autoSpaceDE/>
        <w:autoSpaceDN/>
        <w:bidi w:val="0"/>
        <w:adjustRightInd w:val="0"/>
        <w:spacing w:line="288" w:lineRule="auto"/>
        <w:ind w:firstLine="482" w:firstLineChars="200"/>
        <w:jc w:val="left"/>
        <w:textAlignment w:val="auto"/>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（以联合体形式响应的，提供联合协议；本项目不接受联合体响应或者供应商不以联合体形式响应的，则不需要提供）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（联合体所有成员名称）</w:t>
      </w:r>
      <w:r>
        <w:rPr>
          <w:rFonts w:hint="eastAsia" w:cs="宋体" w:asciiTheme="minorEastAsia" w:hAnsiTheme="minorEastAsia" w:eastAsiaTheme="minorEastAsia"/>
          <w:color w:val="auto"/>
          <w:kern w:val="0"/>
          <w:sz w:val="24"/>
          <w:highlight w:val="none"/>
        </w:rPr>
        <w:t>自愿</w:t>
      </w:r>
      <w:r>
        <w:rPr>
          <w:rFonts w:hint="eastAsia" w:cs="宋体" w:asciiTheme="minorEastAsia" w:hAnsiTheme="minorEastAsia" w:eastAsiaTheme="minorEastAsia"/>
          <w:color w:val="auto"/>
          <w:kern w:val="0"/>
          <w:sz w:val="24"/>
          <w:highlight w:val="none"/>
          <w:lang w:val="zh-CN"/>
        </w:rPr>
        <w:t>组成一个联合体，以一个供应商的身份</w:t>
      </w:r>
      <w:r>
        <w:rPr>
          <w:rFonts w:hint="eastAsia" w:cs="宋体" w:asciiTheme="minorEastAsia" w:hAnsiTheme="minorEastAsia" w:eastAsiaTheme="minorEastAsia"/>
          <w:color w:val="auto"/>
          <w:kern w:val="0"/>
          <w:sz w:val="24"/>
          <w:highlight w:val="none"/>
        </w:rPr>
        <w:t>参加</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【项目编号：（采购编号）】响应</w:t>
      </w:r>
      <w:r>
        <w:rPr>
          <w:rFonts w:hint="eastAsia" w:cs="宋体" w:asciiTheme="minorEastAsia" w:hAnsiTheme="minorEastAsia" w:eastAsiaTheme="minorEastAsia"/>
          <w:color w:val="auto"/>
          <w:kern w:val="0"/>
          <w:sz w:val="24"/>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一、各方一致决定，</w:t>
      </w:r>
      <w:r>
        <w:rPr>
          <w:rFonts w:hint="eastAsia" w:cs="宋体" w:asciiTheme="minorEastAsia" w:hAnsiTheme="minorEastAsia" w:eastAsiaTheme="minorEastAsia"/>
          <w:color w:val="auto"/>
          <w:kern w:val="0"/>
          <w:sz w:val="24"/>
          <w:highlight w:val="none"/>
          <w:u w:val="single"/>
        </w:rPr>
        <w:t>（某联合体成员名称）</w:t>
      </w:r>
      <w:r>
        <w:rPr>
          <w:rFonts w:hint="eastAsia" w:cs="宋体" w:asciiTheme="minorEastAsia" w:hAnsiTheme="minorEastAsia" w:eastAsiaTheme="minorEastAsia"/>
          <w:color w:val="auto"/>
          <w:kern w:val="0"/>
          <w:sz w:val="24"/>
          <w:highlight w:val="none"/>
        </w:rPr>
        <w:t>为联合体</w:t>
      </w:r>
      <w:r>
        <w:rPr>
          <w:rFonts w:hint="eastAsia" w:cs="宋体" w:asciiTheme="minorEastAsia" w:hAnsiTheme="minorEastAsia" w:eastAsiaTheme="minorEastAsia"/>
          <w:color w:val="auto"/>
          <w:kern w:val="0"/>
          <w:sz w:val="24"/>
          <w:highlight w:val="none"/>
          <w:lang w:val="zh-CN"/>
        </w:rPr>
        <w:t>牵头人</w:t>
      </w:r>
      <w:r>
        <w:rPr>
          <w:rFonts w:hint="eastAsia" w:cs="宋体" w:asciiTheme="minorEastAsia" w:hAnsiTheme="minorEastAsia" w:eastAsiaTheme="minorEastAsia"/>
          <w:color w:val="auto"/>
          <w:sz w:val="24"/>
          <w:highlight w:val="none"/>
        </w:rPr>
        <w:t>，代表所有联合体成员负责响应和合同实施阶段的主办、协调工作</w:t>
      </w: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w:t>
      </w:r>
      <w:r>
        <w:rPr>
          <w:rFonts w:hint="eastAsia" w:cs="宋体" w:asciiTheme="minorEastAsia" w:hAnsiTheme="minorEastAsia" w:eastAsiaTheme="minorEastAsia"/>
          <w:color w:val="auto"/>
          <w:sz w:val="24"/>
          <w:highlight w:val="none"/>
        </w:rPr>
        <w:t>所有联合体成员各方签署授权书，授权书载明的</w:t>
      </w:r>
      <w:r>
        <w:rPr>
          <w:rFonts w:hint="eastAsia" w:cs="宋体" w:asciiTheme="minorEastAsia" w:hAnsiTheme="minorEastAsia" w:eastAsiaTheme="minorEastAsia"/>
          <w:color w:val="auto"/>
          <w:kern w:val="0"/>
          <w:sz w:val="24"/>
          <w:highlight w:val="none"/>
          <w:lang w:val="zh-CN"/>
        </w:rPr>
        <w:t>授权代表根据磋商文件规定及采购内容而对采购人、采购代理机构所作的任何合法承诺，包括书面澄清及相应等均对联合体各方产生约束力。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三、本次联合响应中，分工如下：</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（联合体成员1）</w:t>
      </w:r>
      <w:r>
        <w:rPr>
          <w:rFonts w:hint="eastAsia" w:cs="宋体" w:asciiTheme="minorEastAsia" w:hAnsiTheme="minorEastAsia" w:eastAsiaTheme="minorEastAsia"/>
          <w:color w:val="auto"/>
          <w:kern w:val="0"/>
          <w:sz w:val="24"/>
          <w:highlight w:val="none"/>
          <w:lang w:val="zh-CN"/>
        </w:rPr>
        <w:t>承担的工作和义务为：</w:t>
      </w:r>
      <w:r>
        <w:rPr>
          <w:rFonts w:hint="eastAsia" w:cs="宋体" w:asciiTheme="minorEastAsia" w:hAnsiTheme="minorEastAsia" w:eastAsiaTheme="minorEastAsia"/>
          <w:color w:val="auto"/>
          <w:highlight w:val="none"/>
          <w:u w:val="single"/>
        </w:rPr>
        <w:t xml:space="preserve">             </w:t>
      </w: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（联合体成员</w:t>
      </w:r>
      <w:r>
        <w:rPr>
          <w:rFonts w:cs="宋体" w:asciiTheme="minorEastAsia" w:hAnsiTheme="minorEastAsia" w:eastAsiaTheme="minorEastAsia"/>
          <w:color w:val="auto"/>
          <w:kern w:val="0"/>
          <w:sz w:val="24"/>
          <w:highlight w:val="none"/>
          <w:u w:val="single"/>
        </w:rPr>
        <w:t>2</w:t>
      </w:r>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lang w:val="zh-CN"/>
        </w:rPr>
        <w:t>承担的工作和义务为：</w:t>
      </w:r>
      <w:r>
        <w:rPr>
          <w:rFonts w:hint="eastAsia" w:cs="宋体" w:asciiTheme="minorEastAsia" w:hAnsiTheme="minorEastAsia" w:eastAsiaTheme="minorEastAsia"/>
          <w:color w:val="auto"/>
          <w:highlight w:val="none"/>
          <w:u w:val="single"/>
        </w:rPr>
        <w:t xml:space="preserve">             </w:t>
      </w: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四、联合体成员中小企业合同份额（如果有）。</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b/>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w:t>
      </w:r>
      <w:r>
        <w:rPr>
          <w:rFonts w:hint="eastAsia" w:cs="宋体" w:asciiTheme="minorEastAsia" w:hAnsiTheme="minorEastAsia" w:eastAsiaTheme="minorEastAsia"/>
          <w:color w:val="auto"/>
          <w:kern w:val="0"/>
          <w:sz w:val="24"/>
          <w:highlight w:val="none"/>
          <w:u w:val="single"/>
        </w:rPr>
        <w:t>（</w:t>
      </w:r>
      <w:bookmarkStart w:id="179" w:name="_Hlk101131882"/>
      <w:r>
        <w:rPr>
          <w:rFonts w:hint="eastAsia" w:cs="宋体" w:asciiTheme="minorEastAsia" w:hAnsiTheme="minorEastAsia" w:eastAsiaTheme="minorEastAsia"/>
          <w:color w:val="auto"/>
          <w:kern w:val="0"/>
          <w:sz w:val="24"/>
          <w:highlight w:val="none"/>
          <w:u w:val="single"/>
        </w:rPr>
        <w:t>联合体成员X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w:t>
      </w:r>
      <w:bookmarkEnd w:id="179"/>
      <w:r>
        <w:rPr>
          <w:rFonts w:hint="eastAsia"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rPr>
        <w:t>提供的服务由小微企业承接，其合同份额占到合同总金额</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%以上</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color w:val="auto"/>
          <w:kern w:val="0"/>
          <w:sz w:val="24"/>
          <w:highlight w:val="none"/>
          <w:lang w:val="zh-CN"/>
        </w:rPr>
        <w:t>（</w:t>
      </w:r>
      <w:bookmarkStart w:id="180" w:name="_Hlk101133598"/>
      <w:r>
        <w:rPr>
          <w:rFonts w:hint="eastAsia" w:cs="宋体" w:asciiTheme="minorEastAsia" w:hAnsiTheme="minorEastAsia" w:eastAsiaTheme="minorEastAsia"/>
          <w:b/>
          <w:color w:val="auto"/>
          <w:kern w:val="0"/>
          <w:sz w:val="24"/>
          <w:highlight w:val="none"/>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color w:val="auto"/>
          <w:kern w:val="0"/>
          <w:sz w:val="24"/>
          <w:highlight w:val="none"/>
          <w:lang w:val="zh-CN"/>
        </w:rPr>
        <w:t>对联合体报价按评标标准确定的比例给予扣除</w:t>
      </w:r>
      <w:r>
        <w:rPr>
          <w:rFonts w:hint="eastAsia" w:cs="宋体" w:asciiTheme="minorEastAsia" w:hAnsiTheme="minorEastAsia" w:eastAsiaTheme="minorEastAsia"/>
          <w:b/>
          <w:color w:val="auto"/>
          <w:kern w:val="0"/>
          <w:sz w:val="24"/>
          <w:highlight w:val="none"/>
          <w:lang w:val="zh-CN"/>
        </w:rPr>
        <w:t>。供应商</w:t>
      </w:r>
      <w:r>
        <w:rPr>
          <w:rFonts w:hint="eastAsia" w:cs="宋体" w:asciiTheme="minorEastAsia" w:hAnsiTheme="minorEastAsia" w:eastAsiaTheme="minorEastAsia"/>
          <w:b/>
          <w:color w:val="auto"/>
          <w:sz w:val="24"/>
          <w:highlight w:val="none"/>
        </w:rPr>
        <w:t>拟享受以上价格扣除政策的，填写有关内容。</w:t>
      </w:r>
      <w:bookmarkEnd w:id="180"/>
      <w:r>
        <w:rPr>
          <w:rFonts w:hint="eastAsia" w:cs="宋体" w:asciiTheme="minorEastAsia" w:hAnsiTheme="minorEastAsia" w:eastAsiaTheme="minorEastAsia"/>
          <w:b/>
          <w:color w:val="auto"/>
          <w:kern w:val="0"/>
          <w:sz w:val="24"/>
          <w:highlight w:val="none"/>
          <w:lang w:val="zh-CN"/>
        </w:rPr>
        <w:t>）</w:t>
      </w:r>
    </w:p>
    <w:p>
      <w:pPr>
        <w:keepNext w:val="0"/>
        <w:keepLines w:val="0"/>
        <w:pageBreakBefore w:val="0"/>
        <w:kinsoku/>
        <w:wordWrap/>
        <w:overflowPunct/>
        <w:topLinePunct w:val="0"/>
        <w:autoSpaceDE/>
        <w:autoSpaceDN/>
        <w:bidi w:val="0"/>
        <w:adjustRightInd w:val="0"/>
        <w:spacing w:line="288" w:lineRule="auto"/>
        <w:ind w:firstLine="480" w:firstLineChars="200"/>
        <w:textAlignment w:val="auto"/>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w:t>
      </w:r>
      <w:bookmarkStart w:id="181" w:name="_Hlk101133173"/>
      <w:r>
        <w:rPr>
          <w:rFonts w:hint="eastAsia" w:cs="宋体" w:asciiTheme="minorEastAsia" w:hAnsiTheme="minorEastAsia" w:eastAsiaTheme="minorEastAsia"/>
          <w:color w:val="auto"/>
          <w:sz w:val="24"/>
          <w:highlight w:val="none"/>
        </w:rPr>
        <w:t>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bookmarkEnd w:id="181"/>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五、如果成交，</w:t>
      </w:r>
      <w:r>
        <w:rPr>
          <w:rFonts w:hint="eastAsia" w:cs="宋体" w:asciiTheme="minorEastAsia" w:hAnsiTheme="minorEastAsia" w:eastAsiaTheme="minorEastAsia"/>
          <w:color w:val="auto"/>
          <w:sz w:val="24"/>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六、有关本次联合响应的其他事宜：</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040" w:firstLineChars="2100"/>
        <w:jc w:val="left"/>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760" w:firstLineChars="2400"/>
        <w:textAlignment w:val="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jc w:val="right"/>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日期：  年  月   日</w:t>
      </w:r>
    </w:p>
    <w:p>
      <w:pPr>
        <w:keepNext w:val="0"/>
        <w:keepLines w:val="0"/>
        <w:pageBreakBefore w:val="0"/>
        <w:kinsoku/>
        <w:wordWrap/>
        <w:overflowPunct/>
        <w:topLinePunct w:val="0"/>
        <w:autoSpaceDE/>
        <w:autoSpaceDN/>
        <w:bidi w:val="0"/>
        <w:adjustRightInd w:val="0"/>
        <w:spacing w:line="288" w:lineRule="auto"/>
        <w:ind w:right="420"/>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注：按本格式和要求提供。</w:t>
      </w:r>
    </w:p>
    <w:p>
      <w:pPr>
        <w:snapToGrid w:val="0"/>
        <w:spacing w:line="360" w:lineRule="auto"/>
        <w:ind w:right="480"/>
        <w:jc w:val="center"/>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sz w:val="32"/>
          <w:szCs w:val="32"/>
          <w:highlight w:val="none"/>
        </w:rPr>
        <w:t>C、</w:t>
      </w:r>
      <w:r>
        <w:rPr>
          <w:rFonts w:hint="eastAsia" w:cs="宋体" w:asciiTheme="minorEastAsia" w:hAnsiTheme="minorEastAsia" w:eastAsiaTheme="minorEastAsia"/>
          <w:b/>
          <w:color w:val="auto"/>
          <w:kern w:val="0"/>
          <w:sz w:val="32"/>
          <w:szCs w:val="32"/>
          <w:highlight w:val="none"/>
        </w:rPr>
        <w:t>落实政府采购政策需满足的资格要求</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（根据</w:t>
      </w:r>
      <w:r>
        <w:rPr>
          <w:rFonts w:hint="eastAsia" w:cs="宋体" w:asciiTheme="minorEastAsia" w:hAnsiTheme="minorEastAsia" w:eastAsiaTheme="minorEastAsia"/>
          <w:b/>
          <w:bCs/>
          <w:color w:val="auto"/>
          <w:sz w:val="24"/>
          <w:highlight w:val="none"/>
        </w:rPr>
        <w:t>磋商文件第一部分竞争性磋商邀请公告中</w:t>
      </w:r>
      <w:r>
        <w:rPr>
          <w:rFonts w:hint="eastAsia" w:cs="宋体" w:asciiTheme="minorEastAsia" w:hAnsiTheme="minorEastAsia" w:eastAsiaTheme="minorEastAsia"/>
          <w:color w:val="auto"/>
          <w:sz w:val="24"/>
          <w:highlight w:val="none"/>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a</w:t>
      </w:r>
      <w:r>
        <w:rPr>
          <w:rFonts w:hint="eastAsia" w:cs="宋体" w:asciiTheme="minorEastAsia" w:hAnsiTheme="minorEastAsia" w:eastAsiaTheme="minorEastAsia"/>
          <w:color w:val="auto"/>
          <w:sz w:val="24"/>
          <w:highlight w:val="none"/>
        </w:rPr>
        <w:t>.专门面向中小企业，服务全部由符合政策要求的中小企业（或小微企业）承接的，提供相应的中小企业声明函（附件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 xml:space="preserve">）。 </w:t>
      </w:r>
    </w:p>
    <w:p>
      <w:pPr>
        <w:widowControl/>
        <w:spacing w:line="360" w:lineRule="auto"/>
        <w:ind w:firstLine="480"/>
        <w:jc w:val="left"/>
        <w:rPr>
          <w:rFonts w:cs="宋体" w:asciiTheme="minorEastAsia" w:hAnsiTheme="minorEastAsia" w:eastAsiaTheme="minorEastAsia"/>
          <w:color w:val="auto"/>
          <w:sz w:val="24"/>
          <w:highlight w:val="none"/>
        </w:rPr>
      </w:pPr>
    </w:p>
    <w:p>
      <w:pPr>
        <w:widowControl/>
        <w:spacing w:line="360" w:lineRule="auto"/>
        <w:ind w:firstLine="472" w:firstLineChars="196"/>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b.</w:t>
      </w:r>
      <w:r>
        <w:rPr>
          <w:rFonts w:hint="eastAsia" w:cs="宋体" w:asciiTheme="minorEastAsia" w:hAnsiTheme="minorEastAsia" w:eastAsiaTheme="minorEastAsia"/>
          <w:color w:val="auto"/>
          <w:sz w:val="24"/>
          <w:highlight w:val="none"/>
        </w:rPr>
        <w:t>要求以联合体形式参加的，提供联合协议和中小企业声明函（附件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），联合协议中中小企业合同金额应当达到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 xml:space="preserve">    </w:t>
      </w:r>
    </w:p>
    <w:p>
      <w:pPr>
        <w:spacing w:line="360" w:lineRule="auto"/>
        <w:ind w:firstLine="482"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color w:val="auto"/>
          <w:sz w:val="24"/>
          <w:highlight w:val="none"/>
        </w:rPr>
        <w:t>c、</w:t>
      </w:r>
      <w:r>
        <w:rPr>
          <w:rFonts w:hint="eastAsia" w:cs="宋体" w:asciiTheme="minorEastAsia" w:hAnsiTheme="minorEastAsia" w:eastAsiaTheme="minorEastAsia"/>
          <w:color w:val="auto"/>
          <w:sz w:val="24"/>
          <w:highlight w:val="none"/>
        </w:rPr>
        <w:t>要求合同分包的，提供分包意向协议和中小企业声明函（附件</w:t>
      </w:r>
      <w:r>
        <w:rPr>
          <w:rFonts w:cs="宋体" w:asciiTheme="minorEastAsia" w:hAnsiTheme="minorEastAsia" w:eastAsiaTheme="minorEastAsia"/>
          <w:color w:val="auto"/>
          <w:sz w:val="24"/>
          <w:highlight w:val="none"/>
        </w:rPr>
        <w:t>5</w:t>
      </w:r>
      <w:r>
        <w:rPr>
          <w:rFonts w:hint="eastAsia" w:cs="宋体" w:asciiTheme="minorEastAsia" w:hAnsiTheme="minorEastAsia" w:eastAsiaTheme="minorEastAsia"/>
          <w:color w:val="auto"/>
          <w:sz w:val="24"/>
          <w:highlight w:val="none"/>
        </w:rPr>
        <w:t>），分包意向协议中中小企业合同金额应当达到</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color w:val="auto"/>
          <w:sz w:val="24"/>
          <w:highlight w:val="none"/>
        </w:rPr>
        <w:t>载明的比例；如果供应商本身提供的所有标的均由中小企业承接的，</w:t>
      </w:r>
      <w:r>
        <w:rPr>
          <w:rFonts w:hint="eastAsia" w:ascii="宋体" w:hAnsi="宋体" w:cs="宋体"/>
          <w:color w:val="auto"/>
          <w:spacing w:val="8"/>
          <w:kern w:val="0"/>
          <w:sz w:val="24"/>
          <w:highlight w:val="none"/>
        </w:rPr>
        <w:t>并相应达到了前述比例要求，</w:t>
      </w:r>
      <w:r>
        <w:rPr>
          <w:rFonts w:hint="eastAsia" w:cs="宋体" w:asciiTheme="minorEastAsia" w:hAnsiTheme="minorEastAsia" w:eastAsiaTheme="minorEastAsia"/>
          <w:color w:val="auto"/>
          <w:sz w:val="24"/>
          <w:highlight w:val="none"/>
        </w:rPr>
        <w:t>视同符合了资格条件，无需再向中小企业分包，无需提供分包意向协议。</w:t>
      </w:r>
    </w:p>
    <w:p>
      <w:pPr>
        <w:spacing w:line="360" w:lineRule="auto"/>
        <w:jc w:val="center"/>
        <w:rPr>
          <w:rFonts w:cs="仿宋_GB2312" w:asciiTheme="minorEastAsia" w:hAnsiTheme="minorEastAsia" w:eastAsiaTheme="minorEastAsia"/>
          <w:b/>
          <w:color w:val="auto"/>
          <w:sz w:val="32"/>
          <w:szCs w:val="32"/>
          <w:highlight w:val="none"/>
        </w:rPr>
      </w:pPr>
    </w:p>
    <w:p>
      <w:pPr>
        <w:spacing w:line="360" w:lineRule="auto"/>
        <w:jc w:val="center"/>
        <w:rPr>
          <w:rFonts w:cs="仿宋_GB2312" w:asciiTheme="minorEastAsia" w:hAnsiTheme="minorEastAsia" w:eastAsiaTheme="minorEastAsia"/>
          <w:b/>
          <w:color w:val="auto"/>
          <w:sz w:val="32"/>
          <w:szCs w:val="32"/>
          <w:highlight w:val="none"/>
        </w:rPr>
      </w:pP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p>
    <w:p>
      <w:pPr>
        <w:snapToGrid w:val="0"/>
        <w:spacing w:line="360" w:lineRule="auto"/>
        <w:ind w:firstLine="5880" w:firstLineChars="245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highlight w:val="none"/>
          <w:lang w:val="zh-CN"/>
        </w:rPr>
      </w:pPr>
    </w:p>
    <w:p>
      <w:pPr>
        <w:snapToGrid w:val="0"/>
        <w:spacing w:line="360" w:lineRule="auto"/>
        <w:ind w:right="480"/>
        <w:jc w:val="center"/>
        <w:rPr>
          <w:rFonts w:cs="仿宋_GB2312" w:asciiTheme="minorEastAsia" w:hAnsiTheme="minorEastAsia" w:eastAsiaTheme="minorEastAsia"/>
          <w:b/>
          <w:color w:val="auto"/>
          <w:kern w:val="0"/>
          <w:sz w:val="32"/>
          <w:szCs w:val="32"/>
          <w:highlight w:val="none"/>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pgNumType w:start="1"/>
          <w:cols w:space="720" w:num="1"/>
          <w:titlePg/>
          <w:docGrid w:linePitch="312" w:charSpace="0"/>
        </w:sectPr>
      </w:pPr>
    </w:p>
    <w:p>
      <w:pPr>
        <w:widowControl/>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三、法人授权书</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576"/>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兹委派我公司</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先生/女士(其在本公司的职务是：</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 xml:space="preserve"> ，联系电话：</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手机：</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传真：</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kern w:val="0"/>
          <w:sz w:val="24"/>
          <w:highlight w:val="none"/>
          <w:lang w:val="zh-CN"/>
        </w:rPr>
        <w:t>)，代表我公司全权处理</w:t>
      </w:r>
      <w:r>
        <w:rPr>
          <w:rFonts w:hint="eastAsia" w:cs="仿宋_GB2312" w:asciiTheme="minorEastAsia" w:hAnsiTheme="minorEastAsia" w:eastAsiaTheme="minorEastAsia"/>
          <w:color w:val="auto"/>
          <w:sz w:val="24"/>
          <w:highlight w:val="none"/>
        </w:rPr>
        <w:t>（项目名称）【项目编号：（采购编号）】</w:t>
      </w:r>
      <w:r>
        <w:rPr>
          <w:rFonts w:hint="eastAsia" w:cs="仿宋_GB2312" w:asciiTheme="minorEastAsia" w:hAnsiTheme="minorEastAsia" w:eastAsiaTheme="minorEastAsia"/>
          <w:color w:val="auto"/>
          <w:kern w:val="0"/>
          <w:sz w:val="24"/>
          <w:highlight w:val="none"/>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本委托书有效期：自    年 月  日起至    年  月  日止。</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供应商名称(电子签名)：</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签发日期：  年  月   日</w:t>
      </w:r>
    </w:p>
    <w:p>
      <w:pPr>
        <w:snapToGrid w:val="0"/>
        <w:spacing w:line="360" w:lineRule="auto"/>
        <w:rPr>
          <w:rFonts w:cs="仿宋_GB2312" w:asciiTheme="minorEastAsia" w:hAnsiTheme="minorEastAsia" w:eastAsiaTheme="minorEastAsia"/>
          <w:color w:val="auto"/>
          <w:kern w:val="0"/>
          <w:sz w:val="24"/>
          <w:highlight w:val="none"/>
          <w:lang w:val="zh-CN"/>
        </w:rPr>
      </w:pP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napToGrid w:val="0"/>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color w:val="auto"/>
          <w:kern w:val="0"/>
          <w:sz w:val="32"/>
          <w:szCs w:val="32"/>
          <w:highlight w:val="none"/>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color w:val="auto"/>
          <w:kern w:val="0"/>
          <w:sz w:val="30"/>
          <w:szCs w:val="30"/>
          <w:highlight w:val="none"/>
          <w:lang w:val="zh-CN"/>
        </w:rPr>
      </w:pPr>
      <w:r>
        <w:rPr>
          <w:rFonts w:hint="eastAsia" w:cs="仿宋_GB2312" w:asciiTheme="minorEastAsia" w:hAnsiTheme="minorEastAsia" w:eastAsiaTheme="minorEastAsia"/>
          <w:b/>
          <w:color w:val="auto"/>
          <w:kern w:val="0"/>
          <w:sz w:val="30"/>
          <w:szCs w:val="30"/>
          <w:highlight w:val="none"/>
          <w:lang w:val="zh-CN"/>
        </w:rPr>
        <w:t>（适用于联合体响应）</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（采购人）、（采购代理机构）</w:t>
      </w:r>
      <w:r>
        <w:rPr>
          <w:rFonts w:hint="eastAsia" w:cs="仿宋_GB2312" w:asciiTheme="minorEastAsia" w:hAnsiTheme="minorEastAsia" w:eastAsiaTheme="minorEastAsia"/>
          <w:color w:val="auto"/>
          <w:kern w:val="0"/>
          <w:sz w:val="24"/>
          <w:highlight w:val="none"/>
          <w:lang w:val="zh-CN"/>
        </w:rPr>
        <w:t>：</w:t>
      </w:r>
    </w:p>
    <w:p>
      <w:pPr>
        <w:snapToGrid w:val="0"/>
        <w:spacing w:line="360" w:lineRule="auto"/>
        <w:ind w:firstLine="576"/>
        <w:rPr>
          <w:rFonts w:cs="仿宋_GB2312"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现</w:t>
      </w:r>
      <w:r>
        <w:rPr>
          <w:rFonts w:hint="eastAsia" w:cs="宋体" w:asciiTheme="minorEastAsia" w:hAnsiTheme="minorEastAsia" w:eastAsiaTheme="minorEastAsia"/>
          <w:color w:val="auto"/>
          <w:kern w:val="0"/>
          <w:sz w:val="24"/>
          <w:highlight w:val="none"/>
          <w:lang w:val="zh-CN"/>
        </w:rPr>
        <w:t>委托</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（姓名）为我方代理人（身份证号码：</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，手机：</w:t>
      </w:r>
      <w:r>
        <w:rPr>
          <w:rFonts w:hint="eastAsia" w:cs="宋体" w:asciiTheme="minorEastAsia" w:hAnsiTheme="minorEastAsia" w:eastAsiaTheme="minorEastAsia"/>
          <w:color w:val="auto"/>
          <w:kern w:val="0"/>
          <w:sz w:val="24"/>
          <w:highlight w:val="none"/>
          <w:u w:val="single"/>
          <w:lang w:val="zh-CN"/>
        </w:rPr>
        <w:t xml:space="preserve">          </w:t>
      </w:r>
      <w:r>
        <w:rPr>
          <w:rFonts w:hint="eastAsia" w:cs="宋体" w:asciiTheme="minorEastAsia" w:hAnsiTheme="minorEastAsia" w:eastAsiaTheme="minorEastAsia"/>
          <w:color w:val="auto"/>
          <w:kern w:val="0"/>
          <w:sz w:val="24"/>
          <w:highlight w:val="none"/>
          <w:lang w:val="zh-CN"/>
        </w:rPr>
        <w:t>），以我方名义处理</w:t>
      </w:r>
      <w:r>
        <w:rPr>
          <w:rFonts w:hint="eastAsia" w:cs="仿宋_GB2312" w:asciiTheme="minorEastAsia" w:hAnsiTheme="minorEastAsia" w:eastAsiaTheme="minorEastAsia"/>
          <w:color w:val="auto"/>
          <w:sz w:val="24"/>
          <w:highlight w:val="none"/>
        </w:rPr>
        <w:t>（项目名称）</w:t>
      </w:r>
      <w:r>
        <w:rPr>
          <w:rFonts w:hint="eastAsia" w:cs="仿宋_GB2312" w:asciiTheme="minorEastAsia" w:hAnsiTheme="minorEastAsia" w:eastAsiaTheme="minorEastAsia"/>
          <w:color w:val="auto"/>
          <w:kern w:val="0"/>
          <w:sz w:val="24"/>
          <w:highlight w:val="none"/>
          <w:lang w:val="zh-CN"/>
        </w:rPr>
        <w:t>【项目编号：（采购编号）】政府采购响应的一切事项，</w:t>
      </w:r>
      <w:r>
        <w:rPr>
          <w:rFonts w:hint="eastAsia" w:cs="宋体" w:asciiTheme="minorEastAsia" w:hAnsiTheme="minorEastAsia" w:eastAsiaTheme="minorEastAsia"/>
          <w:color w:val="auto"/>
          <w:kern w:val="0"/>
          <w:sz w:val="24"/>
          <w:highlight w:val="none"/>
          <w:lang w:val="zh-CN"/>
        </w:rPr>
        <w:t>其法律后果由我方承担。</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本授权书有效期：自   年 月  日起至  年  月  日止。</w:t>
      </w: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特此告知。</w:t>
      </w:r>
    </w:p>
    <w:p>
      <w:pPr>
        <w:snapToGrid w:val="0"/>
        <w:spacing w:line="360" w:lineRule="auto"/>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w:t>
      </w: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snapToGrid w:val="0"/>
        <w:spacing w:line="360" w:lineRule="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widowControl/>
        <w:adjustRightInd/>
        <w:jc w:val="left"/>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br w:type="page"/>
      </w:r>
    </w:p>
    <w:p>
      <w:pPr>
        <w:autoSpaceDE w:val="0"/>
        <w:autoSpaceDN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b/>
          <w:color w:val="auto"/>
          <w:sz w:val="30"/>
          <w:szCs w:val="30"/>
          <w:highlight w:val="none"/>
        </w:rPr>
        <w:t>授权代表的身份证（复印件）</w:t>
      </w:r>
    </w:p>
    <w:p>
      <w:pPr>
        <w:pStyle w:val="618"/>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授权代表身份证件扫描件：</w:t>
      </w:r>
    </w:p>
    <w:tbl>
      <w:tblPr>
        <w:tblStyle w:val="61"/>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正面：                                 反面：</w:t>
            </w:r>
          </w:p>
          <w:p>
            <w:pPr>
              <w:pStyle w:val="618"/>
              <w:spacing w:line="360" w:lineRule="auto"/>
              <w:rPr>
                <w:rFonts w:asciiTheme="minorEastAsia" w:hAnsiTheme="minorEastAsia" w:eastAsiaTheme="minorEastAsia"/>
                <w:bCs/>
                <w:color w:val="auto"/>
                <w:sz w:val="24"/>
                <w:highlight w:val="none"/>
              </w:rPr>
            </w:pPr>
          </w:p>
        </w:tc>
      </w:tr>
    </w:tbl>
    <w:p>
      <w:pPr>
        <w:snapToGrid w:val="0"/>
        <w:spacing w:line="360" w:lineRule="auto"/>
        <w:ind w:firstLine="576"/>
        <w:jc w:val="right"/>
        <w:rPr>
          <w:rFonts w:cs="仿宋_GB2312" w:asciiTheme="minorEastAsia" w:hAnsiTheme="minorEastAsia" w:eastAsiaTheme="minorEastAsia"/>
          <w:color w:val="auto"/>
          <w:kern w:val="0"/>
          <w:sz w:val="24"/>
          <w:highlight w:val="none"/>
          <w:lang w:val="zh-CN"/>
        </w:rPr>
      </w:pPr>
    </w:p>
    <w:p>
      <w:pPr>
        <w:snapToGrid w:val="0"/>
        <w:spacing w:line="360" w:lineRule="auto"/>
        <w:ind w:firstLine="576"/>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供应商名称(电子签名)：                              </w:t>
      </w:r>
    </w:p>
    <w:p>
      <w:pPr>
        <w:spacing w:line="360" w:lineRule="auto"/>
        <w:jc w:val="center"/>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                   日期：  年  月</w:t>
      </w:r>
    </w:p>
    <w:p>
      <w:pPr>
        <w:snapToGrid w:val="0"/>
        <w:spacing w:line="360" w:lineRule="auto"/>
        <w:ind w:firstLine="576"/>
        <w:jc w:val="center"/>
        <w:rPr>
          <w:rFonts w:cs="仿宋_GB2312" w:asciiTheme="minorEastAsia" w:hAnsiTheme="minorEastAsia" w:eastAsiaTheme="minorEastAsia"/>
          <w:color w:val="auto"/>
          <w:sz w:val="28"/>
          <w:szCs w:val="28"/>
          <w:highlight w:val="none"/>
        </w:rPr>
      </w:pP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napToGrid w:val="0"/>
        <w:spacing w:line="360" w:lineRule="auto"/>
        <w:ind w:firstLine="3534" w:firstLineChars="1100"/>
        <w:rPr>
          <w:rFonts w:cs="宋体" w:asciiTheme="minorEastAsia" w:hAnsiTheme="minorEastAsia" w:eastAsiaTheme="minorEastAsia"/>
          <w:b/>
          <w:color w:val="auto"/>
          <w:kern w:val="0"/>
          <w:sz w:val="32"/>
          <w:szCs w:val="32"/>
          <w:highlight w:val="none"/>
        </w:rPr>
      </w:pPr>
      <w:r>
        <w:rPr>
          <w:rFonts w:hint="eastAsia" w:cs="仿宋_GB2312" w:asciiTheme="minorEastAsia" w:hAnsiTheme="minorEastAsia" w:eastAsiaTheme="minorEastAsia"/>
          <w:b/>
          <w:color w:val="auto"/>
          <w:kern w:val="0"/>
          <w:sz w:val="32"/>
          <w:szCs w:val="32"/>
          <w:highlight w:val="none"/>
          <w:lang w:val="zh-CN"/>
        </w:rPr>
        <w:t>四</w:t>
      </w:r>
      <w:r>
        <w:rPr>
          <w:rFonts w:hint="eastAsia" w:cs="仿宋_GB2312" w:asciiTheme="minorEastAsia" w:hAnsiTheme="minorEastAsia" w:eastAsiaTheme="minorEastAsia"/>
          <w:b/>
          <w:color w:val="auto"/>
          <w:sz w:val="32"/>
          <w:szCs w:val="32"/>
          <w:highlight w:val="none"/>
        </w:rPr>
        <w:t>、</w:t>
      </w:r>
      <w:r>
        <w:rPr>
          <w:rFonts w:hint="eastAsia" w:cs="宋体" w:asciiTheme="minorEastAsia" w:hAnsiTheme="minorEastAsia" w:eastAsiaTheme="minorEastAsia"/>
          <w:b/>
          <w:color w:val="auto"/>
          <w:kern w:val="0"/>
          <w:sz w:val="32"/>
          <w:szCs w:val="32"/>
          <w:highlight w:val="none"/>
        </w:rPr>
        <w:t>分包意向协议（如果有）</w:t>
      </w:r>
    </w:p>
    <w:p>
      <w:pPr>
        <w:keepNext w:val="0"/>
        <w:keepLines w:val="0"/>
        <w:pageBreakBefore w:val="0"/>
        <w:widowControl/>
        <w:kinsoku/>
        <w:wordWrap/>
        <w:overflowPunct/>
        <w:topLinePunct w:val="0"/>
        <w:autoSpaceDE/>
        <w:autoSpaceDN/>
        <w:bidi w:val="0"/>
        <w:adjustRightInd w:val="0"/>
        <w:spacing w:line="288" w:lineRule="auto"/>
        <w:ind w:firstLine="120" w:firstLineChars="50"/>
        <w:jc w:val="left"/>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b/>
          <w:color w:val="auto"/>
          <w:sz w:val="24"/>
          <w:highlight w:val="none"/>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color w:val="auto"/>
          <w:sz w:val="24"/>
          <w:highlight w:val="none"/>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lang w:val="zh-CN"/>
        </w:rPr>
        <w:t>若成为</w:t>
      </w:r>
      <w:r>
        <w:rPr>
          <w:rFonts w:hint="eastAsia" w:cs="宋体" w:asciiTheme="minorEastAsia" w:hAnsiTheme="minorEastAsia" w:eastAsiaTheme="minorEastAsia"/>
          <w:color w:val="auto"/>
          <w:sz w:val="24"/>
          <w:highlight w:val="none"/>
        </w:rPr>
        <w:t>（项目名称）【项目编号：（采购编号）】</w:t>
      </w:r>
      <w:r>
        <w:rPr>
          <w:rFonts w:hint="eastAsia" w:cs="宋体" w:asciiTheme="minorEastAsia" w:hAnsiTheme="minorEastAsia" w:eastAsiaTheme="minorEastAsia"/>
          <w:color w:val="auto"/>
          <w:kern w:val="0"/>
          <w:sz w:val="24"/>
          <w:highlight w:val="none"/>
          <w:lang w:val="zh-CN"/>
        </w:rPr>
        <w:t>的成交供应商，将依法采取分包方式履行合同。</w:t>
      </w: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rPr>
        <w:t>与</w:t>
      </w:r>
      <w:r>
        <w:rPr>
          <w:rFonts w:hint="eastAsia" w:cs="宋体" w:asciiTheme="minorEastAsia" w:hAnsiTheme="minorEastAsia" w:eastAsiaTheme="minorEastAsia"/>
          <w:color w:val="auto"/>
          <w:kern w:val="0"/>
          <w:sz w:val="24"/>
          <w:highlight w:val="none"/>
          <w:u w:val="single"/>
        </w:rPr>
        <w:t>（所有分包供应商名称）</w:t>
      </w:r>
      <w:r>
        <w:rPr>
          <w:rFonts w:hint="eastAsia" w:cs="宋体" w:asciiTheme="minorEastAsia" w:hAnsiTheme="minorEastAsia" w:eastAsiaTheme="minorEastAsia"/>
          <w:color w:val="auto"/>
          <w:kern w:val="0"/>
          <w:sz w:val="24"/>
          <w:highlight w:val="none"/>
        </w:rPr>
        <w:t>达成分包意向协议</w:t>
      </w:r>
      <w:r>
        <w:rPr>
          <w:rFonts w:hint="eastAsia" w:cs="宋体" w:asciiTheme="minorEastAsia" w:hAnsiTheme="minorEastAsia" w:eastAsiaTheme="minorEastAsia"/>
          <w:color w:val="auto"/>
          <w:kern w:val="0"/>
          <w:sz w:val="24"/>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一、分包标的及数量</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u w:val="single"/>
        </w:rPr>
        <w:t>（供应商名称）</w:t>
      </w:r>
      <w:r>
        <w:rPr>
          <w:rFonts w:hint="eastAsia" w:cs="宋体" w:asciiTheme="minorEastAsia" w:hAnsiTheme="minorEastAsia" w:eastAsiaTheme="minorEastAsia"/>
          <w:color w:val="auto"/>
          <w:kern w:val="0"/>
          <w:sz w:val="24"/>
          <w:highlight w:val="none"/>
          <w:lang w:val="zh-CN"/>
        </w:rPr>
        <w:t>将</w:t>
      </w:r>
      <w:r>
        <w:rPr>
          <w:rFonts w:hint="eastAsia" w:cs="宋体" w:asciiTheme="minorEastAsia" w:hAnsiTheme="minorEastAsia" w:eastAsiaTheme="minorEastAsia"/>
          <w:color w:val="auto"/>
          <w:highlight w:val="none"/>
          <w:u w:val="single"/>
        </w:rPr>
        <w:t xml:space="preserve">  </w:t>
      </w:r>
      <w:r>
        <w:rPr>
          <w:rFonts w:cs="宋体" w:asciiTheme="minorEastAsia" w:hAnsiTheme="minorEastAsia" w:eastAsiaTheme="minorEastAsia"/>
          <w:color w:val="auto"/>
          <w:kern w:val="0"/>
          <w:sz w:val="24"/>
          <w:highlight w:val="none"/>
          <w:u w:val="single"/>
        </w:rPr>
        <w:t xml:space="preserve"> XX工作内容   </w:t>
      </w:r>
      <w:r>
        <w:rPr>
          <w:rFonts w:hint="eastAsia" w:cs="宋体" w:asciiTheme="minorEastAsia" w:hAnsiTheme="minorEastAsia" w:eastAsiaTheme="minorEastAsia"/>
          <w:color w:val="auto"/>
          <w:sz w:val="24"/>
          <w:highlight w:val="none"/>
        </w:rPr>
        <w:t>分包给</w:t>
      </w:r>
      <w:r>
        <w:rPr>
          <w:rFonts w:hint="eastAsia" w:cs="宋体" w:asciiTheme="minorEastAsia" w:hAnsiTheme="minorEastAsia" w:eastAsiaTheme="minorEastAsia"/>
          <w:color w:val="auto"/>
          <w:kern w:val="0"/>
          <w:sz w:val="24"/>
          <w:highlight w:val="none"/>
          <w:u w:val="single"/>
        </w:rPr>
        <w:t>（分包供应商1名称）</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color w:val="auto"/>
          <w:kern w:val="0"/>
          <w:sz w:val="24"/>
          <w:highlight w:val="none"/>
          <w:u w:val="single"/>
        </w:rPr>
        <w:t>（分包供应商2名称），</w:t>
      </w:r>
      <w:r>
        <w:rPr>
          <w:rFonts w:hint="eastAsia" w:cs="宋体" w:asciiTheme="minorEastAsia" w:hAnsiTheme="minorEastAsia" w:eastAsiaTheme="minorEastAsia"/>
          <w:color w:val="auto"/>
          <w:kern w:val="0"/>
          <w:sz w:val="24"/>
          <w:highlight w:val="none"/>
          <w:lang w:val="zh-CN"/>
        </w:rPr>
        <w:t>具备承</w:t>
      </w:r>
      <w:r>
        <w:rPr>
          <w:rFonts w:hint="eastAsia" w:cs="宋体" w:asciiTheme="minorEastAsia" w:hAnsiTheme="minorEastAsia" w:eastAsiaTheme="minorEastAsia"/>
          <w:color w:val="auto"/>
          <w:kern w:val="0"/>
          <w:sz w:val="24"/>
          <w:highlight w:val="none"/>
        </w:rPr>
        <w:t>担</w:t>
      </w:r>
      <w:r>
        <w:rPr>
          <w:rFonts w:hint="eastAsia" w:cs="宋体" w:asciiTheme="minorEastAsia" w:hAnsiTheme="minorEastAsia" w:eastAsiaTheme="minorEastAsia"/>
          <w:color w:val="auto"/>
          <w:kern w:val="0"/>
          <w:sz w:val="24"/>
          <w:highlight w:val="none"/>
          <w:u w:val="single"/>
          <w:lang w:val="zh-CN"/>
        </w:rPr>
        <w:t>XX工作内容</w:t>
      </w:r>
      <w:r>
        <w:rPr>
          <w:rFonts w:hint="eastAsia" w:cs="宋体" w:asciiTheme="minorEastAsia" w:hAnsiTheme="minorEastAsia" w:eastAsiaTheme="minorEastAsia"/>
          <w:color w:val="auto"/>
          <w:kern w:val="0"/>
          <w:sz w:val="24"/>
          <w:highlight w:val="none"/>
          <w:lang w:val="zh-CN"/>
        </w:rPr>
        <w:t>相应资质条件且不得再次分包；</w:t>
      </w:r>
    </w:p>
    <w:p>
      <w:pPr>
        <w:keepNext w:val="0"/>
        <w:keepLines w:val="0"/>
        <w:pageBreakBefore w:val="0"/>
        <w:tabs>
          <w:tab w:val="left" w:pos="432"/>
        </w:tabs>
        <w:kinsoku/>
        <w:wordWrap/>
        <w:overflowPunct/>
        <w:topLinePunct w:val="0"/>
        <w:autoSpaceDE/>
        <w:autoSpaceDN/>
        <w:bidi w:val="0"/>
        <w:adjustRightInd w:val="0"/>
        <w:spacing w:line="288" w:lineRule="auto"/>
        <w:ind w:left="664" w:leftChars="316" w:firstLine="228" w:firstLineChars="95"/>
        <w:textAlignment w:val="auto"/>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w:t>
      </w:r>
    </w:p>
    <w:p>
      <w:pPr>
        <w:keepNext w:val="0"/>
        <w:keepLines w:val="0"/>
        <w:pageBreakBefore w:val="0"/>
        <w:kinsoku/>
        <w:wordWrap/>
        <w:overflowPunct/>
        <w:topLinePunct w:val="0"/>
        <w:autoSpaceDE/>
        <w:autoSpaceDN/>
        <w:bidi w:val="0"/>
        <w:adjustRightInd w:val="0"/>
        <w:spacing w:line="288" w:lineRule="auto"/>
        <w:ind w:firstLine="305"/>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二、分包供应商中小企业合同份额（如果有）</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b/>
          <w:color w:val="auto"/>
          <w:kern w:val="0"/>
          <w:sz w:val="24"/>
          <w:highlight w:val="none"/>
          <w:lang w:val="zh-CN"/>
        </w:rPr>
      </w:pPr>
      <w:r>
        <w:rPr>
          <w:rFonts w:cs="宋体" w:asciiTheme="minorEastAsia" w:hAnsiTheme="minorEastAsia" w:eastAsiaTheme="minorEastAsia"/>
          <w:color w:val="auto"/>
          <w:kern w:val="0"/>
          <w:sz w:val="24"/>
          <w:highlight w:val="none"/>
        </w:rPr>
        <w:t>1、</w:t>
      </w:r>
      <w:r>
        <w:rPr>
          <w:rFonts w:hint="eastAsia" w:cs="宋体" w:asciiTheme="minorEastAsia" w:hAnsiTheme="minorEastAsia" w:eastAsiaTheme="minorEastAsia"/>
          <w:color w:val="auto"/>
          <w:kern w:val="0"/>
          <w:sz w:val="24"/>
          <w:highlight w:val="none"/>
          <w:u w:val="single"/>
        </w:rPr>
        <w:t>（分包供应商X</w:t>
      </w:r>
      <w:r>
        <w:rPr>
          <w:rFonts w:cs="宋体" w:asciiTheme="minorEastAsia" w:hAnsiTheme="minorEastAsia" w:eastAsiaTheme="minorEastAsia"/>
          <w:color w:val="auto"/>
          <w:kern w:val="0"/>
          <w:sz w:val="24"/>
          <w:highlight w:val="none"/>
          <w:u w:val="single"/>
        </w:rPr>
        <w:t>,</w:t>
      </w:r>
      <w:r>
        <w:rPr>
          <w:rFonts w:hint="eastAsia" w:cs="宋体" w:asciiTheme="minorEastAsia" w:hAnsiTheme="minorEastAsia" w:eastAsiaTheme="minorEastAsia"/>
          <w:color w:val="auto"/>
          <w:kern w:val="0"/>
          <w:sz w:val="24"/>
          <w:highlight w:val="none"/>
          <w:u w:val="single"/>
        </w:rPr>
        <w:t>……）提供的服务全部由小微企业承接，</w:t>
      </w:r>
      <w:r>
        <w:rPr>
          <w:rFonts w:hint="eastAsia" w:cs="宋体" w:asciiTheme="minorEastAsia" w:hAnsiTheme="minorEastAsia" w:eastAsiaTheme="minorEastAsia"/>
          <w:color w:val="auto"/>
          <w:kern w:val="0"/>
          <w:sz w:val="24"/>
          <w:highlight w:val="none"/>
        </w:rPr>
        <w:t>其合同份额占到合同总金额</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%以上</w:t>
      </w:r>
      <w:r>
        <w:rPr>
          <w:rFonts w:hint="eastAsia" w:cs="宋体" w:asciiTheme="minorEastAsia" w:hAnsiTheme="minorEastAsia" w:eastAsiaTheme="minorEastAsia"/>
          <w:color w:val="auto"/>
          <w:highlight w:val="none"/>
        </w:rPr>
        <w:t>。</w:t>
      </w:r>
      <w:r>
        <w:rPr>
          <w:rFonts w:hint="eastAsia" w:cs="宋体" w:asciiTheme="minorEastAsia" w:hAnsiTheme="minorEastAsia" w:eastAsiaTheme="minorEastAsia"/>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color w:val="auto"/>
          <w:kern w:val="0"/>
          <w:sz w:val="24"/>
          <w:highlight w:val="none"/>
          <w:lang w:val="zh-CN"/>
        </w:rPr>
        <w:t>对大中型企业的报价按评标标准确定的比例给予扣除</w:t>
      </w:r>
      <w:r>
        <w:rPr>
          <w:rFonts w:hint="eastAsia" w:cs="宋体" w:asciiTheme="minorEastAsia" w:hAnsiTheme="minorEastAsia" w:eastAsiaTheme="minorEastAsia"/>
          <w:b/>
          <w:color w:val="auto"/>
          <w:kern w:val="0"/>
          <w:sz w:val="24"/>
          <w:highlight w:val="none"/>
          <w:lang w:val="zh-CN"/>
        </w:rPr>
        <w:t>。供应商</w:t>
      </w:r>
      <w:r>
        <w:rPr>
          <w:rFonts w:hint="eastAsia" w:cs="宋体" w:asciiTheme="minorEastAsia" w:hAnsiTheme="minorEastAsia" w:eastAsiaTheme="minorEastAsia"/>
          <w:b/>
          <w:color w:val="auto"/>
          <w:sz w:val="24"/>
          <w:highlight w:val="none"/>
        </w:rPr>
        <w:t>拟享受以上价格扣除政策的，填写有关内容。</w:t>
      </w:r>
      <w:r>
        <w:rPr>
          <w:rFonts w:hint="eastAsia" w:cs="宋体" w:asciiTheme="minorEastAsia" w:hAnsiTheme="minorEastAsia" w:eastAsiaTheme="minorEastAsia"/>
          <w:b/>
          <w:color w:val="auto"/>
          <w:kern w:val="0"/>
          <w:sz w:val="24"/>
          <w:highlight w:val="none"/>
          <w:lang w:val="zh-CN"/>
        </w:rPr>
        <w:t>）</w:t>
      </w:r>
    </w:p>
    <w:p>
      <w:pPr>
        <w:keepNext w:val="0"/>
        <w:keepLines w:val="0"/>
        <w:pageBreakBefore w:val="0"/>
        <w:kinsoku/>
        <w:wordWrap/>
        <w:overflowPunct/>
        <w:topLinePunct w:val="0"/>
        <w:autoSpaceDE/>
        <w:autoSpaceDN/>
        <w:bidi w:val="0"/>
        <w:adjustRightInd w:val="0"/>
        <w:spacing w:line="288" w:lineRule="auto"/>
        <w:ind w:firstLine="480" w:firstLineChars="200"/>
        <w:textAlignment w:val="auto"/>
        <w:rPr>
          <w:rFonts w:cs="宋体" w:asciiTheme="minorEastAsia" w:hAnsiTheme="minorEastAsia" w:eastAsiaTheme="minorEastAsia"/>
          <w:b/>
          <w:bCs/>
          <w:color w:val="auto"/>
          <w:kern w:val="0"/>
          <w:sz w:val="24"/>
          <w:highlight w:val="none"/>
          <w:lang w:val="zh-CN"/>
        </w:rPr>
      </w:pPr>
      <w:r>
        <w:rPr>
          <w:rFonts w:hint="eastAsia" w:cs="宋体" w:asciiTheme="minorEastAsia" w:hAnsiTheme="minorEastAsia" w:eastAsiaTheme="minorEastAsia"/>
          <w:color w:val="auto"/>
          <w:sz w:val="24"/>
          <w:highlight w:val="none"/>
        </w:rPr>
        <w:t>2、中小企业合同金额达到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%，其中小微企业合同金额达到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w:t>
      </w:r>
      <w:r>
        <w:rPr>
          <w:rFonts w:hint="eastAsia" w:cs="宋体" w:asciiTheme="minorEastAsia" w:hAnsiTheme="minorEastAsia" w:eastAsiaTheme="minorEastAsia"/>
          <w:b/>
          <w:bCs/>
          <w:color w:val="auto"/>
          <w:kern w:val="0"/>
          <w:sz w:val="24"/>
          <w:highlight w:val="none"/>
          <w:lang w:val="zh-CN"/>
        </w:rPr>
        <w:t>（</w:t>
      </w:r>
      <w:r>
        <w:rPr>
          <w:rFonts w:hint="eastAsia" w:cs="宋体" w:asciiTheme="minorEastAsia" w:hAnsiTheme="minorEastAsia" w:eastAsiaTheme="minorEastAsia"/>
          <w:b/>
          <w:bCs/>
          <w:color w:val="auto"/>
          <w:sz w:val="24"/>
          <w:highlight w:val="none"/>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color w:val="auto"/>
          <w:kern w:val="0"/>
          <w:sz w:val="24"/>
          <w:highlight w:val="none"/>
          <w:lang w:val="zh-CN"/>
        </w:rPr>
        <w:t>分包意向协议</w:t>
      </w:r>
      <w:r>
        <w:rPr>
          <w:rFonts w:hint="eastAsia" w:cs="宋体" w:asciiTheme="minorEastAsia" w:hAnsiTheme="minorEastAsia" w:eastAsiaTheme="minorEastAsia"/>
          <w:b/>
          <w:bCs/>
          <w:color w:val="auto"/>
          <w:sz w:val="24"/>
          <w:highlight w:val="none"/>
        </w:rPr>
        <w:t>中中小企业、小微企业合同金额应当达到的比例要求填写。</w:t>
      </w:r>
      <w:r>
        <w:rPr>
          <w:rFonts w:hint="eastAsia" w:cs="宋体" w:asciiTheme="minorEastAsia" w:hAnsiTheme="minorEastAsia" w:eastAsiaTheme="minorEastAsia"/>
          <w:b/>
          <w:bCs/>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三、分包工作履行期限、地点、方式</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highlight w:val="none"/>
          <w:u w:val="single"/>
        </w:rPr>
      </w:pPr>
      <w:r>
        <w:rPr>
          <w:rFonts w:hint="eastAsia" w:cs="宋体" w:asciiTheme="minorEastAsia" w:hAnsiTheme="minorEastAsia" w:eastAsiaTheme="minorEastAsia"/>
          <w:color w:val="auto"/>
          <w:highlight w:val="none"/>
          <w:u w:val="single"/>
        </w:rPr>
        <w:t xml:space="preserve">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四、质量</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五、价款或者报酬</w:t>
      </w:r>
    </w:p>
    <w:p>
      <w:pPr>
        <w:keepNext w:val="0"/>
        <w:keepLines w:val="0"/>
        <w:pageBreakBefore w:val="0"/>
        <w:kinsoku/>
        <w:wordWrap/>
        <w:overflowPunct/>
        <w:topLinePunct w:val="0"/>
        <w:autoSpaceDE/>
        <w:autoSpaceDN/>
        <w:bidi w:val="0"/>
        <w:adjustRightInd w:val="0"/>
        <w:snapToGrid w:val="0"/>
        <w:spacing w:line="288" w:lineRule="auto"/>
        <w:ind w:left="573" w:leftChars="273"/>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keepNext w:val="0"/>
        <w:keepLines w:val="0"/>
        <w:pageBreakBefore w:val="0"/>
        <w:kinsoku/>
        <w:wordWrap/>
        <w:overflowPunct/>
        <w:topLinePunct w:val="0"/>
        <w:autoSpaceDE/>
        <w:autoSpaceDN/>
        <w:bidi w:val="0"/>
        <w:adjustRightInd w:val="0"/>
        <w:snapToGrid w:val="0"/>
        <w:spacing w:line="288" w:lineRule="auto"/>
        <w:ind w:left="573" w:leftChars="273"/>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六、违约责任</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七、争议解决的办法</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highlight w:val="none"/>
          <w:u w:val="single"/>
        </w:rPr>
        <w:t xml:space="preserve">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八、其他</w:t>
      </w:r>
    </w:p>
    <w:p>
      <w:pPr>
        <w:keepNext w:val="0"/>
        <w:keepLines w:val="0"/>
        <w:pageBreakBefore w:val="0"/>
        <w:kinsoku/>
        <w:wordWrap/>
        <w:overflowPunct/>
        <w:topLinePunct w:val="0"/>
        <w:autoSpaceDE/>
        <w:autoSpaceDN/>
        <w:bidi w:val="0"/>
        <w:adjustRightInd w:val="0"/>
        <w:snapToGrid w:val="0"/>
        <w:spacing w:line="288" w:lineRule="auto"/>
        <w:ind w:left="5758" w:leftChars="342" w:hanging="5040" w:hangingChars="2100"/>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sz w:val="24"/>
          <w:highlight w:val="none"/>
        </w:rPr>
        <w:t>中小企业合同金额达到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%，小微企业合同金额达到</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kern w:val="0"/>
          <w:sz w:val="24"/>
          <w:highlight w:val="none"/>
          <w:lang w:val="zh-CN"/>
        </w:rPr>
        <w:t xml:space="preserve">  。                                           供应商名称(电子签名)：</w:t>
      </w:r>
    </w:p>
    <w:p>
      <w:pPr>
        <w:keepNext w:val="0"/>
        <w:keepLines w:val="0"/>
        <w:pageBreakBefore w:val="0"/>
        <w:kinsoku/>
        <w:wordWrap/>
        <w:overflowPunct/>
        <w:topLinePunct w:val="0"/>
        <w:autoSpaceDE/>
        <w:autoSpaceDN/>
        <w:bidi w:val="0"/>
        <w:adjustRightInd w:val="0"/>
        <w:snapToGrid w:val="0"/>
        <w:spacing w:line="288" w:lineRule="auto"/>
        <w:jc w:val="right"/>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分包供应商名称(电子签名/公章)：</w:t>
      </w:r>
    </w:p>
    <w:p>
      <w:pPr>
        <w:keepNext w:val="0"/>
        <w:keepLines w:val="0"/>
        <w:pageBreakBefore w:val="0"/>
        <w:kinsoku/>
        <w:wordWrap/>
        <w:overflowPunct/>
        <w:topLinePunct w:val="0"/>
        <w:autoSpaceDE/>
        <w:autoSpaceDN/>
        <w:bidi w:val="0"/>
        <w:adjustRightInd w:val="0"/>
        <w:snapToGrid w:val="0"/>
        <w:spacing w:line="288" w:lineRule="auto"/>
        <w:ind w:firstLine="5760" w:firstLineChars="2400"/>
        <w:textAlignment w:val="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kern w:val="0"/>
          <w:sz w:val="24"/>
          <w:highlight w:val="none"/>
          <w:lang w:val="zh-CN"/>
        </w:rPr>
        <w:t>……</w:t>
      </w:r>
    </w:p>
    <w:p>
      <w:pPr>
        <w:keepNext w:val="0"/>
        <w:keepLines w:val="0"/>
        <w:pageBreakBefore w:val="0"/>
        <w:kinsoku/>
        <w:wordWrap/>
        <w:overflowPunct/>
        <w:topLinePunct w:val="0"/>
        <w:autoSpaceDE/>
        <w:autoSpaceDN/>
        <w:bidi w:val="0"/>
        <w:adjustRightInd w:val="0"/>
        <w:spacing w:line="288" w:lineRule="auto"/>
        <w:jc w:val="center"/>
        <w:textAlignment w:val="auto"/>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zh-CN"/>
        </w:rPr>
        <w:t xml:space="preserve">                                        日期：  年  月   日</w:t>
      </w:r>
    </w:p>
    <w:p>
      <w:pPr>
        <w:widowControl/>
        <w:adjustRightInd/>
        <w:jc w:val="left"/>
        <w:rPr>
          <w:rFonts w:cs="仿宋_GB2312" w:asciiTheme="minorEastAsia" w:hAnsiTheme="minorEastAsia" w:eastAsiaTheme="minorEastAsia"/>
          <w:b/>
          <w:color w:val="auto"/>
          <w:kern w:val="0"/>
          <w:sz w:val="32"/>
          <w:szCs w:val="32"/>
          <w:highlight w:val="none"/>
          <w:lang w:val="zh-CN"/>
        </w:rPr>
      </w:pPr>
      <w:r>
        <w:rPr>
          <w:rFonts w:cs="仿宋_GB2312" w:asciiTheme="minorEastAsia" w:hAnsiTheme="minorEastAsia" w:eastAsiaTheme="minorEastAsia"/>
          <w:b/>
          <w:color w:val="auto"/>
          <w:kern w:val="0"/>
          <w:sz w:val="32"/>
          <w:szCs w:val="32"/>
          <w:highlight w:val="none"/>
          <w:lang w:val="zh-CN"/>
        </w:rPr>
        <w:br w:type="page"/>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kern w:val="0"/>
          <w:sz w:val="32"/>
          <w:szCs w:val="32"/>
          <w:highlight w:val="none"/>
          <w:lang w:val="zh-CN"/>
        </w:rPr>
        <w:t>五</w:t>
      </w:r>
      <w:r>
        <w:rPr>
          <w:rFonts w:hint="eastAsia" w:cs="仿宋_GB2312" w:asciiTheme="minorEastAsia" w:hAnsiTheme="minorEastAsia" w:eastAsiaTheme="minorEastAsia"/>
          <w:b/>
          <w:color w:val="auto"/>
          <w:sz w:val="32"/>
          <w:szCs w:val="32"/>
          <w:highlight w:val="none"/>
        </w:rPr>
        <w:t>、所有资信文件（复印件）</w:t>
      </w:r>
    </w:p>
    <w:p>
      <w:pPr>
        <w:spacing w:line="360" w:lineRule="auto"/>
        <w:jc w:val="center"/>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color w:val="auto"/>
          <w:sz w:val="24"/>
          <w:highlight w:val="none"/>
        </w:rPr>
        <w:t>（由供应商根据采购需求及磋商文件要求编制）</w:t>
      </w:r>
    </w:p>
    <w:p>
      <w:pPr>
        <w:spacing w:line="360" w:lineRule="auto"/>
        <w:jc w:val="center"/>
        <w:rPr>
          <w:rFonts w:cs="仿宋_GB2312" w:asciiTheme="minorEastAsia" w:hAnsiTheme="minorEastAsia" w:eastAsiaTheme="minorEastAsia"/>
          <w:b/>
          <w:color w:val="auto"/>
          <w:sz w:val="30"/>
          <w:szCs w:val="30"/>
          <w:highlight w:val="none"/>
        </w:rPr>
      </w:pPr>
    </w:p>
    <w:p>
      <w:pPr>
        <w:snapToGrid w:val="0"/>
        <w:spacing w:line="360" w:lineRule="auto"/>
        <w:ind w:firstLine="5160" w:firstLineChars="215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供应商名称(电子签名)：</w:t>
      </w:r>
    </w:p>
    <w:p>
      <w:pPr>
        <w:snapToGrid w:val="0"/>
        <w:spacing w:line="360" w:lineRule="auto"/>
        <w:ind w:firstLine="5160" w:firstLineChars="2150"/>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 xml:space="preserve">：   年  </w:t>
      </w:r>
      <w:r>
        <w:rPr>
          <w:rFonts w:hint="eastAsia" w:cs="仿宋_GB2312" w:asciiTheme="minorEastAsia" w:hAnsiTheme="minorEastAsia" w:eastAsiaTheme="minorEastAsia"/>
          <w:color w:val="auto"/>
          <w:kern w:val="0"/>
          <w:sz w:val="24"/>
          <w:highlight w:val="none"/>
          <w:lang w:val="zh-CN"/>
        </w:rPr>
        <w:t>月</w:t>
      </w:r>
      <w:r>
        <w:rPr>
          <w:rFonts w:hint="eastAsia" w:cs="仿宋_GB2312" w:asciiTheme="minorEastAsia" w:hAnsiTheme="minorEastAsia" w:eastAsiaTheme="minorEastAsia"/>
          <w:color w:val="auto"/>
          <w:kern w:val="0"/>
          <w:sz w:val="24"/>
          <w:highlight w:val="none"/>
        </w:rPr>
        <w:t xml:space="preserve">   </w:t>
      </w:r>
      <w:r>
        <w:rPr>
          <w:rFonts w:hint="eastAsia" w:cs="仿宋_GB2312" w:asciiTheme="minorEastAsia" w:hAnsiTheme="minorEastAsia" w:eastAsiaTheme="minorEastAsia"/>
          <w:color w:val="auto"/>
          <w:kern w:val="0"/>
          <w:sz w:val="24"/>
          <w:highlight w:val="none"/>
          <w:lang w:val="zh-CN"/>
        </w:rPr>
        <w:t>日</w:t>
      </w:r>
    </w:p>
    <w:p>
      <w:pPr>
        <w:spacing w:line="360" w:lineRule="auto"/>
        <w:jc w:val="center"/>
        <w:rPr>
          <w:rFonts w:cs="仿宋_GB2312" w:asciiTheme="minorEastAsia" w:hAnsiTheme="minorEastAsia" w:eastAsiaTheme="minorEastAsia"/>
          <w:b/>
          <w:color w:val="auto"/>
          <w:kern w:val="0"/>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b/>
          <w:bCs/>
          <w:color w:val="auto"/>
          <w:sz w:val="32"/>
          <w:szCs w:val="32"/>
          <w:highlight w:val="none"/>
        </w:rPr>
        <w:t>六、针对本项目《第四部分</w:t>
      </w:r>
      <w:r>
        <w:rPr>
          <w:rFonts w:hint="eastAsia" w:cs="仿宋_GB2312" w:asciiTheme="minorEastAsia" w:hAnsiTheme="minorEastAsia" w:eastAsiaTheme="minorEastAsia"/>
          <w:b/>
          <w:bCs/>
          <w:color w:val="auto"/>
          <w:sz w:val="32"/>
          <w:szCs w:val="32"/>
          <w:highlight w:val="none"/>
          <w:lang w:val="en-US" w:eastAsia="zh-CN"/>
        </w:rPr>
        <w:t xml:space="preserve">  </w:t>
      </w:r>
      <w:r>
        <w:rPr>
          <w:rFonts w:hint="eastAsia" w:cs="仿宋_GB2312" w:asciiTheme="minorEastAsia" w:hAnsiTheme="minorEastAsia" w:eastAsiaTheme="minorEastAsia"/>
          <w:b/>
          <w:bCs/>
          <w:color w:val="auto"/>
          <w:sz w:val="32"/>
          <w:szCs w:val="32"/>
          <w:highlight w:val="none"/>
        </w:rPr>
        <w:t>采购需求》和“第五部分  评审方法及评审标准  评审方法前附表”中的条款拟定完整方案，格式自拟；</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七、关于</w:t>
      </w:r>
      <w:r>
        <w:rPr>
          <w:rFonts w:hint="eastAsia" w:cs="仿宋_GB2312" w:asciiTheme="minorEastAsia" w:hAnsiTheme="minorEastAsia" w:eastAsiaTheme="minorEastAsia"/>
          <w:b/>
          <w:color w:val="auto"/>
          <w:kern w:val="0"/>
          <w:sz w:val="32"/>
          <w:szCs w:val="32"/>
          <w:highlight w:val="none"/>
          <w:lang w:val="zh-CN"/>
        </w:rPr>
        <w:t>对磋商文件中有关条款的拒绝声明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八、认为需要的</w:t>
      </w:r>
      <w:r>
        <w:rPr>
          <w:rFonts w:hint="eastAsia" w:cs="仿宋_GB2312" w:asciiTheme="minorEastAsia" w:hAnsiTheme="minorEastAsia" w:eastAsiaTheme="minorEastAsia"/>
          <w:b/>
          <w:color w:val="auto"/>
          <w:kern w:val="0"/>
          <w:sz w:val="32"/>
          <w:szCs w:val="32"/>
          <w:highlight w:val="none"/>
          <w:lang w:val="zh-CN"/>
        </w:rPr>
        <w:t>其他商务文件或说明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jc w:val="center"/>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rPr>
          <w:rFonts w:cs="仿宋_GB2312" w:asciiTheme="minorEastAsia" w:hAnsiTheme="minorEastAsia" w:eastAsiaTheme="minorEastAsia"/>
          <w:b/>
          <w:bCs/>
          <w:color w:val="auto"/>
          <w:sz w:val="24"/>
          <w:highlight w:val="none"/>
        </w:rPr>
      </w:pPr>
      <w:r>
        <w:rPr>
          <w:rFonts w:hint="eastAsia" w:cs="仿宋_GB2312" w:asciiTheme="minorEastAsia" w:hAnsiTheme="minorEastAsia" w:eastAsiaTheme="minorEastAsia"/>
          <w:color w:val="auto"/>
          <w:kern w:val="0"/>
          <w:sz w:val="24"/>
          <w:highlight w:val="none"/>
        </w:rPr>
        <w:t xml:space="preserve">                                      日期：  年  月   日</w:t>
      </w:r>
    </w:p>
    <w:p>
      <w:pPr>
        <w:spacing w:line="360" w:lineRule="auto"/>
        <w:jc w:val="center"/>
        <w:rPr>
          <w:rFonts w:cs="仿宋_GB2312" w:asciiTheme="minorEastAsia" w:hAnsiTheme="minorEastAsia" w:eastAsiaTheme="minorEastAsia"/>
          <w:b/>
          <w:bCs/>
          <w:color w:val="auto"/>
          <w:sz w:val="32"/>
          <w:szCs w:val="32"/>
          <w:highlight w:val="none"/>
        </w:rPr>
      </w:pPr>
    </w:p>
    <w:p>
      <w:pPr>
        <w:spacing w:line="360" w:lineRule="auto"/>
        <w:jc w:val="center"/>
        <w:rPr>
          <w:rFonts w:cs="仿宋_GB2312" w:asciiTheme="minorEastAsia" w:hAnsiTheme="minorEastAsia" w:eastAsiaTheme="minorEastAsia"/>
          <w:color w:val="auto"/>
          <w:kern w:val="0"/>
          <w:sz w:val="24"/>
          <w:highlight w:val="none"/>
        </w:rPr>
      </w:pPr>
    </w:p>
    <w:p>
      <w:pPr>
        <w:spacing w:line="360" w:lineRule="auto"/>
        <w:jc w:val="center"/>
        <w:rPr>
          <w:rFonts w:cs="仿宋_GB2312" w:asciiTheme="minorEastAsia" w:hAnsiTheme="minorEastAsia" w:eastAsiaTheme="minorEastAsia"/>
          <w:b/>
          <w:color w:val="auto"/>
          <w:kern w:val="0"/>
          <w:sz w:val="32"/>
          <w:szCs w:val="32"/>
          <w:highlight w:val="none"/>
          <w:lang w:val="zh-CN"/>
        </w:rPr>
      </w:pPr>
      <w:r>
        <w:rPr>
          <w:rFonts w:hint="eastAsia" w:cs="仿宋_GB2312" w:asciiTheme="minorEastAsia" w:hAnsiTheme="minorEastAsia" w:eastAsiaTheme="minorEastAsia"/>
          <w:b/>
          <w:bCs/>
          <w:color w:val="auto"/>
          <w:sz w:val="32"/>
          <w:szCs w:val="32"/>
          <w:highlight w:val="none"/>
        </w:rPr>
        <w:t>九、认为需求的</w:t>
      </w:r>
      <w:r>
        <w:rPr>
          <w:rFonts w:hint="eastAsia" w:cs="仿宋_GB2312" w:asciiTheme="minorEastAsia" w:hAnsiTheme="minorEastAsia" w:eastAsiaTheme="minorEastAsia"/>
          <w:b/>
          <w:color w:val="auto"/>
          <w:kern w:val="0"/>
          <w:sz w:val="32"/>
          <w:szCs w:val="32"/>
          <w:highlight w:val="none"/>
          <w:lang w:val="zh-CN"/>
        </w:rPr>
        <w:t>其他技术文件或说明</w:t>
      </w:r>
    </w:p>
    <w:p>
      <w:pPr>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（由供应商根据采购需求自行编制）</w:t>
      </w:r>
    </w:p>
    <w:p>
      <w:pPr>
        <w:spacing w:line="360" w:lineRule="auto"/>
        <w:rPr>
          <w:rFonts w:cs="仿宋_GB2312" w:asciiTheme="minorEastAsia" w:hAnsiTheme="minorEastAsia" w:eastAsiaTheme="minorEastAsia"/>
          <w:color w:val="auto"/>
          <w:sz w:val="24"/>
          <w:highlight w:val="none"/>
        </w:rPr>
      </w:pPr>
    </w:p>
    <w:p>
      <w:pPr>
        <w:autoSpaceDE w:val="0"/>
        <w:autoSpaceDN w:val="0"/>
        <w:spacing w:line="360" w:lineRule="auto"/>
        <w:ind w:firstLine="4560" w:firstLineChars="19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供应商名称（</w:t>
      </w:r>
      <w:r>
        <w:rPr>
          <w:rFonts w:hint="eastAsia" w:cs="仿宋_GB2312" w:asciiTheme="minorEastAsia" w:hAnsiTheme="minorEastAsia" w:eastAsiaTheme="minorEastAsia"/>
          <w:color w:val="auto"/>
          <w:kern w:val="0"/>
          <w:sz w:val="24"/>
          <w:highlight w:val="none"/>
          <w:lang w:val="zh-CN"/>
        </w:rPr>
        <w:t>电子签名</w:t>
      </w:r>
      <w:r>
        <w:rPr>
          <w:rFonts w:hint="eastAsia" w:cs="仿宋_GB2312" w:asciiTheme="minorEastAsia" w:hAnsiTheme="minorEastAsia" w:eastAsiaTheme="minorEastAsia"/>
          <w:color w:val="auto"/>
          <w:kern w:val="0"/>
          <w:sz w:val="24"/>
          <w:highlight w:val="none"/>
        </w:rPr>
        <w:t xml:space="preserve">）：                       </w:t>
      </w:r>
    </w:p>
    <w:p>
      <w:pPr>
        <w:spacing w:line="360" w:lineRule="auto"/>
        <w:jc w:val="left"/>
        <w:rPr>
          <w:rFonts w:cs="仿宋_GB2312" w:asciiTheme="minorEastAsia" w:hAnsiTheme="minorEastAsia" w:eastAsiaTheme="minorEastAsia"/>
          <w:b/>
          <w:bCs/>
          <w:color w:val="auto"/>
          <w:sz w:val="32"/>
          <w:szCs w:val="32"/>
          <w:highlight w:val="none"/>
        </w:rPr>
      </w:pPr>
      <w:r>
        <w:rPr>
          <w:rFonts w:hint="eastAsia" w:cs="仿宋_GB2312" w:asciiTheme="minorEastAsia" w:hAnsiTheme="minorEastAsia" w:eastAsiaTheme="minorEastAsia"/>
          <w:color w:val="auto"/>
          <w:kern w:val="0"/>
          <w:sz w:val="24"/>
          <w:highlight w:val="none"/>
        </w:rPr>
        <w:t xml:space="preserve">                                      日期：  年  月   日</w:t>
      </w:r>
    </w:p>
    <w:p>
      <w:pPr>
        <w:tabs>
          <w:tab w:val="left" w:pos="0"/>
        </w:tabs>
        <w:autoSpaceDE w:val="0"/>
        <w:autoSpaceDN w:val="0"/>
        <w:spacing w:line="360" w:lineRule="auto"/>
        <w:ind w:firstLine="2409" w:firstLineChars="800"/>
        <w:rPr>
          <w:rFonts w:cs="仿宋_GB2312" w:asciiTheme="minorEastAsia" w:hAnsiTheme="minorEastAsia" w:eastAsiaTheme="minorEastAsia"/>
          <w:b/>
          <w:bCs/>
          <w:color w:val="auto"/>
          <w:sz w:val="30"/>
          <w:szCs w:val="30"/>
          <w:highlight w:val="none"/>
        </w:rPr>
      </w:pP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p>
    <w:p>
      <w:pPr>
        <w:widowControl/>
        <w:adjustRightInd/>
        <w:jc w:val="left"/>
        <w:rPr>
          <w:rFonts w:cs="仿宋_GB2312" w:asciiTheme="minorEastAsia" w:hAnsiTheme="minorEastAsia" w:eastAsiaTheme="minorEastAsia"/>
          <w:b/>
          <w:bCs/>
          <w:color w:val="auto"/>
          <w:sz w:val="30"/>
          <w:szCs w:val="30"/>
          <w:highlight w:val="none"/>
        </w:rPr>
      </w:pPr>
      <w:r>
        <w:rPr>
          <w:rFonts w:cs="仿宋_GB2312" w:asciiTheme="minorEastAsia" w:hAnsiTheme="minorEastAsia" w:eastAsiaTheme="minorEastAsia"/>
          <w:b/>
          <w:bCs/>
          <w:color w:val="auto"/>
          <w:sz w:val="30"/>
          <w:szCs w:val="30"/>
          <w:highlight w:val="none"/>
        </w:rPr>
        <w:br w:type="page"/>
      </w: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t>十、</w:t>
      </w:r>
      <w:r>
        <w:rPr>
          <w:rFonts w:hint="eastAsia" w:cs="宋体" w:asciiTheme="minorEastAsia" w:hAnsiTheme="minorEastAsia" w:eastAsiaTheme="minorEastAsia"/>
          <w:b/>
          <w:color w:val="auto"/>
          <w:kern w:val="0"/>
          <w:sz w:val="32"/>
          <w:szCs w:val="32"/>
          <w:highlight w:val="none"/>
          <w:lang w:val="zh-CN"/>
        </w:rPr>
        <w:t>政府采购供应商廉洁自律承诺书</w:t>
      </w:r>
    </w:p>
    <w:p>
      <w:pP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我单位响应你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如违反上述承诺，你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有权立即取消我单位响应、成交或在建项目的建设资格，有权拒绝我单位在一定时期内进入你</w:t>
      </w:r>
      <w:r>
        <w:rPr>
          <w:rFonts w:hint="eastAsia" w:cs="仿宋_GB2312" w:asciiTheme="minorEastAsia" w:hAnsiTheme="minorEastAsia" w:eastAsiaTheme="minorEastAsia"/>
          <w:color w:val="auto"/>
          <w:sz w:val="24"/>
          <w:highlight w:val="none"/>
        </w:rPr>
        <w:t>单位</w:t>
      </w:r>
      <w:r>
        <w:rPr>
          <w:rFonts w:hint="eastAsia" w:cs="仿宋_GB2312" w:asciiTheme="minorEastAsia" w:hAnsiTheme="minorEastAsia" w:eastAsiaTheme="min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jc w:val="left"/>
        <w:rPr>
          <w:rFonts w:cs="仿宋_GB2312" w:asciiTheme="minorEastAsia" w:hAnsiTheme="minorEastAsia" w:eastAsiaTheme="minorEastAsia"/>
          <w:color w:val="auto"/>
          <w:kern w:val="0"/>
          <w:sz w:val="24"/>
          <w:highlight w:val="none"/>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rPr>
        <w:t>供应商</w:t>
      </w:r>
      <w:r>
        <w:rPr>
          <w:rFonts w:hint="eastAsia" w:cs="仿宋_GB2312" w:asciiTheme="minorEastAsia" w:hAnsiTheme="minorEastAsia" w:eastAsiaTheme="minorEastAsia"/>
          <w:color w:val="auto"/>
          <w:kern w:val="0"/>
          <w:sz w:val="24"/>
          <w:highlight w:val="none"/>
          <w:lang w:val="zh-CN"/>
        </w:rPr>
        <w:t>名称（</w:t>
      </w:r>
      <w:r>
        <w:rPr>
          <w:rFonts w:hint="eastAsia" w:cs="仿宋_GB2312" w:asciiTheme="minorEastAsia" w:hAnsiTheme="minorEastAsia" w:eastAsiaTheme="minorEastAsia"/>
          <w:color w:val="auto"/>
          <w:sz w:val="24"/>
          <w:highlight w:val="none"/>
        </w:rPr>
        <w:t>电子签名</w:t>
      </w:r>
      <w:r>
        <w:rPr>
          <w:rFonts w:hint="eastAsia" w:cs="仿宋_GB2312" w:asciiTheme="minorEastAsia" w:hAnsiTheme="minorEastAsia" w:eastAsiaTheme="minorEastAsia"/>
          <w:color w:val="auto"/>
          <w:kern w:val="0"/>
          <w:sz w:val="24"/>
          <w:highlight w:val="none"/>
          <w:lang w:val="zh-CN"/>
        </w:rPr>
        <w:t xml:space="preserve">）：                </w:t>
      </w:r>
    </w:p>
    <w:p>
      <w:pPr>
        <w:spacing w:line="360" w:lineRule="auto"/>
        <w:ind w:left="4620" w:leftChars="2200"/>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日期</w:t>
      </w:r>
      <w:r>
        <w:rPr>
          <w:rFonts w:hint="eastAsia" w:cs="仿宋_GB2312" w:asciiTheme="minorEastAsia" w:hAnsiTheme="minorEastAsia" w:eastAsiaTheme="minorEastAsia"/>
          <w:color w:val="auto"/>
          <w:kern w:val="0"/>
          <w:sz w:val="24"/>
          <w:highlight w:val="none"/>
        </w:rPr>
        <w:t>：</w:t>
      </w:r>
      <w:r>
        <w:rPr>
          <w:rFonts w:hint="eastAsia" w:cs="仿宋_GB2312" w:asciiTheme="minorEastAsia" w:hAnsiTheme="minorEastAsia" w:eastAsiaTheme="minorEastAsia"/>
          <w:color w:val="auto"/>
          <w:kern w:val="0"/>
          <w:sz w:val="24"/>
          <w:highlight w:val="none"/>
          <w:lang w:val="zh-CN"/>
        </w:rPr>
        <w:t xml:space="preserve">   年   月   日</w:t>
      </w:r>
    </w:p>
    <w:p>
      <w:pPr>
        <w:spacing w:line="360" w:lineRule="auto"/>
        <w:jc w:val="center"/>
        <w:rPr>
          <w:rFonts w:cs="仿宋_GB2312" w:asciiTheme="minorEastAsia" w:hAnsiTheme="minorEastAsia" w:eastAsiaTheme="minorEastAsia"/>
          <w:b/>
          <w:color w:val="auto"/>
          <w:sz w:val="36"/>
          <w:szCs w:val="36"/>
          <w:highlight w:val="none"/>
        </w:rPr>
      </w:pPr>
    </w:p>
    <w:p>
      <w:pPr>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t>十一、报价一览表（初次报价）</w:t>
      </w:r>
    </w:p>
    <w:tbl>
      <w:tblPr>
        <w:tblStyle w:val="61"/>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449"/>
        <w:gridCol w:w="1718"/>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712" w:type="dxa"/>
            <w:vAlign w:val="center"/>
          </w:tcPr>
          <w:p>
            <w:pPr>
              <w:snapToGrid w:val="0"/>
              <w:spacing w:before="50" w:after="50" w:line="360" w:lineRule="auto"/>
              <w:jc w:val="center"/>
              <w:textAlignment w:val="baseline"/>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2449" w:type="dxa"/>
            <w:vAlign w:val="center"/>
          </w:tcPr>
          <w:p>
            <w:pPr>
              <w:snapToGrid w:val="0"/>
              <w:spacing w:before="50" w:after="50" w:line="360" w:lineRule="auto"/>
              <w:jc w:val="center"/>
              <w:textAlignment w:val="baseline"/>
              <w:rPr>
                <w:rFonts w:ascii="宋体" w:hAnsi="宋体" w:cs="宋体"/>
                <w:color w:val="auto"/>
                <w:kern w:val="0"/>
                <w:sz w:val="24"/>
                <w:highlight w:val="none"/>
              </w:rPr>
            </w:pPr>
            <w:r>
              <w:rPr>
                <w:rFonts w:hint="eastAsia" w:ascii="宋体" w:hAnsi="宋体" w:cs="宋体"/>
                <w:color w:val="auto"/>
                <w:kern w:val="0"/>
                <w:sz w:val="24"/>
                <w:highlight w:val="none"/>
              </w:rPr>
              <w:t>采购内容</w:t>
            </w:r>
          </w:p>
        </w:tc>
        <w:tc>
          <w:tcPr>
            <w:tcW w:w="1718" w:type="dxa"/>
            <w:vAlign w:val="center"/>
          </w:tcPr>
          <w:p>
            <w:pPr>
              <w:snapToGrid w:val="0"/>
              <w:spacing w:before="50" w:after="50" w:line="360" w:lineRule="auto"/>
              <w:jc w:val="center"/>
              <w:textAlignment w:val="baseline"/>
              <w:rPr>
                <w:rFonts w:ascii="宋体" w:hAnsi="宋体" w:cs="宋体"/>
                <w:color w:val="auto"/>
                <w:kern w:val="0"/>
                <w:sz w:val="24"/>
                <w:highlight w:val="none"/>
              </w:rPr>
            </w:pPr>
            <w:r>
              <w:rPr>
                <w:rFonts w:hint="eastAsia" w:ascii="宋体" w:hAnsi="宋体" w:cs="宋体"/>
                <w:color w:val="auto"/>
                <w:kern w:val="0"/>
                <w:sz w:val="24"/>
                <w:highlight w:val="none"/>
              </w:rPr>
              <w:t>数量</w:t>
            </w:r>
          </w:p>
        </w:tc>
        <w:tc>
          <w:tcPr>
            <w:tcW w:w="3382" w:type="dxa"/>
            <w:vAlign w:val="center"/>
          </w:tcPr>
          <w:p>
            <w:pPr>
              <w:snapToGrid w:val="0"/>
              <w:spacing w:before="50" w:after="50" w:line="360" w:lineRule="auto"/>
              <w:jc w:val="center"/>
              <w:textAlignment w:val="baseline"/>
              <w:rPr>
                <w:rFonts w:ascii="宋体" w:hAnsi="宋体" w:cs="宋体"/>
                <w:color w:val="auto"/>
                <w:kern w:val="0"/>
                <w:sz w:val="24"/>
                <w:highlight w:val="none"/>
              </w:rPr>
            </w:pPr>
            <w:r>
              <w:rPr>
                <w:rFonts w:hint="eastAsia" w:ascii="宋体" w:hAnsi="宋体" w:cs="宋体"/>
                <w:color w:val="auto"/>
                <w:kern w:val="0"/>
                <w:sz w:val="24"/>
                <w:highlight w:val="none"/>
              </w:rPr>
              <w:t>合同履约期限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712" w:type="dxa"/>
            <w:vAlign w:val="center"/>
          </w:tcPr>
          <w:p>
            <w:pPr>
              <w:snapToGrid w:val="0"/>
              <w:spacing w:before="50" w:after="50" w:line="360" w:lineRule="auto"/>
              <w:jc w:val="center"/>
              <w:textAlignment w:val="baseline"/>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449" w:type="dxa"/>
            <w:vAlign w:val="center"/>
          </w:tcPr>
          <w:p>
            <w:pPr>
              <w:snapToGrid w:val="0"/>
              <w:spacing w:before="50" w:after="50" w:line="360" w:lineRule="auto"/>
              <w:ind w:left="420"/>
              <w:jc w:val="center"/>
              <w:textAlignment w:val="baseline"/>
              <w:rPr>
                <w:rFonts w:ascii="宋体" w:hAnsi="宋体" w:cs="宋体"/>
                <w:color w:val="auto"/>
                <w:kern w:val="0"/>
                <w:sz w:val="24"/>
                <w:highlight w:val="none"/>
              </w:rPr>
            </w:pPr>
          </w:p>
        </w:tc>
        <w:tc>
          <w:tcPr>
            <w:tcW w:w="1718" w:type="dxa"/>
            <w:vAlign w:val="center"/>
          </w:tcPr>
          <w:p>
            <w:pPr>
              <w:snapToGrid w:val="0"/>
              <w:spacing w:before="50" w:after="50" w:line="360" w:lineRule="auto"/>
              <w:ind w:left="420"/>
              <w:jc w:val="center"/>
              <w:textAlignment w:val="baseline"/>
              <w:rPr>
                <w:rFonts w:ascii="宋体" w:hAnsi="宋体" w:cs="宋体"/>
                <w:color w:val="auto"/>
                <w:kern w:val="0"/>
                <w:sz w:val="24"/>
                <w:highlight w:val="none"/>
              </w:rPr>
            </w:pPr>
          </w:p>
        </w:tc>
        <w:tc>
          <w:tcPr>
            <w:tcW w:w="3382" w:type="dxa"/>
            <w:vAlign w:val="center"/>
          </w:tcPr>
          <w:p>
            <w:pPr>
              <w:snapToGrid w:val="0"/>
              <w:spacing w:before="50" w:after="50" w:line="360" w:lineRule="auto"/>
              <w:ind w:left="420"/>
              <w:jc w:val="center"/>
              <w:textAlignment w:val="baseline"/>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4161" w:type="dxa"/>
            <w:gridSpan w:val="2"/>
            <w:vAlign w:val="center"/>
          </w:tcPr>
          <w:p>
            <w:pPr>
              <w:snapToGrid w:val="0"/>
              <w:spacing w:before="50" w:after="50" w:line="360" w:lineRule="auto"/>
              <w:jc w:val="center"/>
              <w:textAlignment w:val="baseline"/>
              <w:rPr>
                <w:rFonts w:ascii="宋体" w:hAnsi="宋体" w:cs="宋体"/>
                <w:color w:val="auto"/>
                <w:kern w:val="0"/>
                <w:sz w:val="24"/>
                <w:highlight w:val="none"/>
              </w:rPr>
            </w:pPr>
            <w:r>
              <w:rPr>
                <w:rFonts w:hint="eastAsia" w:ascii="宋体" w:hAnsi="宋体" w:cs="宋体"/>
                <w:color w:val="auto"/>
                <w:kern w:val="0"/>
                <w:sz w:val="24"/>
                <w:highlight w:val="none"/>
              </w:rPr>
              <w:t>投标总价（元）</w:t>
            </w:r>
          </w:p>
        </w:tc>
        <w:tc>
          <w:tcPr>
            <w:tcW w:w="5100" w:type="dxa"/>
            <w:gridSpan w:val="2"/>
            <w:vAlign w:val="center"/>
          </w:tcPr>
          <w:p>
            <w:pPr>
              <w:snapToGrid w:val="0"/>
              <w:spacing w:before="50" w:after="50" w:line="360" w:lineRule="auto"/>
              <w:jc w:val="both"/>
              <w:textAlignment w:val="baseline"/>
              <w:rPr>
                <w:rFonts w:ascii="宋体" w:hAnsi="宋体" w:cs="宋体"/>
                <w:color w:val="auto"/>
                <w:kern w:val="0"/>
                <w:sz w:val="24"/>
                <w:highlight w:val="none"/>
              </w:rPr>
            </w:pPr>
            <w:r>
              <w:rPr>
                <w:rFonts w:hint="eastAsia" w:ascii="宋体" w:hAnsi="宋体" w:cs="宋体"/>
                <w:color w:val="auto"/>
                <w:kern w:val="0"/>
                <w:sz w:val="24"/>
                <w:highlight w:val="none"/>
              </w:rPr>
              <w:t>小写：</w:t>
            </w:r>
          </w:p>
          <w:p>
            <w:pPr>
              <w:snapToGrid w:val="0"/>
              <w:spacing w:before="50" w:after="50" w:line="360" w:lineRule="auto"/>
              <w:jc w:val="both"/>
              <w:textAlignment w:val="baseline"/>
              <w:rPr>
                <w:rFonts w:ascii="宋体" w:hAnsi="宋体" w:cs="宋体"/>
                <w:color w:val="auto"/>
                <w:kern w:val="0"/>
                <w:sz w:val="24"/>
                <w:highlight w:val="none"/>
              </w:rPr>
            </w:pPr>
            <w:r>
              <w:rPr>
                <w:rFonts w:hint="eastAsia" w:ascii="宋体" w:hAnsi="宋体" w:cs="宋体"/>
                <w:color w:val="auto"/>
                <w:kern w:val="0"/>
                <w:sz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1712" w:type="dxa"/>
            <w:vAlign w:val="center"/>
          </w:tcPr>
          <w:p>
            <w:pPr>
              <w:snapToGrid w:val="0"/>
              <w:spacing w:before="50" w:after="50" w:line="360" w:lineRule="auto"/>
              <w:jc w:val="center"/>
              <w:textAlignment w:val="baseline"/>
              <w:rPr>
                <w:rFonts w:ascii="宋体" w:hAnsi="宋体" w:cs="宋体"/>
                <w:color w:val="auto"/>
                <w:kern w:val="0"/>
                <w:sz w:val="24"/>
                <w:highlight w:val="none"/>
              </w:rPr>
            </w:pPr>
            <w:r>
              <w:rPr>
                <w:rFonts w:hint="eastAsia" w:ascii="宋体" w:hAnsi="宋体" w:cs="宋体"/>
                <w:color w:val="auto"/>
                <w:kern w:val="0"/>
                <w:sz w:val="24"/>
                <w:highlight w:val="none"/>
              </w:rPr>
              <w:t>投标声明</w:t>
            </w:r>
          </w:p>
        </w:tc>
        <w:tc>
          <w:tcPr>
            <w:tcW w:w="7549" w:type="dxa"/>
            <w:gridSpan w:val="3"/>
            <w:vAlign w:val="center"/>
          </w:tcPr>
          <w:p>
            <w:pPr>
              <w:snapToGrid w:val="0"/>
              <w:spacing w:before="50" w:after="50" w:line="360" w:lineRule="auto"/>
              <w:ind w:left="420"/>
              <w:jc w:val="both"/>
              <w:textAlignment w:val="baseline"/>
              <w:rPr>
                <w:rFonts w:ascii="宋体" w:hAnsi="宋体" w:cs="宋体"/>
                <w:color w:val="auto"/>
                <w:kern w:val="0"/>
                <w:sz w:val="24"/>
                <w:highlight w:val="none"/>
              </w:rPr>
            </w:pPr>
          </w:p>
        </w:tc>
      </w:tr>
    </w:tbl>
    <w:p>
      <w:pPr>
        <w:snapToGrid w:val="0"/>
        <w:spacing w:before="50" w:after="50" w:line="360" w:lineRule="auto"/>
        <w:ind w:left="420" w:leftChars="200"/>
        <w:jc w:val="left"/>
        <w:textAlignment w:val="baseline"/>
        <w:rPr>
          <w:rFonts w:ascii="宋体" w:hAnsi="宋体" w:cs="宋体"/>
          <w:color w:val="auto"/>
          <w:kern w:val="0"/>
          <w:sz w:val="24"/>
          <w:highlight w:val="none"/>
        </w:rPr>
      </w:pPr>
      <w:r>
        <w:rPr>
          <w:rFonts w:hint="eastAsia" w:ascii="宋体" w:hAnsi="宋体" w:cs="宋体"/>
          <w:color w:val="auto"/>
          <w:kern w:val="0"/>
          <w:sz w:val="24"/>
          <w:highlight w:val="none"/>
        </w:rPr>
        <w:t>注:1、报价一经涂改，应在涂改处加盖单位公章或者由法定代表人或授权代表签字或盖章，否则其投标作无效标处理。2、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napToGrid w:val="0"/>
        <w:spacing w:before="50" w:after="50" w:line="360" w:lineRule="auto"/>
        <w:ind w:left="420"/>
        <w:jc w:val="left"/>
        <w:textAlignment w:val="baseline"/>
        <w:rPr>
          <w:rFonts w:ascii="宋体" w:hAnsi="宋体" w:cs="宋体"/>
          <w:color w:val="auto"/>
          <w:kern w:val="0"/>
          <w:sz w:val="24"/>
          <w:highlight w:val="none"/>
        </w:rPr>
      </w:pPr>
    </w:p>
    <w:p>
      <w:pPr>
        <w:snapToGrid w:val="0"/>
        <w:spacing w:before="50" w:after="50" w:line="360" w:lineRule="auto"/>
        <w:ind w:left="420" w:right="-817" w:rightChars="-389"/>
        <w:textAlignment w:val="baseline"/>
        <w:rPr>
          <w:rFonts w:ascii="宋体" w:hAnsi="宋体" w:cs="宋体"/>
          <w:color w:val="auto"/>
          <w:kern w:val="0"/>
          <w:sz w:val="24"/>
          <w:highlight w:val="none"/>
        </w:rPr>
      </w:pPr>
    </w:p>
    <w:p>
      <w:pPr>
        <w:snapToGrid w:val="0"/>
        <w:spacing w:before="50" w:after="50" w:line="360" w:lineRule="auto"/>
        <w:ind w:left="420" w:right="-817" w:rightChars="-389"/>
        <w:textAlignment w:val="baseline"/>
        <w:rPr>
          <w:rFonts w:ascii="宋体" w:hAnsi="宋体" w:cs="宋体"/>
          <w:color w:val="auto"/>
          <w:kern w:val="0"/>
          <w:sz w:val="24"/>
          <w:highlight w:val="none"/>
        </w:rPr>
      </w:pP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w:t>
      </w:r>
      <w:r>
        <w:rPr>
          <w:rFonts w:hint="eastAsia" w:cs="仿宋_GB2312" w:asciiTheme="minorEastAsia" w:hAnsiTheme="minorEastAsia" w:eastAsiaTheme="minorEastAsia"/>
          <w:color w:val="auto"/>
          <w:kern w:val="0"/>
          <w:sz w:val="24"/>
          <w:highlight w:val="none"/>
        </w:rPr>
        <w:t xml:space="preserve">    </w:t>
      </w:r>
      <w:r>
        <w:rPr>
          <w:rFonts w:hint="eastAsia" w:cs="仿宋_GB2312" w:asciiTheme="minorEastAsia" w:hAnsiTheme="minorEastAsia" w:eastAsiaTheme="minorEastAsia"/>
          <w:color w:val="auto"/>
          <w:kern w:val="0"/>
          <w:sz w:val="24"/>
          <w:highlight w:val="none"/>
          <w:lang w:val="zh-CN"/>
        </w:rPr>
        <w:t xml:space="preserve">        供应商名称(电子签名)：</w:t>
      </w:r>
    </w:p>
    <w:p>
      <w:pPr>
        <w:snapToGrid w:val="0"/>
        <w:spacing w:line="360" w:lineRule="auto"/>
        <w:rPr>
          <w:rFonts w:ascii="宋体" w:hAnsi="宋体" w:cs="宋体"/>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签发日期：  年  月   日</w:t>
      </w:r>
    </w:p>
    <w:p>
      <w:pPr>
        <w:widowControl/>
        <w:adjustRightInd/>
        <w:jc w:val="left"/>
        <w:rPr>
          <w:rFonts w:cs="仿宋_GB2312" w:asciiTheme="minorEastAsia" w:hAnsiTheme="minorEastAsia" w:eastAsiaTheme="minorEastAsia"/>
          <w:b/>
          <w:color w:val="auto"/>
          <w:sz w:val="36"/>
          <w:szCs w:val="36"/>
          <w:highlight w:val="none"/>
        </w:rPr>
      </w:pPr>
    </w:p>
    <w:p>
      <w:pPr>
        <w:widowControl/>
        <w:adjustRightInd/>
        <w:jc w:val="left"/>
        <w:rPr>
          <w:rFonts w:cs="仿宋_GB2312" w:asciiTheme="minorEastAsia" w:hAnsiTheme="minorEastAsia" w:eastAsiaTheme="minorEastAsia"/>
          <w:b/>
          <w:color w:val="auto"/>
          <w:sz w:val="36"/>
          <w:szCs w:val="36"/>
          <w:highlight w:val="none"/>
        </w:rPr>
      </w:pPr>
    </w:p>
    <w:p>
      <w:pPr>
        <w:widowControl/>
        <w:adjustRightInd/>
        <w:jc w:val="left"/>
        <w:rPr>
          <w:rFonts w:cs="仿宋_GB2312" w:asciiTheme="minorEastAsia" w:hAnsiTheme="minorEastAsia" w:eastAsiaTheme="minorEastAsia"/>
          <w:b/>
          <w:color w:val="auto"/>
          <w:sz w:val="36"/>
          <w:szCs w:val="36"/>
          <w:highlight w:val="none"/>
        </w:rPr>
      </w:pPr>
    </w:p>
    <w:p>
      <w:pPr>
        <w:widowControl/>
        <w:adjustRightInd/>
        <w:jc w:val="left"/>
        <w:rPr>
          <w:rFonts w:cs="仿宋_GB2312" w:asciiTheme="minorEastAsia" w:hAnsiTheme="minorEastAsia" w:eastAsiaTheme="minorEastAsia"/>
          <w:b/>
          <w:color w:val="auto"/>
          <w:sz w:val="36"/>
          <w:szCs w:val="36"/>
          <w:highlight w:val="none"/>
        </w:rPr>
      </w:pPr>
    </w:p>
    <w:p>
      <w:pPr>
        <w:rPr>
          <w:rFonts w:cs="仿宋_GB2312" w:asciiTheme="minorEastAsia" w:hAnsiTheme="minorEastAsia" w:eastAsiaTheme="minorEastAsia"/>
          <w:b/>
          <w:color w:val="auto"/>
          <w:sz w:val="36"/>
          <w:szCs w:val="36"/>
          <w:highlight w:val="none"/>
        </w:rPr>
      </w:pPr>
      <w:r>
        <w:rPr>
          <w:rFonts w:cs="仿宋_GB2312" w:asciiTheme="minorEastAsia" w:hAnsiTheme="minorEastAsia" w:eastAsiaTheme="minorEastAsia"/>
          <w:b/>
          <w:color w:val="auto"/>
          <w:sz w:val="36"/>
          <w:szCs w:val="36"/>
          <w:highlight w:val="none"/>
        </w:rPr>
        <w:br w:type="page"/>
      </w:r>
    </w:p>
    <w:p>
      <w:pPr>
        <w:tabs>
          <w:tab w:val="left" w:pos="0"/>
        </w:tabs>
        <w:autoSpaceDE w:val="0"/>
        <w:autoSpaceDN w:val="0"/>
        <w:spacing w:line="360" w:lineRule="auto"/>
        <w:jc w:val="center"/>
        <w:rPr>
          <w:rFonts w:cs="仿宋_GB2312" w:asciiTheme="minorEastAsia" w:hAnsiTheme="minorEastAsia" w:eastAsiaTheme="minorEastAsia"/>
          <w:b/>
          <w:bCs/>
          <w:color w:val="auto"/>
          <w:sz w:val="30"/>
          <w:szCs w:val="30"/>
          <w:highlight w:val="none"/>
        </w:rPr>
      </w:pPr>
      <w:r>
        <w:rPr>
          <w:rFonts w:hint="eastAsia" w:cs="仿宋_GB2312" w:asciiTheme="minorEastAsia" w:hAnsiTheme="minorEastAsia" w:eastAsiaTheme="minorEastAsia"/>
          <w:b/>
          <w:bCs/>
          <w:color w:val="auto"/>
          <w:sz w:val="30"/>
          <w:szCs w:val="30"/>
          <w:highlight w:val="none"/>
        </w:rPr>
        <w:t>十二、报价明细表</w:t>
      </w:r>
    </w:p>
    <w:tbl>
      <w:tblPr>
        <w:tblStyle w:val="61"/>
        <w:tblW w:w="8947" w:type="dxa"/>
        <w:jc w:val="center"/>
        <w:tblLayout w:type="fixed"/>
        <w:tblCellMar>
          <w:top w:w="0" w:type="dxa"/>
          <w:left w:w="108" w:type="dxa"/>
          <w:bottom w:w="0" w:type="dxa"/>
          <w:right w:w="108" w:type="dxa"/>
        </w:tblCellMar>
      </w:tblPr>
      <w:tblGrid>
        <w:gridCol w:w="817"/>
        <w:gridCol w:w="3835"/>
        <w:gridCol w:w="1610"/>
        <w:gridCol w:w="1253"/>
        <w:gridCol w:w="1432"/>
      </w:tblGrid>
      <w:tr>
        <w:tblPrEx>
          <w:tblCellMar>
            <w:top w:w="0" w:type="dxa"/>
            <w:left w:w="108" w:type="dxa"/>
            <w:bottom w:w="0" w:type="dxa"/>
            <w:right w:w="108" w:type="dxa"/>
          </w:tblCellMar>
        </w:tblPrEx>
        <w:trPr>
          <w:trHeight w:val="67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textAlignment w:val="baseline"/>
              <w:rPr>
                <w:rFonts w:ascii="宋体" w:hAnsi="宋体" w:cs="宋体"/>
                <w:color w:val="auto"/>
                <w:spacing w:val="20"/>
                <w:kern w:val="0"/>
                <w:sz w:val="24"/>
                <w:highlight w:val="none"/>
              </w:rPr>
            </w:pPr>
            <w:r>
              <w:rPr>
                <w:rFonts w:hint="eastAsia" w:ascii="宋体" w:hAnsi="宋体" w:cs="宋体"/>
                <w:color w:val="auto"/>
                <w:kern w:val="0"/>
                <w:sz w:val="24"/>
                <w:highlight w:val="none"/>
                <w:lang w:bidi="ar"/>
              </w:rPr>
              <w:t>序号</w:t>
            </w:r>
          </w:p>
        </w:tc>
        <w:tc>
          <w:tcPr>
            <w:tcW w:w="3835" w:type="dxa"/>
            <w:tcBorders>
              <w:top w:val="single" w:color="auto" w:sz="4" w:space="0"/>
              <w:left w:val="nil"/>
              <w:bottom w:val="single" w:color="auto" w:sz="4" w:space="0"/>
              <w:right w:val="single" w:color="auto" w:sz="4" w:space="0"/>
            </w:tcBorders>
            <w:vAlign w:val="center"/>
          </w:tcPr>
          <w:p>
            <w:pPr>
              <w:snapToGrid w:val="0"/>
              <w:spacing w:before="50" w:after="50" w:line="360" w:lineRule="auto"/>
              <w:jc w:val="center"/>
              <w:textAlignment w:val="baseline"/>
              <w:rPr>
                <w:rFonts w:ascii="宋体" w:hAnsi="宋体" w:cs="宋体"/>
                <w:color w:val="auto"/>
                <w:spacing w:val="20"/>
                <w:kern w:val="0"/>
                <w:sz w:val="24"/>
                <w:highlight w:val="none"/>
              </w:rPr>
            </w:pPr>
            <w:r>
              <w:rPr>
                <w:rFonts w:hint="eastAsia" w:ascii="宋体" w:hAnsi="宋体" w:cs="宋体"/>
                <w:color w:val="auto"/>
                <w:spacing w:val="20"/>
                <w:kern w:val="0"/>
                <w:sz w:val="24"/>
                <w:highlight w:val="none"/>
                <w:lang w:bidi="ar"/>
              </w:rPr>
              <w:t>项目内容</w:t>
            </w:r>
          </w:p>
        </w:tc>
        <w:tc>
          <w:tcPr>
            <w:tcW w:w="1610" w:type="dxa"/>
            <w:tcBorders>
              <w:top w:val="single" w:color="auto" w:sz="4" w:space="0"/>
              <w:left w:val="nil"/>
              <w:bottom w:val="single" w:color="auto" w:sz="4" w:space="0"/>
              <w:right w:val="single" w:color="auto" w:sz="4" w:space="0"/>
            </w:tcBorders>
            <w:vAlign w:val="center"/>
          </w:tcPr>
          <w:p>
            <w:pPr>
              <w:snapToGrid w:val="0"/>
              <w:spacing w:before="50" w:after="50" w:line="360" w:lineRule="auto"/>
              <w:jc w:val="center"/>
              <w:textAlignment w:val="baseline"/>
              <w:rPr>
                <w:rFonts w:ascii="宋体" w:hAnsi="宋体" w:cs="宋体"/>
                <w:color w:val="auto"/>
                <w:spacing w:val="20"/>
                <w:kern w:val="0"/>
                <w:sz w:val="24"/>
                <w:highlight w:val="none"/>
              </w:rPr>
            </w:pPr>
            <w:r>
              <w:rPr>
                <w:rFonts w:hint="eastAsia" w:ascii="宋体" w:hAnsi="宋体" w:cs="宋体"/>
                <w:color w:val="auto"/>
                <w:kern w:val="0"/>
                <w:sz w:val="24"/>
                <w:highlight w:val="none"/>
                <w:lang w:bidi="ar"/>
              </w:rPr>
              <w:t>单位及数量</w:t>
            </w:r>
          </w:p>
        </w:tc>
        <w:tc>
          <w:tcPr>
            <w:tcW w:w="1253" w:type="dxa"/>
            <w:tcBorders>
              <w:top w:val="single" w:color="auto" w:sz="4" w:space="0"/>
              <w:left w:val="nil"/>
              <w:bottom w:val="single" w:color="auto" w:sz="4" w:space="0"/>
              <w:right w:val="single" w:color="auto" w:sz="4" w:space="0"/>
            </w:tcBorders>
            <w:vAlign w:val="center"/>
          </w:tcPr>
          <w:p>
            <w:pPr>
              <w:snapToGrid w:val="0"/>
              <w:spacing w:before="50" w:after="50" w:line="360" w:lineRule="auto"/>
              <w:jc w:val="center"/>
              <w:textAlignment w:val="baseline"/>
              <w:rPr>
                <w:rFonts w:ascii="宋体" w:hAnsi="宋体" w:cs="宋体"/>
                <w:color w:val="auto"/>
                <w:spacing w:val="20"/>
                <w:kern w:val="0"/>
                <w:sz w:val="24"/>
                <w:highlight w:val="none"/>
              </w:rPr>
            </w:pPr>
            <w:r>
              <w:rPr>
                <w:rFonts w:hint="eastAsia" w:ascii="宋体" w:hAnsi="宋体" w:cs="宋体"/>
                <w:color w:val="auto"/>
                <w:kern w:val="0"/>
                <w:sz w:val="24"/>
                <w:highlight w:val="none"/>
                <w:lang w:bidi="ar"/>
              </w:rPr>
              <w:t>单价（元）</w:t>
            </w:r>
          </w:p>
        </w:tc>
        <w:tc>
          <w:tcPr>
            <w:tcW w:w="1432" w:type="dxa"/>
            <w:tcBorders>
              <w:top w:val="single" w:color="auto" w:sz="4" w:space="0"/>
              <w:left w:val="nil"/>
              <w:bottom w:val="single" w:color="auto" w:sz="4" w:space="0"/>
              <w:right w:val="single" w:color="auto" w:sz="4" w:space="0"/>
            </w:tcBorders>
            <w:vAlign w:val="center"/>
          </w:tcPr>
          <w:p>
            <w:pPr>
              <w:snapToGrid w:val="0"/>
              <w:spacing w:before="50" w:after="50" w:line="360" w:lineRule="auto"/>
              <w:jc w:val="center"/>
              <w:textAlignment w:val="baseline"/>
              <w:rPr>
                <w:rFonts w:ascii="宋体" w:hAnsi="宋体" w:cs="宋体"/>
                <w:color w:val="auto"/>
                <w:spacing w:val="20"/>
                <w:kern w:val="0"/>
                <w:sz w:val="24"/>
                <w:highlight w:val="none"/>
              </w:rPr>
            </w:pPr>
            <w:r>
              <w:rPr>
                <w:rFonts w:hint="eastAsia" w:ascii="宋体" w:hAnsi="宋体" w:cs="宋体"/>
                <w:color w:val="auto"/>
                <w:kern w:val="0"/>
                <w:sz w:val="24"/>
                <w:highlight w:val="none"/>
                <w:lang w:bidi="ar"/>
              </w:rPr>
              <w:t>金额（元）</w:t>
            </w: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r>
      <w:tr>
        <w:tblPrEx>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textAlignment w:val="baseline"/>
              <w:rPr>
                <w:rFonts w:ascii="宋体" w:hAnsi="宋体" w:cs="宋体"/>
                <w:color w:val="auto"/>
                <w:spacing w:val="20"/>
                <w:kern w:val="0"/>
                <w:sz w:val="24"/>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r>
      <w:tr>
        <w:tblPrEx>
          <w:tblCellMar>
            <w:top w:w="0" w:type="dxa"/>
            <w:left w:w="108" w:type="dxa"/>
            <w:bottom w:w="0" w:type="dxa"/>
            <w:right w:w="108" w:type="dxa"/>
          </w:tblCellMar>
        </w:tblPrEx>
        <w:trPr>
          <w:jc w:val="center"/>
        </w:trPr>
        <w:tc>
          <w:tcPr>
            <w:tcW w:w="7515" w:type="dxa"/>
            <w:gridSpan w:val="4"/>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lang w:bidi="ar"/>
              </w:rPr>
            </w:pPr>
            <w:r>
              <w:rPr>
                <w:rFonts w:hint="eastAsia" w:ascii="宋体" w:hAnsi="宋体" w:cs="宋体"/>
                <w:color w:val="auto"/>
                <w:spacing w:val="20"/>
                <w:sz w:val="24"/>
                <w:highlight w:val="none"/>
                <w:lang w:bidi="ar"/>
              </w:rPr>
              <w:t>投标总价（元）</w:t>
            </w: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textAlignment w:val="baseline"/>
              <w:rPr>
                <w:rFonts w:ascii="宋体" w:hAnsi="宋体" w:cs="宋体"/>
                <w:color w:val="auto"/>
                <w:spacing w:val="20"/>
                <w:kern w:val="0"/>
                <w:sz w:val="24"/>
                <w:highlight w:val="none"/>
              </w:rPr>
            </w:pPr>
          </w:p>
        </w:tc>
      </w:tr>
    </w:tbl>
    <w:p>
      <w:pPr>
        <w:snapToGrid w:val="0"/>
        <w:spacing w:line="360" w:lineRule="auto"/>
        <w:rPr>
          <w:rFonts w:cs="仿宋_GB2312" w:asciiTheme="minorEastAsia" w:hAnsiTheme="minorEastAsia" w:eastAsiaTheme="minorEastAsia"/>
          <w:color w:val="auto"/>
          <w:kern w:val="0"/>
          <w:sz w:val="24"/>
          <w:highlight w:val="none"/>
          <w:lang w:val="zh-CN"/>
        </w:rPr>
      </w:pPr>
    </w:p>
    <w:p>
      <w:pPr>
        <w:snapToGrid w:val="0"/>
        <w:spacing w:line="360" w:lineRule="auto"/>
        <w:rPr>
          <w:rFonts w:cs="仿宋_GB2312" w:asciiTheme="minorEastAsia" w:hAnsiTheme="minorEastAsia" w:eastAsiaTheme="minorEastAsia"/>
          <w:color w:val="auto"/>
          <w:kern w:val="0"/>
          <w:sz w:val="24"/>
          <w:highlight w:val="none"/>
          <w:lang w:val="zh-CN"/>
        </w:rPr>
      </w:pPr>
    </w:p>
    <w:p>
      <w:pPr>
        <w:snapToGrid w:val="0"/>
        <w:spacing w:line="360" w:lineRule="auto"/>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lang w:val="zh-CN"/>
        </w:rPr>
        <w:t xml:space="preserve">                                     </w:t>
      </w:r>
      <w:r>
        <w:rPr>
          <w:rFonts w:hint="eastAsia" w:cs="仿宋_GB2312" w:asciiTheme="minorEastAsia" w:hAnsiTheme="minorEastAsia" w:eastAsiaTheme="minorEastAsia"/>
          <w:color w:val="auto"/>
          <w:kern w:val="0"/>
          <w:sz w:val="24"/>
          <w:highlight w:val="none"/>
        </w:rPr>
        <w:t xml:space="preserve">    </w:t>
      </w:r>
      <w:r>
        <w:rPr>
          <w:rFonts w:hint="eastAsia" w:cs="仿宋_GB2312" w:asciiTheme="minorEastAsia" w:hAnsiTheme="minorEastAsia" w:eastAsiaTheme="minorEastAsia"/>
          <w:color w:val="auto"/>
          <w:kern w:val="0"/>
          <w:sz w:val="24"/>
          <w:highlight w:val="none"/>
          <w:lang w:val="zh-CN"/>
        </w:rPr>
        <w:t xml:space="preserve">        供应商名称(电子签名)：</w:t>
      </w:r>
    </w:p>
    <w:p>
      <w:pPr>
        <w:widowControl/>
        <w:adjustRightInd/>
        <w:jc w:val="left"/>
        <w:rPr>
          <w:rFonts w:cs="仿宋_GB2312" w:asciiTheme="minorEastAsia" w:hAnsiTheme="minorEastAsia" w:eastAsiaTheme="minorEastAsia"/>
          <w:b/>
          <w:color w:val="auto"/>
          <w:sz w:val="36"/>
          <w:szCs w:val="36"/>
          <w:highlight w:val="none"/>
        </w:rPr>
      </w:pPr>
      <w:r>
        <w:rPr>
          <w:rFonts w:hint="eastAsia" w:cs="仿宋_GB2312" w:asciiTheme="minorEastAsia" w:hAnsiTheme="minorEastAsia" w:eastAsiaTheme="minorEastAsia"/>
          <w:color w:val="auto"/>
          <w:kern w:val="0"/>
          <w:sz w:val="24"/>
          <w:highlight w:val="none"/>
          <w:lang w:val="zh-CN"/>
        </w:rPr>
        <w:t xml:space="preserve">                                                 签发日期：  年  月   日</w:t>
      </w:r>
    </w:p>
    <w:p>
      <w:pPr>
        <w:autoSpaceDE w:val="0"/>
        <w:autoSpaceDN w:val="0"/>
        <w:spacing w:line="360" w:lineRule="auto"/>
        <w:ind w:left="5040" w:hanging="5040" w:hangingChars="2100"/>
        <w:rPr>
          <w:rFonts w:cs="仿宋_GB2312" w:asciiTheme="minorEastAsia" w:hAnsiTheme="minorEastAsia" w:eastAsiaTheme="minorEastAsia"/>
          <w:color w:val="auto"/>
          <w:kern w:val="0"/>
          <w:sz w:val="24"/>
          <w:highlight w:val="none"/>
          <w:lang w:val="zh-CN"/>
        </w:rPr>
      </w:pPr>
    </w:p>
    <w:p>
      <w:pPr>
        <w:widowControl/>
        <w:adjustRightInd/>
        <w:jc w:val="center"/>
        <w:rPr>
          <w:rFonts w:asciiTheme="minorEastAsia" w:hAnsiTheme="minorEastAsia" w:eastAsiaTheme="minorEastAsia"/>
          <w:b/>
          <w:color w:val="auto"/>
          <w:sz w:val="32"/>
          <w:szCs w:val="32"/>
          <w:highlight w:val="none"/>
        </w:rPr>
      </w:pPr>
    </w:p>
    <w:p>
      <w:pPr>
        <w:widowControl/>
        <w:adjustRightInd/>
        <w:jc w:val="center"/>
        <w:rPr>
          <w:rFonts w:asciiTheme="minorEastAsia" w:hAnsiTheme="minorEastAsia" w:eastAsiaTheme="minorEastAsia"/>
          <w:b/>
          <w:color w:val="auto"/>
          <w:sz w:val="32"/>
          <w:szCs w:val="32"/>
          <w:highlight w:val="none"/>
        </w:rPr>
      </w:pPr>
    </w:p>
    <w:p>
      <w:pPr>
        <w:widowControl/>
        <w:adjustRightInd/>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十三、中小企业声明函</w:t>
      </w:r>
      <w:bookmarkStart w:id="182" w:name="_Toc465665161"/>
      <w:r>
        <w:rPr>
          <w:rFonts w:hint="eastAsia" w:asciiTheme="minorEastAsia" w:hAnsiTheme="minorEastAsia" w:eastAsiaTheme="minorEastAsia"/>
          <w:b/>
          <w:color w:val="auto"/>
          <w:sz w:val="32"/>
          <w:szCs w:val="32"/>
          <w:highlight w:val="none"/>
        </w:rPr>
        <w:t>（如果有）</w:t>
      </w:r>
    </w:p>
    <w:p>
      <w:pPr>
        <w:widowControl/>
        <w:spacing w:line="360" w:lineRule="auto"/>
        <w:ind w:firstLine="120" w:firstLineChars="50"/>
        <w:jc w:val="left"/>
        <w:rPr>
          <w:rFonts w:cs="宋体" w:asciiTheme="minorEastAsia" w:hAnsiTheme="minorEastAsia" w:eastAsiaTheme="minorEastAsia"/>
          <w:b/>
          <w:color w:val="auto"/>
          <w:sz w:val="24"/>
          <w:highlight w:val="none"/>
        </w:rPr>
      </w:pPr>
    </w:p>
    <w:p>
      <w:pPr>
        <w:widowControl/>
        <w:spacing w:line="360" w:lineRule="auto"/>
        <w:ind w:firstLine="120" w:firstLineChars="5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 xml:space="preserve"> [</w:t>
      </w:r>
      <w:r>
        <w:rPr>
          <w:rFonts w:hint="eastAsia" w:cs="宋体" w:asciiTheme="minorEastAsia" w:hAnsiTheme="minorEastAsia" w:eastAsiaTheme="minorEastAsia"/>
          <w:b/>
          <w:bCs/>
          <w:color w:val="auto"/>
          <w:sz w:val="24"/>
          <w:highlight w:val="none"/>
        </w:rPr>
        <w:t>竞争性磋商邀请公告</w:t>
      </w:r>
      <w:r>
        <w:rPr>
          <w:rFonts w:hint="eastAsia" w:cs="宋体" w:asciiTheme="minorEastAsia" w:hAnsiTheme="minorEastAsia" w:eastAsiaTheme="minorEastAsia"/>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color w:val="auto"/>
          <w:sz w:val="24"/>
          <w:highlight w:val="none"/>
        </w:rPr>
        <w:t>5</w:t>
      </w:r>
      <w:r>
        <w:rPr>
          <w:rFonts w:hint="eastAsia" w:cs="宋体" w:asciiTheme="minorEastAsia" w:hAnsiTheme="minorEastAsia" w:eastAsiaTheme="minorEastAsia"/>
          <w:b/>
          <w:color w:val="auto"/>
          <w:sz w:val="24"/>
          <w:highlight w:val="none"/>
        </w:rPr>
        <w:t>）。]</w:t>
      </w:r>
    </w:p>
    <w:p>
      <w:pPr>
        <w:widowControl/>
        <w:adjustRightInd/>
        <w:jc w:val="center"/>
        <w:rPr>
          <w:rFonts w:cs="仿宋_GB2312" w:asciiTheme="minorEastAsia" w:hAnsiTheme="minorEastAsia" w:eastAsiaTheme="minorEastAsia"/>
          <w:color w:val="auto"/>
          <w:sz w:val="24"/>
          <w:highlight w:val="none"/>
        </w:rPr>
      </w:pPr>
    </w:p>
    <w:p>
      <w:pPr>
        <w:widowControl/>
        <w:adjustRightInd/>
        <w:jc w:val="left"/>
        <w:rPr>
          <w:rFonts w:cs="宋体" w:asciiTheme="minorEastAsia" w:hAnsiTheme="minorEastAsia" w:eastAsiaTheme="minorEastAsia"/>
          <w:b/>
          <w:color w:val="auto"/>
          <w:sz w:val="32"/>
          <w:szCs w:val="32"/>
          <w:highlight w:val="none"/>
        </w:rPr>
      </w:pPr>
      <w:r>
        <w:rPr>
          <w:rFonts w:cs="宋体" w:asciiTheme="minorEastAsia" w:hAnsiTheme="minorEastAsia" w:eastAsiaTheme="minorEastAsia"/>
          <w:b/>
          <w:color w:val="auto"/>
          <w:sz w:val="32"/>
          <w:szCs w:val="32"/>
          <w:highlight w:val="none"/>
        </w:rPr>
        <w:br w:type="page"/>
      </w:r>
    </w:p>
    <w:bookmarkEnd w:id="182"/>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附件1：质疑函范本及制作说明</w:t>
      </w:r>
    </w:p>
    <w:p>
      <w:pP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质疑函范本</w:t>
      </w:r>
    </w:p>
    <w:p>
      <w:pPr>
        <w:snapToGrid w:val="0"/>
        <w:spacing w:before="240" w:beforeLines="100"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一、质疑供应商基本信息</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质疑供应商：</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地址：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地址： </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二、质疑项目基本情况</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质疑项目的名称：</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质疑项目的编号：</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包号：</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采购人名称：</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采购文件获取日期：</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三、质疑事项具体内容</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质疑事项1：</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事实依据：</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法律依据：</w:t>
      </w: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质疑事项2</w:t>
      </w:r>
    </w:p>
    <w:p>
      <w:pPr>
        <w:snapToGrid w:val="0"/>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p>
      <w:pPr>
        <w:snapToGrid w:val="0"/>
        <w:spacing w:line="360" w:lineRule="auto"/>
        <w:rPr>
          <w:rFonts w:cs="仿宋_GB2312" w:asciiTheme="minorEastAsia" w:hAnsiTheme="minorEastAsia" w:eastAsiaTheme="minorEastAsia"/>
          <w:bCs/>
          <w:color w:val="auto"/>
          <w:sz w:val="24"/>
          <w:highlight w:val="none"/>
        </w:rPr>
      </w:pPr>
      <w:r>
        <w:rPr>
          <w:rFonts w:hint="eastAsia" w:cs="仿宋_GB2312" w:asciiTheme="minorEastAsia" w:hAnsiTheme="minorEastAsia" w:eastAsiaTheme="minorEastAsia"/>
          <w:bCs/>
          <w:color w:val="auto"/>
          <w:sz w:val="24"/>
          <w:highlight w:val="none"/>
        </w:rPr>
        <w:t>四、与质疑事项相关的质疑请求</w:t>
      </w:r>
    </w:p>
    <w:p>
      <w:pPr>
        <w:snapToGrid w:val="0"/>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请求：</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pacing w:line="360" w:lineRule="auto"/>
        <w:rPr>
          <w:rFonts w:hint="eastAsia" w:cs="仿宋_GB2312" w:asciiTheme="minorEastAsia" w:hAnsiTheme="minorEastAsia" w:eastAsiaTheme="minorEastAsia"/>
          <w:b/>
          <w:color w:val="auto"/>
          <w:sz w:val="24"/>
          <w:highlight w:val="none"/>
        </w:rPr>
      </w:pPr>
    </w:p>
    <w:p>
      <w:pPr>
        <w:spacing w:line="360" w:lineRule="auto"/>
        <w:rPr>
          <w:rFonts w:hint="eastAsia" w:cs="仿宋_GB2312" w:asciiTheme="minorEastAsia" w:hAnsiTheme="minorEastAsia" w:eastAsiaTheme="minorEastAsia"/>
          <w:b/>
          <w:color w:val="auto"/>
          <w:sz w:val="24"/>
          <w:highlight w:val="none"/>
        </w:rPr>
      </w:pPr>
    </w:p>
    <w:p>
      <w:pPr>
        <w:spacing w:line="360" w:lineRule="auto"/>
        <w:rPr>
          <w:rFonts w:hint="eastAsia"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质疑函制作说明：</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2.质疑供应商若委托代理人进行质疑的，质疑函应按要求列明“授权代表”的有关内容，并在附件中提交由质疑</w:t>
      </w:r>
      <w:r>
        <w:rPr>
          <w:rFonts w:hint="eastAsia" w:cs="仿宋_GB2312" w:asciiTheme="minorEastAsia" w:hAnsiTheme="minorEastAsia" w:eastAsiaTheme="min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color w:val="auto"/>
          <w:sz w:val="30"/>
          <w:szCs w:val="30"/>
          <w:highlight w:val="none"/>
        </w:rPr>
      </w:pPr>
    </w:p>
    <w:p>
      <w:pPr>
        <w:spacing w:line="360" w:lineRule="auto"/>
        <w:jc w:val="left"/>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z w:val="24"/>
          <w:highlight w:val="none"/>
        </w:rPr>
        <w:br w:type="page"/>
      </w:r>
      <w:r>
        <w:rPr>
          <w:rFonts w:hint="eastAsia" w:cs="仿宋_GB2312" w:asciiTheme="minorEastAsia" w:hAnsiTheme="minorEastAsia" w:eastAsiaTheme="minorEastAsia"/>
          <w:b/>
          <w:color w:val="auto"/>
          <w:spacing w:val="6"/>
          <w:sz w:val="32"/>
          <w:szCs w:val="32"/>
          <w:highlight w:val="none"/>
        </w:rPr>
        <w:t>附件2：投诉书范本及制作说明</w:t>
      </w:r>
    </w:p>
    <w:p>
      <w:pPr>
        <w:spacing w:line="360" w:lineRule="auto"/>
        <w:jc w:val="center"/>
        <w:rPr>
          <w:rFonts w:cs="仿宋_GB2312" w:asciiTheme="minorEastAsia" w:hAnsiTheme="minorEastAsia" w:eastAsiaTheme="minorEastAsia"/>
          <w:b/>
          <w:color w:val="auto"/>
          <w:sz w:val="24"/>
          <w:highlight w:val="none"/>
        </w:rPr>
      </w:pPr>
    </w:p>
    <w:p>
      <w:pPr>
        <w:spacing w:line="360" w:lineRule="auto"/>
        <w:jc w:val="center"/>
        <w:rPr>
          <w:rFonts w:cs="仿宋_GB2312" w:asciiTheme="minorEastAsia" w:hAnsiTheme="minorEastAsia" w:eastAsiaTheme="minorEastAsia"/>
          <w:b/>
          <w:color w:val="auto"/>
          <w:spacing w:val="6"/>
          <w:sz w:val="32"/>
          <w:szCs w:val="32"/>
          <w:highlight w:val="none"/>
        </w:rPr>
      </w:pPr>
      <w:r>
        <w:rPr>
          <w:rFonts w:hint="eastAsia" w:cs="仿宋_GB2312" w:asciiTheme="minorEastAsia" w:hAnsiTheme="minorEastAsia" w:eastAsiaTheme="minorEastAsia"/>
          <w:b/>
          <w:color w:val="auto"/>
          <w:spacing w:val="6"/>
          <w:sz w:val="32"/>
          <w:szCs w:val="32"/>
          <w:highlight w:val="none"/>
        </w:rPr>
        <w:t>投诉书范本</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一、投诉相关主体基本情况</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tabs>
          <w:tab w:val="left" w:pos="6510"/>
        </w:tabs>
        <w:spacing w:line="360" w:lineRule="auto"/>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法定代表人/主要负责人：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tabs>
          <w:tab w:val="left" w:pos="6510"/>
        </w:tabs>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授权代表：</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被投诉人1：</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被投诉人2</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相关供应商：</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地     址：</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邮编：</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联系人：</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联系电话：</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二、投诉项目基本情况</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采购项目名称：</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采购项目编号：</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包号：</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采购人名称：</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u w:val="singl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代理机构名称：</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采购文件公告: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采购结果公告:</w:t>
      </w:r>
      <w:r>
        <w:rPr>
          <w:rFonts w:hint="eastAsia" w:cs="仿宋_GB2312" w:asciiTheme="minorEastAsia" w:hAnsiTheme="minorEastAsia" w:eastAsiaTheme="minorEastAsia"/>
          <w:color w:val="auto"/>
          <w:sz w:val="24"/>
          <w:highlight w:val="none"/>
          <w:u w:val="dotted"/>
        </w:rPr>
        <w:t xml:space="preserve">是/否 </w:t>
      </w:r>
      <w:r>
        <w:rPr>
          <w:rFonts w:hint="eastAsia" w:cs="仿宋_GB2312" w:asciiTheme="minorEastAsia" w:hAnsiTheme="minorEastAsia" w:eastAsiaTheme="minorEastAsia"/>
          <w:color w:val="auto"/>
          <w:sz w:val="24"/>
          <w:highlight w:val="none"/>
        </w:rPr>
        <w:t>公告期限：</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三、质疑基本情况</w:t>
      </w:r>
    </w:p>
    <w:p>
      <w:pPr>
        <w:spacing w:line="360" w:lineRule="auto"/>
        <w:ind w:firstLine="480" w:firstLineChars="200"/>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投诉人于</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年</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月</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日,向</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提出质疑，质疑事项为：</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pacing w:line="360" w:lineRule="auto"/>
        <w:ind w:firstLine="360" w:firstLineChars="15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u w:val="dotted"/>
        </w:rPr>
        <w:t>采购人/代理机构</w:t>
      </w:r>
      <w:r>
        <w:rPr>
          <w:rFonts w:hint="eastAsia" w:cs="仿宋_GB2312" w:asciiTheme="minorEastAsia" w:hAnsiTheme="minorEastAsia" w:eastAsiaTheme="minorEastAsia"/>
          <w:color w:val="auto"/>
          <w:sz w:val="24"/>
          <w:highlight w:val="none"/>
        </w:rPr>
        <w:t>于</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年</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月</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日,就质疑事项作出了答复/没有在法定期限内作出答复。</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四、投诉事项具体内容</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投诉事项 1：</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事实依据：</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法律依据：</w:t>
      </w: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u w:val="dotted"/>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投诉事项2</w:t>
      </w:r>
    </w:p>
    <w:p>
      <w:pPr>
        <w:spacing w:line="360" w:lineRule="auto"/>
        <w:rPr>
          <w:rFonts w:cs="仿宋_GB2312" w:asciiTheme="minorEastAsia" w:hAnsiTheme="minorEastAsia" w:eastAsiaTheme="minorEastAsia"/>
          <w:color w:val="auto"/>
          <w:sz w:val="24"/>
          <w:highlight w:val="none"/>
          <w:u w:val="dotted"/>
        </w:rPr>
      </w:pPr>
      <w:r>
        <w:rPr>
          <w:rFonts w:hint="eastAsia" w:cs="仿宋_GB2312" w:asciiTheme="minorEastAsia" w:hAnsiTheme="minorEastAsia" w:eastAsiaTheme="minorEastAsia"/>
          <w:color w:val="auto"/>
          <w:sz w:val="24"/>
          <w:highlight w:val="none"/>
        </w:rPr>
        <w:t>……</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五、与投诉事项相关的投诉请求</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请求：</w:t>
      </w:r>
      <w:r>
        <w:rPr>
          <w:rFonts w:hint="eastAsia" w:cs="仿宋_GB2312" w:asciiTheme="minorEastAsia" w:hAnsiTheme="minorEastAsia" w:eastAsiaTheme="minorEastAsia"/>
          <w:color w:val="auto"/>
          <w:sz w:val="24"/>
          <w:highlight w:val="none"/>
          <w:u w:val="dotted"/>
        </w:rPr>
        <w:t xml:space="preserve">                                              </w:t>
      </w:r>
      <w:r>
        <w:rPr>
          <w:rFonts w:hint="eastAsia" w:cs="仿宋_GB2312" w:asciiTheme="minorEastAsia" w:hAnsiTheme="minorEastAsia" w:eastAsiaTheme="minorEastAsia"/>
          <w:color w:val="auto"/>
          <w:sz w:val="24"/>
          <w:highlight w:val="none"/>
        </w:rPr>
        <w:t xml:space="preserve"> </w:t>
      </w:r>
    </w:p>
    <w:p>
      <w:pPr>
        <w:spacing w:line="360" w:lineRule="auto"/>
        <w:rPr>
          <w:rFonts w:cs="仿宋_GB2312"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rPr>
        <w:t xml:space="preserve">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签字(签章)：                   公章：                      </w:t>
      </w:r>
    </w:p>
    <w:p>
      <w:pPr>
        <w:spacing w:line="360"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日期：    </w:t>
      </w: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p>
    <w:p>
      <w:pPr>
        <w:spacing w:line="360" w:lineRule="auto"/>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t>投诉书制作说明：</w:t>
      </w:r>
    </w:p>
    <w:p>
      <w:pPr>
        <w:widowControl/>
        <w:spacing w:line="360" w:lineRule="auto"/>
        <w:ind w:firstLine="480" w:firstLineChars="200"/>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2.投诉人若委托代理人进行投诉的，投诉书应按照要求列明“授权代表”的有关内容，并在附件中提交由</w:t>
      </w:r>
      <w:r>
        <w:rPr>
          <w:rFonts w:hint="eastAsia" w:cs="仿宋_GB2312" w:asciiTheme="minorEastAsia" w:hAnsiTheme="minorEastAsia" w:eastAsiaTheme="min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sz w:val="24"/>
          <w:highlight w:val="none"/>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color w:val="auto"/>
          <w:sz w:val="24"/>
          <w:highlight w:val="none"/>
        </w:rPr>
      </w:pPr>
    </w:p>
    <w:p>
      <w:pPr>
        <w:widowControl/>
        <w:adjustRightInd/>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24"/>
          <w:highlight w:val="none"/>
        </w:rPr>
        <w:br w:type="page"/>
      </w:r>
    </w:p>
    <w:p>
      <w:pPr>
        <w:spacing w:line="360" w:lineRule="auto"/>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附件3：</w:t>
      </w:r>
    </w:p>
    <w:p>
      <w:pPr>
        <w:spacing w:line="360" w:lineRule="auto"/>
        <w:rPr>
          <w:rFonts w:asciiTheme="minorEastAsia" w:hAnsiTheme="minorEastAsia" w:eastAsiaTheme="minorEastAsia"/>
          <w:b/>
          <w:color w:val="auto"/>
          <w:spacing w:val="6"/>
          <w:sz w:val="32"/>
          <w:szCs w:val="32"/>
          <w:highlight w:val="none"/>
        </w:rPr>
      </w:pPr>
    </w:p>
    <w:p>
      <w:pPr>
        <w:spacing w:line="360" w:lineRule="auto"/>
        <w:jc w:val="center"/>
        <w:rPr>
          <w:rFonts w:asciiTheme="minorEastAsia" w:hAnsiTheme="minorEastAsia" w:eastAsiaTheme="minorEastAsia"/>
          <w:b/>
          <w:color w:val="auto"/>
          <w:spacing w:val="6"/>
          <w:sz w:val="32"/>
          <w:szCs w:val="32"/>
          <w:highlight w:val="none"/>
        </w:rPr>
      </w:pPr>
      <w:bookmarkStart w:id="183" w:name="_Toc4005"/>
      <w:r>
        <w:rPr>
          <w:rFonts w:hint="eastAsia" w:asciiTheme="minorEastAsia" w:hAnsiTheme="minorEastAsia" w:eastAsiaTheme="minorEastAsia"/>
          <w:b/>
          <w:color w:val="auto"/>
          <w:spacing w:val="6"/>
          <w:sz w:val="32"/>
          <w:szCs w:val="32"/>
          <w:highlight w:val="none"/>
        </w:rPr>
        <w:t>残疾人福利性单位声明函</w:t>
      </w:r>
      <w:bookmarkEnd w:id="183"/>
    </w:p>
    <w:p>
      <w:pPr>
        <w:spacing w:line="360" w:lineRule="auto"/>
        <w:rPr>
          <w:rFonts w:asciiTheme="minorEastAsia" w:hAnsiTheme="minorEastAsia" w:eastAsiaTheme="minorEastAsia"/>
          <w:b/>
          <w:color w:val="auto"/>
          <w:spacing w:val="6"/>
          <w:sz w:val="30"/>
          <w:szCs w:val="30"/>
          <w:highlight w:val="none"/>
        </w:rPr>
      </w:pP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color w:val="auto"/>
          <w:sz w:val="24"/>
          <w:highlight w:val="none"/>
          <w:u w:val="single"/>
        </w:rPr>
        <w:t xml:space="preserve">   （采购人）    </w:t>
      </w:r>
      <w:r>
        <w:rPr>
          <w:rFonts w:hint="eastAsia" w:cs="仿宋_GB2312" w:asciiTheme="minorEastAsia" w:hAnsiTheme="minorEastAsia" w:eastAsiaTheme="minorEastAsia"/>
          <w:color w:val="auto"/>
          <w:sz w:val="24"/>
          <w:highlight w:val="none"/>
        </w:rPr>
        <w:t>单位的</w:t>
      </w:r>
      <w:r>
        <w:rPr>
          <w:rFonts w:hint="eastAsia" w:cs="仿宋_GB2312" w:asciiTheme="minorEastAsia" w:hAnsiTheme="minorEastAsia" w:eastAsiaTheme="minorEastAsia"/>
          <w:color w:val="auto"/>
          <w:sz w:val="24"/>
          <w:highlight w:val="none"/>
          <w:u w:val="single"/>
        </w:rPr>
        <w:t xml:space="preserve">     （项目名称）    </w:t>
      </w:r>
      <w:r>
        <w:rPr>
          <w:rFonts w:hint="eastAsia" w:cs="仿宋_GB2312" w:asciiTheme="minorEastAsia" w:hAnsiTheme="minorEastAsia" w:eastAsiaTheme="minorEastAsia"/>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color w:val="auto"/>
          <w:sz w:val="24"/>
          <w:highlight w:val="none"/>
        </w:rPr>
      </w:pPr>
    </w:p>
    <w:p>
      <w:pPr>
        <w:spacing w:line="360" w:lineRule="auto"/>
        <w:ind w:firstLine="480" w:firstLineChars="200"/>
        <w:rPr>
          <w:rFonts w:cs="仿宋_GB2312" w:asciiTheme="minorEastAsia" w:hAnsiTheme="minorEastAsia" w:eastAsiaTheme="minorEastAsia"/>
          <w:color w:val="auto"/>
          <w:sz w:val="24"/>
          <w:highlight w:val="none"/>
        </w:rPr>
      </w:pP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单位名称（</w:t>
      </w:r>
      <w:r>
        <w:rPr>
          <w:rFonts w:hint="eastAsia" w:cs="仿宋_GB2312" w:asciiTheme="minorEastAsia" w:hAnsiTheme="minorEastAsia" w:eastAsiaTheme="minorEastAsia"/>
          <w:color w:val="auto"/>
          <w:kern w:val="0"/>
          <w:sz w:val="24"/>
          <w:highlight w:val="none"/>
        </w:rPr>
        <w:t>电子签名</w:t>
      </w:r>
      <w:r>
        <w:rPr>
          <w:rFonts w:hint="eastAsia" w:cs="仿宋_GB2312" w:asciiTheme="minorEastAsia" w:hAnsiTheme="minorEastAsia" w:eastAsiaTheme="minorEastAsia"/>
          <w:color w:val="auto"/>
          <w:sz w:val="24"/>
          <w:highlight w:val="none"/>
        </w:rPr>
        <w:t>）：</w:t>
      </w:r>
    </w:p>
    <w:p>
      <w:pPr>
        <w:tabs>
          <w:tab w:val="left" w:pos="4860"/>
        </w:tabs>
        <w:spacing w:line="360" w:lineRule="auto"/>
        <w:ind w:right="1560" w:firstLine="480" w:firstLineChars="200"/>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 xml:space="preserve">       日  期：</w:t>
      </w:r>
    </w:p>
    <w:p>
      <w:pPr>
        <w:spacing w:line="360" w:lineRule="auto"/>
        <w:ind w:firstLine="480" w:firstLineChars="200"/>
        <w:rPr>
          <w:rFonts w:cs="仿宋_GB2312" w:asciiTheme="minorEastAsia" w:hAnsiTheme="minorEastAsia" w:eastAsiaTheme="minorEastAsia"/>
          <w:color w:val="auto"/>
          <w:sz w:val="24"/>
          <w:highlight w:val="none"/>
        </w:rPr>
      </w:pPr>
    </w:p>
    <w:p>
      <w:pPr>
        <w:widowControl/>
        <w:adjustRightInd/>
        <w:jc w:val="left"/>
        <w:rPr>
          <w:rFonts w:cs="仿宋_GB2312" w:asciiTheme="minorEastAsia" w:hAnsiTheme="minorEastAsia" w:eastAsiaTheme="minorEastAsia"/>
          <w:b/>
          <w:color w:val="auto"/>
          <w:sz w:val="32"/>
          <w:szCs w:val="32"/>
          <w:highlight w:val="none"/>
        </w:rPr>
      </w:pPr>
      <w:r>
        <w:rPr>
          <w:rFonts w:cs="仿宋_GB2312" w:asciiTheme="minorEastAsia" w:hAnsiTheme="minorEastAsia" w:eastAsiaTheme="minorEastAsia"/>
          <w:b/>
          <w:color w:val="auto"/>
          <w:sz w:val="32"/>
          <w:szCs w:val="32"/>
          <w:highlight w:val="none"/>
        </w:rPr>
        <w:br w:type="page"/>
      </w:r>
    </w:p>
    <w:p>
      <w:pPr>
        <w:autoSpaceDE w:val="0"/>
        <w:autoSpaceDN w:val="0"/>
        <w:jc w:val="left"/>
        <w:rPr>
          <w:rFonts w:cs="仿宋_GB2312" w:asciiTheme="minorEastAsia" w:hAnsiTheme="minorEastAsia" w:eastAsiaTheme="minorEastAsia"/>
          <w:b/>
          <w:color w:val="auto"/>
          <w:sz w:val="24"/>
          <w:highlight w:val="none"/>
        </w:rPr>
      </w:pPr>
      <w:r>
        <w:rPr>
          <w:rFonts w:hint="eastAsia" w:cs="仿宋_GB2312" w:asciiTheme="minorEastAsia" w:hAnsiTheme="minorEastAsia" w:eastAsiaTheme="minorEastAsia"/>
          <w:b/>
          <w:color w:val="auto"/>
          <w:sz w:val="32"/>
          <w:szCs w:val="32"/>
          <w:highlight w:val="none"/>
        </w:rPr>
        <w:t>附件4：</w:t>
      </w:r>
    </w:p>
    <w:p>
      <w:pPr>
        <w:spacing w:line="360" w:lineRule="auto"/>
        <w:jc w:val="left"/>
        <w:rPr>
          <w:rFonts w:cs="仿宋_GB2312" w:asciiTheme="minorEastAsia" w:hAnsiTheme="minorEastAsia" w:eastAsiaTheme="minorEastAsia"/>
          <w:b/>
          <w:color w:val="auto"/>
          <w:sz w:val="24"/>
          <w:highlight w:val="none"/>
        </w:rPr>
      </w:pPr>
    </w:p>
    <w:p>
      <w:pPr>
        <w:autoSpaceDE w:val="0"/>
        <w:autoSpaceDN w:val="0"/>
        <w:jc w:val="center"/>
        <w:rPr>
          <w:rFonts w:asciiTheme="minorEastAsia" w:hAnsiTheme="minorEastAsia" w:eastAsiaTheme="minorEastAsia"/>
          <w:b/>
          <w:bCs/>
          <w:color w:val="auto"/>
          <w:sz w:val="32"/>
          <w:szCs w:val="32"/>
          <w:highlight w:val="none"/>
        </w:rPr>
      </w:pPr>
      <w:bookmarkStart w:id="184" w:name="_Toc6811"/>
      <w:r>
        <w:rPr>
          <w:rFonts w:hint="eastAsia" w:asciiTheme="minorEastAsia" w:hAnsiTheme="minorEastAsia" w:eastAsiaTheme="minorEastAsia"/>
          <w:b/>
          <w:bCs/>
          <w:color w:val="auto"/>
          <w:sz w:val="32"/>
          <w:szCs w:val="32"/>
          <w:highlight w:val="none"/>
        </w:rPr>
        <w:t>业务专用章使用说明函</w:t>
      </w:r>
      <w:bookmarkEnd w:id="184"/>
    </w:p>
    <w:p>
      <w:pPr>
        <w:autoSpaceDE w:val="0"/>
        <w:autoSpaceDN w:val="0"/>
        <w:jc w:val="center"/>
        <w:rPr>
          <w:rFonts w:asciiTheme="minorEastAsia" w:hAnsiTheme="minorEastAsia" w:eastAsiaTheme="minorEastAsia"/>
          <w:b/>
          <w:bCs/>
          <w:color w:val="auto"/>
          <w:sz w:val="32"/>
          <w:szCs w:val="32"/>
          <w:highlight w:val="none"/>
        </w:rPr>
      </w:pPr>
    </w:p>
    <w:p>
      <w:pPr>
        <w:spacing w:line="360" w:lineRule="auto"/>
        <w:rPr>
          <w:rFonts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（采购人）、（采购代理机构）：</w:t>
      </w:r>
    </w:p>
    <w:p>
      <w:pPr>
        <w:spacing w:line="360" w:lineRule="auto"/>
        <w:ind w:firstLine="480" w:firstLineChars="200"/>
        <w:rPr>
          <w:rFonts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kern w:val="0"/>
          <w:sz w:val="24"/>
          <w:highlight w:val="none"/>
          <w:lang w:val="zh-CN"/>
        </w:rPr>
        <w:t>我方</w:t>
      </w:r>
      <w:r>
        <w:rPr>
          <w:rFonts w:hint="eastAsia" w:cs="仿宋_GB2312" w:asciiTheme="minorEastAsia" w:hAnsiTheme="minorEastAsia" w:eastAsiaTheme="minorEastAsia"/>
          <w:color w:val="auto"/>
          <w:kern w:val="0"/>
          <w:sz w:val="24"/>
          <w:highlight w:val="none"/>
          <w:u w:val="single"/>
          <w:lang w:val="zh-CN"/>
        </w:rPr>
        <w:t xml:space="preserve">                         </w:t>
      </w:r>
      <w:r>
        <w:rPr>
          <w:rFonts w:hint="eastAsia" w:cs="仿宋_GB2312" w:asciiTheme="minorEastAsia" w:hAnsiTheme="minorEastAsia" w:eastAsiaTheme="minorEastAsia"/>
          <w:color w:val="auto"/>
          <w:sz w:val="24"/>
          <w:highlight w:val="none"/>
        </w:rPr>
        <w:t>(供应商全称)</w:t>
      </w:r>
      <w:r>
        <w:rPr>
          <w:rFonts w:hint="eastAsia" w:asciiTheme="minorEastAsia" w:hAnsiTheme="minorEastAsia" w:eastAsiaTheme="minorEastAsia"/>
          <w:color w:val="auto"/>
          <w:sz w:val="24"/>
          <w:highlight w:val="none"/>
        </w:rPr>
        <w:t>是中华人民共和国依法登记注册的合法企业，</w:t>
      </w:r>
      <w:r>
        <w:rPr>
          <w:rFonts w:hint="eastAsia" w:cs="宋体" w:asciiTheme="minorEastAsia" w:hAnsiTheme="minorEastAsia" w:eastAsiaTheme="minorEastAsia"/>
          <w:bCs/>
          <w:color w:val="auto"/>
          <w:sz w:val="24"/>
          <w:highlight w:val="none"/>
        </w:rPr>
        <w:t>在参加</w:t>
      </w:r>
      <w:r>
        <w:rPr>
          <w:rFonts w:hint="eastAsia" w:cs="仿宋_GB2312" w:asciiTheme="minorEastAsia" w:hAnsiTheme="minorEastAsia" w:eastAsiaTheme="minorEastAsia"/>
          <w:color w:val="auto"/>
          <w:sz w:val="24"/>
          <w:highlight w:val="none"/>
        </w:rPr>
        <w:t>贵方组织的（项目名称）【项目编号：（采购编号）】</w:t>
      </w:r>
      <w:r>
        <w:rPr>
          <w:rFonts w:hint="eastAsia" w:cs="宋体" w:asciiTheme="minorEastAsia" w:hAnsiTheme="minorEastAsia" w:eastAsiaTheme="minorEastAsia"/>
          <w:bCs/>
          <w:color w:val="auto"/>
          <w:sz w:val="24"/>
          <w:highlight w:val="none"/>
        </w:rPr>
        <w:t>采购活动中作如下说明：</w:t>
      </w:r>
      <w:r>
        <w:rPr>
          <w:rFonts w:hint="eastAsia" w:cs="宋体" w:asciiTheme="minorEastAsia" w:hAnsiTheme="minorEastAsia" w:eastAsiaTheme="minorEastAsia"/>
          <w:color w:val="auto"/>
          <w:sz w:val="24"/>
          <w:highlight w:val="none"/>
        </w:rPr>
        <w:t>我方所使用的“</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专用章”与法定名称章具有同等的法律效力，对使用“</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 xml:space="preserve">专用章”的行为予以完全承认，并愿意承担相应责任。   </w:t>
      </w:r>
    </w:p>
    <w:p>
      <w:pPr>
        <w:spacing w:line="360" w:lineRule="auto"/>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特此说明。</w:t>
      </w: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firstLine="494"/>
        <w:rPr>
          <w:rFonts w:cs="宋体" w:asciiTheme="minorEastAsia" w:hAnsiTheme="minorEastAsia" w:eastAsiaTheme="minorEastAsia"/>
          <w:color w:val="auto"/>
          <w:sz w:val="24"/>
          <w:highlight w:val="none"/>
        </w:rPr>
      </w:pPr>
    </w:p>
    <w:p>
      <w:pP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供应商（法定名称章）：</w:t>
      </w:r>
    </w:p>
    <w:p>
      <w:pPr>
        <w:spacing w:line="360" w:lineRule="auto"/>
        <w:ind w:right="482" w:firstLine="4080" w:firstLineChars="17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日期：       年     月     日</w:t>
      </w:r>
    </w:p>
    <w:p>
      <w:pPr>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t>附：</w:t>
      </w:r>
    </w:p>
    <w:p>
      <w:pPr>
        <w:spacing w:line="360" w:lineRule="auto"/>
        <w:rPr>
          <w:rFonts w:asciiTheme="minorEastAsia" w:hAnsiTheme="minorEastAsia" w:eastAsiaTheme="minorEastAsia"/>
          <w:bCs/>
          <w:color w:val="auto"/>
          <w:sz w:val="24"/>
          <w:highlight w:val="none"/>
        </w:rPr>
      </w:pPr>
      <w:r>
        <w:rPr>
          <w:rFonts w:asciiTheme="minorEastAsia" w:hAnsiTheme="minorEastAsia" w:eastAsiaTheme="minorEastAsia"/>
          <w:color w:val="auto"/>
          <w:highlight w:val="none"/>
        </w:rPr>
        <mc:AlternateContent>
          <mc:Choice Requires="wps">
            <w:drawing>
              <wp:anchor distT="0" distB="0" distL="114300" distR="114300" simplePos="0" relativeHeight="251685888"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05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color w:val="auto"/>
          <w:highlight w:val="none"/>
        </w:rPr>
        <mc:AlternateContent>
          <mc:Choice Requires="wps">
            <w:drawing>
              <wp:anchor distT="0" distB="0" distL="114300" distR="114300" simplePos="0" relativeHeight="251684864"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1616;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color w:val="auto"/>
          <w:sz w:val="24"/>
          <w:highlight w:val="none"/>
        </w:rPr>
        <w:t>供应商法定名称章（印模）                供应商“</w:t>
      </w:r>
      <w:r>
        <w:rPr>
          <w:rFonts w:hint="eastAsia" w:cs="仿宋_GB2312" w:asciiTheme="minorEastAsia" w:hAnsiTheme="minorEastAsia" w:eastAsiaTheme="minorEastAsia"/>
          <w:color w:val="auto"/>
          <w:sz w:val="24"/>
          <w:highlight w:val="none"/>
        </w:rPr>
        <w:t>XX</w:t>
      </w:r>
      <w:r>
        <w:rPr>
          <w:rFonts w:hint="eastAsia" w:cs="宋体" w:asciiTheme="minorEastAsia" w:hAnsiTheme="minorEastAsia" w:eastAsiaTheme="minorEastAsia"/>
          <w:color w:val="auto"/>
          <w:sz w:val="24"/>
          <w:highlight w:val="none"/>
        </w:rPr>
        <w:t>专用章”（印模）</w:t>
      </w:r>
    </w:p>
    <w:p>
      <w:pPr>
        <w:widowControl/>
        <w:spacing w:line="360" w:lineRule="auto"/>
        <w:ind w:firstLine="480" w:firstLineChars="200"/>
        <w:jc w:val="left"/>
        <w:rPr>
          <w:rFonts w:cs="宋体" w:asciiTheme="minorEastAsia" w:hAnsiTheme="minorEastAsia" w:eastAsiaTheme="minorEastAsia"/>
          <w:color w:val="auto"/>
          <w:kern w:val="0"/>
          <w:sz w:val="24"/>
          <w:highlight w:val="none"/>
        </w:rPr>
      </w:pPr>
    </w:p>
    <w:p>
      <w:pPr>
        <w:snapToGrid w:val="0"/>
        <w:spacing w:line="360" w:lineRule="auto"/>
        <w:jc w:val="center"/>
        <w:rPr>
          <w:rFonts w:cs="仿宋_GB2312" w:asciiTheme="minorEastAsia" w:hAnsiTheme="minorEastAsia" w:eastAsiaTheme="minorEastAsia"/>
          <w:b/>
          <w:color w:val="auto"/>
          <w:sz w:val="24"/>
          <w:highlight w:val="none"/>
        </w:rPr>
      </w:pPr>
    </w:p>
    <w:p>
      <w:pPr>
        <w:widowControl/>
        <w:adjustRightInd/>
        <w:jc w:val="left"/>
        <w:rPr>
          <w:rFonts w:cs="仿宋_GB2312" w:asciiTheme="minorEastAsia" w:hAnsiTheme="minorEastAsia" w:eastAsiaTheme="minorEastAsia"/>
          <w:b/>
          <w:color w:val="auto"/>
          <w:sz w:val="24"/>
          <w:highlight w:val="none"/>
        </w:rPr>
      </w:pPr>
      <w:r>
        <w:rPr>
          <w:rFonts w:cs="仿宋_GB2312" w:asciiTheme="minorEastAsia" w:hAnsiTheme="minorEastAsia" w:eastAsiaTheme="minorEastAsia"/>
          <w:b/>
          <w:color w:val="auto"/>
          <w:sz w:val="24"/>
          <w:highlight w:val="none"/>
        </w:rPr>
        <w:br w:type="page"/>
      </w:r>
    </w:p>
    <w:p>
      <w:pPr>
        <w:autoSpaceDE w:val="0"/>
        <w:autoSpaceDN w:val="0"/>
        <w:jc w:val="left"/>
        <w:rPr>
          <w:rFonts w:cs="仿宋_GB2312" w:asciiTheme="minorEastAsia" w:hAnsiTheme="minorEastAsia" w:eastAsiaTheme="minorEastAsia"/>
          <w:b/>
          <w:color w:val="auto"/>
          <w:sz w:val="32"/>
          <w:szCs w:val="32"/>
          <w:highlight w:val="none"/>
        </w:rPr>
      </w:pPr>
      <w:r>
        <w:rPr>
          <w:rFonts w:hint="eastAsia" w:cs="仿宋_GB2312" w:asciiTheme="minorEastAsia" w:hAnsiTheme="minorEastAsia" w:eastAsiaTheme="minorEastAsia"/>
          <w:b/>
          <w:color w:val="auto"/>
          <w:sz w:val="32"/>
          <w:szCs w:val="32"/>
          <w:highlight w:val="none"/>
        </w:rPr>
        <w:t>附件5：</w:t>
      </w:r>
    </w:p>
    <w:p>
      <w:pPr>
        <w:keepNext w:val="0"/>
        <w:keepLines w:val="0"/>
        <w:pageBreakBefore w:val="0"/>
        <w:widowControl w:val="0"/>
        <w:kinsoku/>
        <w:wordWrap/>
        <w:overflowPunct/>
        <w:topLinePunct w:val="0"/>
        <w:autoSpaceDE/>
        <w:autoSpaceDN/>
        <w:bidi w:val="0"/>
        <w:adjustRightInd/>
        <w:snapToGrid/>
        <w:spacing w:line="264" w:lineRule="auto"/>
        <w:jc w:val="center"/>
        <w:textAlignment w:val="auto"/>
        <w:rPr>
          <w:rFonts w:cs="宋体" w:asciiTheme="minorEastAsia" w:hAnsiTheme="minorEastAsia" w:eastAsiaTheme="minorEastAsia"/>
          <w:b/>
          <w:color w:val="auto"/>
          <w:sz w:val="32"/>
          <w:szCs w:val="32"/>
          <w:highlight w:val="none"/>
        </w:rPr>
      </w:pPr>
      <w:bookmarkStart w:id="185" w:name="_Toc22103"/>
      <w:r>
        <w:rPr>
          <w:rFonts w:hint="eastAsia" w:cs="仿宋_GB2312" w:asciiTheme="minorEastAsia" w:hAnsiTheme="minorEastAsia" w:eastAsiaTheme="minorEastAsia"/>
          <w:b/>
          <w:color w:val="auto"/>
          <w:sz w:val="36"/>
          <w:szCs w:val="36"/>
          <w:highlight w:val="none"/>
        </w:rPr>
        <w:t>中小企业声明函（服务）</w:t>
      </w:r>
      <w:bookmarkEnd w:id="185"/>
    </w:p>
    <w:p>
      <w:pPr>
        <w:keepNext w:val="0"/>
        <w:keepLines w:val="0"/>
        <w:pageBreakBefore w:val="0"/>
        <w:widowControl w:val="0"/>
        <w:kinsoku/>
        <w:wordWrap/>
        <w:overflowPunct/>
        <w:topLinePunct w:val="0"/>
        <w:autoSpaceDE/>
        <w:autoSpaceDN/>
        <w:bidi w:val="0"/>
        <w:snapToGrid/>
        <w:spacing w:line="264" w:lineRule="auto"/>
        <w:ind w:firstLine="360" w:firstLineChars="150"/>
        <w:jc w:val="left"/>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color w:val="auto"/>
          <w:sz w:val="24"/>
          <w:highlight w:val="none"/>
          <w:u w:val="single"/>
        </w:rPr>
        <w:t xml:space="preserve">（采购人） </w:t>
      </w:r>
      <w:r>
        <w:rPr>
          <w:rFonts w:hint="eastAsia" w:cs="宋体" w:asciiTheme="minorEastAsia" w:hAnsiTheme="minorEastAsia" w:eastAsiaTheme="minorEastAsia"/>
          <w:color w:val="auto"/>
          <w:sz w:val="24"/>
          <w:highlight w:val="none"/>
        </w:rPr>
        <w:t>的</w:t>
      </w:r>
      <w:r>
        <w:rPr>
          <w:rFonts w:cs="宋体" w:asciiTheme="minorEastAsia" w:hAnsiTheme="minorEastAsia" w:eastAsiaTheme="minorEastAsia"/>
          <w:color w:val="auto"/>
          <w:sz w:val="24"/>
          <w:highlight w:val="none"/>
          <w:u w:val="single"/>
        </w:rPr>
        <w:t xml:space="preserve"> （项目</w:t>
      </w:r>
      <w:r>
        <w:rPr>
          <w:rFonts w:hint="eastAsia" w:cs="宋体" w:asciiTheme="minorEastAsia" w:hAnsiTheme="minorEastAsia" w:eastAsiaTheme="minorEastAsia"/>
          <w:color w:val="auto"/>
          <w:sz w:val="24"/>
          <w:highlight w:val="none"/>
          <w:u w:val="single"/>
        </w:rPr>
        <w:t xml:space="preserve">名称） </w:t>
      </w:r>
      <w:r>
        <w:rPr>
          <w:rFonts w:hint="eastAsia" w:cs="宋体" w:asciiTheme="minorEastAsia" w:hAnsiTheme="minorEastAsia" w:eastAsia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snapToGrid/>
        <w:spacing w:line="264" w:lineRule="auto"/>
        <w:ind w:firstLine="480" w:firstLineChars="200"/>
        <w:jc w:val="left"/>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u w:val="single"/>
          <w:lang w:eastAsia="zh-CN"/>
        </w:rPr>
        <w:t>CT设备维修服务</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kern w:val="0"/>
          <w:sz w:val="24"/>
          <w:highlight w:val="none"/>
          <w:u w:val="single"/>
          <w:lang w:val="en-US" w:eastAsia="zh-CN"/>
        </w:rPr>
        <w:t>工业</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人，营业收入为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万元，资产总额为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snapToGrid/>
        <w:spacing w:line="264" w:lineRule="auto"/>
        <w:ind w:firstLine="480" w:firstLineChars="200"/>
        <w:jc w:val="left"/>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highlight w:val="none"/>
        </w:rPr>
        <w:t xml:space="preserve"> </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u w:val="single"/>
          <w:lang w:val="en-US" w:eastAsia="zh-CN"/>
        </w:rPr>
        <w:t>CT设备维修服务</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rPr>
        <w:t xml:space="preserve">，属于 </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kern w:val="0"/>
          <w:sz w:val="24"/>
          <w:highlight w:val="none"/>
          <w:u w:val="single"/>
          <w:lang w:val="en-US" w:eastAsia="zh-CN"/>
        </w:rPr>
        <w:t>工业</w:t>
      </w:r>
      <w:r>
        <w:rPr>
          <w:rFonts w:hint="eastAsia" w:cs="宋体" w:asciiTheme="minorEastAsia" w:hAnsiTheme="minorEastAsia" w:eastAsiaTheme="minorEastAsia"/>
          <w:color w:val="auto"/>
          <w:sz w:val="24"/>
          <w:highlight w:val="none"/>
          <w:u w:val="single"/>
        </w:rPr>
        <w:t>）</w:t>
      </w:r>
      <w:r>
        <w:rPr>
          <w:rFonts w:hint="eastAsia" w:cs="宋体" w:asciiTheme="minorEastAsia" w:hAnsiTheme="minorEastAsia" w:eastAsiaTheme="minorEastAsia"/>
          <w:color w:val="auto"/>
          <w:sz w:val="24"/>
          <w:highlight w:val="none"/>
        </w:rPr>
        <w:t xml:space="preserve"> ；承建（承接）企业为 </w:t>
      </w:r>
      <w:r>
        <w:rPr>
          <w:rFonts w:hint="eastAsia" w:cs="宋体" w:asciiTheme="minorEastAsia" w:hAnsiTheme="minorEastAsia" w:eastAsiaTheme="minorEastAsia"/>
          <w:color w:val="auto"/>
          <w:sz w:val="24"/>
          <w:highlight w:val="none"/>
          <w:u w:val="single"/>
        </w:rPr>
        <w:t>（企业名称）</w:t>
      </w:r>
      <w:r>
        <w:rPr>
          <w:rFonts w:hint="eastAsia" w:cs="宋体" w:asciiTheme="minorEastAsia" w:hAnsiTheme="minorEastAsia" w:eastAsiaTheme="minorEastAsia"/>
          <w:color w:val="auto"/>
          <w:sz w:val="24"/>
          <w:highlight w:val="none"/>
        </w:rPr>
        <w:t xml:space="preserve"> ，从业人员</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人，营业收入为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万元，资产总额为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万元属于</w:t>
      </w:r>
      <w:r>
        <w:rPr>
          <w:rFonts w:hint="eastAsia" w:cs="宋体" w:asciiTheme="minorEastAsia" w:hAnsiTheme="minorEastAsia" w:eastAsiaTheme="minorEastAsia"/>
          <w:color w:val="auto"/>
          <w:sz w:val="24"/>
          <w:highlight w:val="none"/>
          <w:u w:val="single"/>
        </w:rPr>
        <w:t xml:space="preserve"> （中型企业、小型企业、微型企业） </w:t>
      </w: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snapToGrid/>
        <w:spacing w:line="264" w:lineRule="auto"/>
        <w:ind w:firstLine="480" w:firstLineChars="200"/>
        <w:jc w:val="left"/>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snapToGrid/>
        <w:spacing w:line="264" w:lineRule="auto"/>
        <w:ind w:firstLine="480" w:firstLineChars="200"/>
        <w:jc w:val="left"/>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snapToGrid/>
        <w:spacing w:line="264" w:lineRule="auto"/>
        <w:ind w:firstLine="480" w:firstLineChars="200"/>
        <w:jc w:val="left"/>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snapToGrid/>
        <w:spacing w:line="264" w:lineRule="auto"/>
        <w:ind w:right="1760"/>
        <w:jc w:val="right"/>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供应商名称（电子签名）：</w:t>
      </w:r>
    </w:p>
    <w:p>
      <w:pPr>
        <w:keepNext w:val="0"/>
        <w:keepLines w:val="0"/>
        <w:pageBreakBefore w:val="0"/>
        <w:widowControl w:val="0"/>
        <w:kinsoku/>
        <w:wordWrap/>
        <w:overflowPunct/>
        <w:topLinePunct w:val="0"/>
        <w:autoSpaceDE/>
        <w:autoSpaceDN/>
        <w:bidi w:val="0"/>
        <w:snapToGrid/>
        <w:spacing w:line="264" w:lineRule="auto"/>
        <w:ind w:right="1120" w:firstLine="4560" w:firstLineChars="1900"/>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 期：</w:t>
      </w:r>
    </w:p>
    <w:p>
      <w:pPr>
        <w:keepNext w:val="0"/>
        <w:keepLines w:val="0"/>
        <w:pageBreakBefore w:val="0"/>
        <w:widowControl w:val="0"/>
        <w:kinsoku/>
        <w:wordWrap/>
        <w:overflowPunct/>
        <w:topLinePunct w:val="0"/>
        <w:autoSpaceDE/>
        <w:autoSpaceDN/>
        <w:bidi w:val="0"/>
        <w:snapToGrid/>
        <w:spacing w:line="264" w:lineRule="auto"/>
        <w:ind w:firstLine="310" w:firstLineChars="147"/>
        <w:jc w:val="left"/>
        <w:textAlignment w:val="auto"/>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snapToGrid/>
        <w:spacing w:line="264" w:lineRule="auto"/>
        <w:ind w:right="420"/>
        <w:textAlignment w:val="auto"/>
        <w:rPr>
          <w:rFonts w:cs="宋体" w:asciiTheme="minorEastAsia" w:hAnsiTheme="minorEastAsia" w:eastAsiaTheme="minorEastAsia"/>
          <w:color w:val="auto"/>
          <w:sz w:val="24"/>
          <w:highlight w:val="none"/>
        </w:rPr>
      </w:pPr>
    </w:p>
    <w:p>
      <w:pPr>
        <w:keepNext w:val="0"/>
        <w:keepLines w:val="0"/>
        <w:pageBreakBefore w:val="0"/>
        <w:widowControl w:val="0"/>
        <w:kinsoku/>
        <w:wordWrap/>
        <w:overflowPunct/>
        <w:topLinePunct w:val="0"/>
        <w:autoSpaceDE/>
        <w:autoSpaceDN/>
        <w:bidi w:val="0"/>
        <w:snapToGrid/>
        <w:spacing w:line="264" w:lineRule="auto"/>
        <w:ind w:right="420"/>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注：</w:t>
      </w:r>
    </w:p>
    <w:p>
      <w:pPr>
        <w:keepNext w:val="0"/>
        <w:keepLines w:val="0"/>
        <w:pageBreakBefore w:val="0"/>
        <w:widowControl w:val="0"/>
        <w:kinsoku/>
        <w:wordWrap/>
        <w:overflowPunct/>
        <w:topLinePunct w:val="0"/>
        <w:autoSpaceDE/>
        <w:autoSpaceDN/>
        <w:bidi w:val="0"/>
        <w:snapToGrid/>
        <w:spacing w:line="264" w:lineRule="auto"/>
        <w:ind w:right="420" w:firstLine="480" w:firstLineChars="200"/>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snapToGrid/>
        <w:spacing w:line="264" w:lineRule="auto"/>
        <w:ind w:right="420" w:firstLine="720" w:firstLineChars="300"/>
        <w:textAlignment w:val="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autoSpaceDE/>
        <w:autoSpaceDN/>
        <w:bidi w:val="0"/>
        <w:snapToGrid/>
        <w:spacing w:line="264" w:lineRule="auto"/>
        <w:ind w:right="420" w:firstLine="723" w:firstLineChars="300"/>
        <w:textAlignment w:val="auto"/>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3、</w:t>
      </w:r>
      <w:r>
        <w:rPr>
          <w:rFonts w:hint="eastAsia" w:cs="宋体" w:asciiTheme="minorEastAsia" w:hAnsiTheme="minorEastAsia" w:eastAsiaTheme="minorEastAsia"/>
          <w:b/>
          <w:bCs/>
          <w:color w:val="auto"/>
          <w:sz w:val="24"/>
          <w:highlight w:val="none"/>
          <w:lang w:val="en-US" w:eastAsia="zh-CN"/>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482" w:firstLineChars="200"/>
        <w:rPr>
          <w:rFonts w:cs="仿宋_GB2312" w:asciiTheme="minorEastAsia" w:hAnsiTheme="minorEastAsia" w:eastAsiaTheme="minorEastAsia"/>
          <w:b/>
          <w:color w:val="auto"/>
          <w:sz w:val="24"/>
          <w:highlight w:val="none"/>
        </w:rPr>
      </w:pPr>
    </w:p>
    <w:sectPr>
      <w:headerReference r:id="rId9" w:type="first"/>
      <w:footerReference r:id="rId11" w:type="first"/>
      <w:headerReference r:id="rId8" w:type="default"/>
      <w:footerReference r:id="rId10" w:type="default"/>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Arial"/>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Futura Hv">
    <w:altName w:val="Arial"/>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altName w:val="宋体"/>
    <w:panose1 w:val="02010509060101010101"/>
    <w:charset w:val="86"/>
    <w:family w:val="modern"/>
    <w:pitch w:val="default"/>
    <w:sig w:usb0="00000000" w:usb1="00000000" w:usb2="00000000" w:usb3="00000000" w:csb0="00040000" w:csb1="00000000"/>
  </w:font>
  <w:font w:name="Aldine401 BT">
    <w:altName w:val="Arial"/>
    <w:panose1 w:val="00000000000000000000"/>
    <w:charset w:val="00"/>
    <w:family w:val="roman"/>
    <w:pitch w:val="default"/>
    <w:sig w:usb0="00000000" w:usb1="00000000" w:usb2="00000000" w:usb3="00000000" w:csb0="00000011" w:csb1="00000000"/>
  </w:font>
  <w:font w:name="Century Gothic">
    <w:altName w:val="Yu Gothic UI"/>
    <w:panose1 w:val="020B0502020202020204"/>
    <w:charset w:val="00"/>
    <w:family w:val="swiss"/>
    <w:pitch w:val="default"/>
    <w:sig w:usb0="00000000"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5"/>
      </w:rPr>
    </w:pPr>
    <w:r>
      <w:fldChar w:fldCharType="begin"/>
    </w:r>
    <w:r>
      <w:rPr>
        <w:rStyle w:val="65"/>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56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180" w:firstLineChars="100"/>
      <w:jc w:val="both"/>
      <w:rPr>
        <w:rFonts w:ascii="仿宋_GB2312" w:eastAsia="仿宋_GB2312"/>
        <w:b w:val="0"/>
        <w:iCs/>
        <w:sz w:val="18"/>
        <w:u w:val="single"/>
      </w:rPr>
    </w:pPr>
    <w:r>
      <w:rPr>
        <w:rFonts w:hint="eastAsia" w:eastAsia="仿宋_GB2312"/>
        <w:b w:val="0"/>
        <w:i/>
        <w:sz w:val="18"/>
        <w:u w:val="single"/>
      </w:rPr>
      <w:t xml:space="preserve">                                                                  </w:t>
    </w:r>
    <w:r>
      <w:rPr>
        <w:rFonts w:hint="eastAsia" w:eastAsia="仿宋_GB2312"/>
        <w:b w:val="0"/>
        <w:i/>
        <w:sz w:val="18"/>
        <w:u w:val="single"/>
        <w:lang w:val="en-US" w:eastAsia="zh-CN"/>
      </w:rPr>
      <w:t xml:space="preserve">                             </w:t>
    </w:r>
    <w:r>
      <w:rPr>
        <w:rFonts w:hint="eastAsia" w:eastAsia="仿宋_GB2312"/>
        <w:b w:val="0"/>
        <w:i/>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iCs/>
      </w:rPr>
    </w:pPr>
    <w:r>
      <w:rPr>
        <w:rFonts w:hint="eastAsia" w:eastAsia="仿宋_GB2312"/>
        <w:iCs/>
      </w:rPr>
      <w:t>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rPr>
      <w:t>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eastAsia="仿宋_GB2312"/>
      </w:rPr>
    </w:pPr>
    <w:r>
      <w:rPr>
        <w:rFonts w:hint="eastAsia" w:eastAsia="仿宋_GB2312"/>
      </w:rPr>
      <w:t>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4"/>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11744E57"/>
    <w:multiLevelType w:val="multilevel"/>
    <w:tmpl w:val="11744E57"/>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4">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5">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6">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8">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3"/>
  </w:num>
  <w:num w:numId="2">
    <w:abstractNumId w:val="2"/>
  </w:num>
  <w:num w:numId="3">
    <w:abstractNumId w:val="0"/>
  </w:num>
  <w:num w:numId="4">
    <w:abstractNumId w:val="1"/>
  </w:num>
  <w:num w:numId="5">
    <w:abstractNumId w:val="6"/>
  </w:num>
  <w:num w:numId="6">
    <w:abstractNumId w:val="8"/>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1NDI0OTFhZGFlZDc0OTlhZjI2NTdiOTJhMDU4ZWIifQ=="/>
  </w:docVars>
  <w:rsids>
    <w:rsidRoot w:val="00172A27"/>
    <w:rsid w:val="0000133D"/>
    <w:rsid w:val="0000488B"/>
    <w:rsid w:val="00005CAC"/>
    <w:rsid w:val="00006109"/>
    <w:rsid w:val="00006725"/>
    <w:rsid w:val="0000675E"/>
    <w:rsid w:val="00007901"/>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2DA1"/>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69F"/>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2C90"/>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64"/>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11A"/>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C0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35CC8"/>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0EA3"/>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993"/>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4F50"/>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6EA5"/>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1DB1D0B"/>
    <w:rsid w:val="022A49B8"/>
    <w:rsid w:val="02DA0C0E"/>
    <w:rsid w:val="031A2FE0"/>
    <w:rsid w:val="03370D52"/>
    <w:rsid w:val="03791753"/>
    <w:rsid w:val="039365F4"/>
    <w:rsid w:val="03DD35E4"/>
    <w:rsid w:val="03E13EF3"/>
    <w:rsid w:val="04285071"/>
    <w:rsid w:val="04536448"/>
    <w:rsid w:val="04C521D6"/>
    <w:rsid w:val="05241004"/>
    <w:rsid w:val="05C77DF1"/>
    <w:rsid w:val="065A6178"/>
    <w:rsid w:val="06823015"/>
    <w:rsid w:val="06BB160E"/>
    <w:rsid w:val="06BC2051"/>
    <w:rsid w:val="06C729BE"/>
    <w:rsid w:val="06E93094"/>
    <w:rsid w:val="075562B7"/>
    <w:rsid w:val="07D63F85"/>
    <w:rsid w:val="07F6164B"/>
    <w:rsid w:val="081B102B"/>
    <w:rsid w:val="087A1B7A"/>
    <w:rsid w:val="08FC2CBB"/>
    <w:rsid w:val="095E0350"/>
    <w:rsid w:val="096B2097"/>
    <w:rsid w:val="09D53511"/>
    <w:rsid w:val="09D65B51"/>
    <w:rsid w:val="0A5B7E63"/>
    <w:rsid w:val="0A7E3AF3"/>
    <w:rsid w:val="0AA73876"/>
    <w:rsid w:val="0AF100FA"/>
    <w:rsid w:val="0B892115"/>
    <w:rsid w:val="0BCF66B4"/>
    <w:rsid w:val="0C436DA2"/>
    <w:rsid w:val="0C4F74B5"/>
    <w:rsid w:val="0C525237"/>
    <w:rsid w:val="0C6D3E1F"/>
    <w:rsid w:val="0C811298"/>
    <w:rsid w:val="0C87121B"/>
    <w:rsid w:val="0CB11F5E"/>
    <w:rsid w:val="0CD45A9E"/>
    <w:rsid w:val="0CF34325"/>
    <w:rsid w:val="0CFD4F83"/>
    <w:rsid w:val="0DE87A43"/>
    <w:rsid w:val="0DE87C01"/>
    <w:rsid w:val="0DF702FE"/>
    <w:rsid w:val="0E3F698B"/>
    <w:rsid w:val="0E603C3C"/>
    <w:rsid w:val="0F152C78"/>
    <w:rsid w:val="0F21508F"/>
    <w:rsid w:val="0F4A5C7C"/>
    <w:rsid w:val="0F4D75A3"/>
    <w:rsid w:val="0F596A5F"/>
    <w:rsid w:val="0F71038E"/>
    <w:rsid w:val="0F7F08BD"/>
    <w:rsid w:val="0F816ACD"/>
    <w:rsid w:val="0FB94501"/>
    <w:rsid w:val="0FC24482"/>
    <w:rsid w:val="0FC917A6"/>
    <w:rsid w:val="0FE07980"/>
    <w:rsid w:val="10521CAA"/>
    <w:rsid w:val="108557A5"/>
    <w:rsid w:val="10B047CF"/>
    <w:rsid w:val="10FC16EA"/>
    <w:rsid w:val="112C42A9"/>
    <w:rsid w:val="11305D77"/>
    <w:rsid w:val="118963A1"/>
    <w:rsid w:val="119A7465"/>
    <w:rsid w:val="127723A9"/>
    <w:rsid w:val="12EA5817"/>
    <w:rsid w:val="13072A44"/>
    <w:rsid w:val="145044FA"/>
    <w:rsid w:val="14882BFE"/>
    <w:rsid w:val="149F4D92"/>
    <w:rsid w:val="14C10AEB"/>
    <w:rsid w:val="14C5643F"/>
    <w:rsid w:val="14EA0733"/>
    <w:rsid w:val="156A6FD9"/>
    <w:rsid w:val="15C54CCC"/>
    <w:rsid w:val="15C70A44"/>
    <w:rsid w:val="176875D2"/>
    <w:rsid w:val="176E486F"/>
    <w:rsid w:val="1787214B"/>
    <w:rsid w:val="17B508BE"/>
    <w:rsid w:val="17E86A50"/>
    <w:rsid w:val="17FC0593"/>
    <w:rsid w:val="186742B0"/>
    <w:rsid w:val="1A1A7AA1"/>
    <w:rsid w:val="1A245885"/>
    <w:rsid w:val="1A2F6BB8"/>
    <w:rsid w:val="1A642653"/>
    <w:rsid w:val="1A931D97"/>
    <w:rsid w:val="1AD0620E"/>
    <w:rsid w:val="1AD73295"/>
    <w:rsid w:val="1AE77ACD"/>
    <w:rsid w:val="1AF7062E"/>
    <w:rsid w:val="1B2A271F"/>
    <w:rsid w:val="1B5356BC"/>
    <w:rsid w:val="1B890139"/>
    <w:rsid w:val="1BAC4CC0"/>
    <w:rsid w:val="1BC81072"/>
    <w:rsid w:val="1C387503"/>
    <w:rsid w:val="1C7B2EEB"/>
    <w:rsid w:val="1CF06AD2"/>
    <w:rsid w:val="1D012CF2"/>
    <w:rsid w:val="1D266CE1"/>
    <w:rsid w:val="1D3963AF"/>
    <w:rsid w:val="1D552DD9"/>
    <w:rsid w:val="1D5E3DAF"/>
    <w:rsid w:val="1D5E4BF2"/>
    <w:rsid w:val="1DB340DC"/>
    <w:rsid w:val="1DD5162B"/>
    <w:rsid w:val="1E220F0E"/>
    <w:rsid w:val="1E714A66"/>
    <w:rsid w:val="1E8C282B"/>
    <w:rsid w:val="1ECE4BF1"/>
    <w:rsid w:val="1EDE0EF1"/>
    <w:rsid w:val="1F5E41C7"/>
    <w:rsid w:val="1F7D3F22"/>
    <w:rsid w:val="1FE868A9"/>
    <w:rsid w:val="204E0106"/>
    <w:rsid w:val="208A0FEC"/>
    <w:rsid w:val="208D63E6"/>
    <w:rsid w:val="20B147CB"/>
    <w:rsid w:val="20FD2D5C"/>
    <w:rsid w:val="211E26D6"/>
    <w:rsid w:val="21283D08"/>
    <w:rsid w:val="21770172"/>
    <w:rsid w:val="21A32365"/>
    <w:rsid w:val="21D2742D"/>
    <w:rsid w:val="225347F9"/>
    <w:rsid w:val="228D0920"/>
    <w:rsid w:val="22AA5FD5"/>
    <w:rsid w:val="23000B70"/>
    <w:rsid w:val="23411E36"/>
    <w:rsid w:val="246B6A3F"/>
    <w:rsid w:val="248F0CA5"/>
    <w:rsid w:val="24D13930"/>
    <w:rsid w:val="25022000"/>
    <w:rsid w:val="25072171"/>
    <w:rsid w:val="25B440B3"/>
    <w:rsid w:val="25F74973"/>
    <w:rsid w:val="264C1A99"/>
    <w:rsid w:val="265C6F87"/>
    <w:rsid w:val="26660C35"/>
    <w:rsid w:val="268F4C66"/>
    <w:rsid w:val="26FB22FC"/>
    <w:rsid w:val="27704DCC"/>
    <w:rsid w:val="28531034"/>
    <w:rsid w:val="28671684"/>
    <w:rsid w:val="2917464B"/>
    <w:rsid w:val="29D963E3"/>
    <w:rsid w:val="29E8529B"/>
    <w:rsid w:val="2A0F361D"/>
    <w:rsid w:val="2A2F792E"/>
    <w:rsid w:val="2A447297"/>
    <w:rsid w:val="2A461ECF"/>
    <w:rsid w:val="2A8E006F"/>
    <w:rsid w:val="2A922F77"/>
    <w:rsid w:val="2A97058D"/>
    <w:rsid w:val="2A973C48"/>
    <w:rsid w:val="2AA1365A"/>
    <w:rsid w:val="2AB845D9"/>
    <w:rsid w:val="2AC36924"/>
    <w:rsid w:val="2AFE4C0F"/>
    <w:rsid w:val="2B230073"/>
    <w:rsid w:val="2B316FE6"/>
    <w:rsid w:val="2B4A5938"/>
    <w:rsid w:val="2B691867"/>
    <w:rsid w:val="2C1C252C"/>
    <w:rsid w:val="2C9355D3"/>
    <w:rsid w:val="2CE757E2"/>
    <w:rsid w:val="2D964B90"/>
    <w:rsid w:val="2DD15014"/>
    <w:rsid w:val="2DDD275B"/>
    <w:rsid w:val="2E02714A"/>
    <w:rsid w:val="2E3A5DFF"/>
    <w:rsid w:val="2E8C7BEE"/>
    <w:rsid w:val="2ECD0A22"/>
    <w:rsid w:val="2EFA0894"/>
    <w:rsid w:val="2EFE3FF7"/>
    <w:rsid w:val="2F117C09"/>
    <w:rsid w:val="2F3B5F94"/>
    <w:rsid w:val="2F4921D6"/>
    <w:rsid w:val="2FBF5CB7"/>
    <w:rsid w:val="2FD25781"/>
    <w:rsid w:val="303D43E8"/>
    <w:rsid w:val="308D42B8"/>
    <w:rsid w:val="30A56294"/>
    <w:rsid w:val="31603DCF"/>
    <w:rsid w:val="3184488C"/>
    <w:rsid w:val="319C6071"/>
    <w:rsid w:val="32C062B9"/>
    <w:rsid w:val="32DB72BE"/>
    <w:rsid w:val="33270465"/>
    <w:rsid w:val="3332088C"/>
    <w:rsid w:val="33AA7583"/>
    <w:rsid w:val="33FF2461"/>
    <w:rsid w:val="342E63AB"/>
    <w:rsid w:val="34350021"/>
    <w:rsid w:val="345D260B"/>
    <w:rsid w:val="34922517"/>
    <w:rsid w:val="35015EA4"/>
    <w:rsid w:val="351F18AB"/>
    <w:rsid w:val="35C15642"/>
    <w:rsid w:val="365302AE"/>
    <w:rsid w:val="36A53C76"/>
    <w:rsid w:val="36BF0643"/>
    <w:rsid w:val="36D14E27"/>
    <w:rsid w:val="37971BCD"/>
    <w:rsid w:val="37B82092"/>
    <w:rsid w:val="37D76299"/>
    <w:rsid w:val="37DC1FF8"/>
    <w:rsid w:val="37F142D2"/>
    <w:rsid w:val="37F232A7"/>
    <w:rsid w:val="384653A1"/>
    <w:rsid w:val="38ED5EE2"/>
    <w:rsid w:val="390037A2"/>
    <w:rsid w:val="39A13F14"/>
    <w:rsid w:val="39AF752C"/>
    <w:rsid w:val="39D26A29"/>
    <w:rsid w:val="39D30EB6"/>
    <w:rsid w:val="3A9A790A"/>
    <w:rsid w:val="3AAA0260"/>
    <w:rsid w:val="3AEA6A92"/>
    <w:rsid w:val="3AF47336"/>
    <w:rsid w:val="3B3F2CA7"/>
    <w:rsid w:val="3B8333B5"/>
    <w:rsid w:val="3C12216A"/>
    <w:rsid w:val="3C2105FF"/>
    <w:rsid w:val="3C5F759A"/>
    <w:rsid w:val="3CC03AAB"/>
    <w:rsid w:val="3CDD2778"/>
    <w:rsid w:val="3CF03B2D"/>
    <w:rsid w:val="3D0635D9"/>
    <w:rsid w:val="3D0B619B"/>
    <w:rsid w:val="3D2E4D81"/>
    <w:rsid w:val="3D5C78D4"/>
    <w:rsid w:val="3D7A4B5B"/>
    <w:rsid w:val="3D831326"/>
    <w:rsid w:val="3DE55DF3"/>
    <w:rsid w:val="3E5C147A"/>
    <w:rsid w:val="3E5C6BE9"/>
    <w:rsid w:val="3E6C1601"/>
    <w:rsid w:val="3EC84D62"/>
    <w:rsid w:val="3F096DF3"/>
    <w:rsid w:val="3F126ED3"/>
    <w:rsid w:val="3F485EA2"/>
    <w:rsid w:val="3F9326AA"/>
    <w:rsid w:val="3FCE45FA"/>
    <w:rsid w:val="3FD0327C"/>
    <w:rsid w:val="3FFF72A6"/>
    <w:rsid w:val="40D672C6"/>
    <w:rsid w:val="417D253C"/>
    <w:rsid w:val="419E7917"/>
    <w:rsid w:val="422B21CE"/>
    <w:rsid w:val="4234249A"/>
    <w:rsid w:val="42950E2F"/>
    <w:rsid w:val="42E1381E"/>
    <w:rsid w:val="43FB717C"/>
    <w:rsid w:val="44127C9E"/>
    <w:rsid w:val="442B4BD8"/>
    <w:rsid w:val="44535094"/>
    <w:rsid w:val="44606CFA"/>
    <w:rsid w:val="44761D0D"/>
    <w:rsid w:val="447B63D2"/>
    <w:rsid w:val="44D76067"/>
    <w:rsid w:val="45050ABD"/>
    <w:rsid w:val="451E447A"/>
    <w:rsid w:val="45345B76"/>
    <w:rsid w:val="465B2FA4"/>
    <w:rsid w:val="46A301FD"/>
    <w:rsid w:val="47307808"/>
    <w:rsid w:val="47485D05"/>
    <w:rsid w:val="4821367A"/>
    <w:rsid w:val="483D6C10"/>
    <w:rsid w:val="48650803"/>
    <w:rsid w:val="486F747C"/>
    <w:rsid w:val="487136F8"/>
    <w:rsid w:val="489B410C"/>
    <w:rsid w:val="48D12A65"/>
    <w:rsid w:val="48DB0A12"/>
    <w:rsid w:val="48E938EC"/>
    <w:rsid w:val="48FE0901"/>
    <w:rsid w:val="491C4628"/>
    <w:rsid w:val="49AF2639"/>
    <w:rsid w:val="49E23C4F"/>
    <w:rsid w:val="4A477482"/>
    <w:rsid w:val="4A8A3813"/>
    <w:rsid w:val="4AAC44E4"/>
    <w:rsid w:val="4B4734B2"/>
    <w:rsid w:val="4B5F08CE"/>
    <w:rsid w:val="4B923002"/>
    <w:rsid w:val="4B942AC7"/>
    <w:rsid w:val="4C66735D"/>
    <w:rsid w:val="4C7042D7"/>
    <w:rsid w:val="4C986782"/>
    <w:rsid w:val="4CC73F63"/>
    <w:rsid w:val="4CD001EF"/>
    <w:rsid w:val="4CF907DC"/>
    <w:rsid w:val="4CFD094D"/>
    <w:rsid w:val="4D0E24D9"/>
    <w:rsid w:val="4D861CF6"/>
    <w:rsid w:val="4DB63BC5"/>
    <w:rsid w:val="4E0A7A66"/>
    <w:rsid w:val="4E191136"/>
    <w:rsid w:val="4E6F4101"/>
    <w:rsid w:val="4F0516BA"/>
    <w:rsid w:val="4F635510"/>
    <w:rsid w:val="4FE96E05"/>
    <w:rsid w:val="4FF20A93"/>
    <w:rsid w:val="5024286F"/>
    <w:rsid w:val="504F52E3"/>
    <w:rsid w:val="50874A7C"/>
    <w:rsid w:val="50884351"/>
    <w:rsid w:val="51A0432A"/>
    <w:rsid w:val="51BD04BA"/>
    <w:rsid w:val="527140E5"/>
    <w:rsid w:val="5292508F"/>
    <w:rsid w:val="52A96B6F"/>
    <w:rsid w:val="52C12AF3"/>
    <w:rsid w:val="52EF06B7"/>
    <w:rsid w:val="53081779"/>
    <w:rsid w:val="534704F3"/>
    <w:rsid w:val="53A51893"/>
    <w:rsid w:val="54163A4F"/>
    <w:rsid w:val="541C1980"/>
    <w:rsid w:val="546E1AAF"/>
    <w:rsid w:val="550764A4"/>
    <w:rsid w:val="551926E0"/>
    <w:rsid w:val="552C5181"/>
    <w:rsid w:val="55384597"/>
    <w:rsid w:val="554C3B9F"/>
    <w:rsid w:val="554C72F3"/>
    <w:rsid w:val="55C23E61"/>
    <w:rsid w:val="55CC1183"/>
    <w:rsid w:val="55E262B1"/>
    <w:rsid w:val="56026953"/>
    <w:rsid w:val="561279B9"/>
    <w:rsid w:val="562B40FC"/>
    <w:rsid w:val="56515F3B"/>
    <w:rsid w:val="566D4EB7"/>
    <w:rsid w:val="569478D7"/>
    <w:rsid w:val="569E2C8B"/>
    <w:rsid w:val="56F42740"/>
    <w:rsid w:val="572B71CA"/>
    <w:rsid w:val="585A4825"/>
    <w:rsid w:val="587B0A32"/>
    <w:rsid w:val="587C0268"/>
    <w:rsid w:val="58AE4F0C"/>
    <w:rsid w:val="594D25DB"/>
    <w:rsid w:val="5963595B"/>
    <w:rsid w:val="59967ADE"/>
    <w:rsid w:val="59A3044D"/>
    <w:rsid w:val="59BB3AC7"/>
    <w:rsid w:val="59C12859"/>
    <w:rsid w:val="5A2A7C7B"/>
    <w:rsid w:val="5A3612C1"/>
    <w:rsid w:val="5A9304C2"/>
    <w:rsid w:val="5A9801EF"/>
    <w:rsid w:val="5AA004E9"/>
    <w:rsid w:val="5AB02B43"/>
    <w:rsid w:val="5ADA7015"/>
    <w:rsid w:val="5B1E4011"/>
    <w:rsid w:val="5B266C40"/>
    <w:rsid w:val="5B863515"/>
    <w:rsid w:val="5BCA6115"/>
    <w:rsid w:val="5C1D21CA"/>
    <w:rsid w:val="5C517BC1"/>
    <w:rsid w:val="5C80234E"/>
    <w:rsid w:val="5D1846FF"/>
    <w:rsid w:val="5DC50E35"/>
    <w:rsid w:val="5DFB1F5F"/>
    <w:rsid w:val="5E0D40E7"/>
    <w:rsid w:val="5E261785"/>
    <w:rsid w:val="5E3D4525"/>
    <w:rsid w:val="5E856773"/>
    <w:rsid w:val="5E8E6FD6"/>
    <w:rsid w:val="5EC570ED"/>
    <w:rsid w:val="5EF47ABA"/>
    <w:rsid w:val="5FBC7B73"/>
    <w:rsid w:val="5FCC5339"/>
    <w:rsid w:val="5FE70807"/>
    <w:rsid w:val="6061058D"/>
    <w:rsid w:val="60E53485"/>
    <w:rsid w:val="61054A27"/>
    <w:rsid w:val="611D2366"/>
    <w:rsid w:val="614F1DCD"/>
    <w:rsid w:val="620520F1"/>
    <w:rsid w:val="62162A90"/>
    <w:rsid w:val="6220263B"/>
    <w:rsid w:val="622F4EDB"/>
    <w:rsid w:val="624125B1"/>
    <w:rsid w:val="624C506B"/>
    <w:rsid w:val="62885958"/>
    <w:rsid w:val="628E676D"/>
    <w:rsid w:val="631B52B1"/>
    <w:rsid w:val="63534243"/>
    <w:rsid w:val="63865BE5"/>
    <w:rsid w:val="638A7AC5"/>
    <w:rsid w:val="638C30F7"/>
    <w:rsid w:val="64CE2EAA"/>
    <w:rsid w:val="64D771FD"/>
    <w:rsid w:val="64E57C98"/>
    <w:rsid w:val="662E75B1"/>
    <w:rsid w:val="66342C2E"/>
    <w:rsid w:val="663E784C"/>
    <w:rsid w:val="666D7E19"/>
    <w:rsid w:val="6679056C"/>
    <w:rsid w:val="66D22755"/>
    <w:rsid w:val="66E14363"/>
    <w:rsid w:val="66EB728A"/>
    <w:rsid w:val="67254250"/>
    <w:rsid w:val="67982C74"/>
    <w:rsid w:val="67C1353F"/>
    <w:rsid w:val="68227E19"/>
    <w:rsid w:val="68294213"/>
    <w:rsid w:val="685867EC"/>
    <w:rsid w:val="68620242"/>
    <w:rsid w:val="68825012"/>
    <w:rsid w:val="689F0032"/>
    <w:rsid w:val="68C66268"/>
    <w:rsid w:val="6A16109D"/>
    <w:rsid w:val="6A184540"/>
    <w:rsid w:val="6A5F3F1C"/>
    <w:rsid w:val="6AD466B8"/>
    <w:rsid w:val="6C2E0D38"/>
    <w:rsid w:val="6C787023"/>
    <w:rsid w:val="6DD83511"/>
    <w:rsid w:val="6DF162FB"/>
    <w:rsid w:val="6E634212"/>
    <w:rsid w:val="6E8E12EF"/>
    <w:rsid w:val="6EAD1141"/>
    <w:rsid w:val="6ECC1F9C"/>
    <w:rsid w:val="6F187B60"/>
    <w:rsid w:val="6F3230FE"/>
    <w:rsid w:val="6F976270"/>
    <w:rsid w:val="70106F0E"/>
    <w:rsid w:val="702426D0"/>
    <w:rsid w:val="70411BBE"/>
    <w:rsid w:val="709D4A21"/>
    <w:rsid w:val="71C0472B"/>
    <w:rsid w:val="71D43752"/>
    <w:rsid w:val="71FB09CF"/>
    <w:rsid w:val="729C55B9"/>
    <w:rsid w:val="737E5413"/>
    <w:rsid w:val="73A02DCB"/>
    <w:rsid w:val="73DD6243"/>
    <w:rsid w:val="73DF01DD"/>
    <w:rsid w:val="749C4185"/>
    <w:rsid w:val="74B35591"/>
    <w:rsid w:val="75461F61"/>
    <w:rsid w:val="75757FCD"/>
    <w:rsid w:val="75B72E5F"/>
    <w:rsid w:val="75DA2C18"/>
    <w:rsid w:val="764D37C3"/>
    <w:rsid w:val="769B7323"/>
    <w:rsid w:val="76FF6024"/>
    <w:rsid w:val="771C566F"/>
    <w:rsid w:val="775319EF"/>
    <w:rsid w:val="780A0295"/>
    <w:rsid w:val="78187F09"/>
    <w:rsid w:val="78663703"/>
    <w:rsid w:val="788C2381"/>
    <w:rsid w:val="78A60130"/>
    <w:rsid w:val="78B33DB1"/>
    <w:rsid w:val="78C66191"/>
    <w:rsid w:val="78E0091E"/>
    <w:rsid w:val="790F1C77"/>
    <w:rsid w:val="795A42C6"/>
    <w:rsid w:val="79693A17"/>
    <w:rsid w:val="79953E26"/>
    <w:rsid w:val="79DF6DA1"/>
    <w:rsid w:val="7A036672"/>
    <w:rsid w:val="7A67303B"/>
    <w:rsid w:val="7A9478C2"/>
    <w:rsid w:val="7A9E78D8"/>
    <w:rsid w:val="7AAB1D04"/>
    <w:rsid w:val="7AB94F83"/>
    <w:rsid w:val="7ABA4368"/>
    <w:rsid w:val="7B257FFD"/>
    <w:rsid w:val="7B63305F"/>
    <w:rsid w:val="7B6C1D9F"/>
    <w:rsid w:val="7C2B1DA5"/>
    <w:rsid w:val="7C2C4A62"/>
    <w:rsid w:val="7C662EE9"/>
    <w:rsid w:val="7C75431B"/>
    <w:rsid w:val="7C855696"/>
    <w:rsid w:val="7CD01C43"/>
    <w:rsid w:val="7D4C304B"/>
    <w:rsid w:val="7DAD3FC0"/>
    <w:rsid w:val="7DF4317E"/>
    <w:rsid w:val="7E0906DA"/>
    <w:rsid w:val="7E64308B"/>
    <w:rsid w:val="7EB62437"/>
    <w:rsid w:val="7EF04CF2"/>
    <w:rsid w:val="7F1A58FA"/>
    <w:rsid w:val="7FAB505E"/>
    <w:rsid w:val="7FB76A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47"/>
    <w:autoRedefine/>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6">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597"/>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8">
    <w:name w:val="heading 5"/>
    <w:basedOn w:val="1"/>
    <w:next w:val="1"/>
    <w:link w:val="571"/>
    <w:autoRedefine/>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610"/>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link w:val="479"/>
    <w:autoRedefine/>
    <w:qFormat/>
    <w:uiPriority w:val="0"/>
    <w:pPr>
      <w:keepNext/>
      <w:keepLines/>
      <w:numPr>
        <w:ilvl w:val="6"/>
        <w:numId w:val="1"/>
      </w:numPr>
      <w:spacing w:before="240" w:after="64" w:line="320" w:lineRule="auto"/>
      <w:outlineLvl w:val="6"/>
    </w:pPr>
    <w:rPr>
      <w:b/>
      <w:bCs/>
      <w:sz w:val="24"/>
    </w:rPr>
  </w:style>
  <w:style w:type="paragraph" w:styleId="11">
    <w:name w:val="heading 8"/>
    <w:basedOn w:val="1"/>
    <w:next w:val="1"/>
    <w:link w:val="469"/>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link w:val="517"/>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3">
    <w:name w:val="Default Paragraph Font"/>
    <w:autoRedefine/>
    <w:semiHidden/>
    <w:unhideWhenUsed/>
    <w:qFormat/>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3"/>
    <w:basedOn w:val="3"/>
    <w:autoRedefine/>
    <w:qFormat/>
    <w:uiPriority w:val="0"/>
    <w:pPr>
      <w:tabs>
        <w:tab w:val="left" w:pos="2790"/>
        <w:tab w:val="left" w:pos="4230"/>
      </w:tabs>
      <w:spacing w:before="312" w:beforeLines="100"/>
      <w:jc w:val="left"/>
    </w:pPr>
  </w:style>
  <w:style w:type="paragraph" w:styleId="3">
    <w:name w:val="Plain Text"/>
    <w:basedOn w:val="1"/>
    <w:link w:val="487"/>
    <w:autoRedefine/>
    <w:qFormat/>
    <w:uiPriority w:val="0"/>
    <w:rPr>
      <w:rFonts w:ascii="宋体" w:hAnsi="Courier New"/>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611"/>
    <w:autoRedefine/>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autoRedefine/>
    <w:semiHidden/>
    <w:qFormat/>
    <w:uiPriority w:val="0"/>
    <w:pPr>
      <w:shd w:val="clear" w:color="auto" w:fill="000080"/>
    </w:pPr>
  </w:style>
  <w:style w:type="paragraph" w:styleId="21">
    <w:name w:val="annotation text"/>
    <w:basedOn w:val="1"/>
    <w:link w:val="612"/>
    <w:autoRedefine/>
    <w:qFormat/>
    <w:uiPriority w:val="99"/>
    <w:pPr>
      <w:jc w:val="left"/>
    </w:pPr>
  </w:style>
  <w:style w:type="paragraph" w:styleId="22">
    <w:name w:val="Salutation"/>
    <w:basedOn w:val="1"/>
    <w:next w:val="1"/>
    <w:link w:val="480"/>
    <w:autoRedefine/>
    <w:qFormat/>
    <w:uiPriority w:val="0"/>
    <w:rPr>
      <w:rFonts w:ascii="仿宋_GB2312" w:eastAsia="仿宋_GB2312"/>
      <w:sz w:val="28"/>
      <w:szCs w:val="20"/>
    </w:rPr>
  </w:style>
  <w:style w:type="paragraph" w:styleId="23">
    <w:name w:val="Body Text 3"/>
    <w:basedOn w:val="1"/>
    <w:link w:val="579"/>
    <w:autoRedefine/>
    <w:qFormat/>
    <w:uiPriority w:val="0"/>
    <w:pPr>
      <w:jc w:val="center"/>
    </w:pPr>
    <w:rPr>
      <w:szCs w:val="20"/>
    </w:rPr>
  </w:style>
  <w:style w:type="paragraph" w:styleId="24">
    <w:name w:val="Body Text"/>
    <w:basedOn w:val="1"/>
    <w:next w:val="25"/>
    <w:link w:val="510"/>
    <w:autoRedefine/>
    <w:qFormat/>
    <w:uiPriority w:val="0"/>
    <w:pPr>
      <w:autoSpaceDE w:val="0"/>
      <w:autoSpaceDN w:val="0"/>
      <w:spacing w:line="360" w:lineRule="auto"/>
    </w:pPr>
    <w:rPr>
      <w:rFonts w:ascii="宋体"/>
      <w:sz w:val="24"/>
      <w:szCs w:val="21"/>
      <w:lang w:val="zh-CN"/>
    </w:rPr>
  </w:style>
  <w:style w:type="paragraph" w:styleId="25">
    <w:name w:val="Body Text First Indent"/>
    <w:basedOn w:val="24"/>
    <w:next w:val="1"/>
    <w:link w:val="543"/>
    <w:autoRedefine/>
    <w:qFormat/>
    <w:uiPriority w:val="0"/>
    <w:pPr>
      <w:ind w:firstLine="420"/>
    </w:pPr>
    <w:rPr>
      <w:szCs w:val="20"/>
    </w:rPr>
  </w:style>
  <w:style w:type="paragraph" w:styleId="26">
    <w:name w:val="Body Text Indent"/>
    <w:basedOn w:val="1"/>
    <w:next w:val="1"/>
    <w:link w:val="473"/>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56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596"/>
    <w:autoRedefine/>
    <w:qFormat/>
    <w:uiPriority w:val="0"/>
    <w:pPr>
      <w:ind w:left="100" w:leftChars="2500"/>
    </w:pPr>
    <w:rPr>
      <w:rFonts w:ascii="宋体"/>
      <w:sz w:val="24"/>
      <w:szCs w:val="21"/>
      <w:lang w:val="zh-CN"/>
    </w:rPr>
  </w:style>
  <w:style w:type="paragraph" w:styleId="37">
    <w:name w:val="Body Text Indent 2"/>
    <w:basedOn w:val="1"/>
    <w:link w:val="501"/>
    <w:autoRedefine/>
    <w:qFormat/>
    <w:uiPriority w:val="0"/>
    <w:pPr>
      <w:spacing w:line="360" w:lineRule="auto"/>
      <w:ind w:firstLine="601"/>
      <w:textAlignment w:val="baseline"/>
    </w:pPr>
    <w:rPr>
      <w:rFonts w:ascii="宋体"/>
      <w:kern w:val="0"/>
      <w:sz w:val="28"/>
      <w:szCs w:val="20"/>
    </w:rPr>
  </w:style>
  <w:style w:type="paragraph" w:styleId="38">
    <w:name w:val="Balloon Text"/>
    <w:basedOn w:val="1"/>
    <w:link w:val="613"/>
    <w:autoRedefine/>
    <w:semiHidden/>
    <w:qFormat/>
    <w:uiPriority w:val="0"/>
    <w:rPr>
      <w:sz w:val="18"/>
      <w:szCs w:val="18"/>
    </w:rPr>
  </w:style>
  <w:style w:type="paragraph" w:styleId="39">
    <w:name w:val="footer"/>
    <w:basedOn w:val="1"/>
    <w:autoRedefine/>
    <w:qFormat/>
    <w:uiPriority w:val="0"/>
    <w:pPr>
      <w:tabs>
        <w:tab w:val="center" w:pos="4153"/>
        <w:tab w:val="right" w:pos="8306"/>
      </w:tabs>
      <w:snapToGrid w:val="0"/>
      <w:jc w:val="left"/>
    </w:pPr>
    <w:rPr>
      <w:sz w:val="18"/>
      <w:szCs w:val="18"/>
    </w:rPr>
  </w:style>
  <w:style w:type="paragraph" w:styleId="4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433"/>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48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7"/>
    <w:link w:val="471"/>
    <w:autoRedefine/>
    <w:qFormat/>
    <w:uiPriority w:val="0"/>
    <w:pPr>
      <w:adjustRightInd/>
      <w:snapToGrid/>
      <w:spacing w:before="60" w:after="60" w:line="300" w:lineRule="exact"/>
      <w:ind w:firstLine="0"/>
    </w:pPr>
    <w:rPr>
      <w:rFonts w:ascii="Times New Roman"/>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586"/>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autoRedefine/>
    <w:qFormat/>
    <w:uiPriority w:val="0"/>
    <w:pPr>
      <w:spacing w:after="120" w:line="480" w:lineRule="auto"/>
    </w:pPr>
  </w:style>
  <w:style w:type="paragraph" w:styleId="56">
    <w:name w:val="HTML Preformatted"/>
    <w:basedOn w:val="1"/>
    <w:link w:val="54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59">
    <w:name w:val="annotation subject"/>
    <w:basedOn w:val="21"/>
    <w:next w:val="21"/>
    <w:autoRedefine/>
    <w:semiHidden/>
    <w:qFormat/>
    <w:uiPriority w:val="0"/>
    <w:rPr>
      <w:b/>
      <w:bCs/>
    </w:rPr>
  </w:style>
  <w:style w:type="paragraph" w:styleId="60">
    <w:name w:val="Body Text First Indent 2"/>
    <w:basedOn w:val="26"/>
    <w:next w:val="1"/>
    <w:link w:val="500"/>
    <w:autoRedefine/>
    <w:qFormat/>
    <w:uiPriority w:val="0"/>
    <w:pPr>
      <w:adjustRightInd/>
      <w:spacing w:after="120" w:line="240" w:lineRule="auto"/>
      <w:ind w:left="420" w:leftChars="200" w:firstLine="210"/>
    </w:pPr>
    <w:rPr>
      <w:sz w:val="21"/>
    </w:rPr>
  </w:style>
  <w:style w:type="table" w:styleId="62">
    <w:name w:val="Table Grid"/>
    <w:basedOn w:val="61"/>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autoRedefine/>
    <w:qFormat/>
    <w:uiPriority w:val="22"/>
    <w:rPr>
      <w:b/>
      <w:bCs/>
    </w:rPr>
  </w:style>
  <w:style w:type="character" w:styleId="65">
    <w:name w:val="page number"/>
    <w:basedOn w:val="63"/>
    <w:autoRedefine/>
    <w:qFormat/>
    <w:uiPriority w:val="0"/>
  </w:style>
  <w:style w:type="character" w:styleId="66">
    <w:name w:val="FollowedHyperlink"/>
    <w:autoRedefine/>
    <w:qFormat/>
    <w:uiPriority w:val="0"/>
    <w:rPr>
      <w:rFonts w:ascii="Arial" w:hAnsi="Arial" w:eastAsia="黑体" w:cs="Arial"/>
      <w:snapToGrid w:val="0"/>
      <w:color w:val="000000"/>
      <w:kern w:val="0"/>
      <w:sz w:val="18"/>
      <w:szCs w:val="18"/>
      <w:u w:val="none"/>
    </w:rPr>
  </w:style>
  <w:style w:type="character" w:styleId="67">
    <w:name w:val="Emphasis"/>
    <w:autoRedefine/>
    <w:qFormat/>
    <w:uiPriority w:val="0"/>
    <w:rPr>
      <w:color w:val="CC0033"/>
    </w:rPr>
  </w:style>
  <w:style w:type="character" w:styleId="68">
    <w:name w:val="line number"/>
    <w:basedOn w:val="63"/>
    <w:autoRedefine/>
    <w:qFormat/>
    <w:uiPriority w:val="0"/>
  </w:style>
  <w:style w:type="character" w:styleId="69">
    <w:name w:val="Hyperlink"/>
    <w:autoRedefine/>
    <w:qFormat/>
    <w:uiPriority w:val="0"/>
    <w:rPr>
      <w:rFonts w:ascii="Arial" w:hAnsi="Arial" w:eastAsia="黑体" w:cs="Arial"/>
      <w:snapToGrid w:val="0"/>
      <w:color w:val="000000"/>
      <w:kern w:val="0"/>
      <w:sz w:val="18"/>
      <w:szCs w:val="18"/>
      <w:u w:val="none"/>
    </w:rPr>
  </w:style>
  <w:style w:type="character" w:styleId="70">
    <w:name w:val="HTML Code"/>
    <w:autoRedefine/>
    <w:qFormat/>
    <w:uiPriority w:val="0"/>
    <w:rPr>
      <w:rFonts w:ascii="黑体" w:hAnsi="Courier New" w:eastAsia="黑体" w:cs="楷体_GB2312"/>
      <w:sz w:val="20"/>
      <w:szCs w:val="20"/>
    </w:rPr>
  </w:style>
  <w:style w:type="character" w:styleId="71">
    <w:name w:val="annotation reference"/>
    <w:autoRedefine/>
    <w:qFormat/>
    <w:uiPriority w:val="99"/>
    <w:rPr>
      <w:sz w:val="21"/>
      <w:szCs w:val="21"/>
    </w:rPr>
  </w:style>
  <w:style w:type="paragraph" w:customStyle="1" w:styleId="72">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3">
    <w:name w:val="Default"/>
    <w:next w:val="39"/>
    <w:link w:val="62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4">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5">
    <w:name w:val="冯"/>
    <w:basedOn w:val="1"/>
    <w:link w:val="514"/>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6">
    <w:name w:val="P1"/>
    <w:basedOn w:val="1"/>
    <w:autoRedefine/>
    <w:qFormat/>
    <w:uiPriority w:val="0"/>
    <w:pPr>
      <w:adjustRightInd/>
      <w:spacing w:line="288" w:lineRule="auto"/>
      <w:ind w:firstLine="425" w:firstLineChars="200"/>
    </w:pPr>
  </w:style>
  <w:style w:type="paragraph" w:customStyle="1" w:styleId="77">
    <w:name w:val="Char1 Char Char Char"/>
    <w:basedOn w:val="1"/>
    <w:autoRedefine/>
    <w:qFormat/>
    <w:uiPriority w:val="0"/>
    <w:rPr>
      <w:rFonts w:ascii="Tahoma" w:hAnsi="Tahoma"/>
      <w:sz w:val="24"/>
      <w:szCs w:val="20"/>
    </w:rPr>
  </w:style>
  <w:style w:type="paragraph" w:customStyle="1" w:styleId="7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9">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1">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2">
    <w:name w:val="样式7"/>
    <w:basedOn w:val="83"/>
    <w:next w:val="1"/>
    <w:autoRedefine/>
    <w:qFormat/>
    <w:uiPriority w:val="0"/>
    <w:pPr>
      <w:spacing w:after="156" w:afterLines="50"/>
      <w:jc w:val="left"/>
      <w:outlineLvl w:val="3"/>
    </w:pPr>
    <w:rPr>
      <w:sz w:val="24"/>
      <w:szCs w:val="24"/>
    </w:rPr>
  </w:style>
  <w:style w:type="paragraph" w:customStyle="1" w:styleId="83">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4">
    <w:name w:val="Bulleted List"/>
    <w:basedOn w:val="1"/>
    <w:autoRedefine/>
    <w:qFormat/>
    <w:uiPriority w:val="0"/>
    <w:pPr>
      <w:numPr>
        <w:ilvl w:val="1"/>
        <w:numId w:val="4"/>
      </w:numPr>
      <w:adjustRightInd/>
    </w:pPr>
  </w:style>
  <w:style w:type="paragraph" w:customStyle="1" w:styleId="85">
    <w:name w:val="Char3"/>
    <w:basedOn w:val="1"/>
    <w:autoRedefine/>
    <w:qFormat/>
    <w:uiPriority w:val="0"/>
    <w:pPr>
      <w:adjustRightInd/>
    </w:pPr>
    <w:rPr>
      <w:rFonts w:ascii="仿宋_GB2312" w:eastAsia="仿宋_GB2312"/>
      <w:b/>
      <w:sz w:val="32"/>
      <w:szCs w:val="32"/>
    </w:rPr>
  </w:style>
  <w:style w:type="paragraph" w:customStyle="1" w:styleId="86">
    <w:name w:val="Char Char1 Char Char Char Char Char Char"/>
    <w:basedOn w:val="1"/>
    <w:autoRedefine/>
    <w:qFormat/>
    <w:uiPriority w:val="0"/>
    <w:rPr>
      <w:rFonts w:ascii="仿宋_GB2312" w:eastAsia="仿宋_GB2312"/>
      <w:b/>
      <w:sz w:val="32"/>
      <w:szCs w:val="20"/>
    </w:rPr>
  </w:style>
  <w:style w:type="paragraph" w:customStyle="1" w:styleId="87">
    <w:name w:val="文本正文 Char"/>
    <w:basedOn w:val="1"/>
    <w:autoRedefine/>
    <w:qFormat/>
    <w:uiPriority w:val="0"/>
    <w:pPr>
      <w:spacing w:line="360" w:lineRule="auto"/>
      <w:ind w:firstLine="200" w:firstLineChars="200"/>
    </w:pPr>
    <w:rPr>
      <w:kern w:val="0"/>
      <w:sz w:val="24"/>
      <w:szCs w:val="20"/>
    </w:rPr>
  </w:style>
  <w:style w:type="paragraph" w:customStyle="1" w:styleId="8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9">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1">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92">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3">
    <w:name w:val="样式 标题 22h2L1 Heading 2H2sect 1.2H21sect 1.21H22sect 1.2..."/>
    <w:basedOn w:val="5"/>
    <w:next w:val="1"/>
    <w:autoRedefine/>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4">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5">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97">
    <w:name w:val="Char1"/>
    <w:basedOn w:val="1"/>
    <w:autoRedefine/>
    <w:qFormat/>
    <w:uiPriority w:val="0"/>
    <w:rPr>
      <w:rFonts w:ascii="仿宋_GB2312" w:eastAsia="仿宋_GB2312"/>
      <w:b/>
      <w:sz w:val="32"/>
      <w:szCs w:val="32"/>
    </w:rPr>
  </w:style>
  <w:style w:type="paragraph" w:customStyle="1" w:styleId="98">
    <w:name w:val="CM14"/>
    <w:basedOn w:val="73"/>
    <w:next w:val="73"/>
    <w:autoRedefine/>
    <w:qFormat/>
    <w:uiPriority w:val="0"/>
    <w:pPr>
      <w:spacing w:after="68"/>
    </w:pPr>
    <w:rPr>
      <w:rFonts w:ascii="FHLHE E+ Futura Bk" w:eastAsia="FHLHE E+ Futura Bk" w:cs="Times New Roman"/>
      <w:color w:val="auto"/>
    </w:rPr>
  </w:style>
  <w:style w:type="paragraph" w:customStyle="1" w:styleId="99">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7"/>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autoRedefine/>
    <w:qFormat/>
    <w:uiPriority w:val="0"/>
    <w:pPr>
      <w:spacing w:line="360" w:lineRule="auto"/>
      <w:ind w:firstLine="200" w:firstLineChars="200"/>
    </w:pPr>
    <w:rPr>
      <w:rFonts w:eastAsia="楷体_GB2312" w:cs="Lucida Sans"/>
      <w:sz w:val="24"/>
    </w:rPr>
  </w:style>
  <w:style w:type="paragraph" w:customStyle="1" w:styleId="105">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autoRedefine/>
    <w:qFormat/>
    <w:uiPriority w:val="0"/>
    <w:rPr>
      <w:rFonts w:ascii="仿宋_GB2312" w:eastAsia="仿宋_GB2312"/>
      <w:b/>
      <w:sz w:val="32"/>
      <w:szCs w:val="32"/>
    </w:rPr>
  </w:style>
  <w:style w:type="paragraph" w:customStyle="1" w:styleId="1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autoRedefine/>
    <w:qFormat/>
    <w:uiPriority w:val="0"/>
    <w:rPr>
      <w:rFonts w:ascii="Tahoma" w:hAnsi="Tahoma"/>
      <w:sz w:val="24"/>
      <w:szCs w:val="20"/>
    </w:rPr>
  </w:style>
  <w:style w:type="paragraph" w:customStyle="1" w:styleId="1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2">
    <w:name w:val="样式 正文缩进 + 首行缩进:  2 字符"/>
    <w:basedOn w:val="17"/>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autoRedefine/>
    <w:qFormat/>
    <w:uiPriority w:val="0"/>
    <w:pPr>
      <w:spacing w:line="360" w:lineRule="auto"/>
      <w:ind w:firstLine="480" w:firstLineChars="200"/>
    </w:pPr>
    <w:rPr>
      <w:rFonts w:hAnsi="宋体"/>
      <w:sz w:val="24"/>
      <w:szCs w:val="20"/>
    </w:rPr>
  </w:style>
  <w:style w:type="paragraph" w:customStyle="1" w:styleId="119">
    <w:name w:val="MM Topic 4"/>
    <w:basedOn w:val="7"/>
    <w:autoRedefine/>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autoRedefine/>
    <w:qFormat/>
    <w:uiPriority w:val="0"/>
    <w:pPr>
      <w:adjustRightInd/>
      <w:spacing w:line="400" w:lineRule="exact"/>
      <w:ind w:firstLine="200" w:firstLineChars="200"/>
    </w:pPr>
    <w:rPr>
      <w:rFonts w:ascii="Arial" w:hAnsi="Arial"/>
    </w:rPr>
  </w:style>
  <w:style w:type="paragraph" w:customStyle="1" w:styleId="122">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autoRedefine/>
    <w:qFormat/>
    <w:uiPriority w:val="0"/>
    <w:rPr>
      <w:rFonts w:ascii="Tahoma" w:hAnsi="Tahoma"/>
      <w:sz w:val="24"/>
      <w:szCs w:val="20"/>
    </w:rPr>
  </w:style>
  <w:style w:type="paragraph" w:customStyle="1" w:styleId="124">
    <w:name w:val="Char1 Char Char Char2"/>
    <w:basedOn w:val="1"/>
    <w:autoRedefine/>
    <w:qFormat/>
    <w:uiPriority w:val="0"/>
    <w:pPr>
      <w:adjustRightInd/>
      <w:ind w:firstLine="200" w:firstLineChars="200"/>
    </w:pPr>
    <w:rPr>
      <w:rFonts w:ascii="Tahoma" w:hAnsi="Tahoma"/>
      <w:sz w:val="24"/>
      <w:szCs w:val="20"/>
    </w:rPr>
  </w:style>
  <w:style w:type="paragraph" w:customStyle="1" w:styleId="12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autoRedefine/>
    <w:qFormat/>
    <w:uiPriority w:val="0"/>
    <w:pPr>
      <w:adjustRightInd/>
      <w:spacing w:line="360" w:lineRule="auto"/>
      <w:ind w:firstLine="480"/>
    </w:pPr>
    <w:rPr>
      <w:sz w:val="24"/>
    </w:rPr>
  </w:style>
  <w:style w:type="paragraph" w:customStyle="1" w:styleId="1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autoRedefine/>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autoRedefine/>
    <w:qFormat/>
    <w:uiPriority w:val="0"/>
    <w:pPr>
      <w:adjustRightInd/>
      <w:spacing w:line="300" w:lineRule="auto"/>
      <w:jc w:val="center"/>
    </w:pPr>
  </w:style>
  <w:style w:type="paragraph" w:customStyle="1" w:styleId="133">
    <w:name w:val="Char Char Char1 Char"/>
    <w:basedOn w:val="1"/>
    <w:autoRedefine/>
    <w:qFormat/>
    <w:uiPriority w:val="0"/>
    <w:rPr>
      <w:szCs w:val="20"/>
    </w:rPr>
  </w:style>
  <w:style w:type="paragraph" w:customStyle="1" w:styleId="13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36">
    <w:name w:val="章标题"/>
    <w:next w:val="1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1">
    <w:name w:val="表文字"/>
    <w:autoRedefine/>
    <w:qFormat/>
    <w:uiPriority w:val="0"/>
    <w:rPr>
      <w:rFonts w:ascii="宋体" w:hAnsi="Times New Roman" w:eastAsia="宋体" w:cs="Times New Roman"/>
      <w:kern w:val="2"/>
      <w:lang w:val="en-US" w:eastAsia="zh-CN" w:bidi="ar-SA"/>
    </w:rPr>
  </w:style>
  <w:style w:type="paragraph" w:customStyle="1" w:styleId="142">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autoRedefine/>
    <w:qFormat/>
    <w:uiPriority w:val="0"/>
    <w:pPr>
      <w:widowControl/>
      <w:tabs>
        <w:tab w:val="left" w:pos="840"/>
      </w:tabs>
      <w:ind w:left="840" w:hanging="420"/>
      <w:jc w:val="left"/>
    </w:pPr>
    <w:rPr>
      <w:kern w:val="0"/>
      <w:sz w:val="18"/>
    </w:rPr>
  </w:style>
  <w:style w:type="paragraph" w:customStyle="1" w:styleId="14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autoRedefine/>
    <w:qFormat/>
    <w:uiPriority w:val="0"/>
    <w:pPr>
      <w:adjustRightInd/>
    </w:pPr>
    <w:rPr>
      <w:rFonts w:ascii="Tahoma" w:hAnsi="Tahoma"/>
      <w:sz w:val="24"/>
      <w:szCs w:val="20"/>
    </w:rPr>
  </w:style>
  <w:style w:type="paragraph" w:customStyle="1" w:styleId="15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autoRedefine/>
    <w:qFormat/>
    <w:uiPriority w:val="0"/>
    <w:rPr>
      <w:rFonts w:ascii="仿宋_GB2312" w:eastAsia="仿宋_GB2312"/>
      <w:b/>
      <w:sz w:val="32"/>
      <w:szCs w:val="20"/>
    </w:rPr>
  </w:style>
  <w:style w:type="paragraph" w:customStyle="1" w:styleId="15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autoRedefine/>
    <w:qFormat/>
    <w:uiPriority w:val="0"/>
    <w:pPr>
      <w:suppressAutoHyphens/>
      <w:adjustRightInd/>
      <w:ind w:firstLine="420"/>
    </w:pPr>
    <w:rPr>
      <w:kern w:val="1"/>
      <w:szCs w:val="20"/>
    </w:rPr>
  </w:style>
  <w:style w:type="paragraph" w:customStyle="1" w:styleId="15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autoRedefine/>
    <w:qFormat/>
    <w:uiPriority w:val="0"/>
    <w:pPr>
      <w:spacing w:line="360" w:lineRule="auto"/>
    </w:pPr>
    <w:rPr>
      <w:szCs w:val="20"/>
    </w:rPr>
  </w:style>
  <w:style w:type="paragraph" w:customStyle="1" w:styleId="160">
    <w:name w:val="Char Char11 Char Char Char"/>
    <w:basedOn w:val="1"/>
    <w:autoRedefine/>
    <w:qFormat/>
    <w:uiPriority w:val="0"/>
    <w:pPr>
      <w:spacing w:line="360" w:lineRule="auto"/>
    </w:pPr>
    <w:rPr>
      <w:szCs w:val="20"/>
    </w:rPr>
  </w:style>
  <w:style w:type="paragraph" w:customStyle="1" w:styleId="16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autoRedefine/>
    <w:qFormat/>
    <w:uiPriority w:val="0"/>
    <w:pPr>
      <w:adjustRightInd/>
      <w:ind w:firstLine="200" w:firstLineChars="200"/>
      <w:jc w:val="right"/>
    </w:pPr>
  </w:style>
  <w:style w:type="paragraph" w:customStyle="1" w:styleId="164">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autoRedefine/>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autoRedefine/>
    <w:qFormat/>
    <w:uiPriority w:val="0"/>
    <w:pPr>
      <w:tabs>
        <w:tab w:val="left" w:pos="2356"/>
      </w:tabs>
    </w:pPr>
  </w:style>
  <w:style w:type="paragraph" w:customStyle="1" w:styleId="169">
    <w:name w:val="样式 标题 4h4H4Fab-4T5Ref Heading 1rh1Heading sqlsect 1.2.3...."/>
    <w:basedOn w:val="7"/>
    <w:link w:val="557"/>
    <w:autoRedefine/>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autoRedefine/>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autoRedefine/>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autoRedefine/>
    <w:qFormat/>
    <w:uiPriority w:val="0"/>
    <w:pPr>
      <w:numPr>
        <w:ilvl w:val="3"/>
        <w:numId w:val="4"/>
      </w:numPr>
      <w:tabs>
        <w:tab w:val="left" w:pos="1680"/>
      </w:tabs>
      <w:ind w:left="0"/>
      <w:outlineLvl w:val="3"/>
    </w:pPr>
  </w:style>
  <w:style w:type="paragraph" w:customStyle="1" w:styleId="173">
    <w:name w:val="一级条标题"/>
    <w:basedOn w:val="136"/>
    <w:next w:val="137"/>
    <w:autoRedefine/>
    <w:qFormat/>
    <w:uiPriority w:val="0"/>
    <w:pPr>
      <w:tabs>
        <w:tab w:val="left" w:pos="1680"/>
        <w:tab w:val="clear" w:pos="1260"/>
      </w:tabs>
      <w:spacing w:before="0" w:beforeLines="0" w:after="0" w:afterLines="0"/>
      <w:ind w:left="1680"/>
      <w:outlineLvl w:val="2"/>
    </w:pPr>
  </w:style>
  <w:style w:type="paragraph" w:customStyle="1" w:styleId="17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autoRedefine/>
    <w:qFormat/>
    <w:uiPriority w:val="0"/>
    <w:pPr>
      <w:spacing w:line="360" w:lineRule="auto"/>
      <w:ind w:firstLine="480" w:firstLineChars="200"/>
    </w:pPr>
    <w:rPr>
      <w:rFonts w:ascii="Arial" w:hAnsi="Arial"/>
      <w:sz w:val="24"/>
      <w:szCs w:val="21"/>
    </w:rPr>
  </w:style>
  <w:style w:type="paragraph" w:customStyle="1" w:styleId="176">
    <w:name w:val="表格"/>
    <w:basedOn w:val="1"/>
    <w:autoRedefine/>
    <w:qFormat/>
    <w:uiPriority w:val="0"/>
    <w:pPr>
      <w:snapToGrid w:val="0"/>
      <w:ind w:firstLine="42" w:firstLineChars="21"/>
    </w:pPr>
    <w:rPr>
      <w:rFonts w:ascii="宋体" w:hAnsi="宋体"/>
      <w:kern w:val="0"/>
      <w:sz w:val="20"/>
      <w:szCs w:val="20"/>
    </w:rPr>
  </w:style>
  <w:style w:type="paragraph" w:customStyle="1" w:styleId="177">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autoRedefine/>
    <w:qFormat/>
    <w:uiPriority w:val="0"/>
    <w:rPr>
      <w:rFonts w:ascii="仿宋_GB2312" w:eastAsia="仿宋_GB2312"/>
      <w:b/>
      <w:sz w:val="32"/>
      <w:szCs w:val="32"/>
    </w:rPr>
  </w:style>
  <w:style w:type="paragraph" w:customStyle="1" w:styleId="1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autoRedefine/>
    <w:qFormat/>
    <w:uiPriority w:val="0"/>
    <w:rPr>
      <w:rFonts w:ascii="仿宋_GB2312" w:eastAsia="仿宋_GB2312"/>
      <w:b/>
      <w:sz w:val="32"/>
      <w:szCs w:val="32"/>
    </w:rPr>
  </w:style>
  <w:style w:type="paragraph" w:customStyle="1" w:styleId="18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6"/>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5"/>
    <w:autoRedefine/>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autoRedefine/>
    <w:qFormat/>
    <w:uiPriority w:val="0"/>
    <w:pPr>
      <w:widowControl/>
      <w:adjustRightInd/>
      <w:spacing w:after="160" w:line="240" w:lineRule="exact"/>
      <w:jc w:val="left"/>
    </w:pPr>
  </w:style>
  <w:style w:type="paragraph" w:customStyle="1" w:styleId="192">
    <w:name w:val="Char2 Char Char1"/>
    <w:basedOn w:val="1"/>
    <w:autoRedefine/>
    <w:qFormat/>
    <w:uiPriority w:val="0"/>
    <w:pPr>
      <w:adjustRightInd/>
    </w:pPr>
    <w:rPr>
      <w:rFonts w:ascii="Tahoma" w:hAnsi="Tahoma"/>
      <w:sz w:val="24"/>
      <w:szCs w:val="20"/>
    </w:rPr>
  </w:style>
  <w:style w:type="paragraph" w:customStyle="1" w:styleId="193">
    <w:name w:val="默认段落字体 Para Char Char Char Char Char Char Char"/>
    <w:basedOn w:val="1"/>
    <w:autoRedefine/>
    <w:qFormat/>
    <w:uiPriority w:val="0"/>
    <w:rPr>
      <w:rFonts w:eastAsia="仿宋_GB2312"/>
      <w:sz w:val="28"/>
      <w:szCs w:val="20"/>
    </w:rPr>
  </w:style>
  <w:style w:type="paragraph" w:customStyle="1" w:styleId="194">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5">
    <w:name w:val="正文21"/>
    <w:basedOn w:val="1"/>
    <w:autoRedefine/>
    <w:qFormat/>
    <w:uiPriority w:val="0"/>
    <w:pPr>
      <w:adjustRightInd/>
      <w:spacing w:before="156" w:line="360" w:lineRule="auto"/>
      <w:ind w:firstLine="510" w:firstLineChars="200"/>
    </w:pPr>
    <w:rPr>
      <w:sz w:val="24"/>
      <w:szCs w:val="20"/>
    </w:rPr>
  </w:style>
  <w:style w:type="paragraph" w:customStyle="1" w:styleId="196">
    <w:name w:val="标题4_自定义"/>
    <w:basedOn w:val="7"/>
    <w:autoRedefine/>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autoRedefine/>
    <w:qFormat/>
    <w:uiPriority w:val="0"/>
    <w:pPr>
      <w:adjustRightInd/>
      <w:spacing w:before="156" w:beforeLines="50" w:line="360" w:lineRule="auto"/>
    </w:pPr>
    <w:rPr>
      <w:b/>
      <w:sz w:val="24"/>
    </w:rPr>
  </w:style>
  <w:style w:type="paragraph" w:customStyle="1" w:styleId="199">
    <w:name w:val="样式 标题 3H3 + 两端对齐"/>
    <w:basedOn w:val="6"/>
    <w:autoRedefine/>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autoRedefine/>
    <w:qFormat/>
    <w:uiPriority w:val="0"/>
    <w:pPr>
      <w:spacing w:line="360" w:lineRule="auto"/>
    </w:pPr>
    <w:rPr>
      <w:szCs w:val="20"/>
    </w:rPr>
  </w:style>
  <w:style w:type="paragraph" w:customStyle="1" w:styleId="20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
    <w:autoRedefine/>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4"/>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autoRedefine/>
    <w:qFormat/>
    <w:uiPriority w:val="0"/>
    <w:pPr>
      <w:spacing w:line="360" w:lineRule="auto"/>
    </w:pPr>
    <w:rPr>
      <w:szCs w:val="20"/>
    </w:rPr>
  </w:style>
  <w:style w:type="paragraph" w:customStyle="1" w:styleId="207">
    <w:name w:val="Char Char1 Char Char Char1"/>
    <w:basedOn w:val="1"/>
    <w:autoRedefine/>
    <w:qFormat/>
    <w:uiPriority w:val="0"/>
    <w:rPr>
      <w:rFonts w:ascii="仿宋_GB2312" w:eastAsia="仿宋_GB2312"/>
      <w:b/>
      <w:sz w:val="32"/>
      <w:szCs w:val="32"/>
    </w:rPr>
  </w:style>
  <w:style w:type="paragraph" w:customStyle="1" w:styleId="208">
    <w:name w:val="样式 标题 4PIM 4H4h4bulletblbbH41H42H43H44H45H46H47H48...1"/>
    <w:basedOn w:val="7"/>
    <w:autoRedefine/>
    <w:qFormat/>
    <w:uiPriority w:val="0"/>
    <w:pPr>
      <w:widowControl/>
      <w:jc w:val="left"/>
    </w:pPr>
    <w:rPr>
      <w:rFonts w:cs="宋体"/>
      <w:sz w:val="24"/>
      <w:szCs w:val="20"/>
    </w:rPr>
  </w:style>
  <w:style w:type="paragraph" w:customStyle="1" w:styleId="20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autoRedefine/>
    <w:qFormat/>
    <w:uiPriority w:val="0"/>
    <w:rPr>
      <w:b/>
    </w:rPr>
  </w:style>
  <w:style w:type="paragraph" w:customStyle="1" w:styleId="211">
    <w:name w:val="表格内文"/>
    <w:basedOn w:val="1"/>
    <w:autoRedefine/>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autoRedefine/>
    <w:qFormat/>
    <w:uiPriority w:val="0"/>
    <w:rPr>
      <w:rFonts w:ascii="仿宋_GB2312" w:eastAsia="仿宋_GB2312"/>
      <w:b/>
      <w:sz w:val="32"/>
      <w:szCs w:val="32"/>
    </w:rPr>
  </w:style>
  <w:style w:type="paragraph" w:customStyle="1" w:styleId="213">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9"/>
    <w:next w:val="1"/>
    <w:autoRedefine/>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autoRedefine/>
    <w:qFormat/>
    <w:uiPriority w:val="0"/>
    <w:pPr>
      <w:adjustRightInd/>
      <w:ind w:firstLine="420" w:firstLineChars="200"/>
    </w:pPr>
    <w:rPr>
      <w:rFonts w:ascii="宋体" w:hAnsi="宋体"/>
      <w:sz w:val="24"/>
    </w:rPr>
  </w:style>
  <w:style w:type="paragraph" w:customStyle="1" w:styleId="21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4"/>
    <w:next w:val="1"/>
    <w:autoRedefine/>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autoRedefine/>
    <w:qFormat/>
    <w:uiPriority w:val="0"/>
    <w:pPr>
      <w:widowControl/>
      <w:spacing w:before="60" w:after="60"/>
      <w:jc w:val="left"/>
    </w:pPr>
    <w:rPr>
      <w:kern w:val="0"/>
      <w:sz w:val="24"/>
    </w:rPr>
  </w:style>
  <w:style w:type="paragraph" w:customStyle="1" w:styleId="22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autoRedefine/>
    <w:qFormat/>
    <w:uiPriority w:val="0"/>
    <w:rPr>
      <w:rFonts w:ascii="仿宋_GB2312" w:eastAsia="仿宋_GB2312"/>
      <w:b/>
      <w:sz w:val="32"/>
      <w:szCs w:val="32"/>
    </w:rPr>
  </w:style>
  <w:style w:type="paragraph" w:customStyle="1" w:styleId="226">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5"/>
    <w:autoRedefine/>
    <w:qFormat/>
    <w:uiPriority w:val="0"/>
    <w:pPr>
      <w:snapToGrid w:val="0"/>
      <w:spacing w:line="360" w:lineRule="auto"/>
    </w:pPr>
    <w:rPr>
      <w:rFonts w:ascii="宋体"/>
      <w:b/>
      <w:sz w:val="24"/>
      <w:szCs w:val="20"/>
    </w:rPr>
  </w:style>
  <w:style w:type="paragraph" w:customStyle="1" w:styleId="228">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autoRedefine/>
    <w:qFormat/>
    <w:uiPriority w:val="0"/>
    <w:rPr>
      <w:rFonts w:ascii="仿宋_GB2312" w:eastAsia="仿宋_GB2312"/>
      <w:b/>
      <w:sz w:val="32"/>
      <w:szCs w:val="32"/>
    </w:rPr>
  </w:style>
  <w:style w:type="paragraph" w:customStyle="1" w:styleId="233">
    <w:name w:val="冯广丽"/>
    <w:basedOn w:val="1"/>
    <w:link w:val="470"/>
    <w:autoRedefine/>
    <w:qFormat/>
    <w:uiPriority w:val="0"/>
    <w:pPr>
      <w:adjustRightInd/>
      <w:spacing w:line="360" w:lineRule="auto"/>
      <w:ind w:firstLine="480" w:firstLineChars="200"/>
    </w:pPr>
    <w:rPr>
      <w:rFonts w:ascii="宋体" w:hAnsi="宋体"/>
      <w:sz w:val="24"/>
      <w:szCs w:val="22"/>
    </w:rPr>
  </w:style>
  <w:style w:type="paragraph" w:customStyle="1" w:styleId="234">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autoRedefine/>
    <w:qFormat/>
    <w:uiPriority w:val="0"/>
    <w:pPr>
      <w:adjustRightInd/>
      <w:ind w:firstLine="200" w:firstLineChars="200"/>
    </w:pPr>
    <w:rPr>
      <w:rFonts w:ascii="Tahoma" w:hAnsi="Tahoma"/>
      <w:sz w:val="24"/>
      <w:szCs w:val="20"/>
    </w:rPr>
  </w:style>
  <w:style w:type="paragraph" w:customStyle="1" w:styleId="236">
    <w:name w:val="Char Char11 Char Char Char1"/>
    <w:basedOn w:val="1"/>
    <w:autoRedefine/>
    <w:qFormat/>
    <w:uiPriority w:val="0"/>
    <w:pPr>
      <w:spacing w:line="360" w:lineRule="auto"/>
    </w:pPr>
    <w:rPr>
      <w:szCs w:val="20"/>
    </w:rPr>
  </w:style>
  <w:style w:type="paragraph" w:customStyle="1" w:styleId="23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38">
    <w:name w:val="_Style 236"/>
    <w:autoRedefine/>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6"/>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7"/>
    <w:autoRedefine/>
    <w:qFormat/>
    <w:uiPriority w:val="0"/>
    <w:pPr>
      <w:spacing w:after="120" w:line="480" w:lineRule="auto"/>
      <w:ind w:left="420" w:leftChars="200"/>
    </w:pPr>
    <w:rPr>
      <w:sz w:val="24"/>
      <w:szCs w:val="20"/>
    </w:rPr>
  </w:style>
  <w:style w:type="paragraph" w:customStyle="1" w:styleId="246">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autoRedefine/>
    <w:qFormat/>
    <w:uiPriority w:val="0"/>
    <w:pPr>
      <w:adjustRightInd/>
    </w:pPr>
    <w:rPr>
      <w:rFonts w:ascii="Tahoma" w:hAnsi="Tahoma"/>
      <w:sz w:val="24"/>
    </w:rPr>
  </w:style>
  <w:style w:type="paragraph" w:customStyle="1" w:styleId="24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autoRedefine/>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7"/>
    <w:autoRedefine/>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73"/>
    <w:next w:val="73"/>
    <w:autoRedefine/>
    <w:qFormat/>
    <w:uiPriority w:val="0"/>
    <w:rPr>
      <w:rFonts w:ascii="宋体" w:eastAsia="宋体" w:cs="Times New Roman"/>
      <w:color w:val="auto"/>
    </w:rPr>
  </w:style>
  <w:style w:type="paragraph" w:customStyle="1" w:styleId="255">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257">
    <w:name w:val="Char5"/>
    <w:basedOn w:val="1"/>
    <w:autoRedefine/>
    <w:qFormat/>
    <w:uiPriority w:val="0"/>
    <w:rPr>
      <w:rFonts w:ascii="仿宋_GB2312" w:eastAsia="仿宋_GB2312"/>
      <w:b/>
      <w:sz w:val="32"/>
      <w:szCs w:val="32"/>
    </w:rPr>
  </w:style>
  <w:style w:type="paragraph" w:customStyle="1" w:styleId="25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autoRedefine/>
    <w:qFormat/>
    <w:uiPriority w:val="0"/>
    <w:rPr>
      <w:rFonts w:ascii="仿宋_GB2312" w:eastAsia="仿宋_GB2312"/>
      <w:b/>
      <w:sz w:val="32"/>
      <w:szCs w:val="20"/>
    </w:rPr>
  </w:style>
  <w:style w:type="paragraph" w:customStyle="1" w:styleId="266">
    <w:name w:val="Char Char Char Char Char Char Char Char Char Char Char Char1 Char"/>
    <w:basedOn w:val="1"/>
    <w:autoRedefine/>
    <w:qFormat/>
    <w:uiPriority w:val="0"/>
    <w:rPr>
      <w:rFonts w:ascii="Tahoma" w:hAnsi="Tahoma" w:cs="仿宋_GB2312"/>
      <w:sz w:val="24"/>
      <w:szCs w:val="20"/>
    </w:rPr>
  </w:style>
  <w:style w:type="paragraph" w:customStyle="1" w:styleId="267">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69">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2">
    <w:name w:val="Char1 Char Char Char3"/>
    <w:basedOn w:val="1"/>
    <w:autoRedefine/>
    <w:qFormat/>
    <w:uiPriority w:val="0"/>
    <w:pPr>
      <w:adjustRightInd/>
      <w:ind w:firstLine="200" w:firstLineChars="200"/>
    </w:pPr>
    <w:rPr>
      <w:rFonts w:ascii="Tahoma" w:hAnsi="Tahoma"/>
      <w:sz w:val="24"/>
      <w:szCs w:val="20"/>
    </w:rPr>
  </w:style>
  <w:style w:type="paragraph" w:customStyle="1" w:styleId="273">
    <w:name w:val="_Style 271"/>
    <w:basedOn w:val="4"/>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autoRedefine/>
    <w:qFormat/>
    <w:uiPriority w:val="0"/>
    <w:rPr>
      <w:rFonts w:ascii="Tahoma" w:hAnsi="Tahoma" w:cs="仿宋_GB2312"/>
      <w:sz w:val="24"/>
      <w:szCs w:val="20"/>
    </w:rPr>
  </w:style>
  <w:style w:type="paragraph" w:customStyle="1" w:styleId="275">
    <w:name w:val="Char Char1 Char1"/>
    <w:basedOn w:val="1"/>
    <w:autoRedefine/>
    <w:qFormat/>
    <w:uiPriority w:val="0"/>
    <w:rPr>
      <w:rFonts w:ascii="仿宋_GB2312" w:eastAsia="仿宋_GB2312"/>
      <w:b/>
      <w:sz w:val="32"/>
      <w:szCs w:val="32"/>
    </w:rPr>
  </w:style>
  <w:style w:type="paragraph" w:customStyle="1" w:styleId="276">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autoRedefine/>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autoRedefine/>
    <w:qFormat/>
    <w:uiPriority w:val="0"/>
    <w:pPr>
      <w:widowControl/>
      <w:spacing w:after="160" w:line="240" w:lineRule="exact"/>
      <w:jc w:val="left"/>
    </w:pPr>
    <w:rPr>
      <w:rFonts w:eastAsia="仿宋_GB2312"/>
      <w:sz w:val="28"/>
    </w:rPr>
  </w:style>
  <w:style w:type="paragraph" w:customStyle="1" w:styleId="280">
    <w:name w:val="单元格居中"/>
    <w:basedOn w:val="1"/>
    <w:autoRedefine/>
    <w:qFormat/>
    <w:uiPriority w:val="0"/>
    <w:pPr>
      <w:adjustRightInd/>
      <w:spacing w:line="360" w:lineRule="auto"/>
      <w:jc w:val="center"/>
    </w:pPr>
    <w:rPr>
      <w:sz w:val="24"/>
    </w:rPr>
  </w:style>
  <w:style w:type="paragraph" w:customStyle="1" w:styleId="281">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4"/>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284">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autoRedefine/>
    <w:qFormat/>
    <w:uiPriority w:val="0"/>
    <w:pPr>
      <w:adjustRightInd/>
    </w:pPr>
  </w:style>
  <w:style w:type="paragraph" w:customStyle="1" w:styleId="287">
    <w:name w:val="文档正文"/>
    <w:basedOn w:val="1"/>
    <w:autoRedefine/>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autoRedefine/>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5"/>
    <w:autoRedefine/>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autoRedefine/>
    <w:qFormat/>
    <w:uiPriority w:val="0"/>
    <w:rPr>
      <w:rFonts w:ascii="仿宋_GB2312" w:eastAsia="仿宋_GB2312"/>
      <w:b/>
      <w:sz w:val="32"/>
      <w:szCs w:val="32"/>
    </w:rPr>
  </w:style>
  <w:style w:type="paragraph" w:customStyle="1" w:styleId="292">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autoRedefine/>
    <w:qFormat/>
    <w:uiPriority w:val="0"/>
    <w:pPr>
      <w:spacing w:line="240" w:lineRule="atLeast"/>
      <w:ind w:left="420" w:firstLine="420"/>
    </w:pPr>
    <w:rPr>
      <w:sz w:val="24"/>
    </w:rPr>
  </w:style>
  <w:style w:type="paragraph" w:styleId="294">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autoRedefine/>
    <w:qFormat/>
    <w:uiPriority w:val="0"/>
    <w:pPr>
      <w:adjustRightInd/>
      <w:ind w:firstLine="200" w:firstLineChars="200"/>
    </w:pPr>
    <w:rPr>
      <w:rFonts w:ascii="Tahoma" w:hAnsi="Tahoma"/>
      <w:sz w:val="24"/>
      <w:szCs w:val="20"/>
    </w:rPr>
  </w:style>
  <w:style w:type="paragraph" w:customStyle="1" w:styleId="297">
    <w:name w:val="Char Char Char Char Char Char Char1"/>
    <w:basedOn w:val="1"/>
    <w:autoRedefine/>
    <w:qFormat/>
    <w:uiPriority w:val="0"/>
    <w:rPr>
      <w:rFonts w:ascii="仿宋_GB2312" w:eastAsia="仿宋_GB2312"/>
      <w:b/>
      <w:sz w:val="32"/>
      <w:szCs w:val="32"/>
    </w:rPr>
  </w:style>
  <w:style w:type="paragraph" w:customStyle="1" w:styleId="298">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autoRedefine/>
    <w:qFormat/>
    <w:uiPriority w:val="0"/>
    <w:pPr>
      <w:adjustRightInd/>
      <w:spacing w:line="360" w:lineRule="auto"/>
    </w:pPr>
    <w:rPr>
      <w:rFonts w:ascii="宋体" w:hAnsi="宋体"/>
      <w:szCs w:val="20"/>
    </w:rPr>
  </w:style>
  <w:style w:type="paragraph" w:customStyle="1" w:styleId="30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autoRedefine/>
    <w:qFormat/>
    <w:uiPriority w:val="0"/>
    <w:pPr>
      <w:spacing w:line="360" w:lineRule="auto"/>
      <w:ind w:firstLine="480" w:firstLineChars="200"/>
    </w:pPr>
    <w:rPr>
      <w:rFonts w:ascii="宋体"/>
      <w:sz w:val="24"/>
      <w:szCs w:val="20"/>
    </w:rPr>
  </w:style>
  <w:style w:type="paragraph" w:customStyle="1" w:styleId="305">
    <w:name w:val="Char1 Char Char Char1"/>
    <w:basedOn w:val="1"/>
    <w:autoRedefine/>
    <w:qFormat/>
    <w:uiPriority w:val="0"/>
    <w:pPr>
      <w:adjustRightInd/>
      <w:ind w:firstLine="200" w:firstLineChars="200"/>
    </w:pPr>
    <w:rPr>
      <w:rFonts w:ascii="Tahoma" w:hAnsi="Tahoma"/>
      <w:sz w:val="24"/>
      <w:szCs w:val="20"/>
    </w:rPr>
  </w:style>
  <w:style w:type="paragraph" w:customStyle="1" w:styleId="306">
    <w:name w:val="MM Topic 2"/>
    <w:basedOn w:val="5"/>
    <w:autoRedefine/>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2"/>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autoRedefine/>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autoRedefine/>
    <w:qFormat/>
    <w:uiPriority w:val="0"/>
    <w:pPr>
      <w:spacing w:line="360" w:lineRule="auto"/>
    </w:pPr>
    <w:rPr>
      <w:szCs w:val="20"/>
    </w:rPr>
  </w:style>
  <w:style w:type="paragraph" w:customStyle="1" w:styleId="317">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autoRedefine/>
    <w:qFormat/>
    <w:uiPriority w:val="0"/>
    <w:pPr>
      <w:numPr>
        <w:ilvl w:val="0"/>
        <w:numId w:val="6"/>
      </w:numPr>
      <w:tabs>
        <w:tab w:val="left" w:pos="840"/>
      </w:tabs>
      <w:spacing w:after="0"/>
    </w:pPr>
  </w:style>
  <w:style w:type="paragraph" w:customStyle="1" w:styleId="31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autoRedefine/>
    <w:qFormat/>
    <w:uiPriority w:val="0"/>
    <w:rPr>
      <w:szCs w:val="20"/>
    </w:rPr>
  </w:style>
  <w:style w:type="paragraph" w:customStyle="1" w:styleId="32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6"/>
    <w:next w:val="1"/>
    <w:autoRedefine/>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autoRedefine/>
    <w:qFormat/>
    <w:uiPriority w:val="0"/>
    <w:pPr>
      <w:adjustRightInd/>
      <w:spacing w:line="360" w:lineRule="auto"/>
      <w:ind w:firstLine="480" w:firstLineChars="200"/>
    </w:pPr>
    <w:rPr>
      <w:sz w:val="24"/>
      <w:szCs w:val="20"/>
    </w:rPr>
  </w:style>
  <w:style w:type="paragraph" w:customStyle="1" w:styleId="32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331">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5"/>
    <w:next w:val="1"/>
    <w:autoRedefine/>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autoRedefine/>
    <w:qFormat/>
    <w:uiPriority w:val="0"/>
    <w:pPr>
      <w:adjustRightInd/>
      <w:ind w:firstLine="420" w:firstLineChars="200"/>
    </w:pPr>
    <w:rPr>
      <w:rFonts w:ascii="Calibri" w:hAnsi="Calibri"/>
      <w:szCs w:val="22"/>
    </w:rPr>
  </w:style>
  <w:style w:type="paragraph" w:customStyle="1" w:styleId="334">
    <w:name w:val="数字标题4"/>
    <w:basedOn w:val="7"/>
    <w:autoRedefine/>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autoRedefine/>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autoRedefine/>
    <w:qFormat/>
    <w:uiPriority w:val="0"/>
    <w:pPr>
      <w:spacing w:line="360" w:lineRule="auto"/>
      <w:ind w:firstLine="200" w:firstLineChars="200"/>
    </w:pPr>
    <w:rPr>
      <w:sz w:val="24"/>
    </w:rPr>
  </w:style>
  <w:style w:type="paragraph" w:customStyle="1" w:styleId="339">
    <w:name w:val="MM Topic 3"/>
    <w:basedOn w:val="6"/>
    <w:autoRedefine/>
    <w:qFormat/>
    <w:uiPriority w:val="0"/>
    <w:pPr>
      <w:numPr>
        <w:numId w:val="4"/>
      </w:numPr>
      <w:tabs>
        <w:tab w:val="left" w:pos="840"/>
        <w:tab w:val="left" w:pos="1680"/>
        <w:tab w:val="clear" w:pos="900"/>
      </w:tabs>
      <w:adjustRightInd/>
    </w:pPr>
  </w:style>
  <w:style w:type="paragraph" w:customStyle="1" w:styleId="340">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2">
    <w:name w:val="正文－恩普"/>
    <w:basedOn w:val="17"/>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autoRedefine/>
    <w:qFormat/>
    <w:uiPriority w:val="0"/>
    <w:pPr>
      <w:adjustRightInd/>
      <w:ind w:firstLine="200" w:firstLineChars="200"/>
    </w:pPr>
    <w:rPr>
      <w:rFonts w:ascii="仿宋_GB2312" w:eastAsia="仿宋_GB2312"/>
      <w:b/>
      <w:sz w:val="32"/>
      <w:szCs w:val="32"/>
    </w:rPr>
  </w:style>
  <w:style w:type="paragraph" w:customStyle="1" w:styleId="344">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7"/>
    <w:link w:val="550"/>
    <w:autoRedefine/>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autoRedefine/>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autoRedefine/>
    <w:qFormat/>
    <w:uiPriority w:val="0"/>
    <w:rPr>
      <w:rFonts w:ascii="仿宋_GB2312" w:eastAsia="仿宋_GB2312"/>
      <w:b/>
      <w:sz w:val="32"/>
      <w:szCs w:val="32"/>
    </w:rPr>
  </w:style>
  <w:style w:type="paragraph" w:customStyle="1" w:styleId="350">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autoRedefine/>
    <w:qFormat/>
    <w:uiPriority w:val="0"/>
    <w:pPr>
      <w:adjustRightInd/>
      <w:spacing w:line="360" w:lineRule="auto"/>
      <w:ind w:firstLine="200" w:firstLineChars="200"/>
    </w:pPr>
    <w:rPr>
      <w:sz w:val="24"/>
    </w:rPr>
  </w:style>
  <w:style w:type="paragraph" w:customStyle="1" w:styleId="3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autoRedefine/>
    <w:qFormat/>
    <w:uiPriority w:val="0"/>
    <w:pPr>
      <w:widowControl/>
      <w:adjustRightInd/>
      <w:spacing w:after="160" w:line="240" w:lineRule="exact"/>
      <w:jc w:val="left"/>
    </w:pPr>
    <w:rPr>
      <w:szCs w:val="20"/>
    </w:rPr>
  </w:style>
  <w:style w:type="paragraph" w:customStyle="1" w:styleId="3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autoRedefine/>
    <w:qFormat/>
    <w:uiPriority w:val="0"/>
    <w:rPr>
      <w:rFonts w:ascii="Times New Roman" w:hAnsi="Times New Roman" w:eastAsia="宋体" w:cs="Times New Roman"/>
      <w:lang w:val="en-US" w:eastAsia="en-US" w:bidi="ar-SA"/>
    </w:rPr>
  </w:style>
  <w:style w:type="paragraph" w:customStyle="1" w:styleId="35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autoRedefine/>
    <w:qFormat/>
    <w:uiPriority w:val="0"/>
    <w:pPr>
      <w:widowControl/>
      <w:spacing w:line="300" w:lineRule="atLeast"/>
      <w:jc w:val="left"/>
    </w:pPr>
    <w:rPr>
      <w:rFonts w:ascii="宋体" w:hAnsi="宋体"/>
      <w:kern w:val="0"/>
      <w:sz w:val="18"/>
      <w:szCs w:val="20"/>
    </w:rPr>
  </w:style>
  <w:style w:type="paragraph" w:customStyle="1" w:styleId="36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3">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90"/>
    <w:autoRedefine/>
    <w:qFormat/>
    <w:uiPriority w:val="0"/>
    <w:pPr>
      <w:ind w:left="0"/>
    </w:pPr>
  </w:style>
  <w:style w:type="paragraph" w:customStyle="1" w:styleId="365">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20"/>
    <w:autoRedefine/>
    <w:qFormat/>
    <w:uiPriority w:val="0"/>
    <w:pPr>
      <w:snapToGrid w:val="0"/>
      <w:spacing w:line="360" w:lineRule="auto"/>
    </w:pPr>
  </w:style>
  <w:style w:type="paragraph" w:customStyle="1" w:styleId="370">
    <w:name w:val="表格题注"/>
    <w:next w:val="1"/>
    <w:autoRedefine/>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5"/>
    <w:autoRedefine/>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autoRedefine/>
    <w:qFormat/>
    <w:uiPriority w:val="0"/>
    <w:pPr>
      <w:spacing w:line="360" w:lineRule="auto"/>
    </w:pPr>
    <w:rPr>
      <w:rFonts w:ascii="Tahoma" w:hAnsi="Tahoma"/>
      <w:sz w:val="24"/>
      <w:szCs w:val="20"/>
    </w:rPr>
  </w:style>
  <w:style w:type="paragraph" w:customStyle="1" w:styleId="374">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4"/>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autoRedefine/>
    <w:qFormat/>
    <w:uiPriority w:val="0"/>
    <w:pPr>
      <w:adjustRightInd/>
      <w:ind w:firstLine="420" w:firstLineChars="200"/>
    </w:pPr>
    <w:rPr>
      <w:rFonts w:ascii="Calibri" w:hAnsi="Calibri"/>
      <w:szCs w:val="22"/>
    </w:rPr>
  </w:style>
  <w:style w:type="paragraph" w:customStyle="1" w:styleId="377">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autoRedefine/>
    <w:qFormat/>
    <w:uiPriority w:val="0"/>
    <w:pPr>
      <w:adjustRightInd/>
    </w:pPr>
    <w:rPr>
      <w:szCs w:val="20"/>
    </w:rPr>
  </w:style>
  <w:style w:type="paragraph" w:customStyle="1" w:styleId="379">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autoRedefine/>
    <w:qFormat/>
    <w:uiPriority w:val="0"/>
    <w:pPr>
      <w:adjustRightInd/>
      <w:snapToGrid w:val="0"/>
      <w:spacing w:line="300" w:lineRule="auto"/>
    </w:pPr>
    <w:rPr>
      <w:rFonts w:eastAsia="仿宋"/>
      <w:szCs w:val="21"/>
    </w:rPr>
  </w:style>
  <w:style w:type="paragraph" w:customStyle="1" w:styleId="38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autoRedefine/>
    <w:qFormat/>
    <w:uiPriority w:val="0"/>
    <w:rPr>
      <w:rFonts w:ascii="Tahoma" w:hAnsi="Tahoma"/>
      <w:sz w:val="24"/>
      <w:szCs w:val="20"/>
    </w:rPr>
  </w:style>
  <w:style w:type="paragraph" w:customStyle="1" w:styleId="388">
    <w:name w:val="p0"/>
    <w:basedOn w:val="1"/>
    <w:autoRedefine/>
    <w:qFormat/>
    <w:uiPriority w:val="0"/>
    <w:pPr>
      <w:widowControl/>
      <w:adjustRightInd/>
    </w:pPr>
    <w:rPr>
      <w:kern w:val="0"/>
      <w:szCs w:val="21"/>
    </w:rPr>
  </w:style>
  <w:style w:type="paragraph" w:customStyle="1" w:styleId="38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autoRedefine/>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autoRedefine/>
    <w:qFormat/>
    <w:uiPriority w:val="0"/>
    <w:pPr>
      <w:spacing w:before="156" w:line="360" w:lineRule="auto"/>
      <w:ind w:firstLine="510" w:firstLineChars="200"/>
    </w:pPr>
    <w:rPr>
      <w:sz w:val="24"/>
      <w:szCs w:val="20"/>
    </w:rPr>
  </w:style>
  <w:style w:type="paragraph" w:customStyle="1" w:styleId="39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autoRedefine/>
    <w:qFormat/>
    <w:uiPriority w:val="0"/>
    <w:pPr>
      <w:tabs>
        <w:tab w:val="left" w:pos="840"/>
      </w:tabs>
      <w:adjustRightInd/>
      <w:ind w:left="840" w:hanging="420"/>
    </w:pPr>
  </w:style>
  <w:style w:type="paragraph" w:customStyle="1" w:styleId="397">
    <w:name w:val="五级条标题"/>
    <w:basedOn w:val="170"/>
    <w:next w:val="137"/>
    <w:autoRedefine/>
    <w:qFormat/>
    <w:uiPriority w:val="0"/>
    <w:pPr>
      <w:numPr>
        <w:ilvl w:val="6"/>
      </w:numPr>
      <w:tabs>
        <w:tab w:val="clear" w:pos="2940"/>
      </w:tabs>
      <w:outlineLvl w:val="6"/>
    </w:pPr>
  </w:style>
  <w:style w:type="paragraph" w:customStyle="1" w:styleId="398">
    <w:name w:val="Char Char Char Char Char Char Char Char"/>
    <w:basedOn w:val="1"/>
    <w:autoRedefine/>
    <w:qFormat/>
    <w:uiPriority w:val="0"/>
    <w:pPr>
      <w:tabs>
        <w:tab w:val="left" w:pos="360"/>
      </w:tabs>
    </w:pPr>
    <w:rPr>
      <w:sz w:val="24"/>
      <w:szCs w:val="20"/>
    </w:rPr>
  </w:style>
  <w:style w:type="paragraph" w:customStyle="1" w:styleId="3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8"/>
    <w:next w:val="1"/>
    <w:autoRedefine/>
    <w:qFormat/>
    <w:uiPriority w:val="0"/>
    <w:pPr>
      <w:numPr>
        <w:numId w:val="5"/>
      </w:numPr>
      <w:tabs>
        <w:tab w:val="left" w:pos="480"/>
        <w:tab w:val="left" w:pos="1080"/>
        <w:tab w:val="clear" w:pos="1008"/>
      </w:tabs>
    </w:pPr>
  </w:style>
  <w:style w:type="paragraph" w:customStyle="1" w:styleId="401">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autoRedefine/>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7"/>
    <w:autoRedefine/>
    <w:qFormat/>
    <w:uiPriority w:val="0"/>
    <w:pPr>
      <w:adjustRightInd/>
      <w:ind w:firstLine="200" w:firstLineChars="200"/>
    </w:pPr>
    <w:rPr>
      <w:rFonts w:ascii="Arial" w:hAnsi="Arial"/>
      <w:spacing w:val="-5"/>
      <w:kern w:val="0"/>
      <w:sz w:val="24"/>
      <w:szCs w:val="20"/>
    </w:rPr>
  </w:style>
  <w:style w:type="paragraph" w:customStyle="1" w:styleId="405">
    <w:name w:val="0"/>
    <w:basedOn w:val="1"/>
    <w:autoRedefine/>
    <w:qFormat/>
    <w:uiPriority w:val="0"/>
    <w:pPr>
      <w:widowControl/>
    </w:pPr>
    <w:rPr>
      <w:kern w:val="0"/>
      <w:sz w:val="24"/>
      <w:szCs w:val="20"/>
    </w:rPr>
  </w:style>
  <w:style w:type="paragraph" w:customStyle="1" w:styleId="406">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8"/>
    <w:autoRedefine/>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6"/>
    <w:autoRedefine/>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4"/>
    <w:next w:val="1"/>
    <w:autoRedefine/>
    <w:qFormat/>
    <w:uiPriority w:val="0"/>
    <w:pPr>
      <w:numPr>
        <w:numId w:val="5"/>
      </w:numPr>
      <w:tabs>
        <w:tab w:val="left" w:pos="480"/>
        <w:tab w:val="clear" w:pos="432"/>
      </w:tabs>
    </w:pPr>
  </w:style>
  <w:style w:type="paragraph" w:customStyle="1" w:styleId="412">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6"/>
    <w:autoRedefine/>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4"/>
    <w:autoRedefine/>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autoRedefine/>
    <w:qFormat/>
    <w:uiPriority w:val="0"/>
    <w:pPr>
      <w:tabs>
        <w:tab w:val="left" w:pos="360"/>
      </w:tabs>
    </w:pPr>
    <w:rPr>
      <w:sz w:val="24"/>
      <w:szCs w:val="20"/>
    </w:rPr>
  </w:style>
  <w:style w:type="paragraph" w:customStyle="1" w:styleId="42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autoRedefine/>
    <w:qFormat/>
    <w:uiPriority w:val="0"/>
    <w:pPr>
      <w:widowControl/>
      <w:adjustRightInd/>
      <w:spacing w:after="160" w:line="240" w:lineRule="exact"/>
      <w:jc w:val="left"/>
    </w:pPr>
    <w:rPr>
      <w:szCs w:val="20"/>
    </w:rPr>
  </w:style>
  <w:style w:type="paragraph" w:customStyle="1" w:styleId="423">
    <w:name w:val="Char Char12"/>
    <w:basedOn w:val="1"/>
    <w:autoRedefine/>
    <w:qFormat/>
    <w:uiPriority w:val="0"/>
    <w:pPr>
      <w:widowControl/>
      <w:spacing w:after="160" w:line="240" w:lineRule="exact"/>
      <w:jc w:val="left"/>
    </w:pPr>
    <w:rPr>
      <w:rFonts w:eastAsia="仿宋_GB2312"/>
      <w:sz w:val="28"/>
    </w:rPr>
  </w:style>
  <w:style w:type="paragraph" w:customStyle="1" w:styleId="424">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25">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autoRedefine/>
    <w:qFormat/>
    <w:uiPriority w:val="0"/>
    <w:pPr>
      <w:adjustRightInd/>
      <w:spacing w:line="360" w:lineRule="auto"/>
    </w:pPr>
    <w:rPr>
      <w:sz w:val="24"/>
    </w:rPr>
  </w:style>
  <w:style w:type="paragraph" w:customStyle="1" w:styleId="428">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autoRedefine/>
    <w:qFormat/>
    <w:uiPriority w:val="0"/>
    <w:rPr>
      <w:rFonts w:eastAsia="宋体"/>
      <w:kern w:val="2"/>
      <w:sz w:val="24"/>
      <w:szCs w:val="24"/>
      <w:lang w:val="en-US" w:eastAsia="zh-CN" w:bidi="ar-SA"/>
    </w:rPr>
  </w:style>
  <w:style w:type="character" w:customStyle="1" w:styleId="431">
    <w:name w:val="myp1111"/>
    <w:autoRedefine/>
    <w:qFormat/>
    <w:uiPriority w:val="0"/>
    <w:rPr>
      <w:rFonts w:hint="default" w:ascii="ˎ̥" w:hAnsi="ˎ̥"/>
      <w:color w:val="000000"/>
      <w:sz w:val="20"/>
      <w:szCs w:val="20"/>
      <w:u w:val="none"/>
    </w:rPr>
  </w:style>
  <w:style w:type="character" w:customStyle="1" w:styleId="432">
    <w:name w:val="mdeck"/>
    <w:autoRedefine/>
    <w:qFormat/>
    <w:uiPriority w:val="0"/>
    <w:rPr>
      <w:rFonts w:ascii="仿宋_GB2312" w:eastAsia="微软雅黑"/>
      <w:b/>
      <w:kern w:val="2"/>
      <w:sz w:val="32"/>
      <w:szCs w:val="32"/>
      <w:lang w:val="en-US" w:eastAsia="zh-CN" w:bidi="ar-SA"/>
    </w:rPr>
  </w:style>
  <w:style w:type="character" w:customStyle="1" w:styleId="433">
    <w:name w:val="签名 字符"/>
    <w:link w:val="41"/>
    <w:autoRedefine/>
    <w:qFormat/>
    <w:uiPriority w:val="0"/>
    <w:rPr>
      <w:rFonts w:eastAsia="仿宋_GB2312"/>
      <w:sz w:val="24"/>
    </w:rPr>
  </w:style>
  <w:style w:type="character" w:customStyle="1" w:styleId="434">
    <w:name w:val="tw4winMark"/>
    <w:autoRedefine/>
    <w:qFormat/>
    <w:uiPriority w:val="0"/>
    <w:rPr>
      <w:rFonts w:ascii="Courier New" w:hAnsi="Courier New" w:cs="Courier New"/>
      <w:vanish/>
      <w:color w:val="800080"/>
      <w:sz w:val="24"/>
      <w:szCs w:val="24"/>
      <w:vertAlign w:val="subscript"/>
    </w:rPr>
  </w:style>
  <w:style w:type="character" w:customStyle="1" w:styleId="435">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autoRedefine/>
    <w:semiHidden/>
    <w:qFormat/>
    <w:locked/>
    <w:uiPriority w:val="0"/>
    <w:rPr>
      <w:rFonts w:eastAsia="宋体"/>
      <w:kern w:val="2"/>
      <w:sz w:val="18"/>
      <w:szCs w:val="18"/>
      <w:lang w:val="en-US" w:eastAsia="zh-CN" w:bidi="ar-SA"/>
    </w:rPr>
  </w:style>
  <w:style w:type="character" w:customStyle="1" w:styleId="437">
    <w:name w:val="正文非缩进 Char"/>
    <w:autoRedefine/>
    <w:qFormat/>
    <w:uiPriority w:val="0"/>
    <w:rPr>
      <w:rFonts w:ascii="宋体" w:eastAsia="宋体"/>
      <w:snapToGrid w:val="0"/>
      <w:color w:val="000000"/>
      <w:kern w:val="28"/>
      <w:sz w:val="28"/>
      <w:lang w:val="en-US" w:eastAsia="zh-CN" w:bidi="ar-SA"/>
    </w:rPr>
  </w:style>
  <w:style w:type="character" w:customStyle="1" w:styleId="438">
    <w:name w:val="此正文 Char"/>
    <w:link w:val="353"/>
    <w:autoRedefine/>
    <w:qFormat/>
    <w:uiPriority w:val="0"/>
    <w:rPr>
      <w:kern w:val="2"/>
      <w:sz w:val="24"/>
      <w:szCs w:val="24"/>
    </w:rPr>
  </w:style>
  <w:style w:type="character" w:customStyle="1" w:styleId="439">
    <w:name w:val="Ò³Ã¼ Char Char"/>
    <w:autoRedefine/>
    <w:qFormat/>
    <w:uiPriority w:val="0"/>
    <w:rPr>
      <w:rFonts w:eastAsia="宋体"/>
      <w:kern w:val="2"/>
      <w:sz w:val="18"/>
      <w:lang w:val="en-US" w:eastAsia="zh-CN" w:bidi="ar-SA"/>
    </w:rPr>
  </w:style>
  <w:style w:type="character" w:customStyle="1" w:styleId="440">
    <w:name w:val="style91"/>
    <w:autoRedefine/>
    <w:qFormat/>
    <w:uiPriority w:val="0"/>
    <w:rPr>
      <w:color w:val="333333"/>
    </w:rPr>
  </w:style>
  <w:style w:type="character" w:customStyle="1" w:styleId="441">
    <w:name w:val="标书1 Char"/>
    <w:autoRedefine/>
    <w:qFormat/>
    <w:uiPriority w:val="0"/>
    <w:rPr>
      <w:rFonts w:eastAsia="宋体"/>
      <w:b/>
      <w:bCs/>
      <w:kern w:val="44"/>
      <w:sz w:val="44"/>
      <w:szCs w:val="44"/>
      <w:lang w:val="en-US" w:eastAsia="zh-CN" w:bidi="ar-SA"/>
    </w:rPr>
  </w:style>
  <w:style w:type="character" w:customStyle="1" w:styleId="442">
    <w:name w:val="ca-131"/>
    <w:autoRedefine/>
    <w:qFormat/>
    <w:uiPriority w:val="0"/>
    <w:rPr>
      <w:rFonts w:hint="eastAsia" w:ascii="仿宋_GB2312" w:eastAsia="仿宋_GB2312"/>
      <w:b/>
      <w:bCs/>
      <w:color w:val="000000"/>
      <w:spacing w:val="-20"/>
      <w:sz w:val="24"/>
      <w:szCs w:val="24"/>
    </w:rPr>
  </w:style>
  <w:style w:type="character" w:customStyle="1" w:styleId="443">
    <w:name w:val="标书正文格式 Char"/>
    <w:autoRedefine/>
    <w:qFormat/>
    <w:uiPriority w:val="0"/>
    <w:rPr>
      <w:rFonts w:eastAsia="楷体_GB2312"/>
      <w:kern w:val="2"/>
      <w:sz w:val="24"/>
      <w:szCs w:val="24"/>
      <w:lang w:bidi="ar-SA"/>
    </w:rPr>
  </w:style>
  <w:style w:type="character" w:customStyle="1" w:styleId="444">
    <w:name w:val="Char Char6"/>
    <w:autoRedefine/>
    <w:qFormat/>
    <w:uiPriority w:val="0"/>
    <w:rPr>
      <w:rFonts w:eastAsia="宋体"/>
      <w:kern w:val="2"/>
      <w:sz w:val="21"/>
      <w:szCs w:val="24"/>
      <w:lang w:val="en-US" w:eastAsia="zh-CN" w:bidi="ar-SA"/>
    </w:rPr>
  </w:style>
  <w:style w:type="character" w:customStyle="1" w:styleId="445">
    <w:name w:val="正文2 Char Char"/>
    <w:link w:val="392"/>
    <w:autoRedefine/>
    <w:qFormat/>
    <w:uiPriority w:val="0"/>
    <w:rPr>
      <w:rFonts w:eastAsia="宋体"/>
      <w:kern w:val="2"/>
      <w:sz w:val="24"/>
      <w:lang w:val="en-US" w:eastAsia="zh-CN" w:bidi="ar-SA"/>
    </w:rPr>
  </w:style>
  <w:style w:type="character" w:customStyle="1" w:styleId="446">
    <w:name w:val="content"/>
    <w:autoRedefine/>
    <w:qFormat/>
    <w:uiPriority w:val="0"/>
  </w:style>
  <w:style w:type="character" w:customStyle="1" w:styleId="447">
    <w:name w:val="正文文本 2 Char"/>
    <w:autoRedefine/>
    <w:qFormat/>
    <w:uiPriority w:val="0"/>
    <w:rPr>
      <w:rFonts w:eastAsia="宋体"/>
      <w:kern w:val="2"/>
      <w:sz w:val="21"/>
      <w:szCs w:val="24"/>
      <w:lang w:val="en-US" w:eastAsia="zh-CN" w:bidi="ar-SA"/>
    </w:rPr>
  </w:style>
  <w:style w:type="character" w:customStyle="1" w:styleId="448">
    <w:name w:val="Heading 2 Hidden Char"/>
    <w:autoRedefine/>
    <w:qFormat/>
    <w:uiPriority w:val="0"/>
    <w:rPr>
      <w:rFonts w:ascii="仿宋_GB2312" w:eastAsia="仿宋_GB2312"/>
      <w:b/>
      <w:bCs/>
      <w:kern w:val="2"/>
      <w:sz w:val="24"/>
      <w:szCs w:val="24"/>
      <w:lang w:val="zh-CN" w:eastAsia="zh-CN" w:bidi="ar-SA"/>
    </w:rPr>
  </w:style>
  <w:style w:type="character" w:customStyle="1" w:styleId="449">
    <w:name w:val="首行缩进 Char"/>
    <w:autoRedefine/>
    <w:qFormat/>
    <w:uiPriority w:val="0"/>
    <w:rPr>
      <w:rFonts w:ascii="宋体" w:eastAsia="宋体"/>
      <w:kern w:val="2"/>
      <w:sz w:val="24"/>
      <w:lang w:val="en-US" w:eastAsia="zh-CN" w:bidi="ar-SA"/>
    </w:rPr>
  </w:style>
  <w:style w:type="character" w:customStyle="1" w:styleId="45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autoRedefine/>
    <w:qFormat/>
    <w:uiPriority w:val="0"/>
    <w:rPr>
      <w:rFonts w:ascii="宋体" w:hAnsi="Courier New"/>
      <w:kern w:val="2"/>
      <w:sz w:val="21"/>
    </w:rPr>
  </w:style>
  <w:style w:type="character" w:customStyle="1" w:styleId="452">
    <w:name w:val="Footer-Even Char"/>
    <w:autoRedefine/>
    <w:qFormat/>
    <w:uiPriority w:val="0"/>
    <w:rPr>
      <w:rFonts w:eastAsia="宋体"/>
      <w:kern w:val="2"/>
      <w:sz w:val="18"/>
      <w:lang w:val="en-US" w:eastAsia="zh-CN" w:bidi="ar-SA"/>
    </w:rPr>
  </w:style>
  <w:style w:type="character" w:customStyle="1" w:styleId="453">
    <w:name w:val="dandyren_title1"/>
    <w:autoRedefine/>
    <w:qFormat/>
    <w:uiPriority w:val="0"/>
    <w:rPr>
      <w:b/>
      <w:bCs/>
      <w:color w:val="FF6633"/>
      <w:sz w:val="18"/>
      <w:szCs w:val="18"/>
    </w:rPr>
  </w:style>
  <w:style w:type="character" w:customStyle="1" w:styleId="454">
    <w:name w:val="标题 3 Char2"/>
    <w:autoRedefine/>
    <w:qFormat/>
    <w:uiPriority w:val="0"/>
    <w:rPr>
      <w:rFonts w:eastAsia="宋体"/>
      <w:b/>
      <w:bCs/>
      <w:kern w:val="2"/>
      <w:sz w:val="32"/>
      <w:szCs w:val="32"/>
      <w:lang w:val="en-US" w:eastAsia="zh-CN" w:bidi="ar-SA"/>
    </w:rPr>
  </w:style>
  <w:style w:type="character" w:customStyle="1" w:styleId="455">
    <w:name w:val="gray6"/>
    <w:basedOn w:val="63"/>
    <w:autoRedefine/>
    <w:qFormat/>
    <w:uiPriority w:val="0"/>
  </w:style>
  <w:style w:type="character" w:customStyle="1" w:styleId="456">
    <w:name w:val="标准正文格式 Char"/>
    <w:autoRedefine/>
    <w:qFormat/>
    <w:uiPriority w:val="0"/>
    <w:rPr>
      <w:rFonts w:ascii="宋体" w:eastAsia="仿宋_GB2312" w:cs="宋体"/>
      <w:color w:val="000000"/>
      <w:sz w:val="24"/>
      <w:lang w:val="en-US" w:eastAsia="zh-CN" w:bidi="ar-SA"/>
    </w:rPr>
  </w:style>
  <w:style w:type="character" w:customStyle="1" w:styleId="457">
    <w:name w:val="Char Char3"/>
    <w:autoRedefine/>
    <w:qFormat/>
    <w:uiPriority w:val="0"/>
    <w:rPr>
      <w:rFonts w:eastAsia="宋体"/>
      <w:kern w:val="2"/>
      <w:sz w:val="21"/>
      <w:szCs w:val="24"/>
      <w:lang w:val="en-US" w:eastAsia="zh-CN" w:bidi="ar-SA"/>
    </w:rPr>
  </w:style>
  <w:style w:type="character" w:customStyle="1" w:styleId="458">
    <w:name w:val="px14"/>
    <w:autoRedefine/>
    <w:qFormat/>
    <w:uiPriority w:val="0"/>
    <w:rPr>
      <w:rFonts w:ascii="仿宋_GB2312" w:eastAsia="微软雅黑" w:cs="Times New Roman"/>
      <w:b/>
      <w:kern w:val="2"/>
      <w:sz w:val="32"/>
      <w:szCs w:val="32"/>
      <w:lang w:val="en-US" w:eastAsia="zh-CN" w:bidi="ar-SA"/>
    </w:rPr>
  </w:style>
  <w:style w:type="character" w:customStyle="1" w:styleId="459">
    <w:name w:val="txt"/>
    <w:autoRedefine/>
    <w:qFormat/>
    <w:uiPriority w:val="0"/>
    <w:rPr>
      <w:rFonts w:ascii="仿宋_GB2312" w:eastAsia="微软雅黑"/>
      <w:b/>
      <w:kern w:val="2"/>
      <w:sz w:val="32"/>
      <w:szCs w:val="32"/>
      <w:lang w:val="en-US" w:eastAsia="zh-CN" w:bidi="ar-SA"/>
    </w:rPr>
  </w:style>
  <w:style w:type="character" w:customStyle="1" w:styleId="460">
    <w:name w:val="仿宋正文 Char"/>
    <w:link w:val="337"/>
    <w:autoRedefine/>
    <w:qFormat/>
    <w:uiPriority w:val="0"/>
    <w:rPr>
      <w:rFonts w:ascii="仿宋_GB2312" w:eastAsia="仿宋_GB2312"/>
      <w:kern w:val="2"/>
      <w:sz w:val="24"/>
      <w:lang w:val="en-US" w:eastAsia="zh-CN" w:bidi="ar-SA"/>
    </w:rPr>
  </w:style>
  <w:style w:type="character" w:customStyle="1" w:styleId="461">
    <w:name w:val="Comment Text Char"/>
    <w:autoRedefine/>
    <w:semiHidden/>
    <w:qFormat/>
    <w:locked/>
    <w:uiPriority w:val="0"/>
    <w:rPr>
      <w:rFonts w:ascii="宋体" w:hAnsi="宋体" w:eastAsia="宋体"/>
      <w:kern w:val="2"/>
      <w:sz w:val="24"/>
      <w:lang w:val="en-US" w:eastAsia="zh-CN" w:bidi="ar-SA"/>
    </w:rPr>
  </w:style>
  <w:style w:type="character" w:customStyle="1" w:styleId="462">
    <w:name w:val="tw4winExternal"/>
    <w:autoRedefine/>
    <w:qFormat/>
    <w:uiPriority w:val="0"/>
    <w:rPr>
      <w:rFonts w:ascii="Courier New" w:hAnsi="Courier New" w:cs="Courier New"/>
      <w:color w:val="808080"/>
    </w:rPr>
  </w:style>
  <w:style w:type="character" w:customStyle="1" w:styleId="463">
    <w:name w:val="Char Char10"/>
    <w:autoRedefine/>
    <w:semiHidden/>
    <w:qFormat/>
    <w:uiPriority w:val="0"/>
    <w:rPr>
      <w:rFonts w:ascii="宋体" w:hAnsi="宋体"/>
      <w:kern w:val="2"/>
      <w:sz w:val="21"/>
      <w:szCs w:val="24"/>
    </w:rPr>
  </w:style>
  <w:style w:type="character" w:customStyle="1" w:styleId="464">
    <w:name w:val="Bold"/>
    <w:autoRedefine/>
    <w:qFormat/>
    <w:uiPriority w:val="0"/>
    <w:rPr>
      <w:rFonts w:ascii="Arial" w:hAnsi="Arial" w:eastAsia="黑体" w:cs="Times New Roman"/>
      <w:b/>
      <w:kern w:val="2"/>
      <w:sz w:val="32"/>
      <w:szCs w:val="32"/>
      <w:lang w:val="en-US" w:eastAsia="zh-CN" w:bidi="ar-SA"/>
    </w:rPr>
  </w:style>
  <w:style w:type="character" w:customStyle="1" w:styleId="465">
    <w:name w:val="Font Style82"/>
    <w:autoRedefine/>
    <w:qFormat/>
    <w:uiPriority w:val="99"/>
    <w:rPr>
      <w:rFonts w:ascii="宋体" w:eastAsia="宋体" w:cs="宋体"/>
      <w:color w:val="000000"/>
      <w:sz w:val="14"/>
      <w:szCs w:val="14"/>
    </w:rPr>
  </w:style>
  <w:style w:type="character" w:customStyle="1" w:styleId="466">
    <w:name w:val="标题 2 Char"/>
    <w:autoRedefine/>
    <w:qFormat/>
    <w:uiPriority w:val="0"/>
    <w:rPr>
      <w:rFonts w:ascii="Arial" w:hAnsi="Arial" w:eastAsia="黑体"/>
      <w:b/>
      <w:kern w:val="2"/>
      <w:sz w:val="32"/>
      <w:lang w:val="en-US" w:eastAsia="zh-CN"/>
    </w:rPr>
  </w:style>
  <w:style w:type="character" w:customStyle="1" w:styleId="467">
    <w:name w:val="h3 Char"/>
    <w:autoRedefine/>
    <w:qFormat/>
    <w:uiPriority w:val="0"/>
    <w:rPr>
      <w:rFonts w:eastAsia="宋体"/>
      <w:b/>
      <w:kern w:val="2"/>
      <w:sz w:val="32"/>
      <w:lang w:val="en-US" w:eastAsia="zh-CN" w:bidi="ar-SA"/>
    </w:rPr>
  </w:style>
  <w:style w:type="character" w:customStyle="1" w:styleId="468">
    <w:name w:val="页眉 Char1"/>
    <w:autoRedefine/>
    <w:qFormat/>
    <w:uiPriority w:val="0"/>
    <w:rPr>
      <w:rFonts w:eastAsia="宋体"/>
      <w:kern w:val="2"/>
      <w:sz w:val="18"/>
      <w:szCs w:val="18"/>
      <w:lang w:val="en-US" w:eastAsia="zh-CN" w:bidi="ar-SA"/>
    </w:rPr>
  </w:style>
  <w:style w:type="character" w:customStyle="1" w:styleId="469">
    <w:name w:val="标题 8 字符"/>
    <w:link w:val="11"/>
    <w:autoRedefine/>
    <w:qFormat/>
    <w:uiPriority w:val="0"/>
    <w:rPr>
      <w:rFonts w:ascii="Arial" w:hAnsi="Arial" w:eastAsia="黑体"/>
      <w:kern w:val="2"/>
      <w:sz w:val="24"/>
      <w:szCs w:val="24"/>
    </w:rPr>
  </w:style>
  <w:style w:type="character" w:customStyle="1" w:styleId="470">
    <w:name w:val="冯广丽 Char"/>
    <w:link w:val="233"/>
    <w:autoRedefine/>
    <w:qFormat/>
    <w:uiPriority w:val="0"/>
    <w:rPr>
      <w:rFonts w:ascii="宋体" w:hAnsi="宋体"/>
      <w:kern w:val="2"/>
      <w:sz w:val="24"/>
      <w:szCs w:val="22"/>
    </w:rPr>
  </w:style>
  <w:style w:type="character" w:customStyle="1" w:styleId="471">
    <w:name w:val="脚注文本 字符"/>
    <w:link w:val="49"/>
    <w:autoRedefine/>
    <w:qFormat/>
    <w:uiPriority w:val="0"/>
    <w:rPr>
      <w:color w:val="0000FF"/>
      <w:sz w:val="21"/>
    </w:rPr>
  </w:style>
  <w:style w:type="character" w:customStyle="1" w:styleId="472">
    <w:name w:val="font12gray1"/>
    <w:autoRedefine/>
    <w:qFormat/>
    <w:uiPriority w:val="0"/>
    <w:rPr>
      <w:rFonts w:ascii="仿宋_GB2312" w:eastAsia="微软雅黑"/>
      <w:b/>
      <w:spacing w:val="300"/>
      <w:kern w:val="2"/>
      <w:sz w:val="18"/>
      <w:szCs w:val="18"/>
      <w:lang w:val="en-US" w:eastAsia="zh-CN" w:bidi="ar-SA"/>
    </w:rPr>
  </w:style>
  <w:style w:type="character" w:customStyle="1" w:styleId="473">
    <w:name w:val="正文文本缩进 字符"/>
    <w:link w:val="26"/>
    <w:autoRedefine/>
    <w:qFormat/>
    <w:uiPriority w:val="0"/>
    <w:rPr>
      <w:rFonts w:ascii="宋体" w:hAnsi="宋体"/>
      <w:kern w:val="2"/>
      <w:sz w:val="24"/>
      <w:szCs w:val="24"/>
    </w:rPr>
  </w:style>
  <w:style w:type="character" w:customStyle="1" w:styleId="474">
    <w:name w:val="方案正文 Char"/>
    <w:autoRedefine/>
    <w:qFormat/>
    <w:uiPriority w:val="0"/>
    <w:rPr>
      <w:rFonts w:ascii="仿宋_GB2312" w:eastAsia="仿宋_GB2312"/>
      <w:b/>
      <w:color w:val="000000"/>
      <w:kern w:val="2"/>
      <w:sz w:val="24"/>
      <w:lang w:val="en-US" w:eastAsia="zh-CN" w:bidi="ar-SA"/>
    </w:rPr>
  </w:style>
  <w:style w:type="character" w:customStyle="1" w:styleId="475">
    <w:name w:val="Item List Char"/>
    <w:link w:val="260"/>
    <w:autoRedefine/>
    <w:qFormat/>
    <w:uiPriority w:val="0"/>
    <w:rPr>
      <w:rFonts w:ascii="Arial"/>
      <w:bCs/>
      <w:sz w:val="21"/>
      <w:szCs w:val="21"/>
      <w:lang w:val="en-US" w:eastAsia="zh-CN" w:bidi="ar-SA"/>
    </w:rPr>
  </w:style>
  <w:style w:type="character" w:customStyle="1" w:styleId="476">
    <w:name w:val="Normal Indent Char Char"/>
    <w:autoRedefine/>
    <w:qFormat/>
    <w:uiPriority w:val="0"/>
    <w:rPr>
      <w:rFonts w:eastAsia="宋体"/>
      <w:kern w:val="2"/>
      <w:sz w:val="21"/>
      <w:lang w:val="en-US" w:eastAsia="zh-CN" w:bidi="ar-SA"/>
    </w:rPr>
  </w:style>
  <w:style w:type="character" w:customStyle="1" w:styleId="477">
    <w:name w:val="t21"/>
    <w:autoRedefine/>
    <w:qFormat/>
    <w:uiPriority w:val="0"/>
    <w:rPr>
      <w:rFonts w:ascii="仿宋_GB2312" w:eastAsia="微软雅黑"/>
      <w:b/>
      <w:kern w:val="2"/>
      <w:sz w:val="23"/>
      <w:szCs w:val="23"/>
      <w:lang w:val="en-US" w:eastAsia="zh-CN" w:bidi="ar-SA"/>
    </w:rPr>
  </w:style>
  <w:style w:type="character" w:customStyle="1" w:styleId="478">
    <w:name w:val="Char Char121"/>
    <w:autoRedefine/>
    <w:qFormat/>
    <w:uiPriority w:val="0"/>
    <w:rPr>
      <w:rFonts w:ascii="仿宋_GB2312" w:eastAsia="仿宋_GB2312"/>
      <w:b/>
      <w:bCs/>
      <w:kern w:val="2"/>
      <w:sz w:val="24"/>
      <w:szCs w:val="24"/>
      <w:lang w:val="zh-CN" w:eastAsia="zh-CN" w:bidi="ar-SA"/>
    </w:rPr>
  </w:style>
  <w:style w:type="character" w:customStyle="1" w:styleId="479">
    <w:name w:val="标题 7 字符"/>
    <w:link w:val="10"/>
    <w:autoRedefine/>
    <w:qFormat/>
    <w:uiPriority w:val="0"/>
    <w:rPr>
      <w:b/>
      <w:bCs/>
      <w:kern w:val="2"/>
      <w:sz w:val="24"/>
      <w:szCs w:val="24"/>
    </w:rPr>
  </w:style>
  <w:style w:type="character" w:customStyle="1" w:styleId="480">
    <w:name w:val="称呼 字符"/>
    <w:link w:val="22"/>
    <w:autoRedefine/>
    <w:qFormat/>
    <w:uiPriority w:val="0"/>
    <w:rPr>
      <w:rFonts w:ascii="仿宋_GB2312" w:eastAsia="仿宋_GB2312"/>
      <w:kern w:val="2"/>
      <w:sz w:val="28"/>
    </w:rPr>
  </w:style>
  <w:style w:type="character" w:customStyle="1" w:styleId="481">
    <w:name w:val="正文 项目 Char"/>
    <w:autoRedefine/>
    <w:qFormat/>
    <w:uiPriority w:val="0"/>
    <w:rPr>
      <w:rFonts w:ascii="仿宋_GB2312" w:hAnsi="仿宋_GB2312" w:eastAsia="仿宋_GB2312"/>
      <w:kern w:val="2"/>
      <w:sz w:val="24"/>
      <w:lang w:bidi="ar-SA"/>
    </w:rPr>
  </w:style>
  <w:style w:type="character" w:customStyle="1" w:styleId="482">
    <w:name w:val="普通文字 Char1"/>
    <w:autoRedefine/>
    <w:qFormat/>
    <w:uiPriority w:val="0"/>
    <w:rPr>
      <w:rFonts w:ascii="宋体" w:hAnsi="Courier New" w:eastAsia="宋体"/>
      <w:kern w:val="2"/>
      <w:sz w:val="21"/>
      <w:lang w:val="en-US" w:eastAsia="zh-CN"/>
    </w:rPr>
  </w:style>
  <w:style w:type="character" w:customStyle="1" w:styleId="483">
    <w:name w:val="正文1 Char1"/>
    <w:autoRedefine/>
    <w:qFormat/>
    <w:uiPriority w:val="0"/>
    <w:rPr>
      <w:rFonts w:ascii="仿宋_GB2312" w:hAnsi="Courier New" w:eastAsia="仿宋_GB2312"/>
      <w:kern w:val="28"/>
      <w:sz w:val="24"/>
      <w:szCs w:val="24"/>
    </w:rPr>
  </w:style>
  <w:style w:type="character" w:customStyle="1" w:styleId="484">
    <w:name w:val="hei16b1"/>
    <w:autoRedefine/>
    <w:qFormat/>
    <w:uiPriority w:val="0"/>
    <w:rPr>
      <w:rFonts w:hint="default" w:ascii="Arial" w:hAnsi="Arial" w:cs="Arial"/>
      <w:b/>
      <w:bCs/>
      <w:color w:val="000000"/>
      <w:sz w:val="24"/>
      <w:szCs w:val="24"/>
    </w:rPr>
  </w:style>
  <w:style w:type="character" w:customStyle="1" w:styleId="485">
    <w:name w:val="c7 style3"/>
    <w:autoRedefine/>
    <w:qFormat/>
    <w:uiPriority w:val="0"/>
  </w:style>
  <w:style w:type="character" w:customStyle="1" w:styleId="486">
    <w:name w:val="副标题 字符"/>
    <w:link w:val="46"/>
    <w:autoRedefine/>
    <w:qFormat/>
    <w:uiPriority w:val="0"/>
    <w:rPr>
      <w:rFonts w:ascii="Arial" w:hAnsi="Arial" w:eastAsia="隶书"/>
      <w:b/>
      <w:bCs/>
      <w:kern w:val="28"/>
      <w:sz w:val="44"/>
      <w:szCs w:val="32"/>
      <w:lang w:val="en-US" w:eastAsia="zh-CN" w:bidi="ar-SA"/>
    </w:rPr>
  </w:style>
  <w:style w:type="character" w:customStyle="1" w:styleId="487">
    <w:name w:val="纯文本 字符"/>
    <w:link w:val="3"/>
    <w:autoRedefine/>
    <w:qFormat/>
    <w:uiPriority w:val="0"/>
    <w:rPr>
      <w:rFonts w:ascii="宋体" w:hAnsi="Courier New" w:eastAsia="宋体" w:cs="Arial"/>
      <w:snapToGrid w:val="0"/>
      <w:kern w:val="2"/>
      <w:sz w:val="21"/>
      <w:szCs w:val="21"/>
      <w:lang w:val="en-US" w:eastAsia="zh-CN" w:bidi="ar-SA"/>
    </w:rPr>
  </w:style>
  <w:style w:type="character" w:customStyle="1" w:styleId="488">
    <w:name w:val="表正文 Char1"/>
    <w:autoRedefine/>
    <w:qFormat/>
    <w:uiPriority w:val="0"/>
    <w:rPr>
      <w:rFonts w:ascii="宋体" w:eastAsia="宋体"/>
      <w:snapToGrid w:val="0"/>
      <w:color w:val="000000"/>
      <w:kern w:val="28"/>
      <w:sz w:val="28"/>
    </w:rPr>
  </w:style>
  <w:style w:type="character" w:customStyle="1" w:styleId="489">
    <w:name w:val="Char Char5"/>
    <w:autoRedefine/>
    <w:qFormat/>
    <w:uiPriority w:val="0"/>
    <w:rPr>
      <w:rFonts w:ascii="宋体" w:hAnsi="Courier New" w:eastAsia="宋体"/>
      <w:kern w:val="2"/>
      <w:sz w:val="21"/>
      <w:lang w:val="en-US" w:eastAsia="zh-CN"/>
    </w:rPr>
  </w:style>
  <w:style w:type="character" w:customStyle="1" w:styleId="490">
    <w:name w:val="标题 1 Char Char"/>
    <w:autoRedefine/>
    <w:qFormat/>
    <w:uiPriority w:val="0"/>
    <w:rPr>
      <w:rFonts w:hint="eastAsia" w:ascii="宋体" w:hAnsi="宋体" w:eastAsia="宋体"/>
      <w:b/>
      <w:spacing w:val="-2"/>
      <w:sz w:val="24"/>
      <w:lang w:val="en-US" w:eastAsia="zh-CN" w:bidi="ar-SA"/>
    </w:rPr>
  </w:style>
  <w:style w:type="character" w:customStyle="1" w:styleId="491">
    <w:name w:val="Char Char4"/>
    <w:autoRedefine/>
    <w:qFormat/>
    <w:uiPriority w:val="0"/>
    <w:rPr>
      <w:rFonts w:eastAsia="宋体"/>
      <w:b/>
      <w:sz w:val="24"/>
      <w:lang w:val="en-GB" w:eastAsia="zh-CN" w:bidi="ar-SA"/>
    </w:rPr>
  </w:style>
  <w:style w:type="character" w:customStyle="1" w:styleId="492">
    <w:name w:val="zbggmain style9"/>
    <w:autoRedefine/>
    <w:qFormat/>
    <w:uiPriority w:val="0"/>
  </w:style>
  <w:style w:type="character" w:customStyle="1" w:styleId="493">
    <w:name w:val="Header Char"/>
    <w:autoRedefine/>
    <w:semiHidden/>
    <w:qFormat/>
    <w:locked/>
    <w:uiPriority w:val="0"/>
    <w:rPr>
      <w:rFonts w:eastAsia="宋体"/>
      <w:kern w:val="2"/>
      <w:sz w:val="18"/>
      <w:szCs w:val="18"/>
      <w:lang w:val="en-US" w:eastAsia="zh-CN" w:bidi="ar-SA"/>
    </w:rPr>
  </w:style>
  <w:style w:type="character" w:customStyle="1" w:styleId="494">
    <w:name w:val="样式 宋体"/>
    <w:autoRedefine/>
    <w:qFormat/>
    <w:uiPriority w:val="0"/>
    <w:rPr>
      <w:rFonts w:ascii="宋体" w:hAnsi="宋体"/>
      <w:sz w:val="24"/>
    </w:rPr>
  </w:style>
  <w:style w:type="character" w:customStyle="1" w:styleId="495">
    <w:name w:val="哈哈正文 Char"/>
    <w:link w:val="311"/>
    <w:autoRedefine/>
    <w:qFormat/>
    <w:uiPriority w:val="0"/>
    <w:rPr>
      <w:rFonts w:ascii="宋体" w:hAnsi="宋体" w:eastAsia="宋体"/>
      <w:kern w:val="2"/>
      <w:sz w:val="24"/>
      <w:lang w:bidi="ar-SA"/>
    </w:rPr>
  </w:style>
  <w:style w:type="character" w:customStyle="1" w:styleId="496">
    <w:name w:val="标题 Char"/>
    <w:autoRedefine/>
    <w:qFormat/>
    <w:uiPriority w:val="0"/>
    <w:rPr>
      <w:rFonts w:eastAsia="宋体"/>
      <w:b/>
      <w:sz w:val="24"/>
      <w:lang w:val="en-GB" w:eastAsia="zh-CN" w:bidi="ar-SA"/>
    </w:rPr>
  </w:style>
  <w:style w:type="character" w:customStyle="1" w:styleId="497">
    <w:name w:val="纯文本 Char Char Char"/>
    <w:autoRedefine/>
    <w:qFormat/>
    <w:uiPriority w:val="0"/>
    <w:rPr>
      <w:rFonts w:ascii="宋体" w:hAnsi="Courier New" w:eastAsia="宋体"/>
      <w:kern w:val="2"/>
      <w:sz w:val="21"/>
      <w:lang w:val="en-US" w:eastAsia="zh-CN" w:bidi="ar-SA"/>
    </w:rPr>
  </w:style>
  <w:style w:type="character" w:customStyle="1" w:styleId="498">
    <w:name w:val="正文 编号 Char"/>
    <w:autoRedefine/>
    <w:qFormat/>
    <w:uiPriority w:val="0"/>
    <w:rPr>
      <w:rFonts w:ascii="仿宋_GB2312" w:hAnsi="仿宋_GB2312" w:eastAsia="仿宋_GB2312"/>
      <w:kern w:val="2"/>
      <w:sz w:val="24"/>
      <w:lang w:bidi="ar-SA"/>
    </w:rPr>
  </w:style>
  <w:style w:type="character" w:customStyle="1" w:styleId="499">
    <w:name w:val="插图说明 Char"/>
    <w:autoRedefine/>
    <w:qFormat/>
    <w:uiPriority w:val="0"/>
    <w:rPr>
      <w:rFonts w:eastAsia="黑体"/>
      <w:sz w:val="24"/>
      <w:lang w:val="en-US" w:eastAsia="zh-CN"/>
    </w:rPr>
  </w:style>
  <w:style w:type="character" w:customStyle="1" w:styleId="500">
    <w:name w:val="正文文本首行缩进 2 字符"/>
    <w:link w:val="60"/>
    <w:autoRedefine/>
    <w:qFormat/>
    <w:uiPriority w:val="0"/>
    <w:rPr>
      <w:rFonts w:ascii="宋体" w:hAnsi="宋体"/>
      <w:kern w:val="2"/>
      <w:sz w:val="21"/>
      <w:szCs w:val="24"/>
    </w:rPr>
  </w:style>
  <w:style w:type="character" w:customStyle="1" w:styleId="501">
    <w:name w:val="正文文本缩进 2 字符"/>
    <w:link w:val="37"/>
    <w:autoRedefine/>
    <w:qFormat/>
    <w:uiPriority w:val="0"/>
    <w:rPr>
      <w:rFonts w:ascii="宋体"/>
      <w:sz w:val="28"/>
    </w:rPr>
  </w:style>
  <w:style w:type="character" w:customStyle="1" w:styleId="502">
    <w:name w:val="公文正文 Char"/>
    <w:autoRedefine/>
    <w:qFormat/>
    <w:uiPriority w:val="0"/>
    <w:rPr>
      <w:rFonts w:ascii="仿宋_GB2312" w:eastAsia="仿宋_GB2312"/>
      <w:kern w:val="2"/>
      <w:sz w:val="24"/>
      <w:szCs w:val="24"/>
      <w:lang w:val="en-US" w:eastAsia="zh-CN" w:bidi="ar-SA"/>
    </w:rPr>
  </w:style>
  <w:style w:type="character" w:customStyle="1" w:styleId="503">
    <w:name w:val="Char Char41"/>
    <w:autoRedefine/>
    <w:qFormat/>
    <w:uiPriority w:val="0"/>
    <w:rPr>
      <w:rFonts w:eastAsia="宋体"/>
      <w:b/>
      <w:sz w:val="24"/>
      <w:lang w:val="en-GB" w:eastAsia="zh-CN" w:bidi="ar-SA"/>
    </w:rPr>
  </w:style>
  <w:style w:type="character" w:customStyle="1" w:styleId="504">
    <w:name w:val="unnamed31"/>
    <w:autoRedefine/>
    <w:qFormat/>
    <w:uiPriority w:val="0"/>
    <w:rPr>
      <w:rFonts w:ascii="Tahoma" w:hAnsi="Tahoma" w:eastAsia="宋体"/>
      <w:b/>
      <w:kern w:val="2"/>
      <w:sz w:val="24"/>
      <w:szCs w:val="32"/>
      <w:u w:val="none"/>
      <w:lang w:val="en-US" w:eastAsia="zh-CN" w:bidi="ar-SA"/>
    </w:rPr>
  </w:style>
  <w:style w:type="character" w:customStyle="1" w:styleId="505">
    <w:name w:val="Char Char91"/>
    <w:autoRedefine/>
    <w:qFormat/>
    <w:uiPriority w:val="0"/>
    <w:rPr>
      <w:rFonts w:eastAsia="宋体"/>
      <w:kern w:val="2"/>
      <w:sz w:val="18"/>
      <w:szCs w:val="18"/>
      <w:lang w:val="en-US" w:eastAsia="zh-CN" w:bidi="ar-SA"/>
    </w:rPr>
  </w:style>
  <w:style w:type="character" w:customStyle="1" w:styleId="506">
    <w:name w:val="Footer-Even Char1"/>
    <w:autoRedefine/>
    <w:qFormat/>
    <w:uiPriority w:val="0"/>
    <w:rPr>
      <w:rFonts w:eastAsia="宋体"/>
      <w:kern w:val="2"/>
      <w:sz w:val="18"/>
      <w:szCs w:val="18"/>
      <w:lang w:val="en-US" w:eastAsia="zh-CN" w:bidi="ar-SA"/>
    </w:rPr>
  </w:style>
  <w:style w:type="character" w:customStyle="1" w:styleId="507">
    <w:name w:val="gf正文1 Char"/>
    <w:autoRedefine/>
    <w:qFormat/>
    <w:uiPriority w:val="0"/>
    <w:rPr>
      <w:rFonts w:ascii="宋体" w:hAnsi="宋体" w:eastAsia="宋体" w:cs="宋体"/>
      <w:kern w:val="2"/>
      <w:sz w:val="24"/>
      <w:szCs w:val="24"/>
      <w:lang w:val="en-US" w:eastAsia="zh-CN" w:bidi="ar-SA"/>
    </w:rPr>
  </w:style>
  <w:style w:type="character" w:customStyle="1" w:styleId="508">
    <w:name w:val="javascript"/>
    <w:autoRedefine/>
    <w:qFormat/>
    <w:uiPriority w:val="0"/>
  </w:style>
  <w:style w:type="character" w:customStyle="1" w:styleId="509">
    <w:name w:val="列出段落 Char"/>
    <w:autoRedefine/>
    <w:qFormat/>
    <w:uiPriority w:val="34"/>
    <w:rPr>
      <w:rFonts w:eastAsia="楷体_GB2312" w:cs="Lucida Sans"/>
      <w:kern w:val="2"/>
      <w:sz w:val="24"/>
      <w:szCs w:val="24"/>
      <w:lang w:val="en-US" w:eastAsia="zh-CN" w:bidi="ar-SA"/>
    </w:rPr>
  </w:style>
  <w:style w:type="character" w:customStyle="1" w:styleId="510">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autoRedefine/>
    <w:qFormat/>
    <w:uiPriority w:val="0"/>
    <w:rPr>
      <w:kern w:val="2"/>
      <w:sz w:val="21"/>
      <w:szCs w:val="24"/>
      <w:lang w:bidi="ar-SA"/>
    </w:rPr>
  </w:style>
  <w:style w:type="character" w:customStyle="1" w:styleId="512">
    <w:name w:val="普通文字 Char3"/>
    <w:autoRedefine/>
    <w:qFormat/>
    <w:uiPriority w:val="0"/>
    <w:rPr>
      <w:rFonts w:ascii="宋体" w:hAnsi="Courier New" w:eastAsia="宋体"/>
      <w:kern w:val="2"/>
      <w:sz w:val="21"/>
      <w:lang w:val="en-US" w:eastAsia="zh-CN" w:bidi="ar-SA"/>
    </w:rPr>
  </w:style>
  <w:style w:type="character" w:customStyle="1" w:styleId="513">
    <w:name w:val="h Char Char1"/>
    <w:autoRedefine/>
    <w:qFormat/>
    <w:uiPriority w:val="0"/>
    <w:rPr>
      <w:rFonts w:eastAsia="宋体"/>
      <w:kern w:val="2"/>
      <w:sz w:val="18"/>
      <w:szCs w:val="18"/>
      <w:lang w:val="en-US" w:eastAsia="zh-CN" w:bidi="ar-SA"/>
    </w:rPr>
  </w:style>
  <w:style w:type="character" w:customStyle="1" w:styleId="514">
    <w:name w:val="冯 Char"/>
    <w:link w:val="75"/>
    <w:autoRedefine/>
    <w:qFormat/>
    <w:uiPriority w:val="0"/>
    <w:rPr>
      <w:rFonts w:ascii="宋体" w:hAnsi="宋体"/>
      <w:color w:val="000000"/>
      <w:sz w:val="24"/>
      <w:szCs w:val="24"/>
    </w:rPr>
  </w:style>
  <w:style w:type="character" w:customStyle="1" w:styleId="515">
    <w:name w:val="highlight1"/>
    <w:autoRedefine/>
    <w:qFormat/>
    <w:uiPriority w:val="0"/>
    <w:rPr>
      <w:rFonts w:ascii="仿宋_GB2312" w:eastAsia="微软雅黑"/>
      <w:b/>
      <w:kern w:val="2"/>
      <w:sz w:val="23"/>
      <w:szCs w:val="23"/>
      <w:lang w:val="en-US" w:eastAsia="zh-CN" w:bidi="ar-SA"/>
    </w:rPr>
  </w:style>
  <w:style w:type="character" w:customStyle="1" w:styleId="516">
    <w:name w:val="样式6 Char"/>
    <w:autoRedefine/>
    <w:qFormat/>
    <w:uiPriority w:val="0"/>
    <w:rPr>
      <w:rFonts w:ascii="仿宋_GB2312" w:hAnsi="宋体" w:eastAsia="仿宋_GB2312"/>
      <w:b/>
      <w:bCs/>
      <w:kern w:val="2"/>
      <w:sz w:val="24"/>
      <w:szCs w:val="24"/>
      <w:lang w:val="en-US" w:eastAsia="zh-CN" w:bidi="ar-SA"/>
    </w:rPr>
  </w:style>
  <w:style w:type="character" w:customStyle="1" w:styleId="517">
    <w:name w:val="标题 9 字符"/>
    <w:link w:val="12"/>
    <w:autoRedefine/>
    <w:qFormat/>
    <w:uiPriority w:val="0"/>
    <w:rPr>
      <w:rFonts w:ascii="Arial" w:hAnsi="Arial" w:eastAsia="黑体"/>
      <w:kern w:val="2"/>
      <w:sz w:val="21"/>
      <w:szCs w:val="21"/>
    </w:rPr>
  </w:style>
  <w:style w:type="character" w:customStyle="1" w:styleId="518">
    <w:name w:val="md"/>
    <w:basedOn w:val="63"/>
    <w:autoRedefine/>
    <w:qFormat/>
    <w:uiPriority w:val="0"/>
  </w:style>
  <w:style w:type="character" w:customStyle="1" w:styleId="519">
    <w:name w:val="myp11"/>
    <w:autoRedefine/>
    <w:qFormat/>
    <w:uiPriority w:val="0"/>
    <w:rPr>
      <w:rFonts w:ascii="仿宋_GB2312" w:eastAsia="微软雅黑"/>
      <w:b/>
      <w:kern w:val="2"/>
      <w:sz w:val="32"/>
      <w:szCs w:val="32"/>
      <w:lang w:val="en-US" w:eastAsia="zh-CN" w:bidi="ar-SA"/>
    </w:rPr>
  </w:style>
  <w:style w:type="character" w:customStyle="1" w:styleId="520">
    <w:name w:val="Ò³Ã¼ Char Char1"/>
    <w:autoRedefine/>
    <w:qFormat/>
    <w:uiPriority w:val="0"/>
    <w:rPr>
      <w:rFonts w:eastAsia="宋体"/>
      <w:kern w:val="2"/>
      <w:sz w:val="18"/>
      <w:szCs w:val="18"/>
      <w:lang w:val="en-US" w:eastAsia="zh-CN" w:bidi="ar-SA"/>
    </w:rPr>
  </w:style>
  <w:style w:type="character" w:customStyle="1" w:styleId="521">
    <w:name w:val="tw4winTerm"/>
    <w:autoRedefine/>
    <w:qFormat/>
    <w:uiPriority w:val="0"/>
    <w:rPr>
      <w:color w:val="0000FF"/>
    </w:rPr>
  </w:style>
  <w:style w:type="character" w:customStyle="1" w:styleId="522">
    <w:name w:val="表格 Char Char"/>
    <w:autoRedefine/>
    <w:qFormat/>
    <w:uiPriority w:val="0"/>
    <w:rPr>
      <w:rFonts w:ascii="宋体" w:hAnsi="宋体" w:eastAsia="宋体"/>
      <w:lang w:bidi="ar-SA"/>
    </w:rPr>
  </w:style>
  <w:style w:type="character" w:customStyle="1" w:styleId="523">
    <w:name w:val="样式8 Char"/>
    <w:autoRedefine/>
    <w:qFormat/>
    <w:uiPriority w:val="0"/>
    <w:rPr>
      <w:rFonts w:ascii="仿宋_GB2312" w:hAnsi="宋体" w:eastAsia="仿宋_GB2312"/>
      <w:b/>
      <w:bCs/>
      <w:kern w:val="2"/>
      <w:sz w:val="24"/>
      <w:szCs w:val="24"/>
    </w:rPr>
  </w:style>
  <w:style w:type="character" w:customStyle="1" w:styleId="524">
    <w:name w:val="样式5 Char"/>
    <w:autoRedefine/>
    <w:qFormat/>
    <w:uiPriority w:val="0"/>
    <w:rPr>
      <w:rFonts w:ascii="仿宋_GB2312" w:hAnsi="仿宋" w:eastAsia="仿宋_GB2312"/>
      <w:kern w:val="2"/>
      <w:sz w:val="24"/>
      <w:szCs w:val="24"/>
    </w:rPr>
  </w:style>
  <w:style w:type="character" w:customStyle="1" w:styleId="525">
    <w:name w:val="页脚 Char1"/>
    <w:autoRedefine/>
    <w:qFormat/>
    <w:uiPriority w:val="0"/>
    <w:rPr>
      <w:rFonts w:eastAsia="宋体"/>
      <w:kern w:val="2"/>
      <w:sz w:val="18"/>
      <w:szCs w:val="18"/>
      <w:lang w:val="en-US" w:eastAsia="zh-CN" w:bidi="ar-SA"/>
    </w:rPr>
  </w:style>
  <w:style w:type="character" w:customStyle="1" w:styleId="526">
    <w:name w:val="tw4winJump"/>
    <w:autoRedefine/>
    <w:qFormat/>
    <w:uiPriority w:val="0"/>
    <w:rPr>
      <w:rFonts w:ascii="Courier New" w:hAnsi="Courier New" w:cs="Courier New"/>
      <w:color w:val="008080"/>
    </w:rPr>
  </w:style>
  <w:style w:type="character" w:customStyle="1" w:styleId="527">
    <w:name w:val="批注文字 Char"/>
    <w:autoRedefine/>
    <w:qFormat/>
    <w:uiPriority w:val="99"/>
    <w:rPr>
      <w:kern w:val="2"/>
      <w:sz w:val="21"/>
      <w:szCs w:val="24"/>
    </w:rPr>
  </w:style>
  <w:style w:type="character" w:customStyle="1" w:styleId="528">
    <w:name w:val="Char Char122"/>
    <w:autoRedefine/>
    <w:qFormat/>
    <w:uiPriority w:val="0"/>
    <w:rPr>
      <w:rFonts w:ascii="仿宋_GB2312" w:eastAsia="仿宋_GB2312"/>
      <w:b/>
      <w:bCs/>
      <w:kern w:val="2"/>
      <w:sz w:val="24"/>
      <w:szCs w:val="24"/>
      <w:lang w:val="zh-CN" w:eastAsia="zh-CN" w:bidi="ar-SA"/>
    </w:rPr>
  </w:style>
  <w:style w:type="character" w:customStyle="1" w:styleId="529">
    <w:name w:val="No Spacing Char"/>
    <w:link w:val="167"/>
    <w:autoRedefine/>
    <w:qFormat/>
    <w:uiPriority w:val="1"/>
    <w:rPr>
      <w:rFonts w:ascii="Calibri" w:hAnsi="Calibri"/>
      <w:sz w:val="22"/>
      <w:szCs w:val="22"/>
      <w:lang w:val="en-US" w:eastAsia="zh-CN" w:bidi="ar-SA"/>
    </w:rPr>
  </w:style>
  <w:style w:type="character" w:customStyle="1" w:styleId="530">
    <w:name w:val="Char Char21"/>
    <w:autoRedefine/>
    <w:qFormat/>
    <w:uiPriority w:val="0"/>
    <w:rPr>
      <w:rFonts w:ascii="宋体" w:hAnsi="Courier New" w:eastAsia="宋体"/>
      <w:kern w:val="2"/>
      <w:sz w:val="21"/>
      <w:lang w:val="en-US" w:eastAsia="zh-CN" w:bidi="ar-SA"/>
    </w:rPr>
  </w:style>
  <w:style w:type="character" w:customStyle="1" w:styleId="531">
    <w:name w:val="Char Char8"/>
    <w:autoRedefine/>
    <w:qFormat/>
    <w:uiPriority w:val="0"/>
    <w:rPr>
      <w:rFonts w:eastAsia="宋体"/>
      <w:b/>
      <w:sz w:val="24"/>
      <w:lang w:val="en-GB" w:eastAsia="zh-CN"/>
    </w:rPr>
  </w:style>
  <w:style w:type="character" w:customStyle="1" w:styleId="532">
    <w:name w:val="font21"/>
    <w:autoRedefine/>
    <w:qFormat/>
    <w:uiPriority w:val="0"/>
    <w:rPr>
      <w:rFonts w:hint="eastAsia" w:ascii="宋体" w:hAnsi="宋体" w:eastAsia="宋体"/>
      <w:kern w:val="2"/>
      <w:sz w:val="28"/>
      <w:szCs w:val="28"/>
      <w:lang w:val="en-US" w:eastAsia="zh-CN" w:bidi="ar-SA"/>
    </w:rPr>
  </w:style>
  <w:style w:type="character" w:customStyle="1" w:styleId="533">
    <w:name w:val="正文2 Char"/>
    <w:autoRedefine/>
    <w:qFormat/>
    <w:uiPriority w:val="0"/>
    <w:rPr>
      <w:rFonts w:eastAsia="宋体"/>
      <w:kern w:val="2"/>
      <w:sz w:val="24"/>
      <w:lang w:val="en-US" w:eastAsia="zh-CN" w:bidi="ar-SA"/>
    </w:rPr>
  </w:style>
  <w:style w:type="character" w:customStyle="1" w:styleId="534">
    <w:name w:val="big1"/>
    <w:autoRedefine/>
    <w:qFormat/>
    <w:uiPriority w:val="0"/>
    <w:rPr>
      <w:rFonts w:hint="eastAsia" w:ascii="宋体" w:hAnsi="宋体" w:eastAsia="宋体"/>
      <w:color w:val="333333"/>
      <w:sz w:val="22"/>
      <w:szCs w:val="22"/>
    </w:rPr>
  </w:style>
  <w:style w:type="character" w:customStyle="1" w:styleId="535">
    <w:name w:val="Body Text(ch) Char Char"/>
    <w:autoRedefine/>
    <w:qFormat/>
    <w:uiPriority w:val="0"/>
    <w:rPr>
      <w:rFonts w:ascii="宋体"/>
      <w:kern w:val="2"/>
      <w:sz w:val="24"/>
      <w:szCs w:val="21"/>
      <w:lang w:val="zh-CN"/>
    </w:rPr>
  </w:style>
  <w:style w:type="character" w:customStyle="1" w:styleId="536">
    <w:name w:val="blue1"/>
    <w:basedOn w:val="63"/>
    <w:autoRedefine/>
    <w:qFormat/>
    <w:uiPriority w:val="0"/>
  </w:style>
  <w:style w:type="character" w:customStyle="1" w:styleId="537">
    <w:name w:val="正文 项目2 Char"/>
    <w:basedOn w:val="481"/>
    <w:autoRedefine/>
    <w:qFormat/>
    <w:uiPriority w:val="0"/>
    <w:rPr>
      <w:rFonts w:ascii="仿宋_GB2312" w:hAnsi="仿宋_GB2312" w:eastAsia="仿宋_GB2312"/>
      <w:kern w:val="2"/>
      <w:sz w:val="24"/>
      <w:lang w:bidi="ar-SA"/>
    </w:rPr>
  </w:style>
  <w:style w:type="character" w:customStyle="1" w:styleId="538">
    <w:name w:val="solutionfonts"/>
    <w:autoRedefine/>
    <w:qFormat/>
    <w:uiPriority w:val="0"/>
  </w:style>
  <w:style w:type="character" w:customStyle="1" w:styleId="539">
    <w:name w:val="Char Char81"/>
    <w:autoRedefine/>
    <w:qFormat/>
    <w:uiPriority w:val="0"/>
    <w:rPr>
      <w:rFonts w:eastAsia="宋体"/>
      <w:b/>
      <w:sz w:val="24"/>
      <w:lang w:val="en-GB" w:eastAsia="zh-CN"/>
    </w:rPr>
  </w:style>
  <w:style w:type="character" w:customStyle="1" w:styleId="540">
    <w:name w:val="Char Char2"/>
    <w:autoRedefine/>
    <w:qFormat/>
    <w:uiPriority w:val="0"/>
    <w:rPr>
      <w:rFonts w:eastAsia="宋体"/>
      <w:b/>
      <w:bCs/>
      <w:kern w:val="2"/>
      <w:sz w:val="21"/>
      <w:szCs w:val="24"/>
      <w:lang w:val="en-US" w:eastAsia="zh-CN" w:bidi="ar-SA"/>
    </w:rPr>
  </w:style>
  <w:style w:type="character" w:customStyle="1" w:styleId="541">
    <w:name w:val="HTML 预设格式 字符"/>
    <w:link w:val="56"/>
    <w:autoRedefine/>
    <w:qFormat/>
    <w:uiPriority w:val="0"/>
    <w:rPr>
      <w:rFonts w:ascii="黑体" w:hAnsi="Courier New" w:eastAsia="黑体"/>
    </w:rPr>
  </w:style>
  <w:style w:type="character" w:customStyle="1" w:styleId="542">
    <w:name w:val="Heading 7 Char"/>
    <w:autoRedefine/>
    <w:qFormat/>
    <w:locked/>
    <w:uiPriority w:val="0"/>
    <w:rPr>
      <w:rFonts w:ascii="宋体" w:hAnsi="宋体" w:eastAsia="宋体"/>
      <w:b/>
      <w:bCs/>
      <w:kern w:val="2"/>
      <w:sz w:val="24"/>
      <w:szCs w:val="24"/>
      <w:lang w:val="en-US" w:eastAsia="zh-CN" w:bidi="ar-SA"/>
    </w:rPr>
  </w:style>
  <w:style w:type="character" w:customStyle="1" w:styleId="543">
    <w:name w:val="正文文本首行缩进 字符"/>
    <w:link w:val="25"/>
    <w:autoRedefine/>
    <w:qFormat/>
    <w:uiPriority w:val="0"/>
    <w:rPr>
      <w:rFonts w:ascii="宋体"/>
      <w:kern w:val="2"/>
      <w:sz w:val="24"/>
      <w:lang w:val="zh-CN"/>
    </w:rPr>
  </w:style>
  <w:style w:type="character" w:customStyle="1" w:styleId="544">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5">
    <w:name w:val="pt141"/>
    <w:autoRedefine/>
    <w:qFormat/>
    <w:uiPriority w:val="0"/>
    <w:rPr>
      <w:color w:val="330066"/>
      <w:sz w:val="22"/>
      <w:szCs w:val="22"/>
    </w:rPr>
  </w:style>
  <w:style w:type="character" w:customStyle="1" w:styleId="546">
    <w:name w:val="h Char Char"/>
    <w:autoRedefine/>
    <w:qFormat/>
    <w:uiPriority w:val="0"/>
    <w:rPr>
      <w:rFonts w:eastAsia="宋体"/>
      <w:kern w:val="2"/>
      <w:sz w:val="18"/>
      <w:lang w:val="en-US" w:eastAsia="zh-CN" w:bidi="ar-SA"/>
    </w:rPr>
  </w:style>
  <w:style w:type="character" w:customStyle="1" w:styleId="547">
    <w:name w:val="标题 1 字符"/>
    <w:link w:val="4"/>
    <w:autoRedefine/>
    <w:qFormat/>
    <w:uiPriority w:val="0"/>
    <w:rPr>
      <w:b/>
      <w:bCs/>
      <w:kern w:val="44"/>
      <w:sz w:val="44"/>
      <w:szCs w:val="44"/>
    </w:rPr>
  </w:style>
  <w:style w:type="character" w:customStyle="1" w:styleId="548">
    <w:name w:val="页眉 Char"/>
    <w:autoRedefine/>
    <w:qFormat/>
    <w:uiPriority w:val="0"/>
    <w:rPr>
      <w:rFonts w:eastAsia="仿宋_GB2312"/>
      <w:kern w:val="2"/>
      <w:sz w:val="18"/>
      <w:lang w:val="en-US" w:eastAsia="zh-CN"/>
    </w:rPr>
  </w:style>
  <w:style w:type="character" w:customStyle="1" w:styleId="549">
    <w:name w:val="b11_01b Char"/>
    <w:link w:val="407"/>
    <w:autoRedefine/>
    <w:qFormat/>
    <w:uiPriority w:val="0"/>
    <w:rPr>
      <w:rFonts w:ascii="Verdana" w:hAnsi="Verdana"/>
      <w:b/>
      <w:bCs/>
      <w:color w:val="4A82CA"/>
      <w:sz w:val="17"/>
      <w:szCs w:val="17"/>
    </w:rPr>
  </w:style>
  <w:style w:type="character" w:customStyle="1" w:styleId="550">
    <w:name w:val="标题4-dyf Char"/>
    <w:link w:val="345"/>
    <w:autoRedefine/>
    <w:qFormat/>
    <w:uiPriority w:val="0"/>
    <w:rPr>
      <w:rFonts w:ascii="Cambria" w:hAnsi="Cambria"/>
      <w:b/>
      <w:bCs/>
      <w:color w:val="000000"/>
      <w:kern w:val="2"/>
      <w:sz w:val="21"/>
      <w:szCs w:val="21"/>
    </w:rPr>
  </w:style>
  <w:style w:type="character" w:customStyle="1" w:styleId="551">
    <w:name w:val="批注主题 Char"/>
    <w:autoRedefine/>
    <w:qFormat/>
    <w:uiPriority w:val="0"/>
    <w:rPr>
      <w:rFonts w:eastAsia="宋体"/>
      <w:b/>
      <w:bCs/>
      <w:kern w:val="2"/>
      <w:sz w:val="21"/>
      <w:szCs w:val="24"/>
      <w:lang w:val="en-US" w:eastAsia="zh-CN" w:bidi="ar-SA"/>
    </w:rPr>
  </w:style>
  <w:style w:type="character" w:customStyle="1" w:styleId="55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autoRedefine/>
    <w:qFormat/>
    <w:uiPriority w:val="0"/>
    <w:rPr>
      <w:sz w:val="24"/>
      <w:szCs w:val="24"/>
      <w:lang w:val="en-US" w:eastAsia="zh-CN" w:bidi="ar-SA"/>
    </w:rPr>
  </w:style>
  <w:style w:type="character" w:customStyle="1" w:styleId="554">
    <w:name w:val="Char Char51"/>
    <w:autoRedefine/>
    <w:qFormat/>
    <w:uiPriority w:val="0"/>
    <w:rPr>
      <w:rFonts w:ascii="宋体" w:hAnsi="Courier New" w:eastAsia="宋体"/>
      <w:kern w:val="2"/>
      <w:sz w:val="21"/>
      <w:lang w:val="en-US" w:eastAsia="zh-CN"/>
    </w:rPr>
  </w:style>
  <w:style w:type="character" w:customStyle="1" w:styleId="555">
    <w:name w:val="带编号样式 Char"/>
    <w:autoRedefine/>
    <w:qFormat/>
    <w:uiPriority w:val="0"/>
    <w:rPr>
      <w:rFonts w:ascii="仿宋_GB2312" w:eastAsia="仿宋_GB2312"/>
      <w:color w:val="000000"/>
      <w:sz w:val="24"/>
      <w:lang w:bidi="ar-SA"/>
    </w:rPr>
  </w:style>
  <w:style w:type="character" w:customStyle="1" w:styleId="556">
    <w:name w:val="样式4 Char"/>
    <w:autoRedefine/>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autoRedefine/>
    <w:qFormat/>
    <w:uiPriority w:val="0"/>
    <w:rPr>
      <w:rFonts w:ascii="微软雅黑" w:hAnsi="微软雅黑" w:eastAsia="微软雅黑"/>
      <w:b/>
      <w:bCs/>
      <w:kern w:val="2"/>
      <w:sz w:val="24"/>
      <w:szCs w:val="28"/>
    </w:rPr>
  </w:style>
  <w:style w:type="character" w:customStyle="1" w:styleId="558">
    <w:name w:val="PI Char"/>
    <w:autoRedefine/>
    <w:qFormat/>
    <w:uiPriority w:val="0"/>
    <w:rPr>
      <w:rFonts w:ascii="宋体" w:hAnsi="宋体" w:eastAsia="宋体"/>
      <w:kern w:val="2"/>
      <w:sz w:val="24"/>
      <w:szCs w:val="24"/>
      <w:lang w:val="en-US" w:eastAsia="zh-CN" w:bidi="ar-SA"/>
    </w:rPr>
  </w:style>
  <w:style w:type="character" w:customStyle="1" w:styleId="559">
    <w:name w:val="Char Char111"/>
    <w:autoRedefine/>
    <w:qFormat/>
    <w:locked/>
    <w:uiPriority w:val="0"/>
    <w:rPr>
      <w:rFonts w:ascii="宋体" w:hAnsi="宋体" w:eastAsia="宋体"/>
      <w:b/>
      <w:kern w:val="2"/>
      <w:sz w:val="24"/>
      <w:szCs w:val="24"/>
      <w:lang w:val="en-US" w:eastAsia="zh-CN" w:bidi="ar-SA"/>
    </w:rPr>
  </w:style>
  <w:style w:type="character" w:customStyle="1" w:styleId="560">
    <w:name w:val="Document Map Char"/>
    <w:autoRedefine/>
    <w:semiHidden/>
    <w:qFormat/>
    <w:locked/>
    <w:uiPriority w:val="0"/>
    <w:rPr>
      <w:rFonts w:eastAsia="宋体"/>
      <w:kern w:val="2"/>
      <w:sz w:val="21"/>
      <w:szCs w:val="24"/>
      <w:lang w:val="en-US" w:eastAsia="zh-CN" w:bidi="ar-SA"/>
    </w:rPr>
  </w:style>
  <w:style w:type="character" w:customStyle="1" w:styleId="561">
    <w:name w:val="正文文本缩进 Char"/>
    <w:autoRedefine/>
    <w:qFormat/>
    <w:uiPriority w:val="0"/>
    <w:rPr>
      <w:rFonts w:ascii="宋体" w:hAnsi="宋体"/>
      <w:kern w:val="2"/>
      <w:sz w:val="24"/>
      <w:szCs w:val="24"/>
    </w:rPr>
  </w:style>
  <w:style w:type="character" w:customStyle="1" w:styleId="562">
    <w:name w:val="文本正文 Char Char"/>
    <w:autoRedefine/>
    <w:qFormat/>
    <w:locked/>
    <w:uiPriority w:val="0"/>
    <w:rPr>
      <w:sz w:val="24"/>
      <w:lang w:bidi="ar-SA"/>
    </w:rPr>
  </w:style>
  <w:style w:type="character" w:customStyle="1" w:styleId="563">
    <w:name w:val="样式7 Char"/>
    <w:autoRedefine/>
    <w:qFormat/>
    <w:uiPriority w:val="0"/>
    <w:rPr>
      <w:rFonts w:ascii="仿宋_GB2312" w:hAnsi="仿宋" w:eastAsia="仿宋_GB2312"/>
      <w:b/>
      <w:kern w:val="2"/>
      <w:sz w:val="24"/>
      <w:szCs w:val="24"/>
    </w:rPr>
  </w:style>
  <w:style w:type="character" w:customStyle="1" w:styleId="564">
    <w:name w:val="样式3 Char"/>
    <w:basedOn w:val="565"/>
    <w:autoRedefine/>
    <w:qFormat/>
    <w:uiPriority w:val="0"/>
    <w:rPr>
      <w:rFonts w:ascii="仿宋_GB2312" w:hAnsi="仿宋" w:eastAsia="仿宋_GB2312" w:cs="仿宋_GB2312"/>
      <w:sz w:val="32"/>
      <w:szCs w:val="30"/>
      <w:lang w:val="zh-CN"/>
    </w:rPr>
  </w:style>
  <w:style w:type="character" w:customStyle="1" w:styleId="565">
    <w:name w:val="样式2 Char"/>
    <w:autoRedefine/>
    <w:qFormat/>
    <w:uiPriority w:val="0"/>
    <w:rPr>
      <w:rFonts w:ascii="仿宋_GB2312" w:hAnsi="仿宋" w:eastAsia="仿宋_GB2312" w:cs="仿宋_GB2312"/>
      <w:b/>
      <w:bCs/>
      <w:sz w:val="32"/>
      <w:szCs w:val="30"/>
      <w:lang w:val="zh-CN"/>
    </w:rPr>
  </w:style>
  <w:style w:type="character" w:customStyle="1" w:styleId="56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67">
    <w:name w:val="Table Text Char1"/>
    <w:autoRedefine/>
    <w:qFormat/>
    <w:uiPriority w:val="0"/>
    <w:rPr>
      <w:rFonts w:eastAsia="宋体"/>
      <w:sz w:val="24"/>
      <w:szCs w:val="24"/>
      <w:lang w:val="en-US" w:eastAsia="zh-CN" w:bidi="ar-SA"/>
    </w:rPr>
  </w:style>
  <w:style w:type="character" w:customStyle="1" w:styleId="568">
    <w:name w:val="shadow11"/>
    <w:autoRedefine/>
    <w:qFormat/>
    <w:uiPriority w:val="0"/>
    <w:rPr>
      <w:color w:val="000000"/>
      <w:sz w:val="21"/>
    </w:rPr>
  </w:style>
  <w:style w:type="character" w:customStyle="1" w:styleId="569">
    <w:name w:val="HTML 地址 字符"/>
    <w:link w:val="31"/>
    <w:autoRedefine/>
    <w:qFormat/>
    <w:uiPriority w:val="0"/>
    <w:rPr>
      <w:rFonts w:ascii="宋体" w:hAnsi="宋体"/>
      <w:i/>
      <w:iCs/>
      <w:sz w:val="24"/>
      <w:szCs w:val="24"/>
    </w:rPr>
  </w:style>
  <w:style w:type="character" w:customStyle="1" w:styleId="570">
    <w:name w:val="Char Char22"/>
    <w:autoRedefine/>
    <w:qFormat/>
    <w:uiPriority w:val="0"/>
    <w:rPr>
      <w:rFonts w:eastAsia="宋体"/>
      <w:b/>
      <w:bCs/>
      <w:kern w:val="2"/>
      <w:sz w:val="21"/>
      <w:szCs w:val="24"/>
      <w:lang w:val="en-US" w:eastAsia="zh-CN" w:bidi="ar-SA"/>
    </w:rPr>
  </w:style>
  <w:style w:type="character" w:customStyle="1" w:styleId="571">
    <w:name w:val="标题 5 字符"/>
    <w:link w:val="8"/>
    <w:autoRedefine/>
    <w:qFormat/>
    <w:uiPriority w:val="0"/>
    <w:rPr>
      <w:b/>
      <w:bCs/>
      <w:kern w:val="2"/>
      <w:sz w:val="28"/>
      <w:szCs w:val="28"/>
    </w:rPr>
  </w:style>
  <w:style w:type="character" w:customStyle="1" w:styleId="572">
    <w:name w:val="h3 Char1"/>
    <w:autoRedefine/>
    <w:qFormat/>
    <w:uiPriority w:val="0"/>
    <w:rPr>
      <w:rFonts w:eastAsia="宋体"/>
      <w:b/>
      <w:bCs/>
      <w:kern w:val="2"/>
      <w:sz w:val="32"/>
      <w:szCs w:val="32"/>
      <w:lang w:bidi="ar-SA"/>
    </w:rPr>
  </w:style>
  <w:style w:type="character" w:customStyle="1" w:styleId="573">
    <w:name w:val="FA正文 Char Char"/>
    <w:autoRedefine/>
    <w:qFormat/>
    <w:uiPriority w:val="0"/>
    <w:rPr>
      <w:rFonts w:hAnsi="宋体"/>
      <w:kern w:val="2"/>
      <w:sz w:val="24"/>
      <w:lang w:bidi="ar-SA"/>
    </w:rPr>
  </w:style>
  <w:style w:type="character" w:customStyle="1" w:styleId="574">
    <w:name w:val="Char Char7"/>
    <w:autoRedefine/>
    <w:semiHidden/>
    <w:qFormat/>
    <w:uiPriority w:val="0"/>
    <w:rPr>
      <w:rFonts w:eastAsia="宋体"/>
      <w:kern w:val="2"/>
      <w:sz w:val="21"/>
      <w:szCs w:val="24"/>
      <w:lang w:val="en-US" w:eastAsia="zh-CN" w:bidi="ar-SA"/>
    </w:rPr>
  </w:style>
  <w:style w:type="character" w:customStyle="1" w:styleId="575">
    <w:name w:val="hui"/>
    <w:basedOn w:val="63"/>
    <w:autoRedefine/>
    <w:qFormat/>
    <w:uiPriority w:val="0"/>
  </w:style>
  <w:style w:type="character" w:customStyle="1" w:styleId="576">
    <w:name w:val="正文缩进 Char"/>
    <w:autoRedefine/>
    <w:qFormat/>
    <w:uiPriority w:val="0"/>
    <w:rPr>
      <w:rFonts w:eastAsia="宋体"/>
      <w:kern w:val="2"/>
      <w:sz w:val="21"/>
      <w:lang w:val="en-US" w:eastAsia="zh-CN"/>
    </w:rPr>
  </w:style>
  <w:style w:type="character" w:customStyle="1" w:styleId="577">
    <w:name w:val="正文1 Char"/>
    <w:autoRedefine/>
    <w:qFormat/>
    <w:uiPriority w:val="0"/>
    <w:rPr>
      <w:rFonts w:ascii="宋体" w:eastAsia="宋体"/>
      <w:snapToGrid w:val="0"/>
      <w:color w:val="000000"/>
      <w:kern w:val="28"/>
      <w:sz w:val="28"/>
      <w:lang w:val="en-US" w:eastAsia="zh-CN" w:bidi="ar-SA"/>
    </w:rPr>
  </w:style>
  <w:style w:type="character" w:customStyle="1" w:styleId="578">
    <w:name w:val="Char Char61"/>
    <w:autoRedefine/>
    <w:qFormat/>
    <w:uiPriority w:val="0"/>
    <w:rPr>
      <w:rFonts w:eastAsia="宋体"/>
      <w:kern w:val="2"/>
      <w:sz w:val="21"/>
      <w:szCs w:val="24"/>
      <w:lang w:val="en-US" w:eastAsia="zh-CN" w:bidi="ar-SA"/>
    </w:rPr>
  </w:style>
  <w:style w:type="character" w:customStyle="1" w:styleId="579">
    <w:name w:val="正文文本 3 字符"/>
    <w:link w:val="23"/>
    <w:autoRedefine/>
    <w:qFormat/>
    <w:uiPriority w:val="0"/>
    <w:rPr>
      <w:kern w:val="2"/>
      <w:sz w:val="21"/>
    </w:rPr>
  </w:style>
  <w:style w:type="character" w:customStyle="1" w:styleId="580">
    <w:name w:val="message1"/>
    <w:autoRedefine/>
    <w:qFormat/>
    <w:uiPriority w:val="0"/>
    <w:rPr>
      <w:rFonts w:hint="default" w:ascii="Tahoma" w:hAnsi="Tahoma" w:cs="Tahoma"/>
      <w:sz w:val="18"/>
      <w:szCs w:val="18"/>
    </w:rPr>
  </w:style>
  <w:style w:type="character" w:customStyle="1" w:styleId="581">
    <w:name w:val="DO_NOT_TRANSLATE"/>
    <w:autoRedefine/>
    <w:qFormat/>
    <w:uiPriority w:val="0"/>
    <w:rPr>
      <w:rFonts w:ascii="Courier New" w:hAnsi="Courier New" w:cs="Courier New"/>
      <w:color w:val="800000"/>
    </w:rPr>
  </w:style>
  <w:style w:type="character" w:customStyle="1" w:styleId="582">
    <w:name w:val="unnamed11"/>
    <w:autoRedefine/>
    <w:qFormat/>
    <w:uiPriority w:val="0"/>
    <w:rPr>
      <w:sz w:val="20"/>
      <w:szCs w:val="20"/>
    </w:rPr>
  </w:style>
  <w:style w:type="character" w:customStyle="1" w:styleId="583">
    <w:name w:val="tw4winInternal"/>
    <w:autoRedefine/>
    <w:qFormat/>
    <w:uiPriority w:val="0"/>
    <w:rPr>
      <w:rFonts w:ascii="Courier New" w:hAnsi="Courier New" w:cs="Courier New"/>
      <w:color w:val="FF0000"/>
    </w:rPr>
  </w:style>
  <w:style w:type="character" w:customStyle="1" w:styleId="584">
    <w:name w:val="正文（缩进2汉字） Char"/>
    <w:link w:val="324"/>
    <w:autoRedefine/>
    <w:qFormat/>
    <w:uiPriority w:val="0"/>
    <w:rPr>
      <w:rFonts w:ascii="宋体"/>
    </w:rPr>
  </w:style>
  <w:style w:type="character" w:customStyle="1" w:styleId="585">
    <w:name w:val="页脚 Char"/>
    <w:autoRedefine/>
    <w:qFormat/>
    <w:uiPriority w:val="0"/>
    <w:rPr>
      <w:rFonts w:eastAsia="仿宋_GB2312"/>
      <w:kern w:val="2"/>
      <w:sz w:val="18"/>
      <w:lang w:val="en-US" w:eastAsia="zh-CN"/>
    </w:rPr>
  </w:style>
  <w:style w:type="character" w:customStyle="1" w:styleId="586">
    <w:name w:val="正文文本缩进 3 字符"/>
    <w:link w:val="52"/>
    <w:autoRedefine/>
    <w:qFormat/>
    <w:uiPriority w:val="0"/>
    <w:rPr>
      <w:kern w:val="2"/>
      <w:sz w:val="24"/>
    </w:rPr>
  </w:style>
  <w:style w:type="character" w:customStyle="1" w:styleId="587">
    <w:name w:val="正文缩进 Char1"/>
    <w:autoRedefine/>
    <w:qFormat/>
    <w:uiPriority w:val="0"/>
    <w:rPr>
      <w:rFonts w:ascii="宋体" w:eastAsia="宋体"/>
      <w:snapToGrid w:val="0"/>
      <w:color w:val="000000"/>
      <w:kern w:val="28"/>
      <w:sz w:val="28"/>
      <w:lang w:val="en-US" w:eastAsia="zh-CN" w:bidi="ar-SA"/>
    </w:rPr>
  </w:style>
  <w:style w:type="character" w:customStyle="1" w:styleId="588">
    <w:name w:val="style36"/>
    <w:basedOn w:val="63"/>
    <w:autoRedefine/>
    <w:qFormat/>
    <w:uiPriority w:val="0"/>
  </w:style>
  <w:style w:type="character" w:customStyle="1" w:styleId="589">
    <w:name w:val="hui3"/>
    <w:autoRedefine/>
    <w:qFormat/>
    <w:uiPriority w:val="0"/>
    <w:rPr>
      <w:color w:val="333333"/>
    </w:rPr>
  </w:style>
  <w:style w:type="character" w:customStyle="1" w:styleId="590">
    <w:name w:val="apple-converted-space"/>
    <w:autoRedefine/>
    <w:qFormat/>
    <w:uiPriority w:val="0"/>
  </w:style>
  <w:style w:type="character" w:customStyle="1" w:styleId="591">
    <w:name w:val="文档结构图 Char"/>
    <w:autoRedefine/>
    <w:qFormat/>
    <w:uiPriority w:val="0"/>
    <w:rPr>
      <w:rFonts w:eastAsia="宋体"/>
      <w:kern w:val="2"/>
      <w:sz w:val="21"/>
      <w:szCs w:val="24"/>
      <w:lang w:val="en-US" w:eastAsia="zh-CN" w:bidi="ar-SA"/>
    </w:rPr>
  </w:style>
  <w:style w:type="character" w:customStyle="1" w:styleId="592">
    <w:name w:val="正文非缩进 Char3"/>
    <w:autoRedefine/>
    <w:qFormat/>
    <w:uiPriority w:val="0"/>
    <w:rPr>
      <w:rFonts w:ascii="宋体" w:eastAsia="宋体"/>
      <w:snapToGrid w:val="0"/>
      <w:color w:val="000000"/>
      <w:kern w:val="28"/>
      <w:sz w:val="28"/>
      <w:lang w:val="en-US" w:eastAsia="zh-CN" w:bidi="ar-SA"/>
    </w:rPr>
  </w:style>
  <w:style w:type="character" w:customStyle="1" w:styleId="593">
    <w:name w:val="dectext1"/>
    <w:autoRedefine/>
    <w:qFormat/>
    <w:uiPriority w:val="0"/>
    <w:rPr>
      <w:rFonts w:ascii="宋体" w:hAnsi="宋体" w:eastAsia="宋体"/>
      <w:color w:val="333333"/>
      <w:sz w:val="21"/>
      <w:szCs w:val="21"/>
      <w:u w:val="none"/>
    </w:rPr>
  </w:style>
  <w:style w:type="character" w:customStyle="1" w:styleId="594">
    <w:name w:val="副标题 Char1"/>
    <w:autoRedefine/>
    <w:qFormat/>
    <w:uiPriority w:val="0"/>
    <w:rPr>
      <w:rFonts w:ascii="Cambria" w:hAnsi="Cambria" w:eastAsia="宋体" w:cs="Times New Roman"/>
      <w:b/>
      <w:bCs/>
      <w:snapToGrid w:val="0"/>
      <w:kern w:val="28"/>
      <w:sz w:val="32"/>
      <w:szCs w:val="32"/>
    </w:rPr>
  </w:style>
  <w:style w:type="character" w:customStyle="1" w:styleId="595">
    <w:name w:val="f141"/>
    <w:autoRedefine/>
    <w:qFormat/>
    <w:uiPriority w:val="0"/>
    <w:rPr>
      <w:rFonts w:ascii="Tahoma" w:hAnsi="Tahoma" w:eastAsia="宋体"/>
      <w:b/>
      <w:kern w:val="2"/>
      <w:sz w:val="21"/>
      <w:szCs w:val="21"/>
      <w:lang w:val="en-US" w:eastAsia="zh-CN" w:bidi="ar-SA"/>
    </w:rPr>
  </w:style>
  <w:style w:type="character" w:customStyle="1" w:styleId="596">
    <w:name w:val="日期 字符"/>
    <w:link w:val="36"/>
    <w:autoRedefine/>
    <w:qFormat/>
    <w:uiPriority w:val="0"/>
    <w:rPr>
      <w:rFonts w:ascii="宋体"/>
      <w:kern w:val="2"/>
      <w:sz w:val="24"/>
      <w:szCs w:val="21"/>
      <w:lang w:val="zh-CN"/>
    </w:rPr>
  </w:style>
  <w:style w:type="character" w:customStyle="1" w:styleId="597">
    <w:name w:val="标题 4 字符"/>
    <w:link w:val="7"/>
    <w:autoRedefine/>
    <w:qFormat/>
    <w:uiPriority w:val="0"/>
    <w:rPr>
      <w:rFonts w:ascii="Arial" w:hAnsi="Arial" w:eastAsia="黑体"/>
      <w:b/>
      <w:bCs/>
      <w:kern w:val="2"/>
      <w:sz w:val="28"/>
      <w:szCs w:val="28"/>
      <w:lang w:val="zh-CN"/>
    </w:rPr>
  </w:style>
  <w:style w:type="character" w:customStyle="1" w:styleId="598">
    <w:name w:val="链接"/>
    <w:autoRedefine/>
    <w:qFormat/>
    <w:uiPriority w:val="0"/>
    <w:rPr>
      <w:color w:val="0000FF"/>
      <w:sz w:val="21"/>
      <w:szCs w:val="21"/>
      <w:u w:val="single"/>
    </w:rPr>
  </w:style>
  <w:style w:type="character" w:customStyle="1" w:styleId="599">
    <w:name w:val="正文首行缩进 Char Char Char Char Char Char"/>
    <w:autoRedefine/>
    <w:qFormat/>
    <w:uiPriority w:val="0"/>
    <w:rPr>
      <w:rFonts w:ascii="宋体" w:eastAsia="宋体"/>
      <w:kern w:val="2"/>
      <w:sz w:val="24"/>
      <w:lang w:val="zh-CN" w:bidi="ar-SA"/>
    </w:rPr>
  </w:style>
  <w:style w:type="character" w:customStyle="1" w:styleId="600">
    <w:name w:val="tw4winError"/>
    <w:autoRedefine/>
    <w:qFormat/>
    <w:uiPriority w:val="0"/>
    <w:rPr>
      <w:rFonts w:ascii="Courier New" w:hAnsi="Courier New" w:cs="Courier New"/>
      <w:color w:val="00FF00"/>
      <w:sz w:val="40"/>
      <w:szCs w:val="40"/>
    </w:rPr>
  </w:style>
  <w:style w:type="character" w:customStyle="1" w:styleId="601">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02">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autoRedefine/>
    <w:qFormat/>
    <w:uiPriority w:val="0"/>
    <w:rPr>
      <w:rFonts w:ascii="宋体" w:eastAsia="宋体"/>
      <w:snapToGrid w:val="0"/>
      <w:color w:val="000000"/>
      <w:kern w:val="28"/>
      <w:sz w:val="28"/>
      <w:lang w:val="en-US" w:eastAsia="zh-CN" w:bidi="ar-SA"/>
    </w:rPr>
  </w:style>
  <w:style w:type="character" w:customStyle="1" w:styleId="604">
    <w:name w:val="普通文字 Char1 Char"/>
    <w:autoRedefine/>
    <w:qFormat/>
    <w:uiPriority w:val="0"/>
    <w:rPr>
      <w:rFonts w:ascii="宋体" w:hAnsi="Courier New" w:eastAsia="宋体"/>
      <w:kern w:val="2"/>
      <w:sz w:val="21"/>
      <w:szCs w:val="24"/>
      <w:lang w:val="en-US" w:eastAsia="zh-CN" w:bidi="ar-SA"/>
    </w:rPr>
  </w:style>
  <w:style w:type="character" w:customStyle="1" w:styleId="605">
    <w:name w:val="pt9"/>
    <w:autoRedefine/>
    <w:qFormat/>
    <w:uiPriority w:val="0"/>
    <w:rPr>
      <w:rFonts w:ascii="仿宋_GB2312" w:eastAsia="微软雅黑"/>
      <w:b/>
      <w:kern w:val="2"/>
      <w:sz w:val="32"/>
      <w:szCs w:val="32"/>
      <w:lang w:val="en-US" w:eastAsia="zh-CN" w:bidi="ar-SA"/>
    </w:rPr>
  </w:style>
  <w:style w:type="character" w:customStyle="1" w:styleId="606">
    <w:name w:val="large1"/>
    <w:autoRedefine/>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autoRedefine/>
    <w:qFormat/>
    <w:uiPriority w:val="0"/>
    <w:rPr>
      <w:rFonts w:ascii="微软雅黑" w:hAnsi="微软雅黑" w:eastAsia="微软雅黑"/>
      <w:b/>
      <w:bCs/>
      <w:kern w:val="2"/>
      <w:sz w:val="24"/>
      <w:szCs w:val="28"/>
    </w:rPr>
  </w:style>
  <w:style w:type="character" w:customStyle="1" w:styleId="608">
    <w:name w:val="标题 4 Char1"/>
    <w:autoRedefine/>
    <w:semiHidden/>
    <w:qFormat/>
    <w:uiPriority w:val="9"/>
    <w:rPr>
      <w:rFonts w:ascii="Cambria" w:hAnsi="Cambria" w:eastAsia="宋体" w:cs="Times New Roman"/>
      <w:b/>
      <w:bCs/>
      <w:kern w:val="2"/>
      <w:sz w:val="28"/>
      <w:szCs w:val="28"/>
    </w:rPr>
  </w:style>
  <w:style w:type="character" w:customStyle="1" w:styleId="609">
    <w:name w:val="tw4winPopup"/>
    <w:autoRedefine/>
    <w:qFormat/>
    <w:uiPriority w:val="0"/>
    <w:rPr>
      <w:rFonts w:ascii="Courier New" w:hAnsi="Courier New" w:cs="Courier New"/>
      <w:color w:val="008000"/>
    </w:rPr>
  </w:style>
  <w:style w:type="character" w:customStyle="1" w:styleId="610">
    <w:name w:val="标题 6 字符"/>
    <w:link w:val="9"/>
    <w:autoRedefine/>
    <w:qFormat/>
    <w:uiPriority w:val="0"/>
    <w:rPr>
      <w:rFonts w:ascii="Arial" w:hAnsi="Arial" w:eastAsia="黑体"/>
      <w:b/>
      <w:bCs/>
      <w:kern w:val="2"/>
      <w:sz w:val="24"/>
      <w:szCs w:val="24"/>
    </w:rPr>
  </w:style>
  <w:style w:type="character" w:customStyle="1" w:styleId="611">
    <w:name w:val="正文缩进 字符"/>
    <w:link w:val="17"/>
    <w:autoRedefine/>
    <w:qFormat/>
    <w:uiPriority w:val="0"/>
    <w:rPr>
      <w:rFonts w:ascii="宋体" w:eastAsia="宋体"/>
      <w:snapToGrid w:val="0"/>
      <w:color w:val="000000"/>
      <w:kern w:val="28"/>
      <w:sz w:val="28"/>
      <w:lang w:val="en-US" w:eastAsia="zh-CN" w:bidi="ar-SA"/>
    </w:rPr>
  </w:style>
  <w:style w:type="character" w:customStyle="1" w:styleId="612">
    <w:name w:val="批注文字 字符"/>
    <w:link w:val="21"/>
    <w:autoRedefine/>
    <w:qFormat/>
    <w:uiPriority w:val="99"/>
    <w:rPr>
      <w:kern w:val="2"/>
      <w:sz w:val="21"/>
      <w:szCs w:val="24"/>
    </w:rPr>
  </w:style>
  <w:style w:type="character" w:customStyle="1" w:styleId="613">
    <w:name w:val="批注框文本 字符"/>
    <w:link w:val="38"/>
    <w:autoRedefine/>
    <w:semiHidden/>
    <w:qFormat/>
    <w:uiPriority w:val="0"/>
    <w:rPr>
      <w:kern w:val="2"/>
      <w:sz w:val="18"/>
      <w:szCs w:val="18"/>
    </w:rPr>
  </w:style>
  <w:style w:type="character" w:customStyle="1" w:styleId="614">
    <w:name w:val="Footer Char"/>
    <w:autoRedefine/>
    <w:qFormat/>
    <w:locked/>
    <w:uiPriority w:val="0"/>
    <w:rPr>
      <w:rFonts w:eastAsia="宋体"/>
      <w:kern w:val="2"/>
      <w:sz w:val="18"/>
      <w:lang w:val="en-US" w:eastAsia="zh-CN" w:bidi="ar-SA"/>
    </w:rPr>
  </w:style>
  <w:style w:type="paragraph" w:customStyle="1" w:styleId="615">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17">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autoRedefine/>
    <w:qFormat/>
    <w:uiPriority w:val="0"/>
    <w:pPr>
      <w:adjustRightInd/>
    </w:pPr>
    <w:rPr>
      <w:rFonts w:ascii="宋体" w:hAnsi="Courier New"/>
      <w:szCs w:val="21"/>
    </w:rPr>
  </w:style>
  <w:style w:type="character" w:customStyle="1" w:styleId="619">
    <w:name w:val="纯文本 Char_0"/>
    <w:link w:val="618"/>
    <w:autoRedefine/>
    <w:qFormat/>
    <w:uiPriority w:val="0"/>
    <w:rPr>
      <w:rFonts w:ascii="宋体" w:hAnsi="Courier New"/>
      <w:kern w:val="2"/>
      <w:sz w:val="21"/>
      <w:szCs w:val="21"/>
      <w:lang w:val="en-US" w:eastAsia="zh-CN"/>
    </w:rPr>
  </w:style>
  <w:style w:type="character" w:customStyle="1" w:styleId="620">
    <w:name w:val="纯文本 Char1"/>
    <w:link w:val="621"/>
    <w:autoRedefine/>
    <w:qFormat/>
    <w:uiPriority w:val="0"/>
    <w:rPr>
      <w:rFonts w:ascii="宋体" w:hAnsi="Courier New"/>
    </w:rPr>
  </w:style>
  <w:style w:type="paragraph" w:customStyle="1" w:styleId="621">
    <w:name w:val="纯文本1"/>
    <w:basedOn w:val="1"/>
    <w:link w:val="620"/>
    <w:autoRedefine/>
    <w:qFormat/>
    <w:uiPriority w:val="0"/>
    <w:pPr>
      <w:adjustRightInd/>
    </w:pPr>
    <w:rPr>
      <w:rFonts w:ascii="宋体" w:hAnsi="Courier New"/>
      <w:kern w:val="0"/>
      <w:sz w:val="20"/>
      <w:szCs w:val="20"/>
    </w:rPr>
  </w:style>
  <w:style w:type="paragraph" w:customStyle="1" w:styleId="622">
    <w:name w:val="Char Char Char Char Char Char Char2"/>
    <w:basedOn w:val="1"/>
    <w:autoRedefine/>
    <w:qFormat/>
    <w:uiPriority w:val="0"/>
    <w:rPr>
      <w:rFonts w:ascii="仿宋_GB2312" w:eastAsia="仿宋_GB2312"/>
      <w:b/>
      <w:sz w:val="32"/>
      <w:szCs w:val="32"/>
    </w:rPr>
  </w:style>
  <w:style w:type="paragraph" w:customStyle="1" w:styleId="623">
    <w:name w:val="Char Char1 Char Char Char Char Char Char2"/>
    <w:basedOn w:val="1"/>
    <w:autoRedefine/>
    <w:qFormat/>
    <w:uiPriority w:val="0"/>
    <w:rPr>
      <w:rFonts w:ascii="仿宋_GB2312" w:eastAsia="仿宋_GB2312"/>
      <w:b/>
      <w:sz w:val="32"/>
      <w:szCs w:val="20"/>
    </w:rPr>
  </w:style>
  <w:style w:type="paragraph" w:customStyle="1" w:styleId="624">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73"/>
    <w:autoRedefine/>
    <w:qFormat/>
    <w:uiPriority w:val="0"/>
    <w:rPr>
      <w:rFonts w:ascii="仿宋_GB2312" w:eastAsia="仿宋_GB2312" w:cs="仿宋_GB2312"/>
      <w:color w:val="000000"/>
      <w:sz w:val="24"/>
      <w:szCs w:val="24"/>
    </w:rPr>
  </w:style>
  <w:style w:type="paragraph" w:customStyle="1" w:styleId="626">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3"/>
    <w:autoRedefine/>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3"/>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0">
    <w:name w:val="WPSOffice手动目录 1"/>
    <w:autoRedefine/>
    <w:qFormat/>
    <w:uiPriority w:val="0"/>
    <w:rPr>
      <w:rFonts w:ascii="Times New Roman" w:hAnsi="Times New Roman" w:eastAsia="宋体" w:cs="Times New Roman"/>
      <w:lang w:val="en-US" w:eastAsia="zh-CN" w:bidi="ar-SA"/>
    </w:rPr>
  </w:style>
  <w:style w:type="paragraph" w:customStyle="1" w:styleId="631">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32">
    <w:name w:val="正文文本1"/>
    <w:basedOn w:val="1"/>
    <w:autoRedefine/>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633">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75</Pages>
  <Words>38845</Words>
  <Characters>40759</Characters>
  <Lines>353</Lines>
  <Paragraphs>99</Paragraphs>
  <TotalTime>0</TotalTime>
  <ScaleCrop>false</ScaleCrop>
  <LinksUpToDate>false</LinksUpToDate>
  <CharactersWithSpaces>46222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2023-03-28T19:25:00Z</dcterms:created>
  <dc:creator>玥</dc:creator>
  <cp:lastModifiedBy>朱同学。</cp:lastModifiedBy>
  <cp:lastPrinted>2024-04-01T08:13:00Z</cp:lastPrinted>
  <dcterms:modified xsi:type="dcterms:W3CDTF">2024-04-23T04:35:22Z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869A5025391C4599A083E068BA59927C_13</vt:lpwstr>
  </property>
</Properties>
</file>