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CE3325">
      <w:pPr>
        <w:spacing w:after="120"/>
        <w:rPr>
          <w:rFonts w:ascii="宋体" w:hAnsi="宋体"/>
          <w:szCs w:val="21"/>
        </w:rPr>
      </w:pPr>
    </w:p>
    <w:p w14:paraId="4EA922DC">
      <w:pPr>
        <w:spacing w:line="420" w:lineRule="exact"/>
        <w:jc w:val="center"/>
        <w:rPr>
          <w:rFonts w:ascii="宋体" w:hAnsi="宋体" w:cs="宋体"/>
          <w:b/>
          <w:color w:val="000000"/>
          <w:szCs w:val="21"/>
        </w:rPr>
      </w:pPr>
      <w:bookmarkStart w:id="0" w:name="_Hlk39924362"/>
      <w:r>
        <w:rPr>
          <w:rFonts w:hint="eastAsia" w:ascii="宋体" w:hAnsi="宋体" w:cs="宋体"/>
          <w:b/>
          <w:color w:val="000000"/>
          <w:szCs w:val="21"/>
        </w:rPr>
        <w:t>第一章  磋商公告</w:t>
      </w:r>
    </w:p>
    <w:p w14:paraId="4591EB89">
      <w:pPr>
        <w:spacing w:line="320" w:lineRule="exact"/>
        <w:rPr>
          <w:rFonts w:ascii="宋体" w:hAnsi="宋体" w:cs="宋体"/>
          <w:szCs w:val="21"/>
        </w:rPr>
      </w:pPr>
    </w:p>
    <w:p w14:paraId="5B7118D9">
      <w:pPr>
        <w:spacing w:line="380" w:lineRule="exact"/>
        <w:ind w:firstLine="420" w:firstLineChars="200"/>
        <w:rPr>
          <w:rFonts w:ascii="宋体" w:hAnsi="宋体"/>
          <w:szCs w:val="21"/>
        </w:rPr>
      </w:pPr>
      <w:bookmarkStart w:id="1" w:name="_Hlk130545843"/>
      <w:r>
        <w:rPr>
          <w:rFonts w:hint="eastAsia" w:ascii="宋体" w:hAnsi="宋体" w:cs="宋体"/>
          <w:szCs w:val="21"/>
        </w:rPr>
        <w:t>德威工程管理咨询有限公司</w:t>
      </w:r>
      <w:r>
        <w:rPr>
          <w:rFonts w:hint="eastAsia" w:ascii="宋体" w:hAnsi="宋体"/>
          <w:szCs w:val="21"/>
        </w:rPr>
        <w:t>受</w:t>
      </w:r>
      <w:r>
        <w:rPr>
          <w:rFonts w:hint="eastAsia" w:ascii="宋体" w:hAnsi="宋体"/>
          <w:szCs w:val="21"/>
          <w:lang w:eastAsia="zh-CN"/>
        </w:rPr>
        <w:t>余姚市牟山镇卫生院</w:t>
      </w:r>
      <w:r>
        <w:rPr>
          <w:rFonts w:hint="eastAsia" w:ascii="宋体" w:hAnsi="宋体" w:cs="宋体"/>
          <w:kern w:val="0"/>
          <w:szCs w:val="21"/>
        </w:rPr>
        <w:t>的委托，就“</w:t>
      </w:r>
      <w:r>
        <w:rPr>
          <w:rFonts w:hint="eastAsia" w:ascii="宋体" w:hAnsi="宋体" w:cs="宋体"/>
          <w:kern w:val="0"/>
          <w:szCs w:val="21"/>
          <w:lang w:eastAsia="zh-CN"/>
        </w:rPr>
        <w:t xml:space="preserve">余姚市牟山镇卫生院中医馆改造工程 </w:t>
      </w:r>
      <w:r>
        <w:rPr>
          <w:rFonts w:hint="eastAsia" w:ascii="宋体" w:hAnsi="宋体" w:cs="宋体"/>
          <w:kern w:val="0"/>
          <w:szCs w:val="21"/>
        </w:rPr>
        <w:t>”组</w:t>
      </w:r>
      <w:r>
        <w:rPr>
          <w:rFonts w:hint="eastAsia" w:ascii="宋体" w:hAnsi="宋体"/>
          <w:szCs w:val="21"/>
        </w:rPr>
        <w:t>织竞争性磋商</w:t>
      </w:r>
      <w:r>
        <w:rPr>
          <w:rFonts w:ascii="宋体" w:hAnsi="宋体"/>
          <w:szCs w:val="21"/>
        </w:rPr>
        <w:t>，</w:t>
      </w:r>
      <w:r>
        <w:rPr>
          <w:rFonts w:hint="eastAsia" w:ascii="宋体" w:hAnsi="宋体"/>
          <w:szCs w:val="21"/>
        </w:rPr>
        <w:t>欢迎符合资格条件的</w:t>
      </w:r>
      <w:r>
        <w:rPr>
          <w:rFonts w:ascii="宋体" w:hAnsi="宋体"/>
          <w:szCs w:val="21"/>
        </w:rPr>
        <w:t>供应商</w:t>
      </w:r>
      <w:r>
        <w:rPr>
          <w:rFonts w:hint="eastAsia" w:ascii="宋体" w:hAnsi="宋体"/>
          <w:szCs w:val="21"/>
        </w:rPr>
        <w:t>前来参加。</w:t>
      </w:r>
    </w:p>
    <w:p w14:paraId="42978646">
      <w:pPr>
        <w:tabs>
          <w:tab w:val="center" w:pos="4365"/>
        </w:tabs>
        <w:spacing w:line="380" w:lineRule="exact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b/>
          <w:szCs w:val="21"/>
        </w:rPr>
        <w:t>一、项目</w:t>
      </w:r>
      <w:r>
        <w:rPr>
          <w:rFonts w:ascii="宋体" w:hAnsi="宋体"/>
          <w:b/>
          <w:szCs w:val="21"/>
        </w:rPr>
        <w:t>编号：</w:t>
      </w:r>
      <w:r>
        <w:rPr>
          <w:rFonts w:hint="eastAsia" w:ascii="宋体" w:hAnsi="宋体" w:cs="宋体"/>
          <w:szCs w:val="21"/>
          <w:lang w:eastAsia="zh-CN"/>
        </w:rPr>
        <w:t>DWYYM-24X-0917C</w:t>
      </w:r>
    </w:p>
    <w:p w14:paraId="497D64F3">
      <w:pPr>
        <w:spacing w:line="380" w:lineRule="exact"/>
        <w:rPr>
          <w:rFonts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二、</w:t>
      </w:r>
      <w:r>
        <w:rPr>
          <w:rFonts w:ascii="宋体" w:hAnsi="宋体"/>
          <w:b/>
          <w:szCs w:val="21"/>
        </w:rPr>
        <w:t>项目概况</w:t>
      </w:r>
      <w:r>
        <w:rPr>
          <w:rFonts w:hint="eastAsia" w:ascii="宋体" w:hAnsi="宋体"/>
          <w:b/>
          <w:szCs w:val="21"/>
        </w:rPr>
        <w:t>及简要需求</w:t>
      </w:r>
      <w:r>
        <w:rPr>
          <w:rFonts w:ascii="宋体" w:hAnsi="宋体"/>
          <w:b/>
          <w:szCs w:val="21"/>
        </w:rPr>
        <w:t>：</w:t>
      </w:r>
      <w:bookmarkStart w:id="2" w:name="_GoBack"/>
      <w:bookmarkEnd w:id="2"/>
    </w:p>
    <w:tbl>
      <w:tblPr>
        <w:tblStyle w:val="10"/>
        <w:tblW w:w="902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4"/>
        <w:gridCol w:w="896"/>
        <w:gridCol w:w="1715"/>
        <w:gridCol w:w="1219"/>
        <w:gridCol w:w="3228"/>
      </w:tblGrid>
      <w:tr w14:paraId="390537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964" w:type="dxa"/>
            <w:vAlign w:val="center"/>
          </w:tcPr>
          <w:p w14:paraId="462A13E3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采购内容</w:t>
            </w:r>
          </w:p>
        </w:tc>
        <w:tc>
          <w:tcPr>
            <w:tcW w:w="896" w:type="dxa"/>
            <w:vAlign w:val="center"/>
          </w:tcPr>
          <w:p w14:paraId="53D22DA4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数量</w:t>
            </w:r>
          </w:p>
        </w:tc>
        <w:tc>
          <w:tcPr>
            <w:tcW w:w="1715" w:type="dxa"/>
            <w:vAlign w:val="center"/>
          </w:tcPr>
          <w:p w14:paraId="5E1BA555">
            <w:pPr>
              <w:spacing w:line="300" w:lineRule="exact"/>
              <w:ind w:right="105" w:right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工期</w:t>
            </w:r>
          </w:p>
        </w:tc>
        <w:tc>
          <w:tcPr>
            <w:tcW w:w="1219" w:type="dxa"/>
            <w:vAlign w:val="center"/>
          </w:tcPr>
          <w:p w14:paraId="2D9CDFB8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预算金额</w:t>
            </w:r>
          </w:p>
        </w:tc>
        <w:tc>
          <w:tcPr>
            <w:tcW w:w="3228" w:type="dxa"/>
            <w:vAlign w:val="center"/>
          </w:tcPr>
          <w:p w14:paraId="0BA5C55F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简要需求</w:t>
            </w:r>
          </w:p>
        </w:tc>
      </w:tr>
      <w:tr w14:paraId="01BF8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964" w:type="dxa"/>
            <w:vAlign w:val="center"/>
          </w:tcPr>
          <w:p w14:paraId="4BC3CDD1">
            <w:pPr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 xml:space="preserve">余姚市牟山镇卫生院中医馆改造工程 </w:t>
            </w:r>
          </w:p>
        </w:tc>
        <w:tc>
          <w:tcPr>
            <w:tcW w:w="896" w:type="dxa"/>
            <w:vAlign w:val="center"/>
          </w:tcPr>
          <w:p w14:paraId="1335F501">
            <w:pPr>
              <w:spacing w:line="320" w:lineRule="exact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一批</w:t>
            </w:r>
          </w:p>
        </w:tc>
        <w:tc>
          <w:tcPr>
            <w:tcW w:w="1715" w:type="dxa"/>
            <w:vAlign w:val="center"/>
          </w:tcPr>
          <w:p w14:paraId="05E3E056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 w:cs="宋体"/>
                <w:szCs w:val="21"/>
              </w:rPr>
              <w:t>日历天（具体以开工报告为准）</w:t>
            </w:r>
          </w:p>
        </w:tc>
        <w:tc>
          <w:tcPr>
            <w:tcW w:w="1219" w:type="dxa"/>
            <w:vAlign w:val="center"/>
          </w:tcPr>
          <w:p w14:paraId="0F323F96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22</w:t>
            </w:r>
            <w:r>
              <w:rPr>
                <w:rFonts w:hint="eastAsia" w:ascii="宋体" w:hAnsi="宋体"/>
                <w:szCs w:val="21"/>
              </w:rPr>
              <w:t>万</w:t>
            </w:r>
          </w:p>
        </w:tc>
        <w:tc>
          <w:tcPr>
            <w:tcW w:w="3228" w:type="dxa"/>
            <w:vAlign w:val="center"/>
          </w:tcPr>
          <w:p w14:paraId="50823BB1"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eastAsia="zh-CN"/>
              </w:rPr>
              <w:t>中医馆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装饰改造</w:t>
            </w:r>
            <w:r>
              <w:rPr>
                <w:rFonts w:hint="eastAsia" w:ascii="宋体" w:hAnsi="宋体" w:cs="宋体"/>
                <w:szCs w:val="21"/>
              </w:rPr>
              <w:t>等，具体详见采购文件第四章</w:t>
            </w:r>
          </w:p>
        </w:tc>
      </w:tr>
    </w:tbl>
    <w:p w14:paraId="025C8C33">
      <w:pPr>
        <w:spacing w:line="380" w:lineRule="exact"/>
        <w:rPr>
          <w:rFonts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三、合格</w:t>
      </w:r>
      <w:r>
        <w:rPr>
          <w:rFonts w:hint="eastAsia" w:ascii="宋体" w:hAnsi="宋体" w:cs="宋体"/>
          <w:b/>
          <w:szCs w:val="21"/>
        </w:rPr>
        <w:t>供应商的</w:t>
      </w:r>
      <w:r>
        <w:rPr>
          <w:rFonts w:ascii="宋体" w:hAnsi="宋体"/>
          <w:b/>
          <w:szCs w:val="21"/>
        </w:rPr>
        <w:t>资格要求：</w:t>
      </w:r>
    </w:p>
    <w:p w14:paraId="683DF34F">
      <w:pPr>
        <w:spacing w:line="380" w:lineRule="exact"/>
        <w:rPr>
          <w:rFonts w:ascii="宋体" w:hAnsi="宋体" w:cs="宋体"/>
          <w:b/>
          <w:szCs w:val="21"/>
        </w:rPr>
      </w:pPr>
      <w:r>
        <w:rPr>
          <w:rFonts w:hint="eastAsia" w:ascii="宋体" w:hAnsi="宋体" w:cs="宋体"/>
          <w:b/>
          <w:szCs w:val="21"/>
        </w:rPr>
        <w:t>1、供应商的资格条件：</w:t>
      </w:r>
    </w:p>
    <w:p w14:paraId="1D06E9B6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（1）具有独立承担民事责任的能力；</w:t>
      </w:r>
    </w:p>
    <w:p w14:paraId="151FBB56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（2）具有良好的商业信誉和健全的</w:t>
      </w:r>
      <w:r>
        <w:rPr>
          <w:rFonts w:hint="eastAsia"/>
        </w:rPr>
        <w:fldChar w:fldCharType="begin"/>
      </w:r>
      <w:r>
        <w:instrText xml:space="preserve"> HYPERLINK "https://www.baidu.com/s?wd=%E8%B4%A2%E5%8A%A1%E4%BC%9A%E8%AE%A1%E5%88%B6%E5%BA%A6&amp;tn=44039180_cpr&amp;fenlei=mv6quAkxTZn0IZRqIHckPjm4nH00T1dBnWTLrj03n1bLnWuWPWD30ZwV5Hcvrjm3rH6sPfKWUMw85HfYnjn4nH6sgvPsT6KdThsqpZwYTjCEQLGCpyw9Uz4Bmy-bIi4WUvYETgN-TLwGUv3En1bkrjDsPWcs" \t "_blank" </w:instrText>
      </w:r>
      <w:r>
        <w:rPr>
          <w:rFonts w:hint="eastAsia"/>
        </w:rPr>
        <w:fldChar w:fldCharType="separate"/>
      </w:r>
      <w:r>
        <w:rPr>
          <w:rFonts w:hint="eastAsia" w:ascii="宋体" w:hAnsi="宋体" w:cs="宋体"/>
          <w:szCs w:val="21"/>
        </w:rPr>
        <w:t>财务会计制度</w:t>
      </w:r>
      <w:r>
        <w:rPr>
          <w:rFonts w:hint="eastAsia" w:ascii="宋体" w:hAnsi="宋体" w:cs="宋体"/>
          <w:szCs w:val="21"/>
        </w:rPr>
        <w:fldChar w:fldCharType="end"/>
      </w:r>
      <w:r>
        <w:rPr>
          <w:rFonts w:hint="eastAsia" w:ascii="宋体" w:hAnsi="宋体" w:cs="宋体"/>
          <w:szCs w:val="21"/>
        </w:rPr>
        <w:t>；</w:t>
      </w:r>
    </w:p>
    <w:p w14:paraId="5ABB1DD6">
      <w:pPr>
        <w:tabs>
          <w:tab w:val="left" w:pos="5790"/>
        </w:tabs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（3）具有履行合同所必需的设备和专业技术能力；</w:t>
      </w:r>
    </w:p>
    <w:p w14:paraId="58B386CA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（4）有依法缴纳税收和</w:t>
      </w:r>
      <w:r>
        <w:rPr>
          <w:rFonts w:hint="eastAsia"/>
        </w:rPr>
        <w:fldChar w:fldCharType="begin"/>
      </w:r>
      <w:r>
        <w:instrText xml:space="preserve"> HYPERLINK "https://www.baidu.com/s?wd=%E7%A4%BE%E4%BC%9A%E4%BF%9D%E9%9A%9C%E8%B5%84%E9%87%91&amp;tn=44039180_cpr&amp;fenlei=mv6quAkxTZn0IZRqIHckPjm4nH00T1dBnWTLrj03n1bLnWuWPWD30ZwV5Hcvrjm3rH6sPfKWUMw85HfYnjn4nH6sgvPsT6KdThsqpZwYTjCEQLGCpyw9Uz4Bmy-bIi4WUvYETgN-TLwGUv3En1bkrjDsPWcs" \t "_blank" </w:instrText>
      </w:r>
      <w:r>
        <w:rPr>
          <w:rFonts w:hint="eastAsia"/>
        </w:rPr>
        <w:fldChar w:fldCharType="separate"/>
      </w:r>
      <w:r>
        <w:rPr>
          <w:rFonts w:hint="eastAsia" w:ascii="宋体" w:hAnsi="宋体" w:cs="宋体"/>
          <w:szCs w:val="21"/>
        </w:rPr>
        <w:t>社会保障资金</w:t>
      </w:r>
      <w:r>
        <w:rPr>
          <w:rFonts w:hint="eastAsia" w:ascii="宋体" w:hAnsi="宋体" w:cs="宋体"/>
          <w:szCs w:val="21"/>
        </w:rPr>
        <w:fldChar w:fldCharType="end"/>
      </w:r>
      <w:r>
        <w:rPr>
          <w:rFonts w:hint="eastAsia" w:ascii="宋体" w:hAnsi="宋体" w:cs="宋体"/>
          <w:szCs w:val="21"/>
        </w:rPr>
        <w:t>的良好记录；</w:t>
      </w:r>
    </w:p>
    <w:p w14:paraId="53D41CED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（5）参加采购活动前三年内，在经营活动中没有重大违法记录；</w:t>
      </w:r>
    </w:p>
    <w:p w14:paraId="28AD5B21">
      <w:pPr>
        <w:tabs>
          <w:tab w:val="left" w:pos="4845"/>
        </w:tabs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（6）法律、行政法规规定的其他条件。</w:t>
      </w:r>
    </w:p>
    <w:p w14:paraId="18809389">
      <w:pPr>
        <w:widowControl/>
        <w:spacing w:line="276" w:lineRule="auto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2.本项目的特定资格要求：</w:t>
      </w:r>
    </w:p>
    <w:p w14:paraId="0856367D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（1）须具备</w:t>
      </w:r>
      <w:r>
        <w:rPr>
          <w:rFonts w:hint="eastAsia" w:ascii="宋体" w:hAnsi="宋体" w:cs="宋体"/>
          <w:szCs w:val="21"/>
          <w:lang w:eastAsia="zh-CN"/>
        </w:rPr>
        <w:t>建筑装修装饰工程专业承包贰级</w:t>
      </w:r>
      <w:r>
        <w:rPr>
          <w:rFonts w:hint="eastAsia" w:ascii="宋体" w:hAnsi="宋体" w:cs="宋体"/>
          <w:szCs w:val="21"/>
        </w:rPr>
        <w:t>及以上资质，并在人员、设备、资金等方面具有相应的施工能力，并具备有效的安全生产许可证；</w:t>
      </w:r>
    </w:p>
    <w:p w14:paraId="148066A6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（2）拟派项目经理须具备建筑工程注册建造师贰级及以上执业资格，具有有效的安全生产考核合格证（B证）；</w:t>
      </w:r>
    </w:p>
    <w:p w14:paraId="0E96FEF7">
      <w:pPr>
        <w:spacing w:line="380" w:lineRule="exact"/>
        <w:rPr>
          <w:rFonts w:ascii="宋体" w:hAnsi="宋体" w:cs="宋体"/>
          <w:b/>
          <w:szCs w:val="21"/>
        </w:rPr>
      </w:pPr>
      <w:r>
        <w:rPr>
          <w:rFonts w:hint="eastAsia" w:ascii="宋体" w:hAnsi="宋体" w:cs="宋体"/>
          <w:b/>
          <w:szCs w:val="21"/>
        </w:rPr>
        <w:t>2、特定条件：</w:t>
      </w:r>
    </w:p>
    <w:p w14:paraId="016D1979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（1）本次采购不接受联合体投标；</w:t>
      </w:r>
    </w:p>
    <w:p w14:paraId="71E2C745">
      <w:pPr>
        <w:spacing w:line="380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（2）单位负责人为同一人或者存在直接控股、管理关系的不同供应商，不得参加同一合同项下的采购活动；</w:t>
      </w:r>
    </w:p>
    <w:p w14:paraId="0FD5BFDD">
      <w:pPr>
        <w:spacing w:line="380" w:lineRule="exac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（3）为采购项目提供整体设计、规范编制或者项目管理、监理、检测等服务的供应商，不得再参加该采购项目的其他采购活动；</w:t>
      </w:r>
    </w:p>
    <w:p w14:paraId="534721D9">
      <w:pPr>
        <w:spacing w:line="380" w:lineRule="exac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（</w:t>
      </w:r>
      <w:r>
        <w:rPr>
          <w:rFonts w:hint="eastAsia" w:ascii="宋体" w:hAnsi="宋体" w:cs="宋体"/>
          <w:szCs w:val="21"/>
          <w:lang w:val="en-US" w:eastAsia="zh-CN"/>
        </w:rPr>
        <w:t>4</w:t>
      </w:r>
      <w:r>
        <w:rPr>
          <w:rFonts w:hint="eastAsia" w:ascii="宋体" w:hAnsi="宋体" w:cs="宋体"/>
          <w:szCs w:val="21"/>
        </w:rPr>
        <w:t>）未被“信用中国”（www.creditchina.gov.cn）、中国政府采购网（www.ccgp.gov.cn）列入失信被执行人、重大税收违法案件当事人名单、政府采购严重违法失信行为记录名单。</w:t>
      </w:r>
    </w:p>
    <w:p w14:paraId="42155E90">
      <w:pPr>
        <w:spacing w:line="380" w:lineRule="exact"/>
        <w:ind w:right="105" w:rightChars="50"/>
        <w:rPr>
          <w:rFonts w:ascii="宋体" w:hAnsi="宋体" w:cs="宋体"/>
          <w:b/>
          <w:szCs w:val="21"/>
        </w:rPr>
      </w:pPr>
      <w:r>
        <w:rPr>
          <w:rFonts w:hint="eastAsia" w:ascii="宋体" w:hAnsi="宋体" w:cs="宋体"/>
          <w:b/>
          <w:szCs w:val="21"/>
        </w:rPr>
        <w:t>四、购买采购文件的时间、地点、联系人及售价：</w:t>
      </w:r>
    </w:p>
    <w:p w14:paraId="358738CD">
      <w:pPr>
        <w:spacing w:line="380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1、购买时间：</w:t>
      </w:r>
      <w:r>
        <w:rPr>
          <w:rFonts w:hint="eastAsia" w:ascii="宋体" w:hAnsi="宋体" w:cs="宋体"/>
          <w:color w:val="000000" w:themeColor="text1"/>
          <w:szCs w:val="21"/>
        </w:rPr>
        <w:t>公告发布起至2024年</w:t>
      </w:r>
      <w:r>
        <w:rPr>
          <w:rFonts w:hint="eastAsia" w:ascii="宋体" w:hAnsi="宋体" w:cs="宋体"/>
          <w:color w:val="000000" w:themeColor="text1"/>
          <w:szCs w:val="21"/>
          <w:lang w:val="en-US" w:eastAsia="zh-CN"/>
        </w:rPr>
        <w:t>9</w:t>
      </w:r>
      <w:r>
        <w:rPr>
          <w:rFonts w:hint="eastAsia" w:ascii="宋体" w:hAnsi="宋体" w:cs="宋体"/>
          <w:color w:val="000000" w:themeColor="text1"/>
          <w:szCs w:val="21"/>
        </w:rPr>
        <w:t>月</w:t>
      </w:r>
      <w:r>
        <w:rPr>
          <w:rFonts w:hint="eastAsia" w:ascii="宋体" w:hAnsi="宋体" w:cs="宋体"/>
          <w:color w:val="000000" w:themeColor="text1"/>
          <w:szCs w:val="21"/>
          <w:lang w:val="en-US" w:eastAsia="zh-CN"/>
        </w:rPr>
        <w:t>25</w:t>
      </w:r>
      <w:r>
        <w:rPr>
          <w:rFonts w:hint="eastAsia" w:ascii="宋体" w:hAnsi="宋体" w:cs="宋体"/>
          <w:color w:val="000000" w:themeColor="text1"/>
          <w:szCs w:val="21"/>
        </w:rPr>
        <w:t>日</w:t>
      </w:r>
      <w:r>
        <w:rPr>
          <w:rFonts w:ascii="宋体" w:hAnsi="宋体" w:cs="宋体"/>
          <w:color w:val="000000" w:themeColor="text1"/>
          <w:szCs w:val="21"/>
        </w:rPr>
        <w:t>16</w:t>
      </w:r>
      <w:r>
        <w:rPr>
          <w:rFonts w:hint="eastAsia" w:ascii="宋体" w:hAnsi="宋体" w:cs="宋体"/>
          <w:color w:val="000000" w:themeColor="text1"/>
          <w:szCs w:val="21"/>
        </w:rPr>
        <w:t>时</w:t>
      </w:r>
      <w:r>
        <w:rPr>
          <w:rFonts w:ascii="宋体" w:hAnsi="宋体" w:cs="宋体"/>
          <w:color w:val="000000" w:themeColor="text1"/>
          <w:szCs w:val="21"/>
        </w:rPr>
        <w:t>30</w:t>
      </w:r>
      <w:r>
        <w:rPr>
          <w:rFonts w:hint="eastAsia" w:ascii="宋体" w:hAnsi="宋体" w:cs="宋体"/>
          <w:color w:val="000000" w:themeColor="text1"/>
          <w:szCs w:val="21"/>
        </w:rPr>
        <w:t>分止(</w:t>
      </w:r>
      <w:r>
        <w:rPr>
          <w:rFonts w:hint="eastAsia" w:ascii="宋体" w:hAnsi="宋体" w:cs="宋体"/>
          <w:szCs w:val="21"/>
        </w:rPr>
        <w:t>双休日及法定节假日除外）；</w:t>
      </w:r>
    </w:p>
    <w:p w14:paraId="41160483">
      <w:pPr>
        <w:spacing w:line="380" w:lineRule="exact"/>
        <w:ind w:right="105" w:rightChars="50"/>
        <w:rPr>
          <w:rFonts w:ascii="宋体" w:hAnsi="宋体" w:cs="宋体"/>
          <w:spacing w:val="-4"/>
          <w:szCs w:val="21"/>
        </w:rPr>
      </w:pPr>
      <w:r>
        <w:rPr>
          <w:rFonts w:hint="eastAsia" w:ascii="宋体" w:hAnsi="宋体" w:cs="宋体"/>
          <w:spacing w:val="-4"/>
          <w:szCs w:val="21"/>
        </w:rPr>
        <w:t>2、购买地点：德威工程管理咨询有限公司（余姚市四明东路118号三楼）；</w:t>
      </w:r>
    </w:p>
    <w:p w14:paraId="2376F6BA">
      <w:pPr>
        <w:spacing w:line="380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/>
          <w:szCs w:val="21"/>
        </w:rPr>
        <w:t>3、</w:t>
      </w:r>
      <w:r>
        <w:rPr>
          <w:rFonts w:hint="eastAsia" w:ascii="宋体" w:hAnsi="宋体" w:cs="宋体"/>
          <w:szCs w:val="21"/>
        </w:rPr>
        <w:t>购买联系人：赵/庞18257429113/</w:t>
      </w:r>
      <w:r>
        <w:rPr>
          <w:rFonts w:ascii="宋体" w:hAnsi="宋体" w:cs="宋体"/>
          <w:szCs w:val="21"/>
        </w:rPr>
        <w:t>6251193</w:t>
      </w:r>
      <w:r>
        <w:rPr>
          <w:rFonts w:hint="eastAsia" w:ascii="宋体" w:hAnsi="宋体" w:cs="宋体"/>
          <w:szCs w:val="21"/>
        </w:rPr>
        <w:t>7</w:t>
      </w:r>
      <w:r>
        <w:rPr>
          <w:rFonts w:ascii="宋体" w:hAnsi="宋体" w:cs="宋体"/>
          <w:szCs w:val="21"/>
        </w:rPr>
        <w:t>；</w:t>
      </w:r>
    </w:p>
    <w:p w14:paraId="317E814C">
      <w:pPr>
        <w:spacing w:line="380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4、文件售价：每份</w:t>
      </w:r>
      <w:r>
        <w:rPr>
          <w:rFonts w:hint="eastAsia" w:ascii="宋体" w:hAnsi="宋体" w:cs="宋体"/>
          <w:szCs w:val="21"/>
          <w:lang w:val="en-US" w:eastAsia="zh-CN"/>
        </w:rPr>
        <w:t>3</w:t>
      </w:r>
      <w:r>
        <w:rPr>
          <w:rFonts w:hint="eastAsia" w:ascii="宋体" w:hAnsi="宋体" w:cs="宋体"/>
          <w:szCs w:val="21"/>
        </w:rPr>
        <w:t>00元人民币，采购文件售后不退。</w:t>
      </w:r>
    </w:p>
    <w:p w14:paraId="67ED2205">
      <w:pPr>
        <w:spacing w:line="380" w:lineRule="exact"/>
        <w:rPr>
          <w:rFonts w:ascii="宋体" w:hAnsi="宋体" w:cs="宋体"/>
          <w:b/>
          <w:szCs w:val="21"/>
        </w:rPr>
      </w:pPr>
      <w:r>
        <w:rPr>
          <w:rFonts w:hint="eastAsia" w:ascii="宋体" w:hAnsi="宋体" w:cs="宋体"/>
          <w:b/>
          <w:szCs w:val="21"/>
        </w:rPr>
        <w:t>五、购买时应出示的资料：</w:t>
      </w:r>
    </w:p>
    <w:p w14:paraId="5CF64E2B">
      <w:pPr>
        <w:spacing w:line="380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1、</w:t>
      </w:r>
      <w:r>
        <w:rPr>
          <w:rFonts w:hint="eastAsia" w:ascii="宋体" w:hAnsi="宋体"/>
          <w:szCs w:val="21"/>
        </w:rPr>
        <w:t>有效的《</w:t>
      </w:r>
      <w:r>
        <w:rPr>
          <w:rFonts w:hint="eastAsia" w:ascii="宋体" w:hAnsi="宋体" w:cs="宋体"/>
          <w:szCs w:val="21"/>
        </w:rPr>
        <w:t>营业</w:t>
      </w:r>
      <w:r>
        <w:rPr>
          <w:rFonts w:hint="eastAsia" w:ascii="宋体" w:hAnsi="宋体"/>
          <w:szCs w:val="21"/>
        </w:rPr>
        <w:t>执照》、《资质证书》、</w:t>
      </w:r>
      <w:r>
        <w:rPr>
          <w:rFonts w:hint="eastAsia" w:ascii="宋体" w:hAnsi="宋体" w:cs="宋体"/>
          <w:szCs w:val="21"/>
        </w:rPr>
        <w:t>注册建造师执业资格证书、安全生产考核合格证（B证）等</w:t>
      </w:r>
      <w:r>
        <w:rPr>
          <w:rFonts w:hint="eastAsia" w:ascii="宋体" w:hAnsi="宋体"/>
          <w:szCs w:val="21"/>
        </w:rPr>
        <w:t>复印件加盖公章；</w:t>
      </w:r>
    </w:p>
    <w:p w14:paraId="6724CBB0">
      <w:pPr>
        <w:spacing w:line="380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/>
          <w:szCs w:val="21"/>
        </w:rPr>
        <w:t>2、</w:t>
      </w:r>
      <w:r>
        <w:rPr>
          <w:rFonts w:hint="eastAsia" w:ascii="宋体" w:hAnsi="宋体" w:cs="宋体"/>
          <w:szCs w:val="21"/>
        </w:rPr>
        <w:t>供应商的联系人、联系方式；</w:t>
      </w:r>
    </w:p>
    <w:p w14:paraId="51AACA5E">
      <w:pPr>
        <w:spacing w:line="380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/>
          <w:szCs w:val="21"/>
        </w:rPr>
        <w:t>3、</w:t>
      </w:r>
      <w:r>
        <w:rPr>
          <w:rFonts w:hint="eastAsia" w:ascii="宋体" w:hAnsi="宋体" w:cs="宋体"/>
          <w:szCs w:val="21"/>
        </w:rPr>
        <w:t>不接受网购；</w:t>
      </w:r>
    </w:p>
    <w:p w14:paraId="58166766">
      <w:pPr>
        <w:spacing w:line="406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b/>
          <w:szCs w:val="21"/>
        </w:rPr>
        <w:t>六、磋商响应文件提交截止时间</w:t>
      </w:r>
      <w:r>
        <w:rPr>
          <w:rFonts w:hint="eastAsia" w:ascii="宋体" w:hAnsi="宋体" w:cs="宋体"/>
          <w:szCs w:val="21"/>
        </w:rPr>
        <w:t>：2024年</w:t>
      </w:r>
      <w:r>
        <w:rPr>
          <w:rFonts w:hint="eastAsia" w:ascii="宋体" w:hAnsi="宋体" w:cs="宋体"/>
          <w:szCs w:val="21"/>
          <w:lang w:val="en-US" w:eastAsia="zh-CN"/>
        </w:rPr>
        <w:t>9</w:t>
      </w:r>
      <w:r>
        <w:rPr>
          <w:rFonts w:hint="eastAsia" w:ascii="宋体" w:hAnsi="宋体" w:cs="宋体"/>
          <w:szCs w:val="21"/>
        </w:rPr>
        <w:t>月</w:t>
      </w:r>
      <w:r>
        <w:rPr>
          <w:rFonts w:hint="eastAsia" w:ascii="宋体" w:hAnsi="宋体" w:cs="宋体"/>
          <w:szCs w:val="21"/>
          <w:lang w:val="en-US" w:eastAsia="zh-CN"/>
        </w:rPr>
        <w:t>29</w:t>
      </w:r>
      <w:r>
        <w:rPr>
          <w:rFonts w:hint="eastAsia" w:ascii="宋体" w:hAnsi="宋体" w:cs="宋体"/>
          <w:szCs w:val="21"/>
        </w:rPr>
        <w:t>日</w:t>
      </w:r>
      <w:r>
        <w:rPr>
          <w:rFonts w:hint="eastAsia" w:ascii="宋体" w:hAnsi="宋体" w:cs="宋体"/>
          <w:szCs w:val="21"/>
          <w:lang w:eastAsia="zh-CN"/>
        </w:rPr>
        <w:t>下</w:t>
      </w:r>
      <w:r>
        <w:rPr>
          <w:rFonts w:hint="eastAsia" w:ascii="宋体" w:hAnsi="宋体" w:cs="宋体"/>
          <w:szCs w:val="21"/>
        </w:rPr>
        <w:t>午</w:t>
      </w:r>
      <w:r>
        <w:rPr>
          <w:rFonts w:hint="eastAsia" w:ascii="宋体" w:hAnsi="宋体" w:cs="宋体"/>
          <w:szCs w:val="21"/>
          <w:lang w:val="en-US" w:eastAsia="zh-CN"/>
        </w:rPr>
        <w:t>2</w:t>
      </w:r>
      <w:r>
        <w:rPr>
          <w:rFonts w:hint="eastAsia" w:ascii="宋体" w:hAnsi="宋体" w:cs="宋体"/>
          <w:szCs w:val="21"/>
        </w:rPr>
        <w:t>：</w:t>
      </w:r>
      <w:r>
        <w:rPr>
          <w:rFonts w:hint="eastAsia" w:ascii="宋体" w:hAnsi="宋体" w:cs="宋体"/>
          <w:szCs w:val="21"/>
          <w:lang w:val="en-US" w:eastAsia="zh-CN"/>
        </w:rPr>
        <w:t>3</w:t>
      </w:r>
      <w:r>
        <w:rPr>
          <w:rFonts w:hint="eastAsia" w:ascii="宋体" w:hAnsi="宋体" w:cs="宋体"/>
          <w:szCs w:val="21"/>
        </w:rPr>
        <w:t>0时止。</w:t>
      </w:r>
    </w:p>
    <w:p w14:paraId="64CCE969">
      <w:pPr>
        <w:spacing w:line="406" w:lineRule="exact"/>
        <w:rPr>
          <w:rFonts w:ascii="宋体" w:hAnsi="宋体" w:cs="宋体"/>
          <w:color w:val="000000" w:themeColor="text1"/>
          <w:szCs w:val="21"/>
        </w:rPr>
      </w:pPr>
      <w:r>
        <w:rPr>
          <w:rFonts w:hint="eastAsia" w:ascii="宋体" w:hAnsi="宋体" w:cs="宋体"/>
          <w:b/>
          <w:szCs w:val="21"/>
        </w:rPr>
        <w:t>七、提交地点：</w:t>
      </w:r>
      <w:r>
        <w:rPr>
          <w:rFonts w:hint="eastAsia" w:ascii="宋体" w:hAnsi="宋体" w:cs="宋体"/>
          <w:szCs w:val="21"/>
          <w:u w:val="single"/>
          <w:lang w:eastAsia="zh-CN"/>
        </w:rPr>
        <w:t>余姚市牟山镇卫生院</w:t>
      </w:r>
      <w:r>
        <w:rPr>
          <w:rFonts w:hint="eastAsia" w:ascii="宋体" w:hAnsi="宋体" w:cs="宋体"/>
          <w:szCs w:val="21"/>
          <w:u w:val="single"/>
        </w:rPr>
        <w:t>三楼会议室</w:t>
      </w:r>
    </w:p>
    <w:p w14:paraId="5F161F50">
      <w:pPr>
        <w:spacing w:line="406" w:lineRule="exact"/>
        <w:ind w:right="105" w:rightChars="50"/>
        <w:rPr>
          <w:rFonts w:ascii="宋体" w:hAnsi="宋体" w:cs="宋体"/>
          <w:color w:val="000000" w:themeColor="text1"/>
          <w:szCs w:val="21"/>
        </w:rPr>
      </w:pPr>
      <w:r>
        <w:rPr>
          <w:rFonts w:hint="eastAsia" w:ascii="宋体" w:hAnsi="宋体" w:cs="宋体"/>
          <w:b/>
          <w:color w:val="000000" w:themeColor="text1"/>
          <w:szCs w:val="21"/>
        </w:rPr>
        <w:t>八、磋商时间</w:t>
      </w:r>
      <w:r>
        <w:rPr>
          <w:rFonts w:hint="eastAsia" w:ascii="宋体" w:hAnsi="宋体" w:cs="宋体"/>
          <w:color w:val="000000" w:themeColor="text1"/>
          <w:szCs w:val="21"/>
        </w:rPr>
        <w:t>：</w:t>
      </w:r>
      <w:r>
        <w:rPr>
          <w:rFonts w:hint="eastAsia" w:ascii="宋体" w:hAnsi="宋体" w:cs="宋体"/>
          <w:szCs w:val="21"/>
        </w:rPr>
        <w:t>2024年</w:t>
      </w:r>
      <w:r>
        <w:rPr>
          <w:rFonts w:hint="eastAsia" w:ascii="宋体" w:hAnsi="宋体" w:cs="宋体"/>
          <w:szCs w:val="21"/>
          <w:lang w:val="en-US" w:eastAsia="zh-CN"/>
        </w:rPr>
        <w:t>9</w:t>
      </w:r>
      <w:r>
        <w:rPr>
          <w:rFonts w:hint="eastAsia" w:ascii="宋体" w:hAnsi="宋体" w:cs="宋体"/>
          <w:szCs w:val="21"/>
        </w:rPr>
        <w:t>月</w:t>
      </w:r>
      <w:r>
        <w:rPr>
          <w:rFonts w:hint="eastAsia" w:ascii="宋体" w:hAnsi="宋体" w:cs="宋体"/>
          <w:szCs w:val="21"/>
          <w:lang w:val="en-US" w:eastAsia="zh-CN"/>
        </w:rPr>
        <w:t>29</w:t>
      </w:r>
      <w:r>
        <w:rPr>
          <w:rFonts w:hint="eastAsia" w:ascii="宋体" w:hAnsi="宋体" w:cs="宋体"/>
          <w:szCs w:val="21"/>
        </w:rPr>
        <w:t>日</w:t>
      </w:r>
      <w:r>
        <w:rPr>
          <w:rFonts w:hint="eastAsia" w:ascii="宋体" w:hAnsi="宋体" w:cs="宋体"/>
          <w:szCs w:val="21"/>
          <w:lang w:eastAsia="zh-CN"/>
        </w:rPr>
        <w:t>下</w:t>
      </w:r>
      <w:r>
        <w:rPr>
          <w:rFonts w:hint="eastAsia" w:ascii="宋体" w:hAnsi="宋体" w:cs="宋体"/>
          <w:szCs w:val="21"/>
        </w:rPr>
        <w:t>午</w:t>
      </w:r>
      <w:r>
        <w:rPr>
          <w:rFonts w:hint="eastAsia" w:ascii="宋体" w:hAnsi="宋体" w:cs="宋体"/>
          <w:szCs w:val="21"/>
          <w:lang w:val="en-US" w:eastAsia="zh-CN"/>
        </w:rPr>
        <w:t>2</w:t>
      </w:r>
      <w:r>
        <w:rPr>
          <w:rFonts w:hint="eastAsia" w:ascii="宋体" w:hAnsi="宋体" w:cs="宋体"/>
          <w:szCs w:val="21"/>
        </w:rPr>
        <w:t>：</w:t>
      </w:r>
      <w:r>
        <w:rPr>
          <w:rFonts w:hint="eastAsia" w:ascii="宋体" w:hAnsi="宋体" w:cs="宋体"/>
          <w:szCs w:val="21"/>
          <w:lang w:val="en-US" w:eastAsia="zh-CN"/>
        </w:rPr>
        <w:t>3</w:t>
      </w:r>
      <w:r>
        <w:rPr>
          <w:rFonts w:hint="eastAsia" w:ascii="宋体" w:hAnsi="宋体" w:cs="宋体"/>
          <w:szCs w:val="21"/>
        </w:rPr>
        <w:t>0时止</w:t>
      </w:r>
      <w:r>
        <w:rPr>
          <w:rFonts w:hint="eastAsia" w:ascii="宋体" w:hAnsi="宋体" w:cs="宋体"/>
          <w:color w:val="000000" w:themeColor="text1"/>
          <w:szCs w:val="21"/>
        </w:rPr>
        <w:t>。</w:t>
      </w:r>
    </w:p>
    <w:p w14:paraId="4A6F69D9">
      <w:pPr>
        <w:spacing w:line="406" w:lineRule="exact"/>
        <w:rPr>
          <w:rFonts w:ascii="宋体" w:hAnsi="宋体" w:cs="宋体"/>
          <w:color w:val="000000" w:themeColor="text1"/>
          <w:szCs w:val="21"/>
        </w:rPr>
      </w:pPr>
      <w:r>
        <w:rPr>
          <w:rFonts w:hint="eastAsia" w:ascii="宋体" w:hAnsi="宋体" w:cs="宋体"/>
          <w:b/>
          <w:color w:val="000000" w:themeColor="text1"/>
          <w:szCs w:val="21"/>
        </w:rPr>
        <w:t>九、磋商地点：</w:t>
      </w:r>
      <w:r>
        <w:rPr>
          <w:rFonts w:hint="eastAsia" w:ascii="宋体" w:hAnsi="宋体" w:cs="宋体"/>
          <w:szCs w:val="21"/>
          <w:u w:val="single"/>
          <w:lang w:eastAsia="zh-CN"/>
        </w:rPr>
        <w:t>余姚市牟山镇卫生院</w:t>
      </w:r>
      <w:r>
        <w:rPr>
          <w:rFonts w:hint="eastAsia" w:ascii="宋体" w:hAnsi="宋体" w:cs="宋体"/>
          <w:szCs w:val="21"/>
          <w:u w:val="single"/>
        </w:rPr>
        <w:t>三楼会议室</w:t>
      </w:r>
      <w:r>
        <w:rPr>
          <w:rFonts w:hint="eastAsia" w:ascii="宋体" w:hAnsi="宋体" w:cs="宋体"/>
          <w:color w:val="000000" w:themeColor="text1"/>
          <w:szCs w:val="21"/>
        </w:rPr>
        <w:t>。</w:t>
      </w:r>
    </w:p>
    <w:p w14:paraId="3DA3AC9E">
      <w:pPr>
        <w:spacing w:line="406" w:lineRule="exact"/>
        <w:rPr>
          <w:rFonts w:ascii="宋体" w:hAnsi="宋体" w:cs="宋体"/>
          <w:color w:val="000000" w:themeColor="text1"/>
          <w:szCs w:val="21"/>
        </w:rPr>
      </w:pPr>
      <w:r>
        <w:rPr>
          <w:rFonts w:hint="eastAsia" w:ascii="宋体" w:hAnsi="宋体" w:cs="宋体"/>
          <w:b/>
          <w:color w:val="000000" w:themeColor="text1"/>
          <w:szCs w:val="21"/>
        </w:rPr>
        <w:t>十、磋商保证金：无</w:t>
      </w:r>
      <w:r>
        <w:rPr>
          <w:rFonts w:hint="eastAsia" w:ascii="宋体" w:hAnsi="宋体" w:cs="宋体"/>
          <w:color w:val="000000" w:themeColor="text1"/>
          <w:szCs w:val="21"/>
        </w:rPr>
        <w:t>；</w:t>
      </w:r>
    </w:p>
    <w:p w14:paraId="093E9D0D">
      <w:pPr>
        <w:spacing w:line="406" w:lineRule="exact"/>
        <w:ind w:right="105" w:rightChars="50"/>
        <w:jc w:val="left"/>
        <w:rPr>
          <w:rFonts w:hint="eastAsia" w:ascii="宋体" w:hAnsi="宋体" w:eastAsia="宋体" w:cs="宋体"/>
          <w:color w:val="000000" w:themeColor="text1"/>
          <w:szCs w:val="21"/>
          <w:highlight w:val="yellow"/>
          <w:lang w:eastAsia="zh-CN"/>
        </w:rPr>
      </w:pPr>
      <w:r>
        <w:rPr>
          <w:rFonts w:hint="eastAsia" w:ascii="宋体" w:hAnsi="宋体" w:cs="宋体"/>
          <w:b/>
          <w:color w:val="000000" w:themeColor="text1"/>
          <w:szCs w:val="21"/>
        </w:rPr>
        <w:t>十一、本项目磋商公告发布在：</w:t>
      </w:r>
      <w:r>
        <w:rPr>
          <w:rFonts w:hint="eastAsia" w:ascii="宋体" w:hAnsi="宋体" w:cs="宋体"/>
          <w:bCs/>
          <w:color w:val="000000" w:themeColor="text1"/>
          <w:szCs w:val="21"/>
          <w:lang w:eastAsia="zh-CN"/>
        </w:rPr>
        <w:t>浙江政府采购网</w:t>
      </w:r>
      <w:r>
        <w:rPr>
          <w:rFonts w:hint="eastAsia" w:ascii="宋体" w:hAnsi="宋体" w:cs="宋体"/>
          <w:bCs/>
          <w:color w:val="000000" w:themeColor="text1"/>
          <w:szCs w:val="21"/>
          <w:lang w:val="en-US" w:eastAsia="zh-CN"/>
        </w:rPr>
        <w:t>、</w:t>
      </w:r>
      <w:r>
        <w:rPr>
          <w:rFonts w:hint="eastAsia" w:ascii="宋体" w:hAnsi="宋体" w:cs="宋体"/>
          <w:bCs/>
          <w:color w:val="000000" w:themeColor="text1"/>
          <w:szCs w:val="21"/>
          <w:lang w:eastAsia="zh-CN"/>
        </w:rPr>
        <w:t>浙江政府购买服务信息平台</w:t>
      </w:r>
    </w:p>
    <w:p w14:paraId="280A70C4">
      <w:pPr>
        <w:spacing w:line="406" w:lineRule="exact"/>
        <w:rPr>
          <w:rFonts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color w:val="000000" w:themeColor="text1"/>
          <w:szCs w:val="21"/>
        </w:rPr>
        <w:t>十二、未购买采购文件的供应商的磋商响应文件将被</w:t>
      </w:r>
      <w:r>
        <w:rPr>
          <w:rFonts w:hint="eastAsia" w:ascii="宋体" w:hAnsi="宋体" w:cs="宋体"/>
          <w:b/>
          <w:bCs/>
          <w:szCs w:val="21"/>
        </w:rPr>
        <w:t>拒绝。</w:t>
      </w:r>
    </w:p>
    <w:p w14:paraId="4128016F">
      <w:pPr>
        <w:spacing w:line="406" w:lineRule="exact"/>
        <w:rPr>
          <w:rFonts w:hint="eastAsia" w:eastAsia="宋体"/>
          <w:color w:val="000000" w:themeColor="text1"/>
          <w:lang w:eastAsia="zh-CN"/>
        </w:rPr>
      </w:pPr>
      <w:r>
        <w:rPr>
          <w:rFonts w:hint="eastAsia" w:ascii="宋体" w:hAnsi="宋体" w:cs="宋体"/>
          <w:szCs w:val="21"/>
        </w:rPr>
        <w:t>采购人</w:t>
      </w:r>
      <w:r>
        <w:rPr>
          <w:rFonts w:hint="eastAsia" w:ascii="宋体" w:hAnsi="宋体" w:cs="宋体"/>
          <w:color w:val="000000" w:themeColor="text1"/>
          <w:szCs w:val="21"/>
        </w:rPr>
        <w:t>：</w:t>
      </w:r>
      <w:r>
        <w:rPr>
          <w:rFonts w:hint="eastAsia" w:ascii="宋体" w:hAnsi="宋体" w:cs="宋体"/>
          <w:color w:val="000000" w:themeColor="text1"/>
          <w:szCs w:val="21"/>
          <w:lang w:eastAsia="zh-CN"/>
        </w:rPr>
        <w:t>余姚市牟山镇卫生院</w:t>
      </w:r>
    </w:p>
    <w:p w14:paraId="4746463F">
      <w:pPr>
        <w:spacing w:line="406" w:lineRule="exact"/>
        <w:rPr>
          <w:rFonts w:hint="eastAsia" w:ascii="宋体" w:hAnsi="宋体" w:eastAsia="宋体" w:cs="宋体"/>
          <w:color w:val="000000" w:themeColor="text1"/>
          <w:szCs w:val="21"/>
          <w:lang w:eastAsia="zh-CN"/>
        </w:rPr>
      </w:pPr>
      <w:r>
        <w:rPr>
          <w:rFonts w:hint="eastAsia" w:ascii="宋体" w:hAnsi="宋体" w:cs="宋体"/>
          <w:szCs w:val="21"/>
        </w:rPr>
        <w:t>地址：</w:t>
      </w:r>
      <w:r>
        <w:rPr>
          <w:rFonts w:hint="eastAsia" w:ascii="宋体" w:hAnsi="宋体" w:cs="宋体"/>
          <w:color w:val="000000" w:themeColor="text1"/>
          <w:szCs w:val="21"/>
          <w:lang w:eastAsia="zh-CN"/>
        </w:rPr>
        <w:t>余姚市牟山镇卫生院</w:t>
      </w:r>
    </w:p>
    <w:p w14:paraId="73C65709">
      <w:pPr>
        <w:spacing w:line="360" w:lineRule="exact"/>
        <w:ind w:right="105" w:rightChars="50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cs="宋体"/>
          <w:szCs w:val="21"/>
        </w:rPr>
        <w:t>联系人：</w:t>
      </w:r>
      <w:r>
        <w:rPr>
          <w:rFonts w:hint="eastAsia" w:ascii="宋体" w:hAnsi="宋体" w:cs="宋体"/>
          <w:szCs w:val="21"/>
          <w:lang w:eastAsia="zh-CN"/>
        </w:rPr>
        <w:t>郑院</w:t>
      </w:r>
      <w:r>
        <w:rPr>
          <w:rFonts w:hint="eastAsia" w:ascii="宋体" w:hAnsi="宋体" w:cs="宋体"/>
          <w:szCs w:val="21"/>
        </w:rPr>
        <w:tab/>
      </w:r>
      <w:r>
        <w:rPr>
          <w:rFonts w:hint="eastAsia" w:ascii="宋体" w:hAnsi="宋体" w:cs="宋体"/>
          <w:szCs w:val="21"/>
        </w:rPr>
        <w:t>联系电话：0574-</w:t>
      </w:r>
      <w:r>
        <w:rPr>
          <w:rFonts w:hint="eastAsia" w:ascii="宋体" w:hAnsi="宋体" w:cs="宋体"/>
          <w:szCs w:val="21"/>
          <w:lang w:val="en-US" w:eastAsia="zh-CN"/>
        </w:rPr>
        <w:t>62498686</w:t>
      </w:r>
    </w:p>
    <w:p w14:paraId="2CF703AE">
      <w:pPr>
        <w:spacing w:line="406" w:lineRule="exact"/>
        <w:ind w:right="105" w:rightChars="50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采购代理单位：德威工程管理咨询有限公司</w:t>
      </w:r>
    </w:p>
    <w:p w14:paraId="369E339E">
      <w:pPr>
        <w:spacing w:line="406" w:lineRule="exac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地址：余姚市四明东路118号3楼</w:t>
      </w:r>
    </w:p>
    <w:p w14:paraId="221B9FEB">
      <w:pPr>
        <w:spacing w:line="406" w:lineRule="exact"/>
        <w:ind w:right="105" w:rightChars="50"/>
      </w:pPr>
      <w:r>
        <w:rPr>
          <w:rFonts w:hint="eastAsia" w:ascii="宋体" w:hAnsi="宋体" w:cs="宋体"/>
          <w:szCs w:val="21"/>
        </w:rPr>
        <w:t>联系人：赵进中      联系电话：18257429113</w:t>
      </w:r>
    </w:p>
    <w:p w14:paraId="06C0B5EE">
      <w:pPr>
        <w:spacing w:line="406" w:lineRule="exact"/>
        <w:rPr>
          <w:rFonts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</w:rPr>
        <w:t>本公告与竞争性磋商文件内容如有不一致，以竞争性磋商文件为准。</w:t>
      </w:r>
    </w:p>
    <w:bookmarkEnd w:id="1"/>
    <w:p w14:paraId="66DFA7CC">
      <w:pPr>
        <w:spacing w:line="406" w:lineRule="exact"/>
        <w:rPr>
          <w:rFonts w:ascii="宋体" w:hAnsi="宋体" w:cs="宋体"/>
          <w:b/>
          <w:bCs/>
          <w:szCs w:val="21"/>
        </w:rPr>
      </w:pPr>
    </w:p>
    <w:p w14:paraId="4D9B65B1">
      <w:pPr>
        <w:spacing w:line="420" w:lineRule="exact"/>
        <w:rPr>
          <w:rFonts w:ascii="宋体" w:hAnsi="宋体" w:cs="宋体"/>
          <w:b/>
          <w:bCs/>
          <w:szCs w:val="21"/>
        </w:rPr>
      </w:pPr>
    </w:p>
    <w:p w14:paraId="61D9A489">
      <w:pPr>
        <w:spacing w:line="420" w:lineRule="exact"/>
        <w:rPr>
          <w:rFonts w:ascii="宋体" w:hAnsi="宋体" w:cs="宋体"/>
          <w:b/>
          <w:bCs/>
          <w:szCs w:val="21"/>
        </w:rPr>
      </w:pPr>
    </w:p>
    <w:bookmarkEnd w:id="0"/>
    <w:p w14:paraId="1711320D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73581499"/>
    </w:sdtPr>
    <w:sdtContent>
      <w:p w14:paraId="43BF1CCF">
        <w:pPr>
          <w:pStyle w:val="7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284B1D64"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jc2MzI2YWE2MTIxYWM0NmJlZDEzMjM3OTYwM2ZmZjcifQ=="/>
  </w:docVars>
  <w:rsids>
    <w:rsidRoot w:val="00A557C1"/>
    <w:rsid w:val="000179BA"/>
    <w:rsid w:val="00032437"/>
    <w:rsid w:val="00037271"/>
    <w:rsid w:val="00060373"/>
    <w:rsid w:val="00075233"/>
    <w:rsid w:val="00077AB4"/>
    <w:rsid w:val="00082F1A"/>
    <w:rsid w:val="000A7579"/>
    <w:rsid w:val="000B6512"/>
    <w:rsid w:val="000C7BAA"/>
    <w:rsid w:val="00125734"/>
    <w:rsid w:val="00150AB4"/>
    <w:rsid w:val="001524FA"/>
    <w:rsid w:val="001613B7"/>
    <w:rsid w:val="001635A4"/>
    <w:rsid w:val="00180B88"/>
    <w:rsid w:val="0019504F"/>
    <w:rsid w:val="001A5776"/>
    <w:rsid w:val="001B5FE5"/>
    <w:rsid w:val="001B6725"/>
    <w:rsid w:val="001D3B88"/>
    <w:rsid w:val="001D43AC"/>
    <w:rsid w:val="0021184C"/>
    <w:rsid w:val="002205F1"/>
    <w:rsid w:val="00264161"/>
    <w:rsid w:val="00270088"/>
    <w:rsid w:val="00274442"/>
    <w:rsid w:val="002914CD"/>
    <w:rsid w:val="00297835"/>
    <w:rsid w:val="002B4F3D"/>
    <w:rsid w:val="002D0C1D"/>
    <w:rsid w:val="002E53EA"/>
    <w:rsid w:val="002F5F4F"/>
    <w:rsid w:val="00301262"/>
    <w:rsid w:val="0032244C"/>
    <w:rsid w:val="00332B78"/>
    <w:rsid w:val="003469E6"/>
    <w:rsid w:val="00365979"/>
    <w:rsid w:val="003779F3"/>
    <w:rsid w:val="003D275E"/>
    <w:rsid w:val="003D4062"/>
    <w:rsid w:val="003D53BE"/>
    <w:rsid w:val="003E2D8C"/>
    <w:rsid w:val="00406265"/>
    <w:rsid w:val="0041277D"/>
    <w:rsid w:val="00427B1F"/>
    <w:rsid w:val="00460679"/>
    <w:rsid w:val="00491B9D"/>
    <w:rsid w:val="004A0C4B"/>
    <w:rsid w:val="004C4102"/>
    <w:rsid w:val="00505D57"/>
    <w:rsid w:val="00513BD7"/>
    <w:rsid w:val="00515252"/>
    <w:rsid w:val="00526B2F"/>
    <w:rsid w:val="00530EF0"/>
    <w:rsid w:val="005971FD"/>
    <w:rsid w:val="005B25D5"/>
    <w:rsid w:val="005E3A86"/>
    <w:rsid w:val="006040D9"/>
    <w:rsid w:val="006166A5"/>
    <w:rsid w:val="006537AE"/>
    <w:rsid w:val="0065519D"/>
    <w:rsid w:val="0068266B"/>
    <w:rsid w:val="006A30A3"/>
    <w:rsid w:val="006B27F2"/>
    <w:rsid w:val="006C2E5C"/>
    <w:rsid w:val="006E2E13"/>
    <w:rsid w:val="00700268"/>
    <w:rsid w:val="007170EF"/>
    <w:rsid w:val="00734673"/>
    <w:rsid w:val="00774C9B"/>
    <w:rsid w:val="007807C5"/>
    <w:rsid w:val="00786B86"/>
    <w:rsid w:val="007953C0"/>
    <w:rsid w:val="007A0DF4"/>
    <w:rsid w:val="007A2393"/>
    <w:rsid w:val="007A569D"/>
    <w:rsid w:val="007B3001"/>
    <w:rsid w:val="007E1194"/>
    <w:rsid w:val="007E6BE5"/>
    <w:rsid w:val="007F26ED"/>
    <w:rsid w:val="00801FAE"/>
    <w:rsid w:val="008052B4"/>
    <w:rsid w:val="00812E51"/>
    <w:rsid w:val="00815FB9"/>
    <w:rsid w:val="00824B4D"/>
    <w:rsid w:val="00843FC9"/>
    <w:rsid w:val="00852B50"/>
    <w:rsid w:val="00891F6A"/>
    <w:rsid w:val="008C48DC"/>
    <w:rsid w:val="009035D8"/>
    <w:rsid w:val="00907648"/>
    <w:rsid w:val="009130A7"/>
    <w:rsid w:val="0091541E"/>
    <w:rsid w:val="00934BFC"/>
    <w:rsid w:val="0094178B"/>
    <w:rsid w:val="00955F19"/>
    <w:rsid w:val="009A3771"/>
    <w:rsid w:val="009F4BAF"/>
    <w:rsid w:val="00A01ABB"/>
    <w:rsid w:val="00A16E4E"/>
    <w:rsid w:val="00A25526"/>
    <w:rsid w:val="00A50DB3"/>
    <w:rsid w:val="00A557C1"/>
    <w:rsid w:val="00A60141"/>
    <w:rsid w:val="00A61765"/>
    <w:rsid w:val="00A64BDC"/>
    <w:rsid w:val="00A87C42"/>
    <w:rsid w:val="00AA7CC5"/>
    <w:rsid w:val="00AA7E04"/>
    <w:rsid w:val="00AF4A1E"/>
    <w:rsid w:val="00B35120"/>
    <w:rsid w:val="00B44D55"/>
    <w:rsid w:val="00B727B1"/>
    <w:rsid w:val="00BA3B6E"/>
    <w:rsid w:val="00BC53BC"/>
    <w:rsid w:val="00BC7130"/>
    <w:rsid w:val="00BD2ED5"/>
    <w:rsid w:val="00BF5F81"/>
    <w:rsid w:val="00C16426"/>
    <w:rsid w:val="00C3232A"/>
    <w:rsid w:val="00C55687"/>
    <w:rsid w:val="00CA1C07"/>
    <w:rsid w:val="00CC1E62"/>
    <w:rsid w:val="00CC21B3"/>
    <w:rsid w:val="00CD0E9D"/>
    <w:rsid w:val="00CE5ED5"/>
    <w:rsid w:val="00CF3C6A"/>
    <w:rsid w:val="00CF5CED"/>
    <w:rsid w:val="00D20B1F"/>
    <w:rsid w:val="00D4685F"/>
    <w:rsid w:val="00D617F7"/>
    <w:rsid w:val="00D63CEC"/>
    <w:rsid w:val="00D766B9"/>
    <w:rsid w:val="00D83A6F"/>
    <w:rsid w:val="00D9157E"/>
    <w:rsid w:val="00DA1459"/>
    <w:rsid w:val="00DD2BF2"/>
    <w:rsid w:val="00DD588E"/>
    <w:rsid w:val="00DF0ABD"/>
    <w:rsid w:val="00E1178F"/>
    <w:rsid w:val="00E16D5A"/>
    <w:rsid w:val="00E70713"/>
    <w:rsid w:val="00E71887"/>
    <w:rsid w:val="00E85730"/>
    <w:rsid w:val="00E94241"/>
    <w:rsid w:val="00EA782D"/>
    <w:rsid w:val="00EB2A40"/>
    <w:rsid w:val="00ED3462"/>
    <w:rsid w:val="00ED5466"/>
    <w:rsid w:val="00EE156C"/>
    <w:rsid w:val="00EE7E3D"/>
    <w:rsid w:val="00F14381"/>
    <w:rsid w:val="00F41634"/>
    <w:rsid w:val="00F438B3"/>
    <w:rsid w:val="00F55E72"/>
    <w:rsid w:val="00F90A51"/>
    <w:rsid w:val="00FA450B"/>
    <w:rsid w:val="00FA664F"/>
    <w:rsid w:val="00FA6EEB"/>
    <w:rsid w:val="00FC2AAA"/>
    <w:rsid w:val="00FD1D31"/>
    <w:rsid w:val="00FF5A42"/>
    <w:rsid w:val="0288578A"/>
    <w:rsid w:val="02F537CF"/>
    <w:rsid w:val="03B34412"/>
    <w:rsid w:val="040E4DCE"/>
    <w:rsid w:val="047626FA"/>
    <w:rsid w:val="0A72339A"/>
    <w:rsid w:val="0DDF6F9F"/>
    <w:rsid w:val="107F07BA"/>
    <w:rsid w:val="12F74B9E"/>
    <w:rsid w:val="1A8B70C3"/>
    <w:rsid w:val="2631023F"/>
    <w:rsid w:val="311F4686"/>
    <w:rsid w:val="339348A0"/>
    <w:rsid w:val="3A6A2E0A"/>
    <w:rsid w:val="3E4735C6"/>
    <w:rsid w:val="429C453B"/>
    <w:rsid w:val="4A9A47CA"/>
    <w:rsid w:val="4B505074"/>
    <w:rsid w:val="4FEF582E"/>
    <w:rsid w:val="515D3A2F"/>
    <w:rsid w:val="52C120D7"/>
    <w:rsid w:val="52D705A4"/>
    <w:rsid w:val="59130D0F"/>
    <w:rsid w:val="5AB14999"/>
    <w:rsid w:val="5B8E4CCA"/>
    <w:rsid w:val="61603CB4"/>
    <w:rsid w:val="6F836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qFormat="1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link w:val="21"/>
    <w:autoRedefine/>
    <w:qFormat/>
    <w:uiPriority w:val="99"/>
    <w:pPr>
      <w:widowControl/>
      <w:tabs>
        <w:tab w:val="left" w:pos="0"/>
        <w:tab w:val="left" w:pos="1260"/>
        <w:tab w:val="left" w:pos="1365"/>
      </w:tabs>
      <w:ind w:left="200" w:firstLine="200" w:firstLineChars="200"/>
      <w:jc w:val="left"/>
    </w:pPr>
    <w:rPr>
      <w:rFonts w:ascii="Times New Roman" w:hAnsi="Times New Roman"/>
      <w:w w:val="80"/>
      <w:kern w:val="0"/>
      <w:sz w:val="20"/>
    </w:rPr>
  </w:style>
  <w:style w:type="paragraph" w:styleId="3">
    <w:name w:val="Body Text Indent"/>
    <w:basedOn w:val="1"/>
    <w:next w:val="1"/>
    <w:link w:val="20"/>
    <w:autoRedefine/>
    <w:unhideWhenUsed/>
    <w:qFormat/>
    <w:uiPriority w:val="0"/>
    <w:pPr>
      <w:spacing w:after="120"/>
      <w:ind w:left="420" w:leftChars="200"/>
    </w:pPr>
  </w:style>
  <w:style w:type="paragraph" w:styleId="4">
    <w:name w:val="Body Text"/>
    <w:basedOn w:val="1"/>
    <w:autoRedefine/>
    <w:qFormat/>
    <w:uiPriority w:val="99"/>
    <w:pPr>
      <w:spacing w:after="120"/>
    </w:pPr>
    <w:rPr>
      <w:sz w:val="28"/>
    </w:rPr>
  </w:style>
  <w:style w:type="paragraph" w:styleId="5">
    <w:name w:val="Plain Text"/>
    <w:basedOn w:val="1"/>
    <w:link w:val="15"/>
    <w:autoRedefine/>
    <w:qFormat/>
    <w:uiPriority w:val="0"/>
    <w:rPr>
      <w:rFonts w:ascii="宋体" w:hAnsi="Courier New" w:cstheme="minorBidi"/>
      <w:szCs w:val="22"/>
    </w:rPr>
  </w:style>
  <w:style w:type="paragraph" w:styleId="6">
    <w:name w:val="Balloon Text"/>
    <w:basedOn w:val="1"/>
    <w:link w:val="31"/>
    <w:autoRedefine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styleId="11">
    <w:name w:val="Table Grid"/>
    <w:basedOn w:val="10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autoRedefine/>
    <w:qFormat/>
    <w:uiPriority w:val="0"/>
    <w:rPr>
      <w:b/>
      <w:bCs/>
    </w:rPr>
  </w:style>
  <w:style w:type="paragraph" w:styleId="14">
    <w:name w:val="List Paragraph"/>
    <w:basedOn w:val="1"/>
    <w:autoRedefine/>
    <w:qFormat/>
    <w:uiPriority w:val="0"/>
    <w:pPr>
      <w:ind w:firstLine="420" w:firstLineChars="200"/>
    </w:pPr>
    <w:rPr>
      <w:sz w:val="24"/>
    </w:rPr>
  </w:style>
  <w:style w:type="character" w:customStyle="1" w:styleId="15">
    <w:name w:val="纯文本 Char"/>
    <w:link w:val="5"/>
    <w:autoRedefine/>
    <w:qFormat/>
    <w:uiPriority w:val="0"/>
    <w:rPr>
      <w:rFonts w:ascii="宋体" w:hAnsi="Courier New" w:eastAsia="宋体"/>
    </w:rPr>
  </w:style>
  <w:style w:type="character" w:customStyle="1" w:styleId="16">
    <w:name w:val="纯文本 字符"/>
    <w:basedOn w:val="12"/>
    <w:autoRedefine/>
    <w:semiHidden/>
    <w:qFormat/>
    <w:uiPriority w:val="99"/>
    <w:rPr>
      <w:rFonts w:hAnsi="Courier New" w:cs="Courier New" w:asciiTheme="minorEastAsia"/>
      <w:szCs w:val="24"/>
    </w:rPr>
  </w:style>
  <w:style w:type="character" w:customStyle="1" w:styleId="17">
    <w:name w:val="纯文本 Char1"/>
    <w:autoRedefine/>
    <w:qFormat/>
    <w:uiPriority w:val="0"/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character" w:customStyle="1" w:styleId="18">
    <w:name w:val="页眉 Char"/>
    <w:basedOn w:val="12"/>
    <w:link w:val="8"/>
    <w:autoRedefine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9">
    <w:name w:val="页脚 Char"/>
    <w:basedOn w:val="12"/>
    <w:link w:val="7"/>
    <w:autoRedefine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20">
    <w:name w:val="正文文本缩进 Char"/>
    <w:basedOn w:val="12"/>
    <w:link w:val="3"/>
    <w:autoRedefine/>
    <w:qFormat/>
    <w:uiPriority w:val="0"/>
    <w:rPr>
      <w:rFonts w:ascii="Calibri" w:hAnsi="Calibri" w:eastAsia="宋体" w:cs="Times New Roman"/>
      <w:szCs w:val="24"/>
    </w:rPr>
  </w:style>
  <w:style w:type="character" w:customStyle="1" w:styleId="21">
    <w:name w:val="正文首行缩进 2 Char"/>
    <w:basedOn w:val="20"/>
    <w:link w:val="2"/>
    <w:autoRedefine/>
    <w:qFormat/>
    <w:uiPriority w:val="99"/>
    <w:rPr>
      <w:rFonts w:ascii="Times New Roman" w:hAnsi="Times New Roman" w:eastAsia="宋体" w:cs="Times New Roman"/>
      <w:w w:val="80"/>
      <w:kern w:val="0"/>
      <w:sz w:val="20"/>
      <w:szCs w:val="24"/>
    </w:rPr>
  </w:style>
  <w:style w:type="paragraph" w:customStyle="1" w:styleId="22">
    <w:name w:val="正文 New New New New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szCs w:val="24"/>
      <w:lang w:val="en-US" w:eastAsia="zh-CN" w:bidi="ar-SA"/>
    </w:rPr>
  </w:style>
  <w:style w:type="paragraph" w:customStyle="1" w:styleId="23">
    <w:name w:val="列出段落1"/>
    <w:basedOn w:val="1"/>
    <w:link w:val="24"/>
    <w:autoRedefine/>
    <w:qFormat/>
    <w:uiPriority w:val="34"/>
    <w:pPr>
      <w:ind w:firstLine="420" w:firstLineChars="200"/>
    </w:pPr>
    <w:rPr>
      <w:szCs w:val="22"/>
    </w:rPr>
  </w:style>
  <w:style w:type="character" w:customStyle="1" w:styleId="24">
    <w:name w:val="列表段落 字符"/>
    <w:link w:val="23"/>
    <w:autoRedefine/>
    <w:qFormat/>
    <w:uiPriority w:val="34"/>
    <w:rPr>
      <w:rFonts w:ascii="Calibri" w:hAnsi="Calibri" w:eastAsia="宋体" w:cs="Times New Roman"/>
    </w:rPr>
  </w:style>
  <w:style w:type="character" w:customStyle="1" w:styleId="25">
    <w:name w:val="标题 1 Char Char"/>
    <w:autoRedefine/>
    <w:qFormat/>
    <w:uiPriority w:val="0"/>
    <w:rPr>
      <w:rFonts w:eastAsia="宋体"/>
      <w:b/>
      <w:spacing w:val="-2"/>
      <w:sz w:val="24"/>
      <w:lang w:val="en-US" w:eastAsia="zh-CN" w:bidi="ar-SA"/>
    </w:rPr>
  </w:style>
  <w:style w:type="paragraph" w:customStyle="1" w:styleId="26">
    <w:name w:val="附件正文"/>
    <w:basedOn w:val="1"/>
    <w:autoRedefine/>
    <w:qFormat/>
    <w:uiPriority w:val="0"/>
    <w:pPr>
      <w:spacing w:line="360" w:lineRule="auto"/>
      <w:jc w:val="left"/>
    </w:pPr>
    <w:rPr>
      <w:rFonts w:ascii="Times New Roman" w:hAnsi="Times New Roman" w:cs="宋体"/>
      <w:szCs w:val="21"/>
    </w:rPr>
  </w:style>
  <w:style w:type="paragraph" w:customStyle="1" w:styleId="27">
    <w:name w:val="Table Paragraph"/>
    <w:basedOn w:val="1"/>
    <w:autoRedefine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22"/>
      <w:szCs w:val="22"/>
      <w:lang w:val="zh-CN" w:bidi="zh-CN"/>
    </w:rPr>
  </w:style>
  <w:style w:type="table" w:customStyle="1" w:styleId="28">
    <w:name w:val="Table Normal"/>
    <w:autoRedefine/>
    <w:semiHidden/>
    <w:unhideWhenUsed/>
    <w:qFormat/>
    <w:uiPriority w:val="2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9">
    <w:name w:val="Body text|1"/>
    <w:basedOn w:val="1"/>
    <w:link w:val="30"/>
    <w:autoRedefine/>
    <w:qFormat/>
    <w:uiPriority w:val="0"/>
    <w:pPr>
      <w:spacing w:line="401" w:lineRule="auto"/>
      <w:jc w:val="left"/>
    </w:pPr>
    <w:rPr>
      <w:rFonts w:ascii="宋体" w:hAnsi="Times New Roman" w:cs="宋体"/>
      <w:sz w:val="20"/>
      <w:szCs w:val="20"/>
      <w:lang w:val="zh-TW" w:eastAsia="zh-TW" w:bidi="zh-TW"/>
    </w:rPr>
  </w:style>
  <w:style w:type="character" w:customStyle="1" w:styleId="30">
    <w:name w:val="Body text|1_"/>
    <w:basedOn w:val="12"/>
    <w:link w:val="29"/>
    <w:autoRedefine/>
    <w:qFormat/>
    <w:uiPriority w:val="0"/>
    <w:rPr>
      <w:rFonts w:ascii="宋体" w:hAnsi="Times New Roman" w:eastAsia="宋体" w:cs="宋体"/>
      <w:sz w:val="20"/>
      <w:szCs w:val="20"/>
      <w:lang w:val="zh-TW" w:eastAsia="zh-TW" w:bidi="zh-TW"/>
    </w:rPr>
  </w:style>
  <w:style w:type="character" w:customStyle="1" w:styleId="31">
    <w:name w:val="批注框文本 Char"/>
    <w:basedOn w:val="12"/>
    <w:link w:val="6"/>
    <w:autoRedefine/>
    <w:semiHidden/>
    <w:qFormat/>
    <w:uiPriority w:val="99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9176F5-E75B-4B07-B8CD-A25A2205732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1185</Words>
  <Characters>1305</Characters>
  <Lines>13</Lines>
  <Paragraphs>3</Paragraphs>
  <TotalTime>0</TotalTime>
  <ScaleCrop>false</ScaleCrop>
  <LinksUpToDate>false</LinksUpToDate>
  <CharactersWithSpaces>1316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2020-05-21T06:47:00Z</dcterms:created>
  <dc:creator>毛 洪杰</dc:creator>
  <cp:lastModifiedBy>False</cp:lastModifiedBy>
  <cp:lastPrinted>2023-08-30T02:10:00Z</cp:lastPrinted>
  <dcterms:modified xsi:type="dcterms:W3CDTF">2024-09-17T14:22:47Z</dcterms:modified>
  <cp:revision>90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FC30A3462B11494E99D98A95610CE459_13</vt:lpwstr>
  </property>
</Properties>
</file>