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ind w:left="840" w:leftChars="0" w:firstLine="420" w:firstLineChars="0"/>
        <w:jc w:val="center"/>
        <w:rPr>
          <w:rFonts w:hint="eastAsia" w:ascii="宋体" w:hAnsi="宋体"/>
          <w:b/>
          <w:color w:val="auto"/>
          <w:sz w:val="72"/>
          <w:szCs w:val="72"/>
        </w:rPr>
      </w:pPr>
      <w:r>
        <w:rPr>
          <w:rFonts w:hint="eastAsia" w:ascii="宋体" w:hAnsi="宋体"/>
          <w:b/>
          <w:color w:val="auto"/>
          <w:sz w:val="72"/>
          <w:szCs w:val="72"/>
        </w:rPr>
        <w:t xml:space="preserve"> </w:t>
      </w:r>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国内公开招标</w:t>
      </w:r>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（全一册）</w:t>
      </w:r>
    </w:p>
    <w:p>
      <w:pPr>
        <w:shd w:val="clear" w:color="auto" w:fill="FFFFFF"/>
        <w:spacing w:before="100" w:beforeAutospacing="1" w:after="100" w:afterAutospacing="1" w:line="800" w:lineRule="exact"/>
        <w:rPr>
          <w:rFonts w:ascii="宋体" w:hAnsi="宋体" w:cs="宋体"/>
          <w:color w:val="auto"/>
          <w:sz w:val="36"/>
          <w:szCs w:val="36"/>
        </w:rPr>
      </w:pPr>
    </w:p>
    <w:p>
      <w:pPr>
        <w:pStyle w:val="3"/>
        <w:rPr>
          <w:color w:val="auto"/>
        </w:rPr>
      </w:pPr>
    </w:p>
    <w:p>
      <w:pPr>
        <w:shd w:val="clear" w:color="auto" w:fill="FFFFFF"/>
        <w:spacing w:before="100" w:beforeAutospacing="1" w:after="100" w:afterAutospacing="1" w:line="800" w:lineRule="exact"/>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lang w:val="zh-CN"/>
        </w:rPr>
        <w:t>采购编号：NBZY2024-CG0</w:t>
      </w:r>
      <w:r>
        <w:rPr>
          <w:rFonts w:hint="eastAsia" w:ascii="宋体" w:hAnsi="宋体" w:cs="宋体"/>
          <w:b/>
          <w:bCs/>
          <w:color w:val="auto"/>
          <w:sz w:val="36"/>
          <w:szCs w:val="36"/>
          <w:lang w:val="en-US" w:eastAsia="zh-CN"/>
        </w:rPr>
        <w:t>11</w:t>
      </w:r>
    </w:p>
    <w:p>
      <w:pPr>
        <w:shd w:val="clear" w:color="auto" w:fill="FFFFFF"/>
        <w:spacing w:before="100" w:beforeAutospacing="1" w:after="100" w:afterAutospacing="1" w:line="800" w:lineRule="exact"/>
        <w:ind w:left="1973" w:hanging="1973" w:hangingChars="546"/>
        <w:rPr>
          <w:rFonts w:hint="eastAsia" w:ascii="宋体" w:hAnsi="宋体" w:cs="宋体"/>
          <w:b/>
          <w:bCs/>
          <w:color w:val="auto"/>
          <w:sz w:val="36"/>
          <w:szCs w:val="36"/>
          <w:lang w:val="zh-CN"/>
        </w:rPr>
      </w:pPr>
      <w:r>
        <w:rPr>
          <w:rFonts w:hint="eastAsia" w:ascii="宋体" w:hAnsi="宋体" w:cs="宋体"/>
          <w:b/>
          <w:bCs/>
          <w:color w:val="auto"/>
          <w:sz w:val="36"/>
          <w:szCs w:val="36"/>
          <w:lang w:val="zh-CN"/>
        </w:rPr>
        <w:t>项目名称：宁海县2024年、2025年土地征收成片开发</w:t>
      </w:r>
    </w:p>
    <w:p>
      <w:pPr>
        <w:shd w:val="clear" w:color="auto" w:fill="FFFFFF"/>
        <w:spacing w:before="100" w:beforeAutospacing="1" w:after="100" w:afterAutospacing="1" w:line="800" w:lineRule="exact"/>
        <w:ind w:left="1966" w:leftChars="857" w:hanging="166" w:hangingChars="46"/>
        <w:rPr>
          <w:rFonts w:hint="eastAsia" w:ascii="宋体" w:hAnsi="宋体" w:cs="宋体"/>
          <w:b/>
          <w:bCs/>
          <w:color w:val="auto"/>
          <w:sz w:val="36"/>
          <w:szCs w:val="36"/>
          <w:lang w:val="zh-CN"/>
        </w:rPr>
      </w:pPr>
      <w:r>
        <w:rPr>
          <w:rFonts w:hint="eastAsia" w:ascii="宋体" w:hAnsi="宋体" w:cs="宋体"/>
          <w:b/>
          <w:bCs/>
          <w:color w:val="auto"/>
          <w:sz w:val="36"/>
          <w:szCs w:val="36"/>
          <w:lang w:val="zh-CN"/>
        </w:rPr>
        <w:t>方案编制</w:t>
      </w:r>
    </w:p>
    <w:p>
      <w:pPr>
        <w:shd w:val="clear" w:color="auto" w:fill="FFFFFF"/>
        <w:spacing w:before="100" w:beforeAutospacing="1" w:after="100" w:afterAutospacing="1" w:line="800" w:lineRule="exact"/>
        <w:ind w:left="1973" w:hanging="1973" w:hangingChars="546"/>
        <w:rPr>
          <w:rFonts w:ascii="宋体" w:hAnsi="宋体" w:cs="宋体"/>
          <w:b/>
          <w:bCs/>
          <w:color w:val="auto"/>
          <w:sz w:val="36"/>
          <w:szCs w:val="36"/>
          <w:lang w:val="zh-CN"/>
        </w:rPr>
      </w:pPr>
      <w:r>
        <w:rPr>
          <w:rFonts w:hint="eastAsia" w:ascii="宋体" w:hAnsi="宋体" w:cs="宋体"/>
          <w:b/>
          <w:bCs/>
          <w:color w:val="auto"/>
          <w:sz w:val="36"/>
          <w:szCs w:val="36"/>
          <w:lang w:val="zh-CN"/>
        </w:rPr>
        <w:t>采购单位：宁海县自然资源和规划局</w:t>
      </w:r>
    </w:p>
    <w:p>
      <w:pPr>
        <w:shd w:val="clear" w:color="auto" w:fill="FFFFFF"/>
        <w:spacing w:before="100" w:beforeAutospacing="1" w:after="100" w:afterAutospacing="1" w:line="800" w:lineRule="exact"/>
        <w:rPr>
          <w:rFonts w:ascii="宋体" w:hAnsi="宋体" w:cs="宋体"/>
          <w:color w:val="auto"/>
          <w:sz w:val="36"/>
          <w:szCs w:val="36"/>
        </w:rPr>
      </w:pPr>
      <w:r>
        <w:rPr>
          <w:rFonts w:hint="eastAsia" w:ascii="宋体" w:hAnsi="宋体" w:cs="宋体"/>
          <w:b/>
          <w:bCs/>
          <w:color w:val="auto"/>
          <w:sz w:val="36"/>
          <w:szCs w:val="36"/>
          <w:lang w:val="zh-CN"/>
        </w:rPr>
        <w:t>代理机构：宁波中屹工程管理咨询有限公司</w:t>
      </w:r>
    </w:p>
    <w:p>
      <w:pPr>
        <w:pStyle w:val="3"/>
        <w:rPr>
          <w:rFonts w:hint="eastAsia"/>
          <w:color w:val="auto"/>
        </w:rPr>
      </w:pPr>
    </w:p>
    <w:p>
      <w:pPr>
        <w:shd w:val="clear" w:color="auto" w:fill="FFFFFF"/>
        <w:spacing w:before="100" w:beforeAutospacing="1" w:after="100" w:afterAutospacing="1" w:line="800" w:lineRule="exact"/>
        <w:jc w:val="center"/>
        <w:rPr>
          <w:rFonts w:ascii="宋体" w:hAnsi="宋体" w:cs="宋体"/>
          <w:b/>
          <w:bCs/>
          <w:color w:val="auto"/>
          <w:sz w:val="36"/>
          <w:szCs w:val="36"/>
          <w:lang w:val="zh-CN"/>
        </w:rPr>
      </w:pPr>
      <w:r>
        <w:rPr>
          <w:rFonts w:hint="eastAsia" w:ascii="宋体" w:hAnsi="宋体" w:cs="宋体"/>
          <w:b/>
          <w:bCs/>
          <w:color w:val="auto"/>
          <w:sz w:val="36"/>
          <w:szCs w:val="36"/>
          <w:lang w:val="zh-CN"/>
        </w:rPr>
        <w:t>二〇二</w:t>
      </w:r>
      <w:r>
        <w:rPr>
          <w:rFonts w:hint="eastAsia" w:ascii="宋体" w:hAnsi="宋体" w:cs="宋体"/>
          <w:b/>
          <w:bCs/>
          <w:color w:val="auto"/>
          <w:sz w:val="36"/>
          <w:szCs w:val="36"/>
          <w:lang w:val="en-US" w:eastAsia="zh-CN"/>
        </w:rPr>
        <w:t>四</w:t>
      </w:r>
      <w:r>
        <w:rPr>
          <w:rFonts w:hint="eastAsia" w:ascii="宋体" w:hAnsi="宋体" w:cs="宋体"/>
          <w:b/>
          <w:bCs/>
          <w:color w:val="auto"/>
          <w:sz w:val="36"/>
          <w:szCs w:val="36"/>
          <w:lang w:val="zh-CN"/>
        </w:rPr>
        <w:t>年</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lang w:val="zh-CN"/>
        </w:rPr>
        <w:t>月</w:t>
      </w:r>
    </w:p>
    <w:p>
      <w:pPr>
        <w:pStyle w:val="25"/>
        <w:spacing w:before="120" w:beforeLines="0" w:after="120" w:afterLines="0" w:line="360" w:lineRule="auto"/>
        <w:rPr>
          <w:rFonts w:hint="eastAsia" w:ascii="创艺简标宋" w:hAnsi="宋体" w:eastAsia="创艺简标宋"/>
          <w:color w:val="auto"/>
          <w:sz w:val="44"/>
          <w:szCs w:val="44"/>
        </w:rPr>
        <w:sectPr>
          <w:footerReference r:id="rId3" w:type="first"/>
          <w:type w:val="continuous"/>
          <w:pgSz w:w="11906" w:h="16838"/>
          <w:pgMar w:top="1474" w:right="1134" w:bottom="1247" w:left="1304" w:header="851"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3"/>
        <w:rPr>
          <w:color w:val="auto"/>
        </w:rPr>
      </w:pPr>
    </w:p>
    <w:p>
      <w:pPr>
        <w:widowControl/>
        <w:jc w:val="center"/>
        <w:rPr>
          <w:rFonts w:ascii="宋体" w:hAnsi="宋体"/>
          <w:b/>
          <w:bCs/>
          <w:color w:val="auto"/>
          <w:sz w:val="52"/>
          <w:szCs w:val="52"/>
        </w:rPr>
      </w:pPr>
      <w:r>
        <w:rPr>
          <w:rFonts w:hint="eastAsia" w:ascii="宋体" w:hAnsi="宋体" w:cs="宋体"/>
          <w:b/>
          <w:bCs/>
          <w:color w:val="auto"/>
          <w:sz w:val="52"/>
          <w:szCs w:val="52"/>
        </w:rPr>
        <w:t>目</w:t>
      </w:r>
      <w:r>
        <w:rPr>
          <w:rFonts w:ascii="宋体" w:hAnsi="宋体" w:cs="宋体"/>
          <w:b/>
          <w:bCs/>
          <w:color w:val="auto"/>
          <w:sz w:val="52"/>
          <w:szCs w:val="52"/>
        </w:rPr>
        <w:t xml:space="preserve">    </w:t>
      </w:r>
      <w:r>
        <w:rPr>
          <w:rFonts w:hint="eastAsia" w:ascii="宋体" w:hAnsi="宋体" w:cs="宋体"/>
          <w:b/>
          <w:bCs/>
          <w:color w:val="auto"/>
          <w:sz w:val="52"/>
          <w:szCs w:val="52"/>
        </w:rPr>
        <w:t>录</w:t>
      </w:r>
    </w:p>
    <w:p>
      <w:pPr>
        <w:widowControl/>
        <w:jc w:val="left"/>
        <w:rPr>
          <w:rFonts w:ascii="宋体" w:hAnsi="宋体"/>
          <w:b/>
          <w:bCs/>
          <w:color w:val="auto"/>
          <w:sz w:val="32"/>
          <w:szCs w:val="32"/>
        </w:rPr>
      </w:pPr>
      <w:bookmarkStart w:id="0" w:name="_Toc14924"/>
      <w:bookmarkStart w:id="1" w:name="_Toc16499"/>
    </w:p>
    <w:p>
      <w:pPr>
        <w:pStyle w:val="33"/>
        <w:tabs>
          <w:tab w:val="right" w:leader="dot" w:pos="8959"/>
        </w:tabs>
        <w:snapToGrid w:val="0"/>
        <w:rPr>
          <w:rFonts w:hint="eastAsia" w:ascii="宋体" w:eastAsia="宋体" w:cs="宋体"/>
          <w:b/>
          <w:bCs/>
          <w:sz w:val="32"/>
          <w:szCs w:val="32"/>
          <w:lang w:eastAsia="zh-CN"/>
        </w:rPr>
      </w:pPr>
      <w:r>
        <w:fldChar w:fldCharType="begin"/>
      </w:r>
      <w:r>
        <w:instrText xml:space="preserve"> HYPERLINK \l "_Toc9329" </w:instrText>
      </w:r>
      <w:r>
        <w:fldChar w:fldCharType="separate"/>
      </w:r>
      <w:r>
        <w:rPr>
          <w:rFonts w:hint="eastAsia" w:ascii="宋体" w:hAnsi="宋体" w:cs="宋体"/>
          <w:b/>
          <w:bCs/>
          <w:sz w:val="32"/>
          <w:szCs w:val="32"/>
        </w:rPr>
        <w:t xml:space="preserve">第一章 </w:t>
      </w:r>
      <w:r>
        <w:rPr>
          <w:rFonts w:hint="eastAsia" w:ascii="宋体" w:hAnsi="宋体" w:cs="宋体"/>
          <w:b/>
          <w:bCs/>
          <w:color w:val="auto"/>
          <w:sz w:val="32"/>
          <w:szCs w:val="32"/>
        </w:rPr>
        <w:t>公开招标采购公告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1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eastAsia="宋体" w:cs="宋体"/>
          <w:b/>
          <w:bCs/>
          <w:sz w:val="32"/>
          <w:szCs w:val="32"/>
          <w:lang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color w:val="auto"/>
          <w:sz w:val="32"/>
          <w:szCs w:val="32"/>
        </w:rPr>
        <w:t>采购需求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5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eastAsia="宋体" w:cs="宋体"/>
          <w:b/>
          <w:bCs/>
          <w:sz w:val="32"/>
          <w:szCs w:val="32"/>
          <w:lang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val="en-US" w:eastAsia="zh-CN"/>
        </w:rPr>
        <w:t>供应商</w:t>
      </w:r>
      <w:r>
        <w:rPr>
          <w:rFonts w:hint="eastAsia" w:ascii="宋体" w:hAnsi="宋体" w:cs="宋体"/>
          <w:b/>
          <w:bCs/>
          <w:color w:val="auto"/>
          <w:sz w:val="32"/>
          <w:szCs w:val="32"/>
        </w:rPr>
        <w:t>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8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23</w:t>
      </w:r>
    </w:p>
    <w:p>
      <w:pPr>
        <w:pStyle w:val="40"/>
        <w:tabs>
          <w:tab w:val="right" w:leader="dot" w:pos="8959"/>
        </w:tabs>
        <w:snapToGrid w:val="0"/>
        <w:ind w:left="0" w:leftChars="0"/>
        <w:rPr>
          <w:rFonts w:hint="eastAsia" w:ascii="宋体" w:eastAsia="宋体" w:cs="宋体"/>
          <w:b/>
          <w:bCs/>
          <w:sz w:val="32"/>
          <w:szCs w:val="32"/>
          <w:lang w:eastAsia="zh-CN"/>
        </w:rPr>
      </w:pPr>
      <w:r>
        <w:rPr>
          <w:rFonts w:hint="eastAsia" w:ascii="宋体" w:cs="宋体"/>
          <w:b/>
          <w:bCs/>
          <w:sz w:val="32"/>
          <w:szCs w:val="32"/>
          <w:lang w:val="en-US" w:eastAsia="zh-CN"/>
        </w:rPr>
        <w:t xml:space="preserve">  </w:t>
      </w:r>
    </w:p>
    <w:p>
      <w:pPr>
        <w:pStyle w:val="40"/>
        <w:tabs>
          <w:tab w:val="right" w:leader="dot" w:pos="8959"/>
        </w:tabs>
        <w:snapToGrid w:val="0"/>
        <w:ind w:left="0" w:leftChars="0"/>
        <w:rPr>
          <w:rFonts w:hint="eastAsia" w:ascii="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 xml:space="preserve">章 </w:t>
      </w:r>
      <w:r>
        <w:rPr>
          <w:rFonts w:hint="eastAsia" w:ascii="宋体" w:hAnsi="宋体" w:cs="宋体"/>
          <w:b/>
          <w:bCs/>
          <w:color w:val="auto"/>
          <w:sz w:val="32"/>
          <w:szCs w:val="32"/>
        </w:rPr>
        <w:t>拟签订的政府采购合同</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25</w:t>
      </w:r>
    </w:p>
    <w:p/>
    <w:p>
      <w:pPr>
        <w:pStyle w:val="40"/>
        <w:tabs>
          <w:tab w:val="right" w:leader="dot" w:pos="8959"/>
        </w:tabs>
        <w:snapToGrid w:val="0"/>
        <w:ind w:left="0" w:leftChars="0"/>
        <w:rPr>
          <w:rFonts w:hint="eastAsia" w:asci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六</w:t>
      </w:r>
      <w:r>
        <w:rPr>
          <w:rFonts w:hint="eastAsia" w:ascii="宋体" w:hAnsi="宋体" w:cs="宋体"/>
          <w:b/>
          <w:bCs/>
          <w:sz w:val="32"/>
          <w:szCs w:val="32"/>
        </w:rPr>
        <w:t xml:space="preserve">章 </w:t>
      </w:r>
      <w:r>
        <w:rPr>
          <w:rFonts w:hint="eastAsia" w:ascii="宋体" w:hAnsi="宋体" w:cs="宋体"/>
          <w:b/>
          <w:bCs/>
          <w:color w:val="auto"/>
          <w:sz w:val="32"/>
          <w:szCs w:val="32"/>
        </w:rPr>
        <w:t>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29  </w:t>
      </w:r>
    </w:p>
    <w:p>
      <w:pPr>
        <w:pStyle w:val="40"/>
        <w:tabs>
          <w:tab w:val="right" w:leader="dot" w:pos="8959"/>
        </w:tabs>
        <w:snapToGrid w:val="0"/>
        <w:ind w:left="0" w:leftChars="0"/>
        <w:rPr>
          <w:rFonts w:ascii="宋体" w:cs="宋体"/>
          <w:b/>
          <w:bCs/>
          <w:sz w:val="32"/>
          <w:szCs w:val="32"/>
        </w:rPr>
      </w:pPr>
    </w:p>
    <w:p>
      <w:pPr>
        <w:pStyle w:val="19"/>
        <w:rPr>
          <w:rFonts w:hint="eastAsia" w:ascii="宋体" w:hAnsi="宋体" w:cs="宋体"/>
          <w:b/>
          <w:bCs/>
          <w:color w:val="auto"/>
          <w:sz w:val="32"/>
          <w:szCs w:val="32"/>
        </w:rPr>
      </w:pPr>
      <w:r>
        <w:rPr>
          <w:rFonts w:hint="eastAsia" w:ascii="宋体" w:cs="宋体"/>
          <w:b/>
          <w:bCs/>
          <w:sz w:val="32"/>
          <w:szCs w:val="32"/>
          <w:lang w:val="en-US" w:eastAsia="zh-CN"/>
        </w:rPr>
        <w:t xml:space="preserve"> </w:t>
      </w:r>
    </w:p>
    <w:p>
      <w:pPr>
        <w:pStyle w:val="47"/>
        <w:rPr>
          <w:rFonts w:hint="eastAsia" w:ascii="宋体" w:hAnsi="宋体" w:cs="宋体"/>
          <w:b/>
          <w:bCs/>
          <w:color w:val="auto"/>
          <w:sz w:val="32"/>
          <w:szCs w:val="32"/>
        </w:rPr>
      </w:pPr>
    </w:p>
    <w:p>
      <w:pPr>
        <w:pStyle w:val="47"/>
        <w:rPr>
          <w:rFonts w:hint="eastAsia" w:ascii="宋体" w:hAnsi="宋体" w:cs="宋体"/>
          <w:b/>
          <w:bCs/>
          <w:color w:val="auto"/>
          <w:sz w:val="32"/>
          <w:szCs w:val="32"/>
        </w:rPr>
        <w:sectPr>
          <w:footerReference r:id="rId6" w:type="first"/>
          <w:headerReference r:id="rId4" w:type="default"/>
          <w:footerReference r:id="rId5" w:type="default"/>
          <w:type w:val="continuous"/>
          <w:pgSz w:w="11906" w:h="16838"/>
          <w:pgMar w:top="1418" w:right="1701" w:bottom="1418" w:left="170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45"/>
        <w:rPr>
          <w:color w:val="auto"/>
        </w:rPr>
      </w:pPr>
      <w:r>
        <w:rPr>
          <w:rFonts w:hint="eastAsia"/>
          <w:color w:val="auto"/>
        </w:rPr>
        <w:t>第一章</w:t>
      </w:r>
      <w:r>
        <w:rPr>
          <w:color w:val="auto"/>
        </w:rPr>
        <w:t xml:space="preserve"> </w:t>
      </w:r>
      <w:r>
        <w:rPr>
          <w:rFonts w:hint="eastAsia"/>
          <w:color w:val="auto"/>
        </w:rPr>
        <w:t>公开招标采购公告</w:t>
      </w:r>
      <w:bookmarkEnd w:id="0"/>
      <w:bookmarkEnd w:id="1"/>
    </w:p>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vertAlign w:val="baseline"/>
        </w:rPr>
      </w:pPr>
      <w:bookmarkStart w:id="2" w:name="_Toc26145"/>
      <w:r>
        <w:rPr>
          <w:rFonts w:hint="eastAsia" w:ascii="宋体" w:hAnsi="宋体" w:eastAsia="宋体" w:cs="宋体"/>
          <w:i w:val="0"/>
          <w:caps w:val="0"/>
          <w:color w:val="auto"/>
          <w:spacing w:val="0"/>
          <w:sz w:val="21"/>
          <w:szCs w:val="21"/>
        </w:rPr>
        <w:t xml:space="preserve">    </w:t>
      </w:r>
    </w:p>
    <w:tbl>
      <w:tblPr>
        <w:tblStyle w:val="5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项目概况</w:t>
            </w:r>
          </w:p>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vertAlign w:val="baseline"/>
              </w:rPr>
            </w:pPr>
            <w:r>
              <w:rPr>
                <w:rFonts w:hint="eastAsia" w:ascii="宋体" w:hAnsi="宋体" w:eastAsia="宋体" w:cs="宋体"/>
                <w:i w:val="0"/>
                <w:caps w:val="0"/>
                <w:color w:val="auto"/>
                <w:spacing w:val="0"/>
                <w:sz w:val="21"/>
                <w:szCs w:val="21"/>
                <w:lang w:val="en-US" w:eastAsia="zh-CN"/>
              </w:rPr>
              <w:t xml:space="preserve">     </w:t>
            </w:r>
            <w:r>
              <w:rPr>
                <w:rFonts w:hint="eastAsia" w:ascii="宋体" w:hAnsi="宋体" w:cs="宋体"/>
                <w:i w:val="0"/>
                <w:caps w:val="0"/>
                <w:color w:val="auto"/>
                <w:spacing w:val="0"/>
                <w:sz w:val="21"/>
                <w:szCs w:val="21"/>
                <w:lang w:eastAsia="zh-CN"/>
              </w:rPr>
              <w:t>宁海县2024年、2025年土地征收成片开发方案编制</w:t>
            </w:r>
            <w:r>
              <w:rPr>
                <w:rFonts w:hint="eastAsia" w:ascii="宋体" w:hAnsi="宋体" w:eastAsia="宋体" w:cs="宋体"/>
                <w:i w:val="0"/>
                <w:caps w:val="0"/>
                <w:color w:val="auto"/>
                <w:spacing w:val="0"/>
                <w:sz w:val="21"/>
                <w:szCs w:val="21"/>
              </w:rPr>
              <w:t>的潜在</w:t>
            </w:r>
            <w:r>
              <w:rPr>
                <w:rFonts w:hint="eastAsia" w:ascii="宋体" w:hAnsi="宋体" w:cs="宋体"/>
                <w:i w:val="0"/>
                <w:caps w:val="0"/>
                <w:color w:val="auto"/>
                <w:spacing w:val="0"/>
                <w:sz w:val="21"/>
                <w:szCs w:val="21"/>
                <w:lang w:val="en-US" w:eastAsia="zh-CN"/>
              </w:rPr>
              <w:t>供应商</w:t>
            </w:r>
            <w:r>
              <w:rPr>
                <w:rFonts w:hint="eastAsia" w:ascii="宋体" w:hAnsi="宋体" w:eastAsia="宋体" w:cs="宋体"/>
                <w:i w:val="0"/>
                <w:caps w:val="0"/>
                <w:color w:val="auto"/>
                <w:spacing w:val="0"/>
                <w:sz w:val="21"/>
                <w:szCs w:val="21"/>
              </w:rPr>
              <w:t>应在</w:t>
            </w:r>
            <w:r>
              <w:rPr>
                <w:rFonts w:hint="eastAsia" w:ascii="宋体" w:hAnsi="宋体" w:eastAsia="宋体" w:cs="宋体"/>
                <w:i w:val="0"/>
                <w:caps w:val="0"/>
                <w:color w:val="auto"/>
                <w:spacing w:val="0"/>
                <w:sz w:val="21"/>
                <w:szCs w:val="21"/>
                <w:u w:val="none"/>
              </w:rPr>
              <w:t>政府采购云平台www.zcygov.cn。（免费获取）</w:t>
            </w:r>
            <w:r>
              <w:rPr>
                <w:rFonts w:hint="eastAsia" w:ascii="宋体" w:hAnsi="宋体" w:eastAsia="宋体" w:cs="宋体"/>
                <w:i w:val="0"/>
                <w:caps w:val="0"/>
                <w:color w:val="auto"/>
                <w:spacing w:val="0"/>
                <w:sz w:val="21"/>
                <w:szCs w:val="21"/>
              </w:rPr>
              <w:t>获取（下载）招标文件，并于</w:t>
            </w:r>
            <w:r>
              <w:rPr>
                <w:rFonts w:hint="eastAsia" w:ascii="宋体" w:hAnsi="宋体" w:eastAsia="宋体" w:cs="宋体"/>
                <w:i w:val="0"/>
                <w:caps w:val="0"/>
                <w:color w:val="auto"/>
                <w:spacing w:val="0"/>
                <w:sz w:val="21"/>
                <w:szCs w:val="21"/>
                <w:highlight w:val="none"/>
              </w:rPr>
              <w:t>202</w:t>
            </w:r>
            <w:r>
              <w:rPr>
                <w:rFonts w:hint="eastAsia" w:ascii="宋体" w:hAnsi="宋体" w:cs="宋体"/>
                <w:i w:val="0"/>
                <w:caps w:val="0"/>
                <w:color w:val="auto"/>
                <w:spacing w:val="0"/>
                <w:sz w:val="21"/>
                <w:szCs w:val="21"/>
                <w:highlight w:val="none"/>
                <w:lang w:val="en-US" w:eastAsia="zh-CN"/>
              </w:rPr>
              <w:t>4</w:t>
            </w:r>
            <w:r>
              <w:rPr>
                <w:rFonts w:hint="eastAsia" w:ascii="宋体" w:hAnsi="宋体" w:eastAsia="宋体" w:cs="宋体"/>
                <w:i w:val="0"/>
                <w:caps w:val="0"/>
                <w:color w:val="auto"/>
                <w:spacing w:val="0"/>
                <w:sz w:val="21"/>
                <w:szCs w:val="21"/>
                <w:highlight w:val="none"/>
              </w:rPr>
              <w:t>年</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rPr>
              <w:t>月</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rPr>
              <w:t>日</w:t>
            </w:r>
            <w:r>
              <w:rPr>
                <w:rFonts w:hint="eastAsia" w:ascii="宋体" w:hAnsi="宋体" w:eastAsia="宋体" w:cs="宋体"/>
                <w:i w:val="0"/>
                <w:caps w:val="0"/>
                <w:color w:val="auto"/>
                <w:spacing w:val="0"/>
                <w:sz w:val="21"/>
                <w:szCs w:val="21"/>
              </w:rPr>
              <w:t xml:space="preserve"> 1</w:t>
            </w:r>
            <w:r>
              <w:rPr>
                <w:rFonts w:hint="eastAsia" w:ascii="宋体" w:hAnsi="宋体" w:eastAsia="宋体" w:cs="宋体"/>
                <w:i w:val="0"/>
                <w:caps w:val="0"/>
                <w:color w:val="auto"/>
                <w:spacing w:val="0"/>
                <w:sz w:val="21"/>
                <w:szCs w:val="21"/>
                <w:lang w:val="en-US" w:eastAsia="zh-CN"/>
              </w:rPr>
              <w:t>3</w:t>
            </w:r>
            <w:r>
              <w:rPr>
                <w:rFonts w:hint="eastAsia" w:ascii="宋体" w:hAnsi="宋体" w:eastAsia="宋体" w:cs="宋体"/>
                <w:i w:val="0"/>
                <w:caps w:val="0"/>
                <w:color w:val="auto"/>
                <w:spacing w:val="0"/>
                <w:sz w:val="21"/>
                <w:szCs w:val="21"/>
              </w:rPr>
              <w:t>:</w:t>
            </w:r>
            <w:r>
              <w:rPr>
                <w:rFonts w:hint="eastAsia" w:ascii="宋体" w:hAnsi="宋体" w:eastAsia="宋体" w:cs="宋体"/>
                <w:i w:val="0"/>
                <w:caps w:val="0"/>
                <w:color w:val="auto"/>
                <w:spacing w:val="0"/>
                <w:sz w:val="21"/>
                <w:szCs w:val="21"/>
                <w:lang w:val="en-US" w:eastAsia="zh-CN"/>
              </w:rPr>
              <w:t>3</w:t>
            </w:r>
            <w:r>
              <w:rPr>
                <w:rFonts w:hint="eastAsia" w:ascii="宋体" w:hAnsi="宋体" w:eastAsia="宋体" w:cs="宋体"/>
                <w:i w:val="0"/>
                <w:caps w:val="0"/>
                <w:color w:val="auto"/>
                <w:spacing w:val="0"/>
                <w:sz w:val="21"/>
                <w:szCs w:val="21"/>
              </w:rPr>
              <w:t xml:space="preserve">0（北京时间）前递交（上传）投标文件。 </w:t>
            </w:r>
          </w:p>
        </w:tc>
      </w:tr>
    </w:tbl>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rPr>
      </w:pPr>
      <w:r>
        <w:rPr>
          <w:rFonts w:hint="eastAsia" w:ascii="宋体" w:hAnsi="宋体" w:eastAsia="宋体" w:cs="宋体"/>
          <w:b/>
          <w:bCs/>
          <w:i w:val="0"/>
          <w:caps w:val="0"/>
          <w:color w:val="auto"/>
          <w:spacing w:val="0"/>
          <w:sz w:val="21"/>
          <w:szCs w:val="21"/>
          <w:lang w:val="en-US" w:eastAsia="zh-CN"/>
        </w:rPr>
        <w:t>一、项目基本情况</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项目编号：</w:t>
      </w:r>
      <w:r>
        <w:rPr>
          <w:rFonts w:hint="eastAsia" w:ascii="宋体" w:hAnsi="宋体" w:cs="宋体"/>
          <w:i w:val="0"/>
          <w:caps w:val="0"/>
          <w:color w:val="auto"/>
          <w:spacing w:val="0"/>
          <w:sz w:val="21"/>
          <w:szCs w:val="21"/>
          <w:lang w:eastAsia="zh-CN"/>
        </w:rPr>
        <w:t>NBZY2024-CG0</w:t>
      </w:r>
      <w:r>
        <w:rPr>
          <w:rFonts w:hint="eastAsia" w:ascii="宋体" w:hAnsi="宋体" w:cs="宋体"/>
          <w:i w:val="0"/>
          <w:caps w:val="0"/>
          <w:color w:val="auto"/>
          <w:spacing w:val="0"/>
          <w:sz w:val="21"/>
          <w:szCs w:val="21"/>
          <w:lang w:val="en-US" w:eastAsia="zh-CN"/>
        </w:rPr>
        <w:t>11</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项目名称：</w:t>
      </w:r>
      <w:r>
        <w:rPr>
          <w:rFonts w:hint="eastAsia" w:ascii="宋体" w:hAnsi="宋体" w:cs="宋体"/>
          <w:i w:val="0"/>
          <w:caps w:val="0"/>
          <w:color w:val="auto"/>
          <w:spacing w:val="0"/>
          <w:sz w:val="21"/>
          <w:szCs w:val="21"/>
          <w:lang w:eastAsia="zh-CN"/>
        </w:rPr>
        <w:t>宁海县2024年、2025年土地征收成片开发方案编制</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预算金额（元）：</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最高限价（元）：</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xml:space="preserve">  </w:t>
      </w:r>
      <w:r>
        <w:rPr>
          <w:rFonts w:hint="eastAsia" w:ascii="宋体" w:hAnsi="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highlight w:val="none"/>
        </w:rPr>
        <w:t xml:space="preserve"> 采购需求：</w:t>
      </w:r>
      <w:r>
        <w:rPr>
          <w:rFonts w:hint="eastAsia" w:ascii="宋体" w:hAnsi="宋体" w:eastAsia="宋体" w:cs="宋体"/>
          <w:i w:val="0"/>
          <w:caps w:val="0"/>
          <w:color w:val="auto"/>
          <w:spacing w:val="0"/>
          <w:sz w:val="21"/>
          <w:szCs w:val="21"/>
          <w:highlight w:val="none"/>
          <w:lang w:val="en-US" w:eastAsia="zh-CN"/>
        </w:rPr>
        <w:t>详见招标文件第二章</w:t>
      </w:r>
    </w:p>
    <w:p>
      <w:pPr>
        <w:pStyle w:val="44"/>
        <w:keepNext w:val="0"/>
        <w:keepLines w:val="0"/>
        <w:widowControl/>
        <w:suppressLineNumbers w:val="0"/>
        <w:spacing w:before="75" w:beforeAutospacing="0" w:after="75" w:afterAutospacing="0" w:line="315"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标项名称: </w:t>
      </w:r>
      <w:r>
        <w:rPr>
          <w:rFonts w:hint="eastAsia" w:ascii="宋体" w:hAnsi="宋体" w:cs="宋体"/>
          <w:i w:val="0"/>
          <w:caps w:val="0"/>
          <w:color w:val="auto"/>
          <w:spacing w:val="0"/>
          <w:sz w:val="21"/>
          <w:szCs w:val="21"/>
          <w:lang w:eastAsia="zh-CN"/>
        </w:rPr>
        <w:t>宁海县2024年、2025年土地征收成片开发方案编制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15" w:lineRule="atLeast"/>
        <w:ind w:left="0" w:right="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数量: 1</w:t>
      </w:r>
    </w:p>
    <w:p>
      <w:pPr>
        <w:pStyle w:val="44"/>
        <w:keepNext w:val="0"/>
        <w:keepLines w:val="0"/>
        <w:widowControl/>
        <w:suppressLineNumbers w:val="0"/>
        <w:spacing w:before="75" w:beforeAutospacing="0" w:after="75" w:afterAutospacing="0" w:line="315" w:lineRule="atLeast"/>
        <w:ind w:left="0" w:right="0" w:firstLine="630" w:firstLineChars="30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预算金额（元）: </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15" w:lineRule="atLeast"/>
        <w:ind w:left="0" w:right="0" w:firstLine="630" w:firstLineChars="30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highlight w:val="none"/>
        </w:rPr>
        <w:t>简要规格描述或项目基本概况介绍、用途：</w:t>
      </w:r>
      <w:r>
        <w:rPr>
          <w:rFonts w:hint="eastAsia" w:ascii="宋体" w:hAnsi="宋体" w:eastAsia="宋体" w:cs="宋体"/>
          <w:i w:val="0"/>
          <w:caps w:val="0"/>
          <w:color w:val="auto"/>
          <w:spacing w:val="0"/>
          <w:sz w:val="21"/>
          <w:szCs w:val="21"/>
          <w:highlight w:val="none"/>
          <w:lang w:val="en-US" w:eastAsia="zh-CN"/>
        </w:rPr>
        <w:t>详见招标文件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    合同履约期限：</w:t>
      </w:r>
      <w:r>
        <w:rPr>
          <w:rFonts w:hint="eastAsia" w:ascii="宋体" w:hAnsi="宋体" w:cs="宋体"/>
          <w:i w:val="0"/>
          <w:caps w:val="0"/>
          <w:color w:val="auto"/>
          <w:spacing w:val="0"/>
          <w:sz w:val="21"/>
          <w:szCs w:val="21"/>
          <w:highlight w:val="none"/>
          <w:lang w:val="en-US" w:eastAsia="zh-CN"/>
        </w:rPr>
        <w:t>两年</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本项目（否）接受联合体投标。</w:t>
      </w:r>
    </w:p>
    <w:p>
      <w:pPr>
        <w:pStyle w:val="44"/>
        <w:keepNext w:val="0"/>
        <w:keepLines w:val="0"/>
        <w:widowControl/>
        <w:suppressLineNumbers w:val="0"/>
        <w:spacing w:before="225" w:beforeAutospacing="0" w:after="225" w:afterAutospacing="0" w:line="300" w:lineRule="atLeast"/>
        <w:ind w:left="0" w:right="0"/>
        <w:rPr>
          <w:rFonts w:hint="eastAsia" w:ascii="宋体" w:hAnsi="宋体" w:eastAsia="宋体" w:cs="宋体"/>
          <w:color w:val="auto"/>
          <w:sz w:val="21"/>
          <w:szCs w:val="21"/>
        </w:rPr>
      </w:pPr>
      <w:r>
        <w:rPr>
          <w:rStyle w:val="52"/>
          <w:rFonts w:hint="eastAsia" w:ascii="宋体" w:hAnsi="宋体" w:eastAsia="宋体" w:cs="宋体"/>
          <w:i w:val="0"/>
          <w:caps w:val="0"/>
          <w:color w:val="auto"/>
          <w:spacing w:val="0"/>
          <w:sz w:val="21"/>
          <w:szCs w:val="21"/>
        </w:rPr>
        <w:t>二、申请人的资格要求：</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2.落实政府采购政策需满足的资格要求：</w:t>
      </w:r>
      <w:r>
        <w:rPr>
          <w:rFonts w:hint="eastAsia" w:ascii="宋体" w:hAnsi="宋体" w:eastAsia="宋体" w:cs="宋体"/>
          <w:i w:val="0"/>
          <w:caps w:val="0"/>
          <w:color w:val="auto"/>
          <w:spacing w:val="0"/>
          <w:sz w:val="21"/>
          <w:szCs w:val="21"/>
          <w:lang w:val="en-US" w:eastAsia="zh-CN"/>
        </w:rPr>
        <w:t>本次采购专门面向中小企业，</w:t>
      </w:r>
      <w:r>
        <w:rPr>
          <w:rFonts w:hint="eastAsia" w:ascii="宋体" w:hAnsi="宋体" w:cs="宋体"/>
          <w:i w:val="0"/>
          <w:caps w:val="0"/>
          <w:color w:val="auto"/>
          <w:spacing w:val="0"/>
          <w:sz w:val="21"/>
          <w:szCs w:val="21"/>
          <w:lang w:val="en-US" w:eastAsia="zh-CN"/>
        </w:rPr>
        <w:t>供应商</w:t>
      </w:r>
      <w:r>
        <w:rPr>
          <w:rFonts w:hint="eastAsia" w:ascii="宋体" w:hAnsi="宋体" w:eastAsia="宋体" w:cs="宋体"/>
          <w:i w:val="0"/>
          <w:caps w:val="0"/>
          <w:color w:val="auto"/>
          <w:spacing w:val="0"/>
          <w:sz w:val="21"/>
          <w:szCs w:val="21"/>
          <w:lang w:val="en-US" w:eastAsia="zh-CN"/>
        </w:rPr>
        <w:t>应为符合《政府采购促进中小企业发展管理办法》（财库﹝2020﹞46 号）规定的中小企业（其中，小微企业包括视同为小型、微型企业的监狱企业、残疾人福利性单位）。即本次采购全部由符合政策要求的中小企业承接，提供中小企业声明函。</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rPr>
        <w:t>3.本项目的特定资格要求</w:t>
      </w:r>
      <w:r>
        <w:rPr>
          <w:rFonts w:hint="eastAsia" w:ascii="宋体" w:hAnsi="宋体" w:eastAsia="宋体" w:cs="宋体"/>
          <w:i w:val="0"/>
          <w:caps w:val="0"/>
          <w:color w:val="auto"/>
          <w:spacing w:val="0"/>
          <w:sz w:val="21"/>
          <w:szCs w:val="21"/>
          <w:highlight w:val="none"/>
        </w:rPr>
        <w:t>：</w:t>
      </w:r>
      <w:r>
        <w:rPr>
          <w:rFonts w:hint="eastAsia" w:ascii="宋体" w:hAnsi="宋体" w:cs="宋体"/>
          <w:i w:val="0"/>
          <w:caps w:val="0"/>
          <w:color w:val="auto"/>
          <w:spacing w:val="0"/>
          <w:sz w:val="21"/>
          <w:szCs w:val="21"/>
          <w:highlight w:val="none"/>
          <w:lang w:val="en-US" w:eastAsia="zh-CN"/>
        </w:rPr>
        <w:t>投标人具有土地规划乙级及以上资质。</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sz w:val="21"/>
          <w:szCs w:val="21"/>
          <w:lang w:val="en-US" w:eastAsia="zh-CN"/>
        </w:rPr>
        <w:t>4.</w:t>
      </w:r>
      <w:r>
        <w:rPr>
          <w:rFonts w:hint="eastAsia" w:ascii="宋体" w:hAnsi="宋体" w:eastAsia="宋体" w:cs="宋体"/>
          <w:i w:val="0"/>
          <w:caps w:val="0"/>
          <w:color w:val="auto"/>
          <w:spacing w:val="0"/>
          <w:sz w:val="21"/>
          <w:szCs w:val="21"/>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color w:val="auto"/>
          <w:sz w:val="21"/>
          <w:szCs w:val="21"/>
        </w:rPr>
      </w:pPr>
      <w:r>
        <w:rPr>
          <w:rFonts w:hint="eastAsia" w:ascii="宋体" w:hAnsi="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r>
        <w:rPr>
          <w:rFonts w:hint="eastAsia" w:ascii="宋体" w:hAnsi="宋体" w:eastAsia="宋体" w:cs="宋体"/>
          <w:i w:val="0"/>
          <w:caps w:val="0"/>
          <w:color w:val="auto"/>
          <w:spacing w:val="0"/>
          <w:sz w:val="21"/>
          <w:szCs w:val="21"/>
          <w:lang w:eastAsia="zh-CN"/>
        </w:rPr>
        <w:t>。</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三、获取招标文件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月</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日至202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日，每天上午00:00至12:00 ，下午12:00至23:59（北京时间，线上获取法定节假日均可，线下获取文件法定节假日除外）</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地点（网址）：政府采购云平台www.zcygov.cn。（免费获取）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方式：政府采购云平台www.zcygov.cn。（免费获取）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售价（元）：0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四、提交投标文件截止时间、开标时间和地点</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提交投标文件截止时间：202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日 1</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0（北京时间）</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投标地点（网址）：宁海县公共资源交易中心开标室（宁海县桃源街道金水东路5号五楼，详见五楼大厅公告） </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lang w:val="en-US" w:eastAsia="zh-CN"/>
        </w:rPr>
        <w:t xml:space="preserve"> </w:t>
      </w:r>
      <w:r>
        <w:rPr>
          <w:rFonts w:hint="eastAsia" w:ascii="宋体" w:hAnsi="宋体" w:eastAsia="宋体" w:cs="宋体"/>
          <w:i w:val="0"/>
          <w:caps w:val="0"/>
          <w:color w:val="auto"/>
          <w:spacing w:val="0"/>
          <w:sz w:val="21"/>
          <w:szCs w:val="21"/>
          <w:u w:val="none"/>
        </w:rPr>
        <w:t>日 1</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开标地点（网址）：宁海县公共资源交易中心开标室（宁海县桃源街道金水东路5号五楼，详见五楼大厅公告）</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五、公告期限</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自本公告发布之日起5个工作日。</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六、其他补充事宜</w:t>
      </w:r>
    </w:p>
    <w:p>
      <w:pPr>
        <w:pStyle w:val="44"/>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xml:space="preserve"> 2.其他事项：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2.1.2扶持不发达地区和少数民族地区；</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w:t>
      </w:r>
      <w:r>
        <w:rPr>
          <w:rFonts w:hint="eastAsia" w:ascii="宋体" w:hAnsi="宋体" w:cs="宋体"/>
          <w:kern w:val="0"/>
          <w:szCs w:val="21"/>
          <w:lang w:val="en-US" w:eastAsia="zh-CN"/>
        </w:rPr>
        <w:t>供应商</w:t>
      </w:r>
      <w:r>
        <w:rPr>
          <w:rFonts w:hint="eastAsia" w:ascii="宋体" w:hAnsi="宋体" w:cs="宋体"/>
          <w:kern w:val="0"/>
          <w:szCs w:val="21"/>
        </w:rPr>
        <w:t>需按照《浙江省政府采购</w:t>
      </w:r>
      <w:r>
        <w:rPr>
          <w:rFonts w:hint="eastAsia" w:ascii="宋体" w:hAnsi="宋体" w:cs="宋体"/>
          <w:kern w:val="0"/>
          <w:szCs w:val="21"/>
          <w:lang w:eastAsia="zh-CN"/>
        </w:rPr>
        <w:t>投标人</w:t>
      </w:r>
      <w:r>
        <w:rPr>
          <w:rFonts w:hint="eastAsia" w:ascii="宋体" w:hAnsi="宋体" w:cs="宋体"/>
          <w:kern w:val="0"/>
          <w:szCs w:val="21"/>
        </w:rPr>
        <w:t>注册及诚信管理暂行办法》的规定在“浙江政府采购网”政采云平台注册登记的，成为浙江省政府采购注册</w:t>
      </w:r>
      <w:r>
        <w:rPr>
          <w:rFonts w:hint="eastAsia" w:ascii="宋体" w:hAnsi="宋体" w:cs="宋体"/>
          <w:kern w:val="0"/>
          <w:szCs w:val="21"/>
          <w:lang w:val="en-US" w:eastAsia="zh-CN"/>
        </w:rPr>
        <w:t>供应商</w:t>
      </w:r>
      <w:r>
        <w:rPr>
          <w:rFonts w:hint="eastAsia" w:ascii="宋体" w:hAnsi="宋体" w:cs="宋体"/>
          <w:kern w:val="0"/>
          <w:szCs w:val="21"/>
        </w:rPr>
        <w:t>。如未注册的</w:t>
      </w:r>
      <w:r>
        <w:rPr>
          <w:rFonts w:hint="eastAsia" w:ascii="宋体" w:hAnsi="宋体" w:cs="宋体"/>
          <w:kern w:val="0"/>
          <w:szCs w:val="21"/>
          <w:lang w:val="en-US" w:eastAsia="zh-CN"/>
        </w:rPr>
        <w:t>供应商</w:t>
      </w:r>
      <w:r>
        <w:rPr>
          <w:rFonts w:hint="eastAsia" w:ascii="宋体" w:hAnsi="宋体" w:cs="宋体"/>
          <w:kern w:val="0"/>
          <w:szCs w:val="21"/>
        </w:rPr>
        <w:t>，请注意注册所需时间。</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2.3投标与开标注意事项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2.3.1本项目实行网上投标，采用电子投标文件。若</w:t>
      </w:r>
      <w:r>
        <w:rPr>
          <w:rFonts w:hint="eastAsia" w:ascii="宋体" w:hAnsi="宋体" w:cs="宋体"/>
          <w:kern w:val="0"/>
          <w:szCs w:val="21"/>
          <w:lang w:val="en-US" w:eastAsia="zh-CN"/>
        </w:rPr>
        <w:t>供应商</w:t>
      </w:r>
      <w:r>
        <w:rPr>
          <w:rFonts w:hint="eastAsia" w:ascii="宋体" w:hAnsi="宋体" w:cs="宋体"/>
          <w:kern w:val="0"/>
          <w:szCs w:val="21"/>
        </w:rPr>
        <w:t>参与投标，自行承担投标一切费用。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2.3.2标前准备：各</w:t>
      </w:r>
      <w:r>
        <w:rPr>
          <w:rFonts w:hint="eastAsia" w:ascii="宋体" w:hAnsi="宋体" w:cs="宋体"/>
          <w:kern w:val="0"/>
          <w:szCs w:val="21"/>
          <w:lang w:val="en-US" w:eastAsia="zh-CN"/>
        </w:rPr>
        <w:t>供应商</w:t>
      </w:r>
      <w:r>
        <w:rPr>
          <w:rFonts w:hint="eastAsia" w:ascii="宋体" w:hAnsi="宋体" w:cs="宋体"/>
          <w:kern w:val="0"/>
          <w:szCs w:val="21"/>
        </w:rPr>
        <w:t>应在开标前确保成为浙江政府采购网正式注册入库</w:t>
      </w:r>
      <w:r>
        <w:rPr>
          <w:rFonts w:hint="eastAsia" w:ascii="宋体" w:hAnsi="宋体" w:cs="宋体"/>
          <w:kern w:val="0"/>
          <w:szCs w:val="21"/>
          <w:lang w:val="en-US" w:eastAsia="zh-CN"/>
        </w:rPr>
        <w:t>供应商</w:t>
      </w:r>
      <w:r>
        <w:rPr>
          <w:rFonts w:hint="eastAsia" w:ascii="宋体" w:hAnsi="宋体" w:cs="宋体"/>
          <w:kern w:val="0"/>
          <w:szCs w:val="21"/>
        </w:rPr>
        <w:t>，并完成CA数字证书办理。因未注册入库、未办理CA数字证书等原因造成无法投标或投标失败等后果由</w:t>
      </w:r>
      <w:r>
        <w:rPr>
          <w:rFonts w:hint="eastAsia" w:ascii="宋体" w:hAnsi="宋体" w:cs="宋体"/>
          <w:kern w:val="0"/>
          <w:szCs w:val="21"/>
          <w:lang w:val="en-US" w:eastAsia="zh-CN"/>
        </w:rPr>
        <w:t>供应商</w:t>
      </w:r>
      <w:r>
        <w:rPr>
          <w:rFonts w:hint="eastAsia" w:ascii="宋体" w:hAnsi="宋体" w:cs="宋体"/>
          <w:kern w:val="0"/>
          <w:szCs w:val="21"/>
        </w:rPr>
        <w:t>自行承担。</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2.3.3投标文件制作：</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2.3.3.1应按照本项目招标文件和政府采购云平台的要求编制、加密并递交投标文件。</w:t>
      </w:r>
      <w:r>
        <w:rPr>
          <w:rFonts w:hint="eastAsia" w:ascii="宋体" w:hAnsi="宋体" w:cs="宋体"/>
          <w:kern w:val="0"/>
          <w:szCs w:val="21"/>
          <w:lang w:val="en-US" w:eastAsia="zh-CN"/>
        </w:rPr>
        <w:t>供应商</w:t>
      </w:r>
      <w:r>
        <w:rPr>
          <w:rFonts w:hint="eastAsia" w:ascii="宋体" w:hAnsi="宋体" w:cs="宋体"/>
          <w:kern w:val="0"/>
          <w:szCs w:val="21"/>
        </w:rPr>
        <w:t>在使用系统进行投标的过程中遇到涉及平台使用的任何问题，可致电政府采购云平台技术支持热线咨询，联系方式：</w:t>
      </w:r>
      <w:r>
        <w:rPr>
          <w:rFonts w:hint="eastAsia" w:ascii="宋体" w:hAnsi="宋体" w:cs="宋体"/>
          <w:kern w:val="0"/>
          <w:szCs w:val="21"/>
          <w:lang w:eastAsia="zh-CN"/>
        </w:rPr>
        <w:t>95763</w:t>
      </w:r>
      <w:r>
        <w:rPr>
          <w:rFonts w:hint="eastAsia" w:ascii="宋体" w:hAnsi="宋体" w:cs="宋体"/>
          <w:kern w:val="0"/>
          <w:szCs w:val="21"/>
        </w:rPr>
        <w:t>。</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2.3.3.2</w:t>
      </w:r>
      <w:r>
        <w:rPr>
          <w:rFonts w:hint="eastAsia" w:ascii="宋体" w:hAnsi="宋体" w:cs="宋体"/>
          <w:kern w:val="0"/>
          <w:szCs w:val="21"/>
          <w:lang w:val="en-US" w:eastAsia="zh-CN"/>
        </w:rPr>
        <w:t>供应商</w:t>
      </w:r>
      <w:r>
        <w:rPr>
          <w:rFonts w:hint="eastAsia" w:ascii="宋体" w:hAnsi="宋体" w:cs="宋体"/>
          <w:kern w:val="0"/>
          <w:szCs w:val="21"/>
        </w:rPr>
        <w:t>通过政府采购云平台电子投标工具制作投标文件，电子投标工具请</w:t>
      </w:r>
      <w:r>
        <w:rPr>
          <w:rFonts w:hint="eastAsia" w:ascii="宋体" w:hAnsi="宋体" w:cs="宋体"/>
          <w:kern w:val="0"/>
          <w:szCs w:val="21"/>
          <w:lang w:val="en-US" w:eastAsia="zh-CN"/>
        </w:rPr>
        <w:t>供应商</w:t>
      </w:r>
      <w:r>
        <w:rPr>
          <w:rFonts w:hint="eastAsia" w:ascii="宋体" w:hAnsi="宋体" w:cs="宋体"/>
          <w:kern w:val="0"/>
          <w:szCs w:val="21"/>
        </w:rPr>
        <w:t>自行前往浙江政府采购网下载并安装，投标文件制作具体流程详见政府采购云平台。</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pPr>
        <w:snapToGrid w:val="0"/>
        <w:spacing w:line="360" w:lineRule="auto"/>
        <w:ind w:firstLine="420"/>
        <w:rPr>
          <w:rFonts w:ascii="宋体" w:hAnsi="宋体" w:cs="宋体"/>
          <w:bCs/>
          <w:szCs w:val="21"/>
        </w:rPr>
      </w:pPr>
      <w:r>
        <w:rPr>
          <w:rFonts w:hint="eastAsia" w:ascii="宋体" w:hAnsi="宋体" w:cs="宋体"/>
          <w:kern w:val="0"/>
          <w:szCs w:val="21"/>
        </w:rPr>
        <w:t>2.4本招标公告附件中的招标文件仅供阅览使用，</w:t>
      </w:r>
      <w:r>
        <w:rPr>
          <w:rFonts w:hint="eastAsia" w:ascii="宋体" w:hAnsi="宋体" w:cs="宋体"/>
          <w:kern w:val="0"/>
          <w:szCs w:val="21"/>
          <w:lang w:val="en-US" w:eastAsia="zh-CN"/>
        </w:rPr>
        <w:t>供应商</w:t>
      </w:r>
      <w:r>
        <w:rPr>
          <w:rFonts w:hint="eastAsia" w:ascii="宋体" w:hAnsi="宋体" w:cs="宋体"/>
          <w:kern w:val="0"/>
          <w:szCs w:val="21"/>
        </w:rPr>
        <w:t>应在规定的招标文件获取期限内在政采云平台登录</w:t>
      </w:r>
      <w:r>
        <w:rPr>
          <w:rFonts w:hint="eastAsia" w:ascii="宋体" w:hAnsi="宋体" w:cs="宋体"/>
          <w:kern w:val="0"/>
          <w:szCs w:val="21"/>
          <w:lang w:val="en-US" w:eastAsia="zh-CN"/>
        </w:rPr>
        <w:t>供应商</w:t>
      </w:r>
      <w:r>
        <w:rPr>
          <w:rFonts w:hint="eastAsia" w:ascii="宋体" w:hAnsi="宋体" w:cs="宋体"/>
          <w:kern w:val="0"/>
          <w:szCs w:val="21"/>
        </w:rPr>
        <w:t>注册的账号后获取招标文件，未按上述方式获取招标文件的，不得对招标文件提起质疑投诉。</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2.5</w:t>
      </w:r>
      <w:r>
        <w:rPr>
          <w:rFonts w:hint="eastAsia" w:ascii="宋体" w:hAnsi="宋体" w:cs="宋体"/>
          <w:kern w:val="0"/>
          <w:szCs w:val="21"/>
          <w:lang w:val="en-US" w:eastAsia="zh-CN"/>
        </w:rPr>
        <w:t>供应商</w:t>
      </w:r>
      <w:r>
        <w:rPr>
          <w:rFonts w:hint="eastAsia" w:ascii="宋体" w:hAnsi="宋体" w:cs="宋体"/>
          <w:kern w:val="0"/>
          <w:szCs w:val="21"/>
        </w:rPr>
        <w:t>应于投标截止时间前将电子投标文件上传到政府采购云平台www.zcygov.cn，未上传电子投标文件，视为</w:t>
      </w:r>
      <w:r>
        <w:rPr>
          <w:rFonts w:hint="eastAsia" w:ascii="宋体" w:hAnsi="宋体" w:cs="宋体"/>
          <w:kern w:val="0"/>
          <w:szCs w:val="21"/>
          <w:lang w:val="en-US" w:eastAsia="zh-CN"/>
        </w:rPr>
        <w:t>供应商</w:t>
      </w:r>
      <w:r>
        <w:rPr>
          <w:rFonts w:hint="eastAsia" w:ascii="宋体" w:hAnsi="宋体" w:cs="宋体"/>
          <w:kern w:val="0"/>
          <w:szCs w:val="21"/>
        </w:rPr>
        <w:t>放弃投标。</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2.6</w:t>
      </w:r>
      <w:r>
        <w:rPr>
          <w:rFonts w:hint="eastAsia" w:ascii="宋体" w:hAnsi="宋体" w:cs="宋体"/>
          <w:kern w:val="0"/>
          <w:szCs w:val="21"/>
          <w:lang w:val="en-US" w:eastAsia="zh-CN"/>
        </w:rPr>
        <w:t>供应商</w:t>
      </w:r>
      <w:r>
        <w:rPr>
          <w:rFonts w:hint="eastAsia" w:ascii="宋体" w:hAnsi="宋体" w:cs="宋体"/>
          <w:kern w:val="0"/>
          <w:szCs w:val="21"/>
        </w:rPr>
        <w:t>如提供备份投标文件的，应于提交投标文件截止时间前，将以U盘存储的电子备份投标文件密封，递交至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，逾期送达或未密封将予以拒收。</w:t>
      </w:r>
      <w:r>
        <w:rPr>
          <w:rFonts w:hint="eastAsia" w:ascii="宋体" w:hAnsi="宋体" w:cs="宋体"/>
          <w:kern w:val="0"/>
          <w:szCs w:val="21"/>
          <w:lang w:val="en-US" w:eastAsia="zh-CN"/>
        </w:rPr>
        <w:t>供应商</w:t>
      </w:r>
      <w:r>
        <w:rPr>
          <w:rFonts w:hint="eastAsia" w:ascii="宋体" w:hAnsi="宋体" w:cs="宋体"/>
          <w:kern w:val="0"/>
          <w:szCs w:val="21"/>
        </w:rPr>
        <w:t>仅提供以U盘存储的电子备份投标文件的，投标无效。</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2.7采购代理机构将在招标文件规定的开标时间通过政府采购云平台组织开标、开启投标文件，所有</w:t>
      </w:r>
      <w:r>
        <w:rPr>
          <w:rFonts w:hint="eastAsia" w:ascii="宋体" w:hAnsi="宋体" w:cs="宋体"/>
          <w:kern w:val="0"/>
          <w:szCs w:val="21"/>
          <w:lang w:val="en-US" w:eastAsia="zh-CN"/>
        </w:rPr>
        <w:t>供应商</w:t>
      </w:r>
      <w:r>
        <w:rPr>
          <w:rFonts w:hint="eastAsia" w:ascii="宋体" w:hAnsi="宋体" w:cs="宋体"/>
          <w:kern w:val="0"/>
          <w:szCs w:val="21"/>
        </w:rPr>
        <w:t>均应准时在线参加。开标时间后30分钟内</w:t>
      </w:r>
      <w:r>
        <w:rPr>
          <w:rFonts w:hint="eastAsia" w:ascii="宋体" w:hAnsi="宋体" w:cs="宋体"/>
          <w:kern w:val="0"/>
          <w:szCs w:val="21"/>
          <w:lang w:val="en-US" w:eastAsia="zh-CN"/>
        </w:rPr>
        <w:t>供应商</w:t>
      </w:r>
      <w:r>
        <w:rPr>
          <w:rFonts w:hint="eastAsia" w:ascii="宋体" w:hAnsi="宋体" w:cs="宋体"/>
          <w:kern w:val="0"/>
          <w:szCs w:val="21"/>
        </w:rPr>
        <w:t>可以登录政府采购云平台www.zcygov.cn，用“项目采购-开标评标”功能进行解密投标文件。若</w:t>
      </w:r>
      <w:r>
        <w:rPr>
          <w:rFonts w:hint="eastAsia" w:ascii="宋体" w:hAnsi="宋体" w:cs="宋体"/>
          <w:kern w:val="0"/>
          <w:szCs w:val="21"/>
          <w:lang w:val="en-US" w:eastAsia="zh-CN"/>
        </w:rPr>
        <w:t>供应商</w:t>
      </w:r>
      <w:r>
        <w:rPr>
          <w:rFonts w:hint="eastAsia" w:ascii="宋体" w:hAnsi="宋体" w:cs="宋体"/>
          <w:kern w:val="0"/>
          <w:szCs w:val="21"/>
        </w:rPr>
        <w:t>在开标时间后30分钟内无法解密或解密失败，可使用备份电子投标文件进行。</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w:t>
      </w:r>
      <w:r>
        <w:rPr>
          <w:rFonts w:hint="eastAsia" w:ascii="宋体" w:hAnsi="宋体" w:cs="宋体"/>
          <w:kern w:val="0"/>
          <w:szCs w:val="21"/>
          <w:lang w:val="en-US" w:eastAsia="zh-CN"/>
        </w:rPr>
        <w:t>供应商</w:t>
      </w:r>
      <w:r>
        <w:rPr>
          <w:rFonts w:hint="eastAsia" w:ascii="宋体" w:hAnsi="宋体" w:cs="宋体"/>
          <w:kern w:val="0"/>
          <w:szCs w:val="21"/>
        </w:rPr>
        <w:t>可采用邮寄（含快递）方式或现场方式递交备份投标文件。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2.8.1采用邮寄方式递交备份投标文件，需按以下要求递交：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各</w:t>
      </w:r>
      <w:r>
        <w:rPr>
          <w:rFonts w:hint="eastAsia" w:ascii="宋体" w:hAnsi="宋体" w:cs="宋体"/>
          <w:kern w:val="0"/>
          <w:szCs w:val="21"/>
          <w:lang w:val="en-US" w:eastAsia="zh-CN"/>
        </w:rPr>
        <w:t>供应商</w:t>
      </w:r>
      <w:r>
        <w:rPr>
          <w:rFonts w:hint="eastAsia" w:ascii="宋体" w:hAnsi="宋体" w:cs="宋体"/>
          <w:kern w:val="0"/>
          <w:szCs w:val="21"/>
        </w:rPr>
        <w:t>在投标截止时间前将备份投标文件邮寄至规定地点，由采购代理工作人员进行签收，各</w:t>
      </w:r>
      <w:r>
        <w:rPr>
          <w:rFonts w:hint="eastAsia" w:ascii="宋体" w:hAnsi="宋体" w:cs="宋体"/>
          <w:kern w:val="0"/>
          <w:szCs w:val="21"/>
          <w:lang w:val="en-US" w:eastAsia="zh-CN"/>
        </w:rPr>
        <w:t>供应商</w:t>
      </w:r>
      <w:r>
        <w:rPr>
          <w:rFonts w:hint="eastAsia" w:ascii="宋体" w:hAnsi="宋体" w:cs="宋体"/>
          <w:kern w:val="0"/>
          <w:szCs w:val="21"/>
        </w:rPr>
        <w:t>自行考虑邮寄在途时间，邮寄过程中无论何种因素导致备份投标文件未按时递交的后果，均由</w:t>
      </w:r>
      <w:r>
        <w:rPr>
          <w:rFonts w:hint="eastAsia" w:ascii="宋体" w:hAnsi="宋体" w:cs="宋体"/>
          <w:kern w:val="0"/>
          <w:szCs w:val="21"/>
          <w:lang w:val="en-US" w:eastAsia="zh-CN"/>
        </w:rPr>
        <w:t>供应商</w:t>
      </w:r>
      <w:r>
        <w:rPr>
          <w:rFonts w:hint="eastAsia" w:ascii="宋体" w:hAnsi="宋体" w:cs="宋体"/>
          <w:kern w:val="0"/>
          <w:szCs w:val="21"/>
        </w:rPr>
        <w:t>自行负责。备份投标文件递交时间以采购代理实际收到备份投标文件的时间为准。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拟在202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日16:00（含）前到件的邮寄地址为：宁海县</w:t>
      </w:r>
      <w:r>
        <w:rPr>
          <w:rFonts w:hint="eastAsia" w:ascii="宋体" w:hAnsi="宋体" w:cs="宋体"/>
          <w:kern w:val="0"/>
          <w:szCs w:val="21"/>
          <w:lang w:val="en-US" w:eastAsia="zh-CN"/>
        </w:rPr>
        <w:t xml:space="preserve">天明东路345号 </w:t>
      </w:r>
      <w:r>
        <w:rPr>
          <w:rFonts w:hint="eastAsia" w:ascii="宋体" w:hAnsi="宋体" w:eastAsia="宋体" w:cs="宋体"/>
          <w:i w:val="0"/>
          <w:caps w:val="0"/>
          <w:color w:val="auto"/>
          <w:spacing w:val="0"/>
          <w:sz w:val="21"/>
          <w:szCs w:val="21"/>
          <w:lang w:eastAsia="zh-CN"/>
        </w:rPr>
        <w:t>宁波中屹工程管理咨询有限公司</w:t>
      </w:r>
      <w:r>
        <w:rPr>
          <w:rFonts w:hint="eastAsia" w:ascii="宋体" w:hAnsi="宋体" w:cs="宋体"/>
          <w:kern w:val="0"/>
          <w:szCs w:val="21"/>
        </w:rPr>
        <w:t>；</w:t>
      </w:r>
    </w:p>
    <w:p>
      <w:pPr>
        <w:widowControl/>
        <w:tabs>
          <w:tab w:val="left" w:pos="5153"/>
        </w:tabs>
        <w:spacing w:line="360" w:lineRule="auto"/>
        <w:ind w:firstLine="420" w:firstLineChars="200"/>
        <w:rPr>
          <w:rFonts w:ascii="宋体" w:hAnsi="宋体" w:cs="宋体"/>
          <w:kern w:val="0"/>
          <w:szCs w:val="21"/>
        </w:rPr>
      </w:pPr>
      <w:r>
        <w:rPr>
          <w:rFonts w:hint="eastAsia" w:ascii="宋体" w:hAnsi="宋体" w:cs="宋体"/>
          <w:kern w:val="0"/>
          <w:szCs w:val="21"/>
        </w:rPr>
        <w:t>收件人：</w:t>
      </w:r>
      <w:r>
        <w:rPr>
          <w:rFonts w:hint="eastAsia" w:ascii="宋体" w:hAnsi="宋体" w:eastAsia="宋体" w:cs="宋体"/>
          <w:i w:val="0"/>
          <w:caps w:val="0"/>
          <w:color w:val="auto"/>
          <w:spacing w:val="0"/>
          <w:sz w:val="21"/>
          <w:szCs w:val="21"/>
          <w:lang w:val="en-US" w:eastAsia="zh-CN"/>
        </w:rPr>
        <w:t>林虹艳</w:t>
      </w:r>
      <w:r>
        <w:rPr>
          <w:rFonts w:hint="eastAsia" w:ascii="宋体" w:hAnsi="宋体" w:cs="宋体"/>
          <w:kern w:val="0"/>
          <w:szCs w:val="21"/>
        </w:rPr>
        <w:t xml:space="preserve">   联系方式：</w:t>
      </w:r>
      <w:r>
        <w:rPr>
          <w:rFonts w:hint="eastAsia" w:ascii="宋体" w:hAnsi="宋体" w:cs="宋体"/>
          <w:i w:val="0"/>
          <w:caps w:val="0"/>
          <w:color w:val="auto"/>
          <w:spacing w:val="0"/>
          <w:sz w:val="21"/>
          <w:szCs w:val="21"/>
          <w:lang w:val="en-US" w:eastAsia="zh-CN"/>
        </w:rPr>
        <w:t>18758386481</w:t>
      </w:r>
      <w:r>
        <w:rPr>
          <w:rFonts w:hint="eastAsia" w:ascii="宋体" w:hAnsi="宋体" w:cs="宋体"/>
          <w:kern w:val="0"/>
          <w:szCs w:val="21"/>
        </w:rPr>
        <w:tab/>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请各</w:t>
      </w:r>
      <w:r>
        <w:rPr>
          <w:rFonts w:hint="eastAsia" w:ascii="宋体" w:hAnsi="宋体" w:cs="宋体"/>
          <w:kern w:val="0"/>
          <w:szCs w:val="21"/>
          <w:lang w:val="en-US" w:eastAsia="zh-CN"/>
        </w:rPr>
        <w:t>供应商</w:t>
      </w:r>
      <w:r>
        <w:rPr>
          <w:rFonts w:hint="eastAsia" w:ascii="宋体" w:hAnsi="宋体" w:cs="宋体"/>
          <w:kern w:val="0"/>
          <w:szCs w:val="21"/>
        </w:rPr>
        <w:t>确保密封包装在邮寄过程密封包装完好，因邮寄过程的密封破损造成不符合开标要求的，本采购代理及采购人概不负责。</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2.8.2采用现场方式送达备份投标文件，需按以下要求递交：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在投标截止时间前将备份投标文件送至：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w:t>
      </w:r>
    </w:p>
    <w:p>
      <w:pPr>
        <w:pStyle w:val="44"/>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caps w:val="0"/>
          <w:color w:val="auto"/>
          <w:spacing w:val="0"/>
          <w:sz w:val="21"/>
          <w:szCs w:val="21"/>
        </w:rPr>
      </w:pPr>
      <w:r>
        <w:rPr>
          <w:rFonts w:hint="eastAsia" w:ascii="宋体" w:hAnsi="宋体" w:cs="宋体"/>
          <w:kern w:val="0"/>
          <w:szCs w:val="21"/>
        </w:rPr>
        <w:t>2.</w:t>
      </w:r>
      <w:r>
        <w:rPr>
          <w:rFonts w:hint="eastAsia" w:ascii="宋体" w:hAnsi="宋体" w:cs="宋体"/>
          <w:kern w:val="0"/>
          <w:szCs w:val="21"/>
          <w:lang w:val="en-US" w:eastAsia="zh-CN"/>
        </w:rPr>
        <w:t>9</w:t>
      </w:r>
      <w:r>
        <w:rPr>
          <w:rFonts w:hint="eastAsia" w:ascii="宋体" w:hAnsi="宋体" w:cs="宋体"/>
          <w:kern w:val="0"/>
          <w:szCs w:val="21"/>
        </w:rPr>
        <w:t>开标过程全程视频监控记录。</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七、对本次采购提出询问、质疑、投诉，请按以下方式联系</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1.采购人信息</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w:t>
      </w:r>
      <w:r>
        <w:rPr>
          <w:rFonts w:hint="eastAsia" w:ascii="宋体" w:hAnsi="宋体" w:cs="宋体"/>
          <w:i w:val="0"/>
          <w:caps w:val="0"/>
          <w:color w:val="auto"/>
          <w:spacing w:val="0"/>
          <w:sz w:val="21"/>
          <w:szCs w:val="21"/>
          <w:lang w:eastAsia="zh-CN"/>
        </w:rPr>
        <w:t>宁海县自然资源和规划局</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项目联系人（询问）：</w:t>
      </w:r>
      <w:r>
        <w:rPr>
          <w:rFonts w:hint="eastAsia" w:ascii="宋体" w:hAnsi="宋体" w:cs="宋体"/>
          <w:i w:val="0"/>
          <w:caps w:val="0"/>
          <w:color w:val="auto"/>
          <w:spacing w:val="0"/>
          <w:sz w:val="21"/>
          <w:szCs w:val="21"/>
          <w:lang w:val="en-US" w:eastAsia="zh-CN"/>
        </w:rPr>
        <w:t>王先生</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项目联系方式（询问）：</w:t>
      </w:r>
      <w:r>
        <w:rPr>
          <w:rFonts w:hint="eastAsia" w:ascii="宋体" w:hAnsi="宋体" w:cs="宋体"/>
          <w:i w:val="0"/>
          <w:caps w:val="0"/>
          <w:color w:val="auto"/>
          <w:spacing w:val="0"/>
          <w:sz w:val="21"/>
          <w:szCs w:val="21"/>
          <w:lang w:val="en-US" w:eastAsia="zh-CN"/>
        </w:rPr>
        <w:t>0574-59976838</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质疑联系人：</w:t>
      </w:r>
      <w:r>
        <w:rPr>
          <w:rFonts w:hint="eastAsia" w:ascii="宋体" w:hAnsi="宋体" w:cs="宋体"/>
          <w:i w:val="0"/>
          <w:caps w:val="0"/>
          <w:color w:val="auto"/>
          <w:spacing w:val="0"/>
          <w:sz w:val="21"/>
          <w:szCs w:val="21"/>
          <w:lang w:val="en-US" w:eastAsia="zh-CN"/>
        </w:rPr>
        <w:t>应先生</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质疑联系方式：</w:t>
      </w:r>
      <w:r>
        <w:rPr>
          <w:rFonts w:hint="eastAsia" w:ascii="宋体" w:hAnsi="宋体" w:cs="宋体"/>
          <w:i w:val="0"/>
          <w:caps w:val="0"/>
          <w:color w:val="auto"/>
          <w:spacing w:val="0"/>
          <w:sz w:val="21"/>
          <w:szCs w:val="21"/>
          <w:lang w:val="en-US" w:eastAsia="zh-CN"/>
        </w:rPr>
        <w:t>0574-59976838</w:t>
      </w:r>
      <w:bookmarkStart w:id="27" w:name="_GoBack"/>
      <w:bookmarkEnd w:id="27"/>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2.采购代理机构信息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w:t>
      </w:r>
      <w:r>
        <w:rPr>
          <w:rFonts w:hint="eastAsia" w:ascii="宋体" w:hAnsi="宋体" w:eastAsia="宋体" w:cs="宋体"/>
          <w:i w:val="0"/>
          <w:caps w:val="0"/>
          <w:color w:val="auto"/>
          <w:spacing w:val="0"/>
          <w:sz w:val="21"/>
          <w:szCs w:val="21"/>
          <w:lang w:eastAsia="zh-CN"/>
        </w:rPr>
        <w:t>宁波中屹工程管理咨询有限公司</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w:t>
      </w:r>
      <w:r>
        <w:rPr>
          <w:rFonts w:hint="eastAsia" w:ascii="宋体" w:hAnsi="宋体" w:eastAsia="宋体" w:cs="宋体"/>
          <w:i w:val="0"/>
          <w:caps w:val="0"/>
          <w:color w:val="auto"/>
          <w:spacing w:val="0"/>
          <w:sz w:val="21"/>
          <w:szCs w:val="21"/>
          <w:lang w:val="en-US" w:eastAsia="zh-CN"/>
        </w:rPr>
        <w:t>宁海县桃源街道</w:t>
      </w:r>
      <w:r>
        <w:rPr>
          <w:rFonts w:hint="eastAsia" w:ascii="宋体" w:hAnsi="宋体" w:cs="宋体"/>
          <w:i w:val="0"/>
          <w:caps w:val="0"/>
          <w:color w:val="auto"/>
          <w:spacing w:val="0"/>
          <w:sz w:val="21"/>
          <w:szCs w:val="21"/>
          <w:lang w:val="en-US" w:eastAsia="zh-CN"/>
        </w:rPr>
        <w:t>天明东路345号</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项目联系人（询问）：</w:t>
      </w:r>
      <w:r>
        <w:rPr>
          <w:rFonts w:hint="eastAsia" w:ascii="宋体" w:hAnsi="宋体" w:eastAsia="宋体" w:cs="宋体"/>
          <w:i w:val="0"/>
          <w:caps w:val="0"/>
          <w:color w:val="auto"/>
          <w:spacing w:val="0"/>
          <w:sz w:val="21"/>
          <w:szCs w:val="21"/>
          <w:lang w:val="en-US" w:eastAsia="zh-CN"/>
        </w:rPr>
        <w:t>林虹艳</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rPr>
      </w:pPr>
      <w:r>
        <w:rPr>
          <w:rFonts w:hint="eastAsia" w:ascii="宋体" w:hAnsi="宋体" w:eastAsia="宋体" w:cs="宋体"/>
          <w:i w:val="0"/>
          <w:caps w:val="0"/>
          <w:color w:val="auto"/>
          <w:spacing w:val="0"/>
          <w:sz w:val="21"/>
          <w:szCs w:val="21"/>
        </w:rPr>
        <w:t>    项目联系方式（询问）：</w:t>
      </w:r>
      <w:r>
        <w:rPr>
          <w:rFonts w:hint="eastAsia" w:ascii="宋体" w:hAnsi="宋体" w:cs="宋体"/>
          <w:i w:val="0"/>
          <w:caps w:val="0"/>
          <w:color w:val="auto"/>
          <w:spacing w:val="0"/>
          <w:sz w:val="21"/>
          <w:szCs w:val="21"/>
          <w:lang w:val="en-US" w:eastAsia="zh-CN"/>
        </w:rPr>
        <w:t>0574-65250082</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质疑联系人</w:t>
      </w:r>
      <w:r>
        <w:rPr>
          <w:rFonts w:hint="eastAsia" w:ascii="宋体" w:hAnsi="宋体" w:eastAsia="宋体" w:cs="宋体"/>
          <w:i w:val="0"/>
          <w:caps w:val="0"/>
          <w:color w:val="auto"/>
          <w:spacing w:val="0"/>
          <w:sz w:val="21"/>
          <w:szCs w:val="21"/>
          <w:lang w:val="en-US" w:eastAsia="zh-CN"/>
        </w:rPr>
        <w:t>：郭耀 </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质疑联系方式：0574-</w:t>
      </w:r>
      <w:r>
        <w:rPr>
          <w:rFonts w:hint="eastAsia" w:ascii="宋体" w:hAnsi="宋体" w:eastAsia="宋体" w:cs="宋体"/>
          <w:i w:val="0"/>
          <w:caps w:val="0"/>
          <w:color w:val="auto"/>
          <w:spacing w:val="0"/>
          <w:sz w:val="21"/>
          <w:szCs w:val="21"/>
          <w:lang w:val="en-US" w:eastAsia="zh-CN"/>
        </w:rPr>
        <w:t>65250082</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3.同级政府采购监督管理部门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称：宁海县政府采购管理办公室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址：宁海县跃龙街道桃源中路218号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传    真：0574-65265612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联系人 ：王老师              </w:t>
      </w:r>
    </w:p>
    <w:p>
      <w:pPr>
        <w:pStyle w:val="44"/>
        <w:keepNext w:val="0"/>
        <w:keepLines w:val="0"/>
        <w:widowControl/>
        <w:suppressLineNumbers w:val="0"/>
        <w:spacing w:before="75" w:beforeAutospacing="0" w:after="75" w:afterAutospacing="0" w:line="300" w:lineRule="atLeast"/>
        <w:ind w:left="0" w:right="0"/>
        <w:rPr>
          <w:rFonts w:hint="eastAsia" w:ascii="仿宋" w:hAnsi="仿宋" w:eastAsia="仿宋" w:cs="仿宋"/>
          <w:i w:val="0"/>
          <w:caps w:val="0"/>
          <w:color w:val="auto"/>
          <w:spacing w:val="0"/>
          <w:sz w:val="24"/>
          <w:szCs w:val="24"/>
          <w:lang w:eastAsia="zh-CN"/>
        </w:rPr>
      </w:pPr>
      <w:r>
        <w:rPr>
          <w:rFonts w:hint="eastAsia" w:ascii="宋体" w:hAnsi="宋体" w:eastAsia="宋体" w:cs="宋体"/>
          <w:i w:val="0"/>
          <w:caps w:val="0"/>
          <w:color w:val="auto"/>
          <w:spacing w:val="0"/>
          <w:sz w:val="21"/>
          <w:szCs w:val="21"/>
        </w:rPr>
        <w:t>    监督投诉电话：0574-65265668     </w:t>
      </w:r>
      <w:r>
        <w:rPr>
          <w:rFonts w:hint="eastAsia" w:ascii="仿宋" w:hAnsi="仿宋" w:eastAsia="仿宋" w:cs="仿宋"/>
          <w:i w:val="0"/>
          <w:caps w:val="0"/>
          <w:color w:val="auto"/>
          <w:spacing w:val="0"/>
          <w:sz w:val="24"/>
          <w:szCs w:val="24"/>
        </w:rPr>
        <w:t xml:space="preserve">      </w:t>
      </w:r>
    </w:p>
    <w:p>
      <w:pPr>
        <w:pStyle w:val="44"/>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caps w:val="0"/>
          <w:color w:val="auto"/>
          <w:spacing w:val="0"/>
          <w:sz w:val="24"/>
          <w:szCs w:val="24"/>
        </w:rPr>
        <w:t>         </w:t>
      </w:r>
    </w:p>
    <w:p>
      <w:pPr>
        <w:pStyle w:val="44"/>
        <w:keepNext w:val="0"/>
        <w:keepLines w:val="0"/>
        <w:widowControl/>
        <w:suppressLineNumbers w:val="0"/>
        <w:spacing w:before="75" w:beforeAutospacing="0" w:after="75" w:afterAutospacing="0" w:line="300" w:lineRule="atLeast"/>
        <w:ind w:left="0" w:right="0"/>
        <w:rPr>
          <w:color w:val="auto"/>
        </w:rPr>
      </w:pPr>
      <w:r>
        <w:rPr>
          <w:rFonts w:hint="eastAsia" w:ascii="宋体" w:hAnsi="宋体" w:eastAsia="宋体" w:cs="宋体"/>
          <w:i w:val="0"/>
          <w:caps w:val="0"/>
          <w:color w:val="auto"/>
          <w:spacing w:val="0"/>
          <w:sz w:val="21"/>
          <w:szCs w:val="21"/>
        </w:rPr>
        <w:t xml:space="preserve">     </w:t>
      </w:r>
      <w:r>
        <w:rPr>
          <w:rFonts w:hint="eastAsia" w:ascii="仿宋" w:hAnsi="仿宋" w:eastAsia="仿宋" w:cs="仿宋"/>
          <w:i w:val="0"/>
          <w:caps w:val="0"/>
          <w:color w:val="auto"/>
          <w:spacing w:val="0"/>
          <w:sz w:val="24"/>
          <w:szCs w:val="24"/>
        </w:rPr>
        <w:t>          </w:t>
      </w:r>
    </w:p>
    <w:p>
      <w:pPr>
        <w:pStyle w:val="45"/>
        <w:numPr>
          <w:ilvl w:val="0"/>
          <w:numId w:val="1"/>
        </w:numPr>
        <w:rPr>
          <w:rFonts w:hint="eastAsia"/>
          <w:color w:val="auto"/>
        </w:rPr>
      </w:pPr>
      <w:r>
        <w:rPr>
          <w:color w:val="auto"/>
        </w:rPr>
        <w:br w:type="page"/>
      </w:r>
      <w:r>
        <w:rPr>
          <w:color w:val="auto"/>
        </w:rPr>
        <w:t xml:space="preserve"> </w:t>
      </w:r>
      <w:bookmarkEnd w:id="2"/>
      <w:r>
        <w:rPr>
          <w:rFonts w:hint="eastAsia"/>
          <w:color w:val="auto"/>
          <w:highlight w:val="none"/>
        </w:rPr>
        <w:t>采购需求</w:t>
      </w:r>
    </w:p>
    <w:p>
      <w:pPr>
        <w:pStyle w:val="265"/>
        <w:pageBreakBefore w:val="0"/>
        <w:widowControl w:val="0"/>
        <w:kinsoku/>
        <w:wordWrap/>
        <w:overflowPunct/>
        <w:topLinePunct w:val="0"/>
        <w:bidi w:val="0"/>
        <w:spacing w:line="360" w:lineRule="auto"/>
        <w:ind w:left="0" w:leftChars="0" w:right="0" w:rightChars="0"/>
        <w:jc w:val="both"/>
        <w:textAlignment w:val="auto"/>
        <w:rPr>
          <w:rFonts w:hint="default"/>
          <w:lang w:val="en-US" w:eastAsia="zh-CN"/>
        </w:rPr>
      </w:pPr>
      <w:bookmarkStart w:id="3" w:name="_Toc32726"/>
    </w:p>
    <w:p>
      <w:pPr>
        <w:spacing w:beforeLines="0" w:afterLines="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项目背景</w:t>
      </w:r>
    </w:p>
    <w:p>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根据《中华人民共和国土地管理法》、《自然资源部关于印发&lt;土地征收成片开发标准&gt;的通知》（自然资规[2023]7号）、</w:t>
      </w:r>
      <w:r>
        <w:rPr>
          <w:rFonts w:hint="eastAsia" w:ascii="宋体" w:hAnsi="宋体" w:eastAsia="宋体" w:cs="宋体"/>
          <w:sz w:val="21"/>
          <w:szCs w:val="21"/>
          <w:highlight w:val="none"/>
        </w:rPr>
        <w:t>《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281号）等</w:t>
      </w:r>
      <w:r>
        <w:rPr>
          <w:rFonts w:hint="eastAsia" w:ascii="宋体" w:hAnsi="宋体" w:eastAsia="宋体" w:cs="宋体"/>
          <w:sz w:val="21"/>
          <w:szCs w:val="21"/>
          <w:highlight w:val="none"/>
          <w:lang w:val="en-US" w:eastAsia="zh-CN"/>
        </w:rPr>
        <w:t>文件要求</w:t>
      </w:r>
      <w:r>
        <w:rPr>
          <w:rFonts w:hint="eastAsia" w:ascii="宋体" w:hAnsi="宋体" w:eastAsia="宋体" w:cs="宋体"/>
          <w:sz w:val="21"/>
          <w:szCs w:val="21"/>
          <w:highlight w:val="none"/>
        </w:rPr>
        <w:t>，坚持新发展理念和节约集约用地原则，以人民为中心，注重保护耕地、生态环境保护和维护农民合法权益，依据</w:t>
      </w:r>
      <w:r>
        <w:rPr>
          <w:rFonts w:hint="eastAsia" w:ascii="宋体" w:hAnsi="宋体" w:eastAsia="宋体" w:cs="宋体"/>
          <w:sz w:val="21"/>
          <w:szCs w:val="21"/>
          <w:highlight w:val="none"/>
          <w:lang w:eastAsia="zh-CN"/>
        </w:rPr>
        <w:t>宁海县</w:t>
      </w:r>
      <w:r>
        <w:rPr>
          <w:rFonts w:hint="eastAsia" w:ascii="宋体" w:hAnsi="宋体" w:eastAsia="宋体" w:cs="宋体"/>
          <w:sz w:val="21"/>
          <w:szCs w:val="21"/>
          <w:highlight w:val="none"/>
        </w:rPr>
        <w:t>国民经济和社会发展规划、国土空间总体规划，合法合规合理编制土地征收成片开发方案，并纳入</w:t>
      </w:r>
      <w:r>
        <w:rPr>
          <w:rFonts w:hint="eastAsia" w:ascii="宋体" w:hAnsi="宋体" w:eastAsia="宋体" w:cs="宋体"/>
          <w:sz w:val="21"/>
          <w:szCs w:val="21"/>
          <w:highlight w:val="none"/>
          <w:lang w:eastAsia="zh-CN"/>
        </w:rPr>
        <w:t>宁海县</w:t>
      </w:r>
      <w:r>
        <w:rPr>
          <w:rFonts w:hint="eastAsia" w:ascii="宋体" w:hAnsi="宋体" w:eastAsia="宋体" w:cs="宋体"/>
          <w:sz w:val="21"/>
          <w:szCs w:val="21"/>
          <w:highlight w:val="none"/>
        </w:rPr>
        <w:t>国民经济和社会发展年度计划，促进经济社会高质量发展。土地征收成片开发应当坚持新发展理念和节约集约用地的原则，构建新发展格局，注重保护耕地、维护农民合法权益和生态环境保护，促进经济社会高质量发展。</w:t>
      </w:r>
    </w:p>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项目需求</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（1）确定成片开发范围</w:t>
      </w:r>
    </w:p>
    <w:p>
      <w:pPr>
        <w:spacing w:before="157" w:beforeLines="50" w:after="157" w:afterLines="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中华人民共和国土地管理法》、《自然资源部关于印发&lt;土地征收成片开发标准&gt;的通知》（自然资规[2023]7号）、《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281号）等文件要求，分析测算成片开发的各类合规性前置要求，确定成片开发用地的位置、范围，分析范围内基础设施条件等基本情况，分别编制宁海县2024年、2025年土地征收成片开发方案。</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（2）确定成片开发利用方向</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国土空间规划等，论证成片开发必要性基础上，分析确定单个成片开发区块拟使用主要用途及预期实现功能，并分别测算单个开发范围内基础设施、公共服务设施以及其他公益性用地比例，确保符合相关政策要求。</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（3）确定成片开发时序计划</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结合实际，确定成片开发范围内拟安排的建设项目，并结合难易程度，合理确定开发时序，并制定相应的年度实施计划。</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（4）开展成片开发各项效益评估</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通过定性、定量分析，围绕土地利用、经济、社会、生态等方面开展效益评估，论证成片开发实施的合理性。</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（5）编制成片开发方案</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自然资源部及省厅</w:t>
      </w:r>
      <w:r>
        <w:rPr>
          <w:rFonts w:hint="eastAsia" w:ascii="宋体" w:hAnsi="宋体" w:eastAsia="宋体" w:cs="宋体"/>
          <w:color w:val="auto"/>
          <w:sz w:val="21"/>
          <w:szCs w:val="21"/>
          <w:highlight w:val="none"/>
        </w:rPr>
        <w:t>文件要求，保质保量完成</w:t>
      </w:r>
      <w:r>
        <w:rPr>
          <w:rFonts w:hint="eastAsia" w:ascii="宋体" w:hAnsi="宋体" w:eastAsia="宋体" w:cs="宋体"/>
          <w:b w:val="0"/>
          <w:bCs w:val="0"/>
          <w:color w:val="auto"/>
          <w:sz w:val="21"/>
          <w:szCs w:val="21"/>
          <w:highlight w:val="none"/>
          <w:lang w:val="en-US" w:eastAsia="zh-CN"/>
        </w:rPr>
        <w:t>宁海县</w:t>
      </w:r>
      <w:r>
        <w:rPr>
          <w:rFonts w:hint="eastAsia" w:ascii="宋体" w:hAnsi="宋体" w:eastAsia="宋体" w:cs="宋体"/>
          <w:b w:val="0"/>
          <w:bCs w:val="0"/>
          <w:color w:val="auto"/>
          <w:sz w:val="21"/>
          <w:szCs w:val="21"/>
          <w:highlight w:val="none"/>
        </w:rPr>
        <w:t>2024</w:t>
      </w:r>
      <w:r>
        <w:rPr>
          <w:rFonts w:hint="eastAsia" w:ascii="宋体" w:hAnsi="宋体" w:cs="宋体"/>
          <w:b w:val="0"/>
          <w:bCs w:val="0"/>
          <w:color w:val="auto"/>
          <w:sz w:val="21"/>
          <w:szCs w:val="21"/>
          <w:highlight w:val="none"/>
          <w:lang w:val="en-US" w:eastAsia="zh-CN"/>
        </w:rPr>
        <w:t>年、</w:t>
      </w:r>
      <w:r>
        <w:rPr>
          <w:rFonts w:hint="eastAsia" w:ascii="宋体" w:hAnsi="宋体" w:eastAsia="宋体" w:cs="宋体"/>
          <w:b w:val="0"/>
          <w:bCs w:val="0"/>
          <w:color w:val="auto"/>
          <w:sz w:val="21"/>
          <w:szCs w:val="21"/>
          <w:highlight w:val="none"/>
        </w:rPr>
        <w:t>2025年土地征收成片开发方案编制</w:t>
      </w:r>
      <w:r>
        <w:rPr>
          <w:rFonts w:hint="eastAsia" w:ascii="宋体" w:hAnsi="宋体" w:eastAsia="宋体" w:cs="宋体"/>
          <w:color w:val="auto"/>
          <w:sz w:val="21"/>
          <w:szCs w:val="21"/>
          <w:highlight w:val="none"/>
        </w:rPr>
        <w:t>工作，并在后续根据省市相关意见，及时修改完善成果并获批。每年土地征收成片开发方案按采购人时间要求</w:t>
      </w:r>
      <w:r>
        <w:rPr>
          <w:rFonts w:hint="eastAsia" w:ascii="宋体" w:hAnsi="宋体" w:eastAsia="宋体" w:cs="宋体"/>
          <w:sz w:val="21"/>
          <w:szCs w:val="21"/>
          <w:highlight w:val="none"/>
        </w:rPr>
        <w:t>完成成果上报。</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完成</w:t>
      </w:r>
      <w:r>
        <w:rPr>
          <w:rFonts w:hint="eastAsia" w:ascii="宋体" w:hAnsi="宋体" w:eastAsia="宋体" w:cs="宋体"/>
          <w:sz w:val="21"/>
          <w:szCs w:val="21"/>
          <w:highlight w:val="none"/>
        </w:rPr>
        <w:t>意见征询及方案报批</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片开发方案初步成果形成后，采用多渠道征询各界意见，做好专家论证工作。论证通过后，按照《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281号）文件要求， 做好逐级上报审核工作，并根据审核过程中提出的修改意见，及时修改完善。</w:t>
      </w:r>
    </w:p>
    <w:p>
      <w:pPr>
        <w:spacing w:before="157" w:beforeLines="50" w:after="157" w:afterLines="50"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（7）做好成片开发方案编制过程、成果上报和成果运用的相关技术支持和服务工作。比如：PPT汇报论证、成果运用、数据汇总等。</w:t>
      </w:r>
    </w:p>
    <w:p>
      <w:pPr>
        <w:spacing w:beforeLines="0" w:afterLines="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项目成果</w:t>
      </w:r>
    </w:p>
    <w:p>
      <w:pPr>
        <w:spacing w:before="157" w:beforeLines="50" w:after="157" w:after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文本、图件（总图、片区包含土地开发利用现状图、片区土地开发建设状况图、片区土地规划用途分类图、片区公益性项目用地分布图等）、附表（片区基本信息表、片区土地利用情况统计表、片区建设项目情况统计表等）</w:t>
      </w:r>
    </w:p>
    <w:p>
      <w:pPr>
        <w:spacing w:before="157" w:beforeLines="50" w:after="157" w:afterLines="50" w:line="360" w:lineRule="auto"/>
        <w:rPr>
          <w:rFonts w:hint="eastAsia" w:ascii="宋体" w:hAnsi="宋体" w:eastAsia="宋体" w:cs="宋体"/>
          <w:b/>
          <w:sz w:val="21"/>
          <w:szCs w:val="21"/>
        </w:rPr>
      </w:pPr>
      <w:r>
        <w:rPr>
          <w:rFonts w:hint="eastAsia" w:ascii="宋体" w:hAnsi="宋体" w:eastAsia="宋体" w:cs="宋体"/>
          <w:b/>
          <w:sz w:val="21"/>
          <w:szCs w:val="21"/>
        </w:rPr>
        <w:t>四、验收标准及方法</w:t>
      </w:r>
    </w:p>
    <w:p>
      <w:pPr>
        <w:pStyle w:val="294"/>
        <w:spacing w:before="157" w:beforeLines="50" w:after="157" w:afterLines="50"/>
        <w:ind w:firstLine="480"/>
        <w:rPr>
          <w:rFonts w:hint="eastAsia" w:ascii="宋体" w:hAnsi="宋体" w:eastAsia="宋体" w:cs="宋体"/>
          <w:color w:val="auto"/>
          <w:sz w:val="21"/>
          <w:szCs w:val="21"/>
        </w:rPr>
      </w:pPr>
      <w:r>
        <w:rPr>
          <w:rFonts w:hint="eastAsia" w:ascii="宋体" w:hAnsi="宋体" w:eastAsia="宋体" w:cs="宋体"/>
          <w:color w:val="auto"/>
          <w:sz w:val="21"/>
          <w:szCs w:val="21"/>
        </w:rPr>
        <w:t>本项目以取得上级相关部门审批意见为验收合格。</w:t>
      </w:r>
    </w:p>
    <w:p>
      <w:pPr>
        <w:numPr>
          <w:ilvl w:val="0"/>
          <w:numId w:val="0"/>
        </w:numPr>
        <w:spacing w:before="157" w:beforeLines="50" w:after="157" w:afterLines="50"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五、项目简介</w:t>
      </w:r>
    </w:p>
    <w:p>
      <w:pPr>
        <w:spacing w:before="157" w:beforeLines="50" w:after="157" w:afterLines="5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宁海县2024年、2025年土地征收成片开发方案编制，共四个批次，包括资料收集整理、数据加工、图件制作、方案撰写、召开部门论证会议及专家评议会、通过市局审核论证会议、完成系统录制和备案、对已批准成片开发方案的调整等内容。</w:t>
      </w:r>
    </w:p>
    <w:p>
      <w:pPr>
        <w:spacing w:line="360" w:lineRule="auto"/>
        <w:rPr>
          <w:rFonts w:hint="eastAsia"/>
          <w:b/>
          <w:bCs/>
          <w:color w:val="auto"/>
          <w:sz w:val="21"/>
          <w:szCs w:val="21"/>
          <w:highlight w:val="none"/>
          <w:lang w:val="en-US"/>
        </w:rPr>
      </w:pPr>
      <w:r>
        <w:rPr>
          <w:rFonts w:hint="eastAsia" w:hAnsi="宋体" w:eastAsia="宋体" w:cs="宋体"/>
          <w:sz w:val="21"/>
        </w:rPr>
        <w:t>★</w:t>
      </w:r>
      <w:r>
        <w:rPr>
          <w:rFonts w:hint="eastAsia" w:hAnsi="宋体" w:cs="宋体"/>
          <w:b/>
          <w:bCs/>
          <w:sz w:val="21"/>
          <w:lang w:val="en-US" w:eastAsia="zh-CN"/>
        </w:rPr>
        <w:t>六</w:t>
      </w:r>
      <w:r>
        <w:rPr>
          <w:rFonts w:hint="eastAsia"/>
          <w:b/>
          <w:bCs/>
          <w:color w:val="auto"/>
          <w:sz w:val="21"/>
          <w:szCs w:val="21"/>
          <w:highlight w:val="none"/>
          <w:lang w:val="en-US"/>
        </w:rPr>
        <w:t>、商务要求</w:t>
      </w:r>
    </w:p>
    <w:tbl>
      <w:tblPr>
        <w:tblStyle w:val="49"/>
        <w:tblW w:w="8356" w:type="dxa"/>
        <w:jc w:val="center"/>
        <w:tblLayout w:type="fixed"/>
        <w:tblCellMar>
          <w:top w:w="0" w:type="dxa"/>
          <w:left w:w="57" w:type="dxa"/>
          <w:bottom w:w="0" w:type="dxa"/>
          <w:right w:w="0" w:type="dxa"/>
        </w:tblCellMar>
      </w:tblPr>
      <w:tblGrid>
        <w:gridCol w:w="1184"/>
        <w:gridCol w:w="7172"/>
      </w:tblGrid>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i w:val="0"/>
                <w:caps w:val="0"/>
                <w:color w:val="auto"/>
                <w:spacing w:val="0"/>
                <w:sz w:val="21"/>
                <w:szCs w:val="21"/>
                <w:highlight w:val="none"/>
                <w:lang w:val="en-US" w:eastAsia="zh-CN"/>
              </w:rPr>
              <w:t>两年</w:t>
            </w:r>
          </w:p>
        </w:tc>
      </w:tr>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before="157" w:beforeLines="50" w:line="360" w:lineRule="auto"/>
              <w:jc w:val="center"/>
              <w:textAlignment w:val="auto"/>
              <w:rPr>
                <w:rFonts w:hint="eastAsia"/>
                <w:color w:val="auto"/>
                <w:sz w:val="21"/>
                <w:szCs w:val="21"/>
                <w:highlight w:val="none"/>
              </w:rPr>
            </w:pPr>
            <w:r>
              <w:rPr>
                <w:rFonts w:hint="eastAsia"/>
                <w:color w:val="auto"/>
                <w:sz w:val="21"/>
                <w:szCs w:val="21"/>
                <w:highlight w:val="none"/>
              </w:rPr>
              <w:t>服务地点</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rPr>
              <w:t>采购人指定地点。</w:t>
            </w:r>
          </w:p>
        </w:tc>
      </w:tr>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before="157" w:beforeLines="50"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履约保证金</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lang w:val="en-US" w:eastAsia="zh-CN"/>
              </w:rPr>
              <w:t>金额：</w:t>
            </w:r>
            <w:r>
              <w:rPr>
                <w:rFonts w:hint="eastAsia"/>
                <w:color w:val="auto"/>
                <w:sz w:val="21"/>
                <w:szCs w:val="21"/>
                <w:highlight w:val="none"/>
              </w:rPr>
              <w:t>合同金额的</w:t>
            </w:r>
            <w:r>
              <w:rPr>
                <w:rFonts w:hint="eastAsia" w:ascii="宋体" w:hAnsi="宋体" w:eastAsia="宋体" w:cs="宋体"/>
                <w:color w:val="auto"/>
                <w:sz w:val="21"/>
                <w:szCs w:val="21"/>
                <w:highlight w:val="none"/>
              </w:rPr>
              <w:t>1%；</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rPr>
              <w:t>形式：支票、汇票、银行无条件履约保函或保险保单形式，以履约保证金进入采购人指定帐户号为准。履约保证金在中标人完成合同履约后无息退还（但如中标单位未能履行合同规定的任何义务，采购人有权从履约保证金中得到补偿）。</w:t>
            </w:r>
          </w:p>
        </w:tc>
      </w:tr>
      <w:tr>
        <w:tblPrEx>
          <w:tblCellMar>
            <w:top w:w="0" w:type="dxa"/>
            <w:left w:w="57" w:type="dxa"/>
            <w:bottom w:w="0" w:type="dxa"/>
            <w:right w:w="0" w:type="dxa"/>
          </w:tblCellMar>
        </w:tblPrEx>
        <w:trPr>
          <w:trHeight w:val="132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color w:val="auto"/>
                <w:sz w:val="21"/>
                <w:szCs w:val="21"/>
                <w:highlight w:val="none"/>
              </w:rPr>
            </w:pPr>
            <w:r>
              <w:rPr>
                <w:rFonts w:hint="eastAsia"/>
                <w:color w:val="auto"/>
                <w:sz w:val="21"/>
                <w:szCs w:val="21"/>
                <w:highlight w:val="none"/>
              </w:rPr>
              <w:t>付款方式</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（1）2024年度第1批土地征收成片开发方案成果上报上级相关部门通过审批后，30日内采购人向中标人支付合同总价款的25%；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（2）2024年度第2批土地征收成片开发方案成果上报上级相关部门通过审批后，30日内采购人向中标人支付2024年度总结算费用的剩余部分。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（3）2025年度第1批土地征收成片开发方案成果上报上级相关部门通过审批后，30日内采购人向中标人支付合同总价款的25%。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（4）2025年度第2批土地征收成片开发方案成果上报上级相关部门通过审批后，30日内采购人向中标人支付2025年度总结算费用的剩余部分。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每年划定并编制片区以50个为基数，年度结算时根据划定并编制片区数量进行增减核算（单个片区按6000元/个计），年度总结算费用不超过中标总价的50%。</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eastAsia="宋体"/>
                <w:color w:val="auto"/>
                <w:sz w:val="21"/>
                <w:szCs w:val="21"/>
                <w:highlight w:val="none"/>
                <w:lang w:val="en-US" w:eastAsia="zh-CN"/>
              </w:rPr>
            </w:pPr>
            <w:r>
              <w:rPr>
                <w:rFonts w:hint="eastAsia" w:ascii="宋体" w:hAnsi="宋体" w:cs="宋体"/>
                <w:color w:val="auto"/>
                <w:sz w:val="21"/>
                <w:szCs w:val="21"/>
                <w:lang w:val="en-US" w:eastAsia="zh-CN"/>
              </w:rPr>
              <w:t>中标人在结算合同价款时需提供正式的税务发票。</w:t>
            </w:r>
          </w:p>
        </w:tc>
      </w:tr>
      <w:tr>
        <w:tblPrEx>
          <w:tblCellMar>
            <w:top w:w="0" w:type="dxa"/>
            <w:left w:w="57" w:type="dxa"/>
            <w:bottom w:w="0" w:type="dxa"/>
            <w:right w:w="0" w:type="dxa"/>
          </w:tblCellMar>
        </w:tblPrEx>
        <w:trPr>
          <w:trHeight w:val="46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color w:val="auto"/>
                <w:sz w:val="21"/>
                <w:szCs w:val="21"/>
                <w:highlight w:val="none"/>
              </w:rPr>
            </w:pPr>
            <w:r>
              <w:rPr>
                <w:rFonts w:hint="default" w:ascii="Times New Roman" w:hAnsi="Times New Roman" w:eastAsia="宋体" w:cs="Times New Roman"/>
                <w:color w:val="auto"/>
                <w:sz w:val="21"/>
                <w:szCs w:val="21"/>
                <w:highlight w:val="none"/>
              </w:rPr>
              <w:t>知识产权及保密</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1、采购人支付相应的费用后即取得本项目所有成果和文件的所有权、使用权和知识产权。</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2、中标人保证本项目所有成果和文件未侵犯他人的知识产权，否则须承担由此引起的全部法律责任和经济责任；若中标人使用他人的专利、专有技术，中标人应自行承担所涉及的一切费用。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3、中标人须建立严格的保密制度，并加强对工作人员的保密管理及保密知识教育。</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4、中标人须承担与此有关的技术情报和数据资料的保密责任。与本项目有关的资料及数据成果中涉及国家秘密的内容，均要求按照《国家保密法》及相关法律法规执行。</w:t>
            </w:r>
          </w:p>
        </w:tc>
      </w:tr>
      <w:tr>
        <w:tblPrEx>
          <w:tblCellMar>
            <w:top w:w="0" w:type="dxa"/>
            <w:left w:w="57" w:type="dxa"/>
            <w:bottom w:w="0" w:type="dxa"/>
            <w:right w:w="0" w:type="dxa"/>
          </w:tblCellMar>
        </w:tblPrEx>
        <w:trPr>
          <w:trHeight w:val="51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其他</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color w:val="auto"/>
                <w:sz w:val="21"/>
                <w:szCs w:val="21"/>
                <w:highlight w:val="none"/>
                <w:lang w:val="en-US"/>
              </w:rPr>
            </w:pPr>
            <w:r>
              <w:rPr>
                <w:rFonts w:hint="eastAsia" w:hAnsi="宋体" w:eastAsia="宋体" w:cs="宋体"/>
                <w:sz w:val="21"/>
              </w:rPr>
              <w:t>同意采购方对投标文件内容的真实性和有效性进行监督审查、验证。</w:t>
            </w:r>
          </w:p>
        </w:tc>
      </w:tr>
    </w:tbl>
    <w:p>
      <w:pPr>
        <w:pStyle w:val="19"/>
        <w:rPr>
          <w:rFonts w:hint="eastAsia"/>
        </w:rPr>
      </w:pPr>
    </w:p>
    <w:p/>
    <w:p>
      <w:pPr>
        <w:spacing w:line="276" w:lineRule="auto"/>
        <w:jc w:val="both"/>
        <w:rPr>
          <w:rFonts w:hint="eastAsia" w:hAnsi="宋体"/>
          <w:b/>
          <w:color w:val="auto"/>
          <w:szCs w:val="21"/>
          <w:lang w:val="en-US" w:eastAsia="zh-CN"/>
        </w:rPr>
      </w:pPr>
    </w:p>
    <w:p>
      <w:pPr>
        <w:widowControl/>
        <w:jc w:val="center"/>
        <w:rPr>
          <w:rFonts w:hint="eastAsia" w:ascii="宋体" w:hAnsi="宋体" w:cs="宋体"/>
          <w:color w:val="auto"/>
          <w:sz w:val="32"/>
          <w:szCs w:val="32"/>
        </w:rPr>
      </w:pPr>
    </w:p>
    <w:p>
      <w:pPr>
        <w:widowControl/>
        <w:jc w:val="center"/>
        <w:rPr>
          <w:rFonts w:hint="eastAsia" w:ascii="宋体" w:hAnsi="宋体" w:cs="宋体"/>
          <w:b/>
          <w:bCs/>
          <w:color w:val="auto"/>
          <w:sz w:val="32"/>
          <w:szCs w:val="32"/>
        </w:rPr>
      </w:pPr>
    </w:p>
    <w:p>
      <w:pPr>
        <w:widowControl/>
        <w:jc w:val="center"/>
        <w:rPr>
          <w:rFonts w:hint="eastAsia" w:ascii="宋体" w:hAnsi="宋体" w:cs="宋体"/>
          <w:b/>
          <w:bCs/>
          <w:color w:val="auto"/>
          <w:sz w:val="24"/>
          <w:szCs w:val="24"/>
        </w:rPr>
      </w:pPr>
      <w:r>
        <w:rPr>
          <w:rFonts w:hint="eastAsia" w:ascii="宋体" w:hAnsi="宋体" w:cs="宋体"/>
          <w:b/>
          <w:bCs/>
          <w:color w:val="auto"/>
          <w:sz w:val="32"/>
          <w:szCs w:val="32"/>
        </w:rPr>
        <w:t>第三章</w:t>
      </w:r>
      <w:r>
        <w:rPr>
          <w:rFonts w:ascii="宋体" w:hAnsi="宋体"/>
          <w:b/>
          <w:bCs/>
          <w:color w:val="auto"/>
          <w:sz w:val="32"/>
          <w:szCs w:val="32"/>
        </w:rPr>
        <w:t xml:space="preserve">  </w:t>
      </w:r>
      <w:r>
        <w:rPr>
          <w:rFonts w:hint="eastAsia" w:ascii="宋体" w:hAnsi="宋体" w:cs="宋体"/>
          <w:b/>
          <w:bCs/>
          <w:color w:val="auto"/>
          <w:sz w:val="32"/>
          <w:szCs w:val="32"/>
          <w:lang w:val="en-US" w:eastAsia="zh-CN"/>
        </w:rPr>
        <w:t>供应商</w:t>
      </w:r>
      <w:r>
        <w:rPr>
          <w:rFonts w:hint="eastAsia" w:ascii="宋体" w:hAnsi="宋体" w:cs="宋体"/>
          <w:b/>
          <w:bCs/>
          <w:color w:val="auto"/>
          <w:sz w:val="32"/>
          <w:szCs w:val="32"/>
        </w:rPr>
        <w:t>须知</w:t>
      </w:r>
      <w:bookmarkEnd w:id="3"/>
      <w:bookmarkStart w:id="4" w:name="_Toc1665"/>
    </w:p>
    <w:p>
      <w:pPr>
        <w:snapToGrid w:val="0"/>
        <w:spacing w:before="120" w:beforeLines="50" w:after="120" w:afterLines="50" w:line="276" w:lineRule="auto"/>
        <w:ind w:left="238"/>
        <w:jc w:val="center"/>
        <w:outlineLvl w:val="1"/>
        <w:rPr>
          <w:rFonts w:ascii="宋体" w:hAnsi="宋体"/>
          <w:b/>
          <w:bCs/>
          <w:color w:val="auto"/>
          <w:sz w:val="24"/>
          <w:szCs w:val="24"/>
        </w:rPr>
      </w:pPr>
      <w:r>
        <w:rPr>
          <w:rFonts w:hint="eastAsia" w:ascii="宋体" w:hAnsi="宋体" w:cs="宋体"/>
          <w:b/>
          <w:bCs/>
          <w:color w:val="auto"/>
          <w:sz w:val="24"/>
          <w:szCs w:val="24"/>
        </w:rPr>
        <w:t>前附表</w:t>
      </w:r>
      <w:bookmarkEnd w:id="4"/>
    </w:p>
    <w:tbl>
      <w:tblPr>
        <w:tblStyle w:val="49"/>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bCs/>
                <w:color w:val="auto"/>
              </w:rPr>
            </w:pPr>
            <w:r>
              <w:rPr>
                <w:rFonts w:hint="eastAsia" w:ascii="宋体" w:hAnsi="宋体" w:cs="宋体"/>
                <w:b/>
                <w:bCs/>
                <w:color w:val="auto"/>
              </w:rPr>
              <w:t>序号</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b/>
                <w:bCs/>
                <w:color w:val="auto"/>
              </w:rPr>
            </w:pPr>
            <w:r>
              <w:rPr>
                <w:rFonts w:hint="eastAsia" w:ascii="宋体" w:hAnsi="宋体" w:cs="宋体"/>
                <w:b/>
                <w:bCs/>
                <w:color w:val="auto"/>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宋体"/>
                <w:color w:val="auto"/>
              </w:rPr>
              <w:t>1</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联合体投标：</w:t>
            </w:r>
            <w:r>
              <w:rPr>
                <w:rFonts w:hint="eastAsia" w:ascii="宋体" w:hAnsi="宋体" w:cs="宋体"/>
                <w:color w:val="auto"/>
                <w:bdr w:val="single" w:color="auto" w:sz="4" w:space="0"/>
              </w:rPr>
              <w:t>√</w:t>
            </w:r>
            <w:r>
              <w:rPr>
                <w:rFonts w:hint="eastAsia" w:ascii="宋体" w:hAnsi="宋体" w:cs="宋体"/>
                <w:color w:val="auto"/>
              </w:rPr>
              <w:t>不接受；</w:t>
            </w:r>
            <w:r>
              <w:rPr>
                <w:rFonts w:ascii="宋体" w:hAnsi="宋体" w:cs="宋体"/>
                <w:color w:val="auto"/>
                <w:bdr w:val="single" w:color="auto" w:sz="4" w:space="0"/>
              </w:rPr>
              <w:t xml:space="preserve">  </w:t>
            </w:r>
            <w:r>
              <w:rPr>
                <w:rFonts w:hint="eastAsia" w:ascii="宋体" w:hAnsi="宋体" w:cs="宋体"/>
                <w:color w:val="auto"/>
              </w:rPr>
              <w:t>接受，最多</w:t>
            </w:r>
            <w:r>
              <w:rPr>
                <w:rFonts w:ascii="宋体" w:hAnsi="宋体" w:cs="宋体"/>
                <w:color w:val="auto"/>
                <w:u w:val="single"/>
              </w:rPr>
              <w:t xml:space="preserve">   </w:t>
            </w:r>
            <w:r>
              <w:rPr>
                <w:rFonts w:hint="eastAsia" w:ascii="宋体" w:hAnsi="宋体" w:cs="宋体"/>
                <w:color w:val="auto"/>
              </w:rPr>
              <w:t>家</w:t>
            </w:r>
          </w:p>
          <w:p>
            <w:pPr>
              <w:spacing w:line="360" w:lineRule="auto"/>
              <w:rPr>
                <w:rFonts w:ascii="宋体" w:hAnsi="宋体"/>
                <w:color w:val="auto"/>
              </w:rPr>
            </w:pPr>
            <w:r>
              <w:rPr>
                <w:rFonts w:hint="eastAsia" w:ascii="宋体" w:hAnsi="宋体" w:cs="宋体"/>
                <w:color w:val="auto"/>
              </w:rPr>
              <w:t>如招标文件接收联合体投标，联合体各方均应符合《政府采购法》第二十二条第一款规定的关于供应商基本资格条件，联合体中至少应当有一方符合招标文件规定的特定条件。</w:t>
            </w:r>
          </w:p>
          <w:p>
            <w:pPr>
              <w:spacing w:line="360" w:lineRule="auto"/>
              <w:rPr>
                <w:rFonts w:ascii="宋体" w:hAnsi="宋体"/>
                <w:color w:val="auto"/>
              </w:rPr>
            </w:pPr>
            <w:r>
              <w:rPr>
                <w:rFonts w:hint="eastAsia" w:ascii="宋体" w:hAnsi="宋体" w:cs="宋体"/>
                <w:color w:val="auto"/>
              </w:rPr>
              <w:t>联合体各方之间应当签订共同投标协议，明确约定联合体各方承担的工作和相应责任，并将共同投标协议连同投标文件一并提交。</w:t>
            </w:r>
          </w:p>
          <w:p>
            <w:pPr>
              <w:spacing w:line="360" w:lineRule="auto"/>
              <w:rPr>
                <w:rFonts w:ascii="宋体" w:hAnsi="宋体"/>
                <w:color w:val="auto"/>
              </w:rPr>
            </w:pPr>
            <w:r>
              <w:rPr>
                <w:rFonts w:hint="eastAsia" w:ascii="宋体" w:hAnsi="宋体" w:cs="宋体"/>
                <w:color w:val="auto"/>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宋体"/>
                <w:color w:val="auto"/>
              </w:rPr>
              <w:t>2</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专门面向中小微企业采购：</w:t>
            </w:r>
            <w:r>
              <w:rPr>
                <w:rFonts w:hint="eastAsia" w:ascii="宋体" w:hAnsi="宋体" w:cs="宋体"/>
                <w:color w:val="auto"/>
                <w:bdr w:val="single" w:color="auto" w:sz="4" w:space="0"/>
              </w:rPr>
              <w:t>√</w:t>
            </w:r>
            <w:r>
              <w:rPr>
                <w:rFonts w:hint="eastAsia" w:ascii="宋体" w:hAnsi="宋体" w:cs="宋体"/>
                <w:color w:val="auto"/>
              </w:rPr>
              <w:t>是；</w:t>
            </w:r>
            <w:r>
              <w:rPr>
                <w:rFonts w:ascii="宋体" w:hAnsi="宋体" w:cs="宋体"/>
                <w:color w:val="auto"/>
                <w:bdr w:val="single" w:color="auto" w:sz="4" w:space="0"/>
              </w:rPr>
              <w:t xml:space="preserve">  </w:t>
            </w:r>
            <w:r>
              <w:rPr>
                <w:rFonts w:hint="eastAsia" w:ascii="宋体" w:hAnsi="宋体" w:cs="宋体"/>
                <w:color w:val="auto"/>
              </w:rPr>
              <w:t>否。</w:t>
            </w:r>
            <w:r>
              <w:rPr>
                <w:rFonts w:hint="eastAsia" w:ascii="宋体" w:hAnsi="宋体" w:cs="宋体"/>
                <w:color w:val="auto"/>
                <w:highlight w:val="none"/>
              </w:rPr>
              <w:t>非专门面向中小微企业采购项目，</w:t>
            </w:r>
            <w:r>
              <w:rPr>
                <w:rFonts w:hint="eastAsia" w:ascii="宋体" w:hAnsi="宋体" w:cs="宋体"/>
                <w:kern w:val="0"/>
                <w:szCs w:val="21"/>
                <w:lang w:val="en-US" w:eastAsia="zh-CN"/>
              </w:rPr>
              <w:t>供应商</w:t>
            </w:r>
            <w:r>
              <w:rPr>
                <w:rFonts w:hint="eastAsia" w:ascii="宋体" w:hAnsi="宋体" w:cs="宋体"/>
                <w:color w:val="auto"/>
                <w:highlight w:val="none"/>
              </w:rPr>
              <w:t>为小微企业的，其投标价格给予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宋体"/>
                <w:color w:val="auto"/>
              </w:rPr>
              <w:t>★</w:t>
            </w:r>
            <w:r>
              <w:rPr>
                <w:rFonts w:ascii="宋体" w:hAnsi="宋体" w:cs="宋体"/>
                <w:color w:val="auto"/>
              </w:rPr>
              <w:t>3</w:t>
            </w:r>
          </w:p>
        </w:tc>
        <w:tc>
          <w:tcPr>
            <w:tcW w:w="8085"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rPr>
            </w:pPr>
            <w:r>
              <w:rPr>
                <w:rFonts w:hint="eastAsia" w:ascii="宋体" w:hAnsi="宋体" w:cs="宋体"/>
                <w:color w:val="auto"/>
              </w:rPr>
              <w:t>投标报价及费用：</w:t>
            </w:r>
          </w:p>
          <w:p>
            <w:pPr>
              <w:spacing w:line="360" w:lineRule="auto"/>
              <w:rPr>
                <w:rFonts w:hint="eastAsia" w:ascii="宋体" w:hAnsi="宋体" w:cs="宋体"/>
                <w:color w:val="auto"/>
              </w:rPr>
            </w:pPr>
            <w:r>
              <w:rPr>
                <w:rFonts w:hint="eastAsia" w:ascii="宋体" w:hAnsi="宋体" w:cs="宋体"/>
                <w:color w:val="auto"/>
              </w:rPr>
              <w:t>1）本项目投标应以人民币报价；</w:t>
            </w:r>
          </w:p>
          <w:p>
            <w:pPr>
              <w:spacing w:line="360" w:lineRule="auto"/>
              <w:rPr>
                <w:rFonts w:hint="eastAsia" w:ascii="宋体" w:hAnsi="宋体" w:cs="宋体"/>
                <w:color w:val="auto"/>
              </w:rPr>
            </w:pPr>
            <w:r>
              <w:rPr>
                <w:rFonts w:hint="eastAsia" w:ascii="宋体" w:hAnsi="宋体" w:cs="宋体"/>
                <w:color w:val="auto"/>
              </w:rPr>
              <w:t>2）投标报价：投标报价是履行合同的最终价格，应包括规划编制费、人工费、服务成果、专用工具、印刷费、资料费、管理费、招标代理费等本项目相关的一切费用和税金。投标人投标报价为投标人所能承受的整个项目的一次性最终最低报价，如有漏项，视同已包含在本项目投标报价中，合同总价不做调整。</w:t>
            </w:r>
          </w:p>
          <w:p>
            <w:pPr>
              <w:spacing w:line="360" w:lineRule="auto"/>
              <w:rPr>
                <w:rFonts w:hint="eastAsia" w:ascii="宋体" w:hAnsi="宋体" w:cs="宋体"/>
                <w:color w:val="auto"/>
              </w:rPr>
            </w:pPr>
            <w:r>
              <w:rPr>
                <w:rFonts w:hint="eastAsia" w:ascii="宋体" w:hAnsi="宋体" w:cs="宋体"/>
                <w:color w:val="auto"/>
              </w:rPr>
              <w:t>3）不论投标结果如何，</w:t>
            </w:r>
            <w:r>
              <w:rPr>
                <w:rFonts w:hint="eastAsia" w:ascii="宋体" w:hAnsi="宋体" w:cs="宋体"/>
                <w:kern w:val="0"/>
                <w:szCs w:val="21"/>
                <w:lang w:val="en-US" w:eastAsia="zh-CN"/>
              </w:rPr>
              <w:t>供应商</w:t>
            </w:r>
            <w:r>
              <w:rPr>
                <w:rFonts w:hint="eastAsia" w:ascii="宋体" w:hAnsi="宋体" w:cs="宋体"/>
                <w:color w:val="auto"/>
              </w:rPr>
              <w:t>均应自行承担所有与投标有关的全部费用；</w:t>
            </w:r>
          </w:p>
          <w:p>
            <w:pPr>
              <w:spacing w:line="360" w:lineRule="auto"/>
              <w:jc w:val="left"/>
              <w:rPr>
                <w:rFonts w:hint="default" w:ascii="宋体" w:hAnsi="宋体" w:eastAsia="宋体"/>
                <w:highlight w:val="none"/>
                <w:lang w:val="en-US" w:eastAsia="zh-CN"/>
              </w:rPr>
            </w:pPr>
            <w:r>
              <w:rPr>
                <w:rFonts w:hint="eastAsia" w:ascii="宋体" w:hAnsi="宋体" w:cs="宋体"/>
                <w:color w:val="auto"/>
              </w:rPr>
              <w:t>4）本项目采购预算（最高限价）：</w:t>
            </w:r>
            <w:r>
              <w:rPr>
                <w:rFonts w:hint="eastAsia" w:ascii="宋体" w:hAnsi="宋体" w:cs="宋体"/>
                <w:color w:val="auto"/>
                <w:lang w:val="en-US" w:eastAsia="zh-CN"/>
              </w:rPr>
              <w:t>1100000元</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sz w:val="21"/>
                <w:szCs w:val="21"/>
                <w:lang w:val="en-US" w:eastAsia="zh-CN"/>
              </w:rPr>
            </w:pPr>
            <w:r>
              <w:rPr>
                <w:rFonts w:hint="eastAsia" w:ascii="宋体" w:hAnsi="宋体" w:cs="宋体"/>
                <w:color w:val="auto"/>
              </w:rPr>
              <w:t>5）</w:t>
            </w:r>
            <w:r>
              <w:rPr>
                <w:rFonts w:hint="eastAsia" w:ascii="宋体" w:hAnsi="宋体" w:eastAsia="宋体" w:cs="宋体"/>
                <w:sz w:val="21"/>
                <w:szCs w:val="21"/>
                <w:lang w:val="en-US" w:eastAsia="zh-CN"/>
              </w:rPr>
              <w:t>本采购代理机构参照国家发改委发改办价格[2003]857号通知和国家计委计价格[2002]1980号文件的规定的招标费率标准，按中标的两年总价为基数向中标人收取招标服务费。</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关于本次采购的服务费请汇入以下账户：</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开户银行：恒丰银行股份有限公司宁波宁海支行</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号：857413010122800840</w:t>
            </w:r>
          </w:p>
          <w:p>
            <w:pPr>
              <w:spacing w:line="360" w:lineRule="auto"/>
              <w:rPr>
                <w:rFonts w:ascii="宋体" w:hAnsi="宋体"/>
                <w:color w:val="auto"/>
              </w:rPr>
            </w:pPr>
            <w:r>
              <w:rPr>
                <w:rFonts w:hint="eastAsia" w:ascii="宋体" w:hAnsi="宋体" w:eastAsia="宋体" w:cs="宋体"/>
                <w:color w:val="auto"/>
                <w:sz w:val="21"/>
                <w:szCs w:val="21"/>
                <w:highlight w:val="none"/>
                <w:lang w:val="en-US" w:eastAsia="zh-CN"/>
              </w:rPr>
              <w:t>户    名：宁波中屹工程管理咨询有限公司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4</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现场踏勘：</w:t>
            </w:r>
            <w:r>
              <w:rPr>
                <w:rFonts w:hint="eastAsia" w:ascii="宋体" w:hAnsi="宋体" w:cs="宋体"/>
                <w:kern w:val="0"/>
                <w:szCs w:val="21"/>
                <w:lang w:val="en-US" w:eastAsia="zh-CN"/>
              </w:rPr>
              <w:t>供应商</w:t>
            </w:r>
            <w:r>
              <w:rPr>
                <w:rFonts w:hint="eastAsia" w:ascii="宋体" w:hAnsi="宋体" w:cs="宋体"/>
                <w:color w:val="auto"/>
                <w:lang w:val="en-US" w:eastAsia="zh-CN"/>
              </w:rPr>
              <w:t>可以自行去现场踏勘</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5</w:t>
            </w:r>
          </w:p>
        </w:tc>
        <w:tc>
          <w:tcPr>
            <w:tcW w:w="8085" w:type="dxa"/>
            <w:tcBorders>
              <w:top w:val="single" w:color="auto" w:sz="4" w:space="0"/>
              <w:left w:val="single" w:color="auto" w:sz="4" w:space="0"/>
              <w:bottom w:val="single" w:color="auto" w:sz="4" w:space="0"/>
            </w:tcBorders>
            <w:vAlign w:val="center"/>
          </w:tcPr>
          <w:p>
            <w:pPr>
              <w:numPr>
                <w:ilvl w:val="0"/>
                <w:numId w:val="0"/>
              </w:numPr>
              <w:autoSpaceDE w:val="0"/>
              <w:autoSpaceDN w:val="0"/>
              <w:spacing w:line="288" w:lineRule="auto"/>
              <w:textAlignment w:val="bottom"/>
              <w:rPr>
                <w:rFonts w:hint="eastAsia"/>
                <w:color w:val="auto"/>
              </w:rPr>
            </w:pPr>
            <w:r>
              <w:rPr>
                <w:rFonts w:hint="eastAsia"/>
                <w:color w:val="auto"/>
              </w:rPr>
              <w:t>投标文件组成：</w:t>
            </w:r>
          </w:p>
          <w:p>
            <w:pPr>
              <w:numPr>
                <w:ilvl w:val="0"/>
                <w:numId w:val="2"/>
              </w:numPr>
              <w:autoSpaceDE w:val="0"/>
              <w:autoSpaceDN w:val="0"/>
              <w:spacing w:line="288" w:lineRule="auto"/>
              <w:textAlignment w:val="bottom"/>
              <w:rPr>
                <w:rFonts w:hint="eastAsia"/>
                <w:color w:val="auto"/>
              </w:rPr>
            </w:pPr>
            <w:r>
              <w:rPr>
                <w:rFonts w:hint="eastAsia"/>
                <w:color w:val="auto"/>
              </w:rPr>
              <w:t>上传到政府采购云平台的电子投标文件（含资格文件、商务技术文件、报价文件）1份。</w:t>
            </w:r>
          </w:p>
          <w:p>
            <w:pPr>
              <w:numPr>
                <w:ilvl w:val="0"/>
                <w:numId w:val="2"/>
              </w:numPr>
              <w:autoSpaceDE w:val="0"/>
              <w:autoSpaceDN w:val="0"/>
              <w:spacing w:line="288" w:lineRule="auto"/>
              <w:textAlignment w:val="bottom"/>
              <w:rPr>
                <w:rFonts w:hint="eastAsia"/>
                <w:color w:val="auto"/>
              </w:rPr>
            </w:pPr>
            <w:r>
              <w:rPr>
                <w:rFonts w:hint="eastAsia"/>
                <w:color w:val="auto"/>
              </w:rPr>
              <w:t>以U盘存储的电子备份投标文件（含资格文件、商务技术文件、报价文件）1份。</w:t>
            </w:r>
          </w:p>
          <w:p>
            <w:pPr>
              <w:pStyle w:val="48"/>
              <w:ind w:left="0" w:leftChars="0" w:firstLine="0" w:firstLineChars="0"/>
              <w:rPr>
                <w:rFonts w:hint="eastAsia"/>
                <w:color w:val="auto"/>
                <w:szCs w:val="24"/>
              </w:rPr>
            </w:pPr>
            <w:r>
              <w:rPr>
                <w:rFonts w:hint="eastAsia"/>
                <w:color w:val="auto"/>
                <w:szCs w:val="24"/>
              </w:rPr>
              <w:t>U盘存储的电子备份投标文件单独装袋按要求密封做好标记，不符合规定的为无效投标</w:t>
            </w:r>
          </w:p>
          <w:p>
            <w:pPr>
              <w:pStyle w:val="48"/>
              <w:ind w:left="0" w:leftChars="0" w:firstLine="0" w:firstLineChars="0"/>
              <w:rPr>
                <w:rFonts w:hint="default" w:eastAsia="宋体"/>
                <w:color w:val="auto"/>
                <w:szCs w:val="24"/>
                <w:lang w:val="en-US" w:eastAsia="zh-CN"/>
              </w:rPr>
            </w:pPr>
            <w:r>
              <w:rPr>
                <w:rFonts w:hint="eastAsia"/>
                <w:color w:val="auto"/>
                <w:szCs w:val="24"/>
                <w:lang w:val="en-US" w:eastAsia="zh-CN"/>
              </w:rPr>
              <w:t>注：中标单位中标后在领取中标通知书时提供纸质投标文件一正四副。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6</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7</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8</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9</w:t>
            </w:r>
          </w:p>
        </w:tc>
        <w:tc>
          <w:tcPr>
            <w:tcW w:w="8085"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rPr>
            </w:pPr>
            <w:r>
              <w:rPr>
                <w:rFonts w:hint="eastAsia" w:ascii="宋体" w:hAnsi="宋体" w:cs="宋体"/>
                <w:color w:val="auto"/>
              </w:rPr>
              <w:t>本次招标有关信息公告在：浙江政府采购网（www.zjzfcg.gov.cn）、宁波政府采购(www.nbzfcg.cn)、宁波市公共资源交易电子服务系统v.20（https://jyxt.zwb.ningbo.gov.cn:4011/website/home）。</w:t>
            </w:r>
          </w:p>
          <w:p>
            <w:pPr>
              <w:spacing w:line="360" w:lineRule="auto"/>
              <w:rPr>
                <w:rFonts w:ascii="宋体" w:hAnsi="宋体" w:cs="宋体"/>
                <w:color w:val="auto"/>
              </w:rPr>
            </w:pPr>
            <w:r>
              <w:rPr>
                <w:rFonts w:hint="eastAsia" w:ascii="宋体" w:hAnsi="宋体" w:cs="宋体"/>
                <w:color w:val="auto"/>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10</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签订合同时间：中标通知书发出后</w:t>
            </w:r>
            <w:r>
              <w:rPr>
                <w:rFonts w:ascii="宋体" w:hAnsi="宋体" w:cs="宋体"/>
                <w:color w:val="auto"/>
              </w:rPr>
              <w:t>30</w:t>
            </w:r>
            <w:r>
              <w:rPr>
                <w:rFonts w:hint="eastAsia" w:ascii="宋体" w:hAnsi="宋体" w:cs="宋体"/>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1</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采购资金来源：财政</w:t>
            </w:r>
            <w:r>
              <w:rPr>
                <w:rFonts w:hint="eastAsia" w:ascii="宋体" w:hAnsi="宋体" w:cs="宋体"/>
                <w:color w:val="auto"/>
                <w:lang w:val="en-US" w:eastAsia="zh-CN"/>
              </w:rPr>
              <w:t>资</w:t>
            </w:r>
            <w:r>
              <w:rPr>
                <w:rFonts w:hint="eastAsia" w:ascii="宋体" w:hAnsi="宋体" w:cs="宋体"/>
                <w:color w:val="auto"/>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2</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付款方式：详见第二章</w:t>
            </w:r>
            <w:r>
              <w:rPr>
                <w:rFonts w:ascii="宋体" w:hAnsi="宋体" w:cs="宋体"/>
                <w:color w:val="auto"/>
              </w:rPr>
              <w:t xml:space="preserve">  </w:t>
            </w:r>
            <w:r>
              <w:rPr>
                <w:rFonts w:hint="eastAsia" w:ascii="宋体" w:hAnsi="宋体" w:cs="宋体"/>
                <w:color w:val="auto"/>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rPr>
              <w:t>★</w:t>
            </w:r>
            <w:r>
              <w:rPr>
                <w:rFonts w:hint="eastAsia" w:ascii="宋体" w:hAnsi="宋体" w:cs="宋体"/>
                <w:color w:val="auto"/>
                <w:lang w:val="en-US" w:eastAsia="zh-CN"/>
              </w:rPr>
              <w:t>13</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投标文件有效期：自投标截止日起</w:t>
            </w:r>
            <w:r>
              <w:rPr>
                <w:rFonts w:ascii="宋体" w:hAnsi="宋体" w:cs="宋体"/>
                <w:color w:val="auto"/>
              </w:rPr>
              <w:t>90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14</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解释：本采购文件的解释权属于招标采购单位。</w:t>
            </w:r>
          </w:p>
        </w:tc>
      </w:tr>
    </w:tbl>
    <w:p>
      <w:pPr>
        <w:spacing w:line="360" w:lineRule="auto"/>
        <w:rPr>
          <w:rFonts w:hint="eastAsia" w:ascii="宋体" w:hAnsi="宋体" w:cs="宋体"/>
          <w:b/>
          <w:bCs/>
          <w:color w:val="auto"/>
        </w:rPr>
      </w:pPr>
      <w:bookmarkStart w:id="5" w:name="_Toc14242"/>
      <w:bookmarkStart w:id="6" w:name="_Toc23978"/>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pStyle w:val="3"/>
        <w:rPr>
          <w:rFonts w:hint="eastAsia" w:ascii="宋体" w:hAnsi="宋体" w:cs="宋体"/>
          <w:b/>
          <w:bCs/>
          <w:color w:val="auto"/>
        </w:rPr>
      </w:pPr>
    </w:p>
    <w:p>
      <w:pPr>
        <w:rPr>
          <w:rFonts w:hint="eastAsia" w:ascii="宋体" w:hAnsi="宋体" w:cs="宋体"/>
          <w:b/>
          <w:bCs/>
          <w:color w:val="auto"/>
        </w:rPr>
      </w:pPr>
    </w:p>
    <w:p>
      <w:pPr>
        <w:pStyle w:val="3"/>
        <w:rPr>
          <w:rFonts w:hint="eastAsia"/>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ascii="宋体" w:hAnsi="宋体"/>
          <w:color w:val="auto"/>
        </w:rPr>
      </w:pPr>
      <w:r>
        <w:rPr>
          <w:rFonts w:hint="eastAsia" w:ascii="宋体" w:hAnsi="宋体" w:cs="宋体"/>
          <w:b/>
          <w:bCs/>
          <w:color w:val="auto"/>
        </w:rPr>
        <w:t>一、总则</w:t>
      </w:r>
    </w:p>
    <w:p>
      <w:pPr>
        <w:spacing w:line="360" w:lineRule="auto"/>
        <w:rPr>
          <w:rFonts w:ascii="宋体" w:hAnsi="宋体"/>
          <w:color w:val="auto"/>
        </w:rPr>
      </w:pPr>
      <w:r>
        <w:rPr>
          <w:rFonts w:hint="eastAsia" w:ascii="宋体" w:hAnsi="宋体" w:cs="宋体"/>
          <w:color w:val="auto"/>
        </w:rPr>
        <w:t>（一）</w:t>
      </w:r>
      <w:r>
        <w:rPr>
          <w:rFonts w:ascii="宋体" w:hAnsi="宋体" w:cs="宋体"/>
          <w:color w:val="auto"/>
        </w:rPr>
        <w:t xml:space="preserve"> </w:t>
      </w:r>
      <w:r>
        <w:rPr>
          <w:rFonts w:hint="eastAsia" w:ascii="宋体" w:hAnsi="宋体" w:cs="宋体"/>
          <w:color w:val="auto"/>
        </w:rPr>
        <w:t>适用范围</w:t>
      </w:r>
    </w:p>
    <w:p>
      <w:pPr>
        <w:spacing w:line="360" w:lineRule="auto"/>
        <w:ind w:firstLine="420" w:firstLineChars="200"/>
        <w:rPr>
          <w:rFonts w:ascii="宋体" w:hAnsi="宋体"/>
          <w:color w:val="auto"/>
        </w:rPr>
      </w:pPr>
      <w:r>
        <w:rPr>
          <w:rFonts w:hint="eastAsia" w:ascii="宋体" w:hAnsi="宋体" w:cs="宋体"/>
          <w:color w:val="auto"/>
        </w:rPr>
        <w:t>本采购文件适用于本项目的招标、投标、评标、定标、验收、合同履约、付款等行为（法律、法规另有规定的，从其规定）。</w:t>
      </w:r>
    </w:p>
    <w:p>
      <w:pPr>
        <w:spacing w:line="360" w:lineRule="auto"/>
        <w:rPr>
          <w:rFonts w:ascii="宋体" w:hAnsi="宋体"/>
          <w:color w:val="auto"/>
        </w:rPr>
      </w:pPr>
      <w:r>
        <w:rPr>
          <w:rFonts w:hint="eastAsia" w:ascii="宋体" w:hAnsi="宋体" w:cs="宋体"/>
          <w:color w:val="auto"/>
        </w:rPr>
        <w:t>（二）定义</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“招标采购单位”系指组织本次招标的代理机构和采购单位（“采购人”）。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“供应商”系指向招标方提交投标文件的单位或个人。</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“服务”系指采购文件规定供应商须承担的指导安装、技术协助、校准、培训、技术指导以及其他类似的义务。</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“项目”系指供应商按采购文件规定向采购人提供的产品和服务。</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“书面形式”包括信函、传真、电报等。</w:t>
      </w:r>
    </w:p>
    <w:p>
      <w:pPr>
        <w:spacing w:line="360" w:lineRule="auto"/>
        <w:ind w:firstLine="422" w:firstLineChars="200"/>
        <w:rPr>
          <w:rFonts w:ascii="宋体" w:hAnsi="宋体"/>
          <w:b/>
          <w:bCs/>
          <w:color w:val="auto"/>
        </w:rPr>
      </w:pPr>
      <w:r>
        <w:rPr>
          <w:rFonts w:ascii="宋体" w:hAnsi="宋体" w:cs="宋体"/>
          <w:b/>
          <w:bCs/>
          <w:color w:val="auto"/>
        </w:rPr>
        <w:t>7.</w:t>
      </w:r>
      <w:r>
        <w:rPr>
          <w:rFonts w:hint="eastAsia" w:ascii="宋体" w:hAnsi="宋体" w:cs="宋体"/>
          <w:color w:val="auto"/>
        </w:rPr>
        <w:t>“★”</w:t>
      </w:r>
      <w:r>
        <w:rPr>
          <w:rFonts w:hint="eastAsia" w:ascii="宋体" w:hAnsi="宋体" w:cs="宋体"/>
          <w:b/>
          <w:bCs/>
          <w:color w:val="auto"/>
        </w:rPr>
        <w:t>系指实质性要求条款。</w:t>
      </w:r>
    </w:p>
    <w:p>
      <w:pPr>
        <w:spacing w:line="360" w:lineRule="auto"/>
        <w:rPr>
          <w:rFonts w:ascii="宋体" w:hAnsi="宋体"/>
          <w:color w:val="auto"/>
        </w:rPr>
      </w:pPr>
      <w:r>
        <w:rPr>
          <w:rFonts w:hint="eastAsia" w:ascii="宋体" w:hAnsi="宋体" w:cs="宋体"/>
          <w:color w:val="auto"/>
        </w:rPr>
        <w:t>（三）招标方式</w:t>
      </w:r>
    </w:p>
    <w:p>
      <w:pPr>
        <w:spacing w:line="360" w:lineRule="auto"/>
        <w:ind w:firstLine="420" w:firstLineChars="200"/>
        <w:rPr>
          <w:rFonts w:ascii="宋体" w:hAnsi="宋体"/>
          <w:color w:val="auto"/>
        </w:rPr>
      </w:pPr>
      <w:r>
        <w:rPr>
          <w:rFonts w:hint="eastAsia" w:ascii="宋体" w:hAnsi="宋体" w:cs="宋体"/>
          <w:color w:val="auto"/>
        </w:rPr>
        <w:t>本次招标采用公开招标方式进行。</w:t>
      </w:r>
    </w:p>
    <w:p>
      <w:pPr>
        <w:spacing w:line="360" w:lineRule="auto"/>
        <w:rPr>
          <w:rFonts w:ascii="宋体" w:hAnsi="宋体"/>
          <w:color w:val="auto"/>
        </w:rPr>
      </w:pPr>
      <w:r>
        <w:rPr>
          <w:rFonts w:hint="eastAsia" w:ascii="宋体" w:hAnsi="宋体" w:cs="宋体"/>
          <w:color w:val="auto"/>
        </w:rPr>
        <w:t>（四）投标委托</w:t>
      </w:r>
    </w:p>
    <w:p>
      <w:pPr>
        <w:spacing w:line="360" w:lineRule="auto"/>
        <w:ind w:firstLine="420" w:firstLineChars="200"/>
        <w:rPr>
          <w:rFonts w:ascii="宋体" w:hAnsi="宋体"/>
          <w:color w:val="auto"/>
        </w:rPr>
      </w:pPr>
      <w:r>
        <w:rPr>
          <w:rFonts w:hint="eastAsia" w:ascii="宋体" w:hAnsi="宋体" w:cs="宋体"/>
          <w:color w:val="auto"/>
        </w:rPr>
        <w:t>供应商代表须携带有效身份证件。如供应商代表不是法定代表人，须有法定代表人出具的授权委托书（正本用原件，副本用复印件，格式见第六章）。</w:t>
      </w:r>
    </w:p>
    <w:p>
      <w:pPr>
        <w:spacing w:line="360" w:lineRule="auto"/>
        <w:rPr>
          <w:rFonts w:ascii="宋体" w:hAnsi="宋体"/>
          <w:color w:val="auto"/>
        </w:rPr>
      </w:pPr>
      <w:r>
        <w:rPr>
          <w:rFonts w:hint="eastAsia" w:ascii="宋体" w:hAnsi="宋体" w:cs="宋体"/>
          <w:color w:val="auto"/>
        </w:rPr>
        <w:t>（五）投标费用</w:t>
      </w:r>
    </w:p>
    <w:p>
      <w:pPr>
        <w:spacing w:line="360" w:lineRule="auto"/>
        <w:ind w:firstLine="420" w:firstLineChars="200"/>
        <w:rPr>
          <w:rFonts w:ascii="宋体" w:hAnsi="宋体"/>
          <w:color w:val="auto"/>
        </w:rPr>
      </w:pPr>
      <w:r>
        <w:rPr>
          <w:rFonts w:hint="eastAsia" w:ascii="宋体" w:hAnsi="宋体" w:cs="宋体"/>
          <w:color w:val="auto"/>
        </w:rPr>
        <w:t>不论投标结果如何，供应商均应自行承担所有与投标有关的全部费用（采购文件有相反规定除外）。</w:t>
      </w:r>
    </w:p>
    <w:p>
      <w:pPr>
        <w:spacing w:line="360" w:lineRule="auto"/>
        <w:rPr>
          <w:rFonts w:ascii="宋体" w:hAnsi="宋体"/>
          <w:color w:val="auto"/>
        </w:rPr>
      </w:pPr>
      <w:r>
        <w:rPr>
          <w:rFonts w:hint="eastAsia" w:ascii="宋体" w:hAnsi="宋体" w:cs="宋体"/>
          <w:color w:val="auto"/>
        </w:rPr>
        <w:t>（六）联合体投标</w:t>
      </w:r>
    </w:p>
    <w:p>
      <w:pPr>
        <w:spacing w:line="360" w:lineRule="auto"/>
        <w:ind w:firstLine="420" w:firstLineChars="200"/>
        <w:rPr>
          <w:rFonts w:ascii="宋体" w:hAnsi="宋体"/>
          <w:color w:val="auto"/>
        </w:rPr>
      </w:pPr>
      <w:r>
        <w:rPr>
          <w:rFonts w:hint="eastAsia" w:ascii="宋体" w:hAnsi="宋体" w:cs="宋体"/>
          <w:color w:val="auto"/>
        </w:rPr>
        <w:t>本项目不接受联合体投标。</w:t>
      </w:r>
    </w:p>
    <w:p>
      <w:pPr>
        <w:spacing w:line="360" w:lineRule="auto"/>
        <w:rPr>
          <w:rFonts w:ascii="宋体" w:hAnsi="宋体"/>
          <w:color w:val="auto"/>
          <w:kern w:val="0"/>
        </w:rPr>
      </w:pPr>
      <w:r>
        <w:rPr>
          <w:rFonts w:hint="eastAsia" w:ascii="宋体" w:hAnsi="宋体" w:cs="宋体"/>
          <w:color w:val="auto"/>
        </w:rPr>
        <w:t>（七）</w:t>
      </w:r>
      <w:r>
        <w:rPr>
          <w:rFonts w:hint="eastAsia" w:ascii="宋体" w:hAnsi="宋体" w:cs="宋体"/>
          <w:color w:val="auto"/>
          <w:kern w:val="0"/>
        </w:rPr>
        <w:t>转包与分包</w:t>
      </w:r>
    </w:p>
    <w:p>
      <w:pPr>
        <w:spacing w:line="360" w:lineRule="auto"/>
        <w:ind w:firstLine="420" w:firstLineChars="200"/>
        <w:rPr>
          <w:rFonts w:ascii="宋体" w:hAnsi="宋体"/>
          <w:color w:val="auto"/>
        </w:rPr>
      </w:pPr>
      <w:r>
        <w:rPr>
          <w:rFonts w:hint="eastAsia" w:ascii="宋体" w:hAnsi="宋体" w:cs="宋体"/>
          <w:color w:val="auto"/>
        </w:rPr>
        <w:t>本项目不允许转包、</w:t>
      </w:r>
      <w:r>
        <w:rPr>
          <w:rFonts w:hint="eastAsia" w:ascii="宋体" w:hAnsi="宋体" w:cs="宋体"/>
          <w:color w:val="auto"/>
          <w:kern w:val="0"/>
        </w:rPr>
        <w:t>未经采购单位允许，不得分包。</w:t>
      </w:r>
    </w:p>
    <w:p>
      <w:pPr>
        <w:spacing w:line="360" w:lineRule="auto"/>
        <w:rPr>
          <w:rFonts w:ascii="宋体" w:hAnsi="宋体"/>
          <w:color w:val="auto"/>
        </w:rPr>
      </w:pPr>
      <w:r>
        <w:rPr>
          <w:rFonts w:hint="eastAsia" w:ascii="宋体" w:hAnsi="宋体" w:cs="宋体"/>
          <w:color w:val="auto"/>
        </w:rPr>
        <w:t>（八）特别说明：</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1. </w:t>
      </w:r>
      <w:r>
        <w:rPr>
          <w:rFonts w:hint="eastAsia" w:ascii="宋体" w:hAnsi="宋体" w:cs="宋体"/>
          <w:color w:val="auto"/>
        </w:rPr>
        <w:t>供应商投标所使用的资格、信誉、荣誉、业绩与企业认证必须为本法人所拥有。供应商投标所使用的采购项目实施人员必须为本法人员工（或必须为本法人或控股公司正式员工）。</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2. </w:t>
      </w:r>
      <w:r>
        <w:rPr>
          <w:rFonts w:hint="eastAsia" w:ascii="宋体" w:hAnsi="宋体" w:cs="宋体"/>
          <w:color w:val="auto"/>
        </w:rPr>
        <w:t>供应商应仔细阅读采购文件的所有内容，按照采购文件的要求提交投标文件，并对所提供的全部资料的真实性承担法律责任。</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供应商在投标活动中提供任何虚假材料</w:t>
      </w:r>
      <w:r>
        <w:rPr>
          <w:rFonts w:ascii="宋体" w:hAnsi="宋体" w:cs="宋体"/>
          <w:color w:val="auto"/>
        </w:rPr>
        <w:t>,</w:t>
      </w:r>
      <w:r>
        <w:rPr>
          <w:rFonts w:hint="eastAsia" w:ascii="宋体" w:hAnsi="宋体" w:cs="宋体"/>
          <w:color w:val="auto"/>
        </w:rPr>
        <w:t>其投标无效，并报监管部门查处；中标后发现的</w:t>
      </w:r>
      <w:r>
        <w:rPr>
          <w:rFonts w:ascii="宋体" w:hAnsi="宋体" w:cs="宋体"/>
          <w:color w:val="auto"/>
        </w:rPr>
        <w:t>,</w:t>
      </w:r>
      <w:r>
        <w:rPr>
          <w:rFonts w:hint="eastAsia" w:ascii="宋体" w:hAnsi="宋体" w:cs="宋体"/>
          <w:color w:val="auto"/>
        </w:rPr>
        <w:t>中标供应商须依照《中华人民共和国消费者权益保护法》第</w:t>
      </w:r>
      <w:r>
        <w:rPr>
          <w:rFonts w:ascii="宋体" w:hAnsi="宋体" w:cs="宋体"/>
          <w:color w:val="auto"/>
        </w:rPr>
        <w:t>49</w:t>
      </w:r>
      <w:r>
        <w:rPr>
          <w:rFonts w:hint="eastAsia" w:ascii="宋体" w:hAnsi="宋体" w:cs="宋体"/>
          <w:color w:val="auto"/>
        </w:rPr>
        <w:t>条之规定双倍赔偿采购人，且民事赔偿并不免除违法供应商的行政与刑事责任。</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、单位负责人为同一人或者存在直接控股、管理关系的不同供应商，不得参加同一合同项下的政府采购活动。</w:t>
      </w:r>
    </w:p>
    <w:p>
      <w:pPr>
        <w:spacing w:line="360" w:lineRule="auto"/>
        <w:ind w:firstLine="420" w:firstLineChars="200"/>
        <w:rPr>
          <w:rFonts w:ascii="宋体" w:hAnsi="宋体"/>
          <w:color w:val="auto"/>
        </w:rPr>
      </w:pPr>
      <w:r>
        <w:rPr>
          <w:rFonts w:hint="eastAsia" w:ascii="宋体" w:hAnsi="宋体" w:cs="宋体"/>
          <w:color w:val="auto"/>
        </w:rPr>
        <w:t>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ascii="宋体" w:hAnsi="宋体" w:cs="宋体"/>
          <w:color w:val="auto"/>
        </w:rPr>
        <w:t>5</w:t>
      </w:r>
      <w:r>
        <w:rPr>
          <w:rFonts w:hint="eastAsia" w:ascii="宋体" w:hAnsi="宋体" w:cs="宋体"/>
          <w:color w:val="auto"/>
        </w:rPr>
        <w:t>、提供相同品牌产品且通过资格审查、符合性审查的不同供应商参加同一合同项下投标的，按一家供应商计算。</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ind w:firstLine="420"/>
        <w:rPr>
          <w:rFonts w:hint="eastAsia" w:ascii="宋体" w:hAnsi="宋体" w:cs="宋体"/>
          <w:b w:val="0"/>
          <w:bCs w:val="0"/>
          <w:color w:val="auto"/>
        </w:rPr>
      </w:pPr>
      <w:r>
        <w:rPr>
          <w:rFonts w:hint="eastAsia" w:ascii="宋体" w:hAnsi="宋体" w:cs="宋体"/>
          <w:b w:val="0"/>
          <w:bCs w:val="0"/>
          <w:color w:val="auto"/>
        </w:rPr>
        <w:t>非单一产品采购项目，供应商使用相同制造产品（相同制造产品是指采购文件中指定的“核心产品”）作为其项目的一部分，按一家供应商认定。</w:t>
      </w:r>
    </w:p>
    <w:p>
      <w:pPr>
        <w:spacing w:line="360" w:lineRule="auto"/>
        <w:ind w:firstLine="420"/>
        <w:rPr>
          <w:rFonts w:ascii="宋体" w:hAnsi="宋体"/>
          <w:color w:val="auto"/>
        </w:rPr>
      </w:pPr>
      <w:r>
        <w:rPr>
          <w:rFonts w:hint="eastAsia" w:ascii="宋体" w:hAnsi="宋体" w:cs="宋体"/>
          <w:color w:val="auto"/>
        </w:rPr>
        <w:t>（九）关于分公司投标</w:t>
      </w:r>
    </w:p>
    <w:p>
      <w:pPr>
        <w:adjustRightInd w:val="0"/>
        <w:spacing w:line="360" w:lineRule="auto"/>
        <w:ind w:firstLine="420" w:firstLineChars="200"/>
        <w:rPr>
          <w:rFonts w:ascii="宋体" w:hAnsi="宋体"/>
          <w:color w:val="auto"/>
        </w:rPr>
      </w:pPr>
      <w:r>
        <w:rPr>
          <w:rFonts w:hint="eastAsia" w:ascii="宋体" w:hAnsi="宋体" w:cs="宋体"/>
          <w:color w:val="auto"/>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rPr>
          <w:rFonts w:ascii="宋体" w:hAnsi="宋体"/>
          <w:color w:val="auto"/>
        </w:rPr>
      </w:pPr>
      <w:r>
        <w:rPr>
          <w:rFonts w:hint="eastAsia" w:ascii="宋体" w:hAnsi="宋体" w:cs="宋体"/>
          <w:color w:val="auto"/>
        </w:rPr>
        <w:t>（十）关于知识产权</w:t>
      </w:r>
    </w:p>
    <w:p>
      <w:pPr>
        <w:adjustRightInd w:val="0"/>
        <w:spacing w:line="360" w:lineRule="auto"/>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adjustRightInd w:val="0"/>
        <w:spacing w:line="360" w:lineRule="auto"/>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、投标报价应包含所有应向所有权人支付的专利权、商标权或其它知识产权的一切相关费用。</w:t>
      </w:r>
    </w:p>
    <w:p>
      <w:pPr>
        <w:adjustRightInd w:val="0"/>
        <w:spacing w:line="360" w:lineRule="auto"/>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、系统软件、通用软件必须是具有在中国境内的合法使用权或版权的正版软件，涉及到第三方提出侵权或知识产权的起诉及支付版税等费用由供应商承担所有责任及费用。</w:t>
      </w:r>
    </w:p>
    <w:p>
      <w:pPr>
        <w:spacing w:line="360" w:lineRule="auto"/>
        <w:rPr>
          <w:rFonts w:ascii="宋体" w:hAnsi="宋体"/>
          <w:color w:val="auto"/>
        </w:rPr>
      </w:pPr>
      <w:r>
        <w:rPr>
          <w:rFonts w:hint="eastAsia" w:ascii="宋体" w:hAnsi="宋体" w:cs="宋体"/>
          <w:color w:val="auto"/>
        </w:rPr>
        <w:t>（十一）质疑和投诉</w:t>
      </w:r>
    </w:p>
    <w:p>
      <w:pPr>
        <w:spacing w:line="360" w:lineRule="auto"/>
        <w:ind w:firstLine="420" w:firstLineChars="200"/>
        <w:rPr>
          <w:rFonts w:ascii="宋体" w:hAnsi="宋体"/>
          <w:color w:val="auto"/>
        </w:rPr>
      </w:pPr>
      <w:r>
        <w:rPr>
          <w:rFonts w:ascii="宋体" w:hAnsi="宋体"/>
          <w:color w:val="auto"/>
        </w:rPr>
        <w:t xml:space="preserve">1. </w:t>
      </w:r>
      <w:r>
        <w:rPr>
          <w:rFonts w:hint="eastAsia" w:ascii="宋体" w:hAnsi="宋体" w:cs="宋体"/>
          <w:color w:val="auto"/>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olor w:val="auto"/>
        </w:rPr>
      </w:pPr>
      <w:r>
        <w:rPr>
          <w:rFonts w:ascii="宋体" w:hAnsi="宋体"/>
          <w:color w:val="auto"/>
        </w:rPr>
        <w:t xml:space="preserve">2. </w:t>
      </w:r>
      <w:r>
        <w:rPr>
          <w:rFonts w:hint="eastAsia" w:ascii="宋体" w:hAnsi="宋体" w:cs="宋体"/>
          <w:color w:val="auto"/>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olor w:val="auto"/>
        </w:rPr>
      </w:pPr>
      <w:r>
        <w:rPr>
          <w:rFonts w:ascii="宋体" w:hAnsi="宋体"/>
          <w:color w:val="auto"/>
        </w:rPr>
        <w:t>3.</w:t>
      </w:r>
      <w:r>
        <w:rPr>
          <w:rFonts w:hint="eastAsia" w:ascii="宋体" w:hAnsi="宋体" w:cs="宋体"/>
          <w:color w:val="auto"/>
        </w:rPr>
        <w:t>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olor w:val="auto"/>
        </w:rPr>
      </w:pPr>
      <w:r>
        <w:rPr>
          <w:rFonts w:ascii="宋体" w:hAnsi="宋体"/>
          <w:color w:val="auto"/>
        </w:rPr>
        <w:t xml:space="preserve">4. </w:t>
      </w:r>
      <w:r>
        <w:rPr>
          <w:rFonts w:hint="eastAsia" w:ascii="宋体" w:hAnsi="宋体" w:cs="宋体"/>
          <w:color w:val="auto"/>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olor w:val="auto"/>
        </w:rPr>
      </w:pPr>
      <w:r>
        <w:rPr>
          <w:rFonts w:ascii="宋体" w:hAnsi="宋体"/>
          <w:color w:val="auto"/>
        </w:rPr>
        <w:t xml:space="preserve">5. </w:t>
      </w:r>
      <w:r>
        <w:rPr>
          <w:rFonts w:hint="eastAsia" w:ascii="宋体" w:hAnsi="宋体" w:cs="宋体"/>
          <w:color w:val="auto"/>
        </w:rPr>
        <w:t>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b/>
          <w:bCs/>
          <w:color w:val="auto"/>
        </w:rPr>
      </w:pPr>
      <w:r>
        <w:rPr>
          <w:rFonts w:hint="eastAsia" w:ascii="宋体" w:hAnsi="宋体" w:cs="宋体"/>
          <w:b/>
          <w:bCs/>
          <w:color w:val="auto"/>
        </w:rPr>
        <w:t>二、采购文件</w:t>
      </w:r>
    </w:p>
    <w:p>
      <w:pPr>
        <w:spacing w:line="360" w:lineRule="auto"/>
        <w:rPr>
          <w:rFonts w:ascii="宋体" w:hAnsi="宋体"/>
          <w:color w:val="auto"/>
        </w:rPr>
      </w:pPr>
      <w:r>
        <w:rPr>
          <w:rFonts w:hint="eastAsia" w:ascii="宋体" w:hAnsi="宋体" w:cs="宋体"/>
          <w:color w:val="auto"/>
        </w:rPr>
        <w:t>（一）采购文件的构成。本采购文件由以下部份组成：</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公开招标采购公告</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采购需求</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供应商须知</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评标办法及评分标准</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拟签订的政府采购合同</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投标文件格式</w:t>
      </w:r>
    </w:p>
    <w:p>
      <w:pPr>
        <w:spacing w:line="360" w:lineRule="auto"/>
        <w:ind w:firstLine="420" w:firstLineChars="200"/>
        <w:rPr>
          <w:rFonts w:ascii="宋体" w:hAnsi="宋体"/>
          <w:color w:val="auto"/>
        </w:rPr>
      </w:pPr>
      <w:r>
        <w:rPr>
          <w:rFonts w:ascii="宋体" w:hAnsi="宋体" w:cs="宋体"/>
          <w:color w:val="auto"/>
        </w:rPr>
        <w:t>7.</w:t>
      </w:r>
      <w:r>
        <w:rPr>
          <w:rFonts w:hint="eastAsia" w:ascii="宋体" w:hAnsi="宋体" w:cs="宋体"/>
          <w:color w:val="auto"/>
        </w:rPr>
        <w:t>本项目采购文件的澄清、答复、修改、补充的内容</w:t>
      </w:r>
    </w:p>
    <w:p>
      <w:pPr>
        <w:spacing w:line="360" w:lineRule="auto"/>
        <w:rPr>
          <w:rFonts w:ascii="宋体" w:hAnsi="宋体"/>
          <w:color w:val="auto"/>
        </w:rPr>
      </w:pPr>
      <w:r>
        <w:rPr>
          <w:rFonts w:hint="eastAsia" w:ascii="宋体" w:hAnsi="宋体" w:cs="宋体"/>
          <w:color w:val="auto"/>
        </w:rPr>
        <w:t>（二）供应商的风险</w:t>
      </w:r>
    </w:p>
    <w:p>
      <w:pPr>
        <w:spacing w:line="360" w:lineRule="auto"/>
        <w:ind w:firstLine="420" w:firstLineChars="200"/>
        <w:rPr>
          <w:rFonts w:ascii="宋体" w:hAnsi="宋体"/>
          <w:color w:val="auto"/>
        </w:rPr>
      </w:pPr>
      <w:r>
        <w:rPr>
          <w:rFonts w:hint="eastAsia" w:ascii="宋体" w:hAnsi="宋体" w:cs="宋体"/>
          <w:color w:val="auto"/>
        </w:rPr>
        <w:t>供应商没有按照采购文件要求提供全部资料，或者供应商没有对采购文件在各方面作出实质性响应是供应商的风险，并可能导致其投标</w:t>
      </w:r>
      <w:r>
        <w:rPr>
          <w:rFonts w:hint="eastAsia" w:ascii="宋体" w:hAnsi="宋体" w:cs="宋体"/>
          <w:color w:val="auto"/>
          <w:lang w:val="en-US" w:eastAsia="zh-CN"/>
        </w:rPr>
        <w:t>无效</w:t>
      </w:r>
      <w:r>
        <w:rPr>
          <w:rFonts w:hint="eastAsia" w:ascii="宋体" w:hAnsi="宋体" w:cs="宋体"/>
          <w:color w:val="auto"/>
        </w:rPr>
        <w:t>。</w:t>
      </w:r>
    </w:p>
    <w:p>
      <w:pPr>
        <w:spacing w:line="360" w:lineRule="auto"/>
        <w:rPr>
          <w:rFonts w:ascii="宋体" w:hAnsi="宋体"/>
          <w:color w:val="auto"/>
        </w:rPr>
      </w:pPr>
      <w:r>
        <w:rPr>
          <w:rFonts w:hint="eastAsia" w:ascii="宋体" w:hAnsi="宋体" w:cs="宋体"/>
          <w:color w:val="auto"/>
        </w:rPr>
        <w:t>（三）采购文件的澄清与修改</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供应商应认真阅读本采购文件，发现其中有误或有不合理要求的，供应商必须在投标截止日期</w:t>
      </w:r>
      <w:r>
        <w:rPr>
          <w:rFonts w:ascii="宋体" w:hAnsi="宋体" w:cs="宋体"/>
          <w:color w:val="auto"/>
        </w:rPr>
        <w:t>10</w:t>
      </w:r>
      <w:r>
        <w:rPr>
          <w:rFonts w:hint="eastAsia" w:ascii="宋体" w:hAnsi="宋体" w:cs="宋体"/>
          <w:color w:val="auto"/>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color w:val="auto"/>
        </w:rPr>
        <w:t>15</w:t>
      </w:r>
      <w:r>
        <w:rPr>
          <w:rFonts w:hint="eastAsia" w:ascii="宋体" w:hAnsi="宋体" w:cs="宋体"/>
          <w:color w:val="auto"/>
        </w:rPr>
        <w:t>日前，以书面形式通知所有获取采购文件的潜在供应商；不足</w:t>
      </w:r>
      <w:r>
        <w:rPr>
          <w:rFonts w:ascii="宋体" w:hAnsi="宋体" w:cs="宋体"/>
          <w:color w:val="auto"/>
        </w:rPr>
        <w:t>15</w:t>
      </w:r>
      <w:r>
        <w:rPr>
          <w:rFonts w:hint="eastAsia" w:ascii="宋体" w:hAnsi="宋体" w:cs="宋体"/>
          <w:color w:val="auto"/>
        </w:rPr>
        <w:t>日的，顺延提交投标文件的截止时间。</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采购文件的澄清、答复、修改或补充都应该通过本代理机构以法定形式发布，采购人非通过本机构，不得擅自澄清、答复、修改或补充采购文件。</w:t>
      </w:r>
    </w:p>
    <w:p>
      <w:pPr>
        <w:spacing w:line="360" w:lineRule="auto"/>
        <w:ind w:firstLine="420" w:firstLineChars="200"/>
        <w:rPr>
          <w:rFonts w:ascii="宋体" w:hAnsi="宋体"/>
          <w:color w:val="auto"/>
        </w:rPr>
      </w:pPr>
      <w:r>
        <w:rPr>
          <w:rFonts w:ascii="宋体" w:hAnsi="宋体" w:cs="宋体"/>
          <w:color w:val="auto"/>
        </w:rPr>
        <w:t xml:space="preserve">5. </w:t>
      </w:r>
      <w:r>
        <w:rPr>
          <w:rFonts w:hint="eastAsia" w:ascii="宋体" w:hAnsi="宋体" w:cs="宋体"/>
          <w:color w:val="auto"/>
        </w:rPr>
        <w:t>延长投标截止时间和开标时间，至少应当在采购文件要求提交投标文件的截止时间三日前书面通知所有采购文件收受人。</w:t>
      </w:r>
    </w:p>
    <w:p>
      <w:pPr>
        <w:spacing w:line="360" w:lineRule="auto"/>
        <w:rPr>
          <w:rFonts w:hint="eastAsia" w:ascii="宋体" w:hAnsi="宋体" w:cs="宋体"/>
          <w:b/>
          <w:bCs/>
          <w:color w:val="auto"/>
          <w:lang w:val="en-US" w:eastAsia="zh-CN"/>
        </w:rPr>
      </w:pPr>
      <w:r>
        <w:rPr>
          <w:rFonts w:hint="eastAsia" w:ascii="宋体" w:hAnsi="宋体" w:cs="宋体"/>
          <w:b/>
          <w:bCs/>
          <w:color w:val="auto"/>
          <w:lang w:val="en-US" w:eastAsia="zh-CN"/>
        </w:rPr>
        <w:t>三、</w:t>
      </w:r>
      <w:r>
        <w:rPr>
          <w:rFonts w:hint="eastAsia" w:ascii="宋体" w:hAnsi="宋体" w:cs="宋体"/>
          <w:b/>
          <w:bCs/>
          <w:color w:val="auto"/>
        </w:rPr>
        <w:t>投标文件的形式和效力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1、投标文件为电子投标文件以及</w:t>
      </w:r>
      <w:r>
        <w:rPr>
          <w:rFonts w:hint="eastAsia" w:ascii="宋体" w:hAnsi="宋体" w:cs="宋体"/>
          <w:color w:val="auto"/>
          <w:lang w:val="en-US" w:eastAsia="zh-CN"/>
        </w:rPr>
        <w:t>电子</w:t>
      </w:r>
      <w:r>
        <w:rPr>
          <w:rFonts w:hint="eastAsia" w:ascii="宋体" w:hAnsi="宋体" w:cs="宋体"/>
          <w:color w:val="auto"/>
        </w:rPr>
        <w:t>备份投标文件，</w:t>
      </w:r>
      <w:r>
        <w:rPr>
          <w:rFonts w:hint="eastAsia" w:ascii="宋体" w:hAnsi="宋体" w:cs="宋体"/>
          <w:color w:val="auto"/>
          <w:lang w:val="en-US" w:eastAsia="zh-CN"/>
        </w:rPr>
        <w:t>电子</w:t>
      </w:r>
      <w:r>
        <w:rPr>
          <w:rFonts w:hint="eastAsia" w:ascii="宋体" w:hAnsi="宋体" w:cs="宋体"/>
          <w:color w:val="auto"/>
        </w:rPr>
        <w:t>备份投标文件为以U盘或光盘存储的电子备份投标文件。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2、电子投标文件，按“项目采购-电子招投标操作指南”及本招标文件要求制作，并加密。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3、以U盘或光盘存储的电子备份投标文件，按“项目采购-电子招投标操作指南”制作的电子备份文件。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、投标文件填写字迹必须清楚、工整，对不同文字文本投标文件的解释发生异议的，以中文文本为准。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、投标文件的效力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投标文件的启用，按先后顺位分别为电子投标文件、以U盘或光盘存储的电子备份投标文件。在下一顺位的投标文件启用时，前一顺位的投标文件自动失效。</w:t>
      </w:r>
    </w:p>
    <w:p>
      <w:pPr>
        <w:snapToGrid w:val="0"/>
        <w:spacing w:line="360" w:lineRule="auto"/>
        <w:ind w:firstLine="420" w:firstLineChars="200"/>
        <w:jc w:val="left"/>
        <w:rPr>
          <w:rFonts w:hint="eastAsia" w:ascii="宋体" w:hAnsi="宋体" w:cs="宋体"/>
          <w:b/>
          <w:bCs/>
          <w:color w:val="auto"/>
        </w:rPr>
      </w:pPr>
      <w:r>
        <w:rPr>
          <w:rFonts w:hint="eastAsia" w:ascii="宋体" w:hAnsi="宋体" w:cs="宋体"/>
          <w:color w:val="auto"/>
        </w:rPr>
        <w:t>电子投标文件未能按时解密，供应商提供了电子备份投标文件</w:t>
      </w:r>
      <w:r>
        <w:rPr>
          <w:rFonts w:hint="eastAsia" w:ascii="宋体" w:hAnsi="宋体" w:cs="宋体"/>
          <w:color w:val="auto"/>
          <w:lang w:eastAsia="zh-CN"/>
        </w:rPr>
        <w:t>，</w:t>
      </w:r>
      <w:r>
        <w:rPr>
          <w:rFonts w:hint="eastAsia" w:ascii="宋体" w:hAnsi="宋体" w:cs="宋体"/>
          <w:color w:val="auto"/>
        </w:rPr>
        <w:t>以电子备份投标文件作为依据，否则视为投标文件撤回。电子投标文件已按时解密的，电子备份投标文件自动失效。</w:t>
      </w:r>
    </w:p>
    <w:p>
      <w:pPr>
        <w:spacing w:line="360" w:lineRule="auto"/>
        <w:rPr>
          <w:rFonts w:ascii="宋体" w:hAnsi="宋体"/>
          <w:b/>
          <w:bCs/>
          <w:color w:val="auto"/>
        </w:rPr>
      </w:pPr>
      <w:r>
        <w:rPr>
          <w:rFonts w:hint="eastAsia" w:ascii="宋体" w:hAnsi="宋体" w:cs="宋体"/>
          <w:b/>
          <w:bCs/>
          <w:color w:val="auto"/>
          <w:lang w:val="en-US" w:eastAsia="zh-CN"/>
        </w:rPr>
        <w:t>四</w:t>
      </w:r>
      <w:r>
        <w:rPr>
          <w:rFonts w:hint="eastAsia" w:ascii="宋体" w:hAnsi="宋体" w:cs="宋体"/>
          <w:b/>
          <w:bCs/>
          <w:color w:val="auto"/>
        </w:rPr>
        <w:t>、投标文件的编制</w:t>
      </w:r>
    </w:p>
    <w:p>
      <w:pPr>
        <w:spacing w:line="360" w:lineRule="auto"/>
        <w:rPr>
          <w:rFonts w:ascii="宋体" w:hAnsi="宋体"/>
          <w:color w:val="auto"/>
        </w:rPr>
      </w:pPr>
      <w:r>
        <w:rPr>
          <w:rFonts w:hint="eastAsia" w:ascii="宋体" w:hAnsi="宋体" w:cs="宋体"/>
          <w:color w:val="auto"/>
        </w:rPr>
        <w:t>（一）投标文件的组成</w:t>
      </w:r>
    </w:p>
    <w:p>
      <w:pPr>
        <w:snapToGrid w:val="0"/>
        <w:spacing w:line="360" w:lineRule="auto"/>
        <w:ind w:firstLine="420" w:firstLineChars="200"/>
        <w:jc w:val="left"/>
        <w:rPr>
          <w:rFonts w:ascii="宋体" w:hAnsi="宋体"/>
          <w:color w:val="auto"/>
        </w:rPr>
      </w:pPr>
      <w:r>
        <w:rPr>
          <w:rFonts w:hint="eastAsia" w:ascii="宋体" w:hAnsi="宋体" w:cs="宋体"/>
          <w:color w:val="auto"/>
        </w:rPr>
        <w:t>投标文件由资格审查文件、商务技术文件和报价文件三部份组成。</w:t>
      </w:r>
    </w:p>
    <w:p>
      <w:pPr>
        <w:numPr>
          <w:ilvl w:val="0"/>
          <w:numId w:val="3"/>
        </w:numPr>
        <w:spacing w:line="360" w:lineRule="auto"/>
        <w:rPr>
          <w:rFonts w:ascii="宋体" w:hAnsi="宋体"/>
          <w:b/>
          <w:bCs/>
          <w:color w:val="auto"/>
        </w:rPr>
      </w:pPr>
      <w:r>
        <w:rPr>
          <w:rFonts w:hint="eastAsia" w:ascii="宋体" w:hAnsi="宋体" w:cs="宋体"/>
          <w:b/>
          <w:bCs/>
          <w:color w:val="auto"/>
        </w:rPr>
        <w:t>资格审查文件</w:t>
      </w:r>
    </w:p>
    <w:p>
      <w:pPr>
        <w:numPr>
          <w:ilvl w:val="0"/>
          <w:numId w:val="4"/>
        </w:numPr>
        <w:spacing w:line="360" w:lineRule="auto"/>
        <w:rPr>
          <w:rFonts w:ascii="宋体" w:hAnsi="宋体"/>
          <w:color w:val="auto"/>
        </w:rPr>
      </w:pPr>
      <w:r>
        <w:rPr>
          <w:rFonts w:hint="eastAsia" w:ascii="宋体" w:hAnsi="宋体" w:cs="宋体"/>
          <w:color w:val="auto"/>
        </w:rPr>
        <w:t>资格条件自查表（格式附后）；</w:t>
      </w:r>
    </w:p>
    <w:p>
      <w:pPr>
        <w:numPr>
          <w:ilvl w:val="0"/>
          <w:numId w:val="4"/>
        </w:numPr>
        <w:spacing w:line="360" w:lineRule="auto"/>
        <w:rPr>
          <w:rFonts w:ascii="宋体" w:hAnsi="宋体"/>
          <w:color w:val="auto"/>
        </w:rPr>
      </w:pPr>
      <w:r>
        <w:rPr>
          <w:rFonts w:hint="eastAsia" w:ascii="宋体" w:hAnsi="宋体" w:cs="宋体"/>
          <w:color w:val="auto"/>
        </w:rPr>
        <w:t>投标声明书（格式附后）；</w:t>
      </w:r>
    </w:p>
    <w:p>
      <w:pPr>
        <w:numPr>
          <w:ilvl w:val="0"/>
          <w:numId w:val="4"/>
        </w:numPr>
        <w:spacing w:line="360" w:lineRule="auto"/>
        <w:rPr>
          <w:rFonts w:ascii="宋体" w:hAnsi="宋体"/>
          <w:color w:val="auto"/>
        </w:rPr>
      </w:pPr>
      <w:r>
        <w:rPr>
          <w:rFonts w:hint="eastAsia" w:ascii="宋体" w:hAnsi="宋体" w:eastAsia="宋体" w:cs="宋体"/>
          <w:color w:val="auto"/>
        </w:rPr>
        <w:t>合格</w:t>
      </w:r>
      <w:r>
        <w:rPr>
          <w:rFonts w:hint="eastAsia" w:ascii="宋体" w:hAnsi="宋体" w:cs="宋体"/>
          <w:color w:val="auto"/>
          <w:lang w:val="en-US" w:eastAsia="zh-CN"/>
        </w:rPr>
        <w:t>供应商</w:t>
      </w:r>
      <w:r>
        <w:rPr>
          <w:rFonts w:hint="eastAsia" w:ascii="宋体" w:hAnsi="宋体" w:eastAsia="宋体" w:cs="宋体"/>
          <w:color w:val="auto"/>
        </w:rPr>
        <w:t>的承诺函</w:t>
      </w:r>
      <w:r>
        <w:rPr>
          <w:rFonts w:hint="eastAsia" w:ascii="宋体" w:hAnsi="宋体" w:cs="宋体"/>
          <w:color w:val="auto"/>
        </w:rPr>
        <w:t>（格式附后）</w:t>
      </w:r>
      <w:r>
        <w:rPr>
          <w:rFonts w:hint="eastAsia" w:ascii="宋体" w:hAnsi="宋体" w:cs="宋体"/>
          <w:color w:val="auto"/>
          <w:lang w:eastAsia="zh-CN"/>
        </w:rPr>
        <w:t>；</w:t>
      </w:r>
    </w:p>
    <w:p>
      <w:pPr>
        <w:numPr>
          <w:ilvl w:val="0"/>
          <w:numId w:val="4"/>
        </w:numPr>
        <w:spacing w:line="360" w:lineRule="auto"/>
        <w:rPr>
          <w:rFonts w:ascii="宋体" w:hAnsi="宋体"/>
          <w:color w:val="auto"/>
        </w:rPr>
      </w:pPr>
      <w:r>
        <w:rPr>
          <w:rFonts w:hint="eastAsia" w:ascii="Times New Roman" w:hAnsi="Times New Roman" w:eastAsia="宋体" w:cs="宋体"/>
          <w:szCs w:val="21"/>
        </w:rPr>
        <w:t>中小企业声明函（格式见附件）</w:t>
      </w:r>
      <w:r>
        <w:rPr>
          <w:rFonts w:hint="eastAsia" w:cs="宋体"/>
          <w:szCs w:val="21"/>
          <w:lang w:eastAsia="zh-CN"/>
        </w:rPr>
        <w:t>；</w:t>
      </w:r>
    </w:p>
    <w:p>
      <w:pPr>
        <w:numPr>
          <w:ilvl w:val="0"/>
          <w:numId w:val="4"/>
        </w:numPr>
        <w:spacing w:line="360" w:lineRule="auto"/>
        <w:rPr>
          <w:rFonts w:ascii="宋体" w:hAnsi="宋体"/>
          <w:color w:val="auto"/>
        </w:rPr>
      </w:pPr>
      <w:r>
        <w:rPr>
          <w:rFonts w:hint="eastAsia" w:ascii="Times New Roman" w:hAnsi="Times New Roman" w:eastAsia="宋体" w:cs="宋体"/>
          <w:szCs w:val="21"/>
        </w:rPr>
        <w:t>残疾人福利单位声明函（如有，格式见附件）</w:t>
      </w:r>
      <w:r>
        <w:rPr>
          <w:rFonts w:hint="eastAsia" w:cs="宋体"/>
          <w:szCs w:val="21"/>
          <w:lang w:eastAsia="zh-CN"/>
        </w:rPr>
        <w:t>；</w:t>
      </w:r>
    </w:p>
    <w:p>
      <w:pPr>
        <w:numPr>
          <w:ilvl w:val="0"/>
          <w:numId w:val="4"/>
        </w:numPr>
        <w:spacing w:line="360" w:lineRule="auto"/>
        <w:rPr>
          <w:rFonts w:ascii="宋体" w:hAnsi="宋体"/>
          <w:color w:val="auto"/>
        </w:rPr>
      </w:pPr>
      <w:r>
        <w:rPr>
          <w:rFonts w:hint="eastAsia" w:ascii="宋体" w:hAnsi="宋体" w:cs="宋体"/>
          <w:highlight w:val="none"/>
        </w:rPr>
        <w:t>供应商特定资格条件的证明文件；</w:t>
      </w:r>
    </w:p>
    <w:p>
      <w:pPr>
        <w:spacing w:line="360" w:lineRule="auto"/>
        <w:ind w:left="403"/>
        <w:rPr>
          <w:rFonts w:ascii="宋体" w:hAnsi="宋体"/>
          <w:color w:val="auto"/>
        </w:rPr>
      </w:pPr>
      <w:r>
        <w:rPr>
          <w:rFonts w:hint="eastAsia" w:ascii="宋体" w:hAnsi="宋体"/>
          <w:color w:val="auto"/>
          <w:lang w:val="en-US" w:eastAsia="zh-CN"/>
        </w:rPr>
        <w:t>7</w:t>
      </w:r>
      <w:r>
        <w:rPr>
          <w:rFonts w:hint="eastAsia" w:ascii="宋体" w:hAnsi="宋体" w:cs="宋体"/>
          <w:color w:val="auto"/>
        </w:rPr>
        <w:t>、采购文件要求的其他资格条件证明材料（如有）；</w:t>
      </w:r>
    </w:p>
    <w:p>
      <w:pPr>
        <w:numPr>
          <w:ilvl w:val="0"/>
          <w:numId w:val="3"/>
        </w:numPr>
        <w:spacing w:line="360" w:lineRule="auto"/>
        <w:rPr>
          <w:rFonts w:ascii="宋体" w:hAnsi="宋体"/>
          <w:b/>
          <w:bCs/>
          <w:color w:val="auto"/>
        </w:rPr>
      </w:pPr>
      <w:r>
        <w:rPr>
          <w:rFonts w:hint="eastAsia" w:ascii="宋体" w:hAnsi="宋体" w:cs="宋体"/>
          <w:b/>
          <w:bCs/>
          <w:color w:val="auto"/>
        </w:rPr>
        <w:t>商务技术文件：</w:t>
      </w:r>
    </w:p>
    <w:p>
      <w:pPr>
        <w:numPr>
          <w:ilvl w:val="0"/>
          <w:numId w:val="5"/>
        </w:numPr>
        <w:spacing w:line="360" w:lineRule="auto"/>
        <w:rPr>
          <w:rFonts w:ascii="宋体" w:hAnsi="宋体"/>
          <w:color w:val="auto"/>
        </w:rPr>
      </w:pPr>
      <w:r>
        <w:rPr>
          <w:rFonts w:hint="eastAsia" w:ascii="宋体" w:hAnsi="宋体" w:cs="宋体"/>
          <w:color w:val="auto"/>
        </w:rPr>
        <w:t>符合性自查表（格式附后）；</w:t>
      </w:r>
    </w:p>
    <w:p>
      <w:pPr>
        <w:numPr>
          <w:ilvl w:val="0"/>
          <w:numId w:val="5"/>
        </w:numPr>
        <w:spacing w:line="360" w:lineRule="auto"/>
        <w:rPr>
          <w:rFonts w:ascii="宋体" w:hAnsi="宋体"/>
          <w:color w:val="auto"/>
        </w:rPr>
      </w:pPr>
      <w:r>
        <w:rPr>
          <w:rFonts w:hint="eastAsia" w:ascii="宋体" w:hAnsi="宋体" w:cs="宋体"/>
          <w:color w:val="auto"/>
        </w:rPr>
        <w:t>评分索引表（格式附后）；</w:t>
      </w:r>
    </w:p>
    <w:p>
      <w:pPr>
        <w:numPr>
          <w:ilvl w:val="0"/>
          <w:numId w:val="5"/>
        </w:numPr>
        <w:spacing w:line="360" w:lineRule="auto"/>
        <w:rPr>
          <w:rFonts w:ascii="宋体" w:hAnsi="宋体"/>
          <w:color w:val="auto"/>
        </w:rPr>
      </w:pPr>
      <w:r>
        <w:rPr>
          <w:rFonts w:hint="eastAsia" w:ascii="宋体" w:hAnsi="宋体" w:cs="宋体"/>
          <w:color w:val="auto"/>
        </w:rPr>
        <w:t>投标函（格式附后）；</w:t>
      </w:r>
    </w:p>
    <w:p>
      <w:pPr>
        <w:numPr>
          <w:ilvl w:val="0"/>
          <w:numId w:val="5"/>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5"/>
        </w:numPr>
        <w:spacing w:line="360" w:lineRule="auto"/>
        <w:rPr>
          <w:rFonts w:ascii="宋体" w:hAnsi="宋体"/>
          <w:color w:val="auto"/>
        </w:rPr>
      </w:pPr>
      <w:r>
        <w:rPr>
          <w:rFonts w:hint="eastAsia" w:ascii="宋体" w:hAnsi="宋体" w:cs="宋体"/>
          <w:color w:val="auto"/>
        </w:rPr>
        <w:t>法定代表人身份证明或法定代表人授权委托书</w:t>
      </w:r>
      <w:r>
        <w:rPr>
          <w:rFonts w:ascii="宋体" w:hAnsi="宋体"/>
          <w:color w:val="auto"/>
        </w:rPr>
        <w:t>(</w:t>
      </w:r>
      <w:r>
        <w:rPr>
          <w:rFonts w:hint="eastAsia" w:ascii="宋体" w:hAnsi="宋体" w:cs="宋体"/>
          <w:color w:val="auto"/>
        </w:rPr>
        <w:t>格式附后</w:t>
      </w:r>
      <w:r>
        <w:rPr>
          <w:rFonts w:ascii="宋体" w:hAnsi="宋体"/>
          <w:color w:val="auto"/>
        </w:rPr>
        <w:t>)</w:t>
      </w:r>
      <w:r>
        <w:rPr>
          <w:rFonts w:hint="eastAsia" w:ascii="宋体" w:hAnsi="宋体" w:cs="宋体"/>
          <w:color w:val="auto"/>
        </w:rPr>
        <w:t>；</w:t>
      </w:r>
    </w:p>
    <w:p>
      <w:pPr>
        <w:numPr>
          <w:ilvl w:val="0"/>
          <w:numId w:val="5"/>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5"/>
        </w:numPr>
        <w:spacing w:line="360" w:lineRule="auto"/>
        <w:rPr>
          <w:rFonts w:ascii="宋体" w:hAnsi="宋体" w:cs="宋体"/>
          <w:color w:val="auto"/>
        </w:rPr>
      </w:pPr>
      <w:r>
        <w:rPr>
          <w:rFonts w:hint="eastAsia" w:ascii="宋体" w:hAnsi="宋体" w:cs="宋体"/>
          <w:color w:val="auto"/>
        </w:rPr>
        <w:t>拟投入人员配备表（格式附后）；</w:t>
      </w:r>
    </w:p>
    <w:p>
      <w:pPr>
        <w:numPr>
          <w:ilvl w:val="0"/>
          <w:numId w:val="5"/>
        </w:numPr>
        <w:spacing w:line="360" w:lineRule="auto"/>
        <w:rPr>
          <w:rFonts w:hint="eastAsia" w:ascii="宋体" w:hAnsi="宋体"/>
          <w:color w:val="auto"/>
        </w:rPr>
      </w:pPr>
      <w:r>
        <w:rPr>
          <w:rFonts w:hint="eastAsia" w:ascii="宋体" w:hAnsi="宋体" w:cs="宋体"/>
          <w:color w:val="auto"/>
        </w:rPr>
        <w:t>商务响应（偏离）表（格式附后）；</w:t>
      </w:r>
    </w:p>
    <w:p>
      <w:pPr>
        <w:numPr>
          <w:ilvl w:val="0"/>
          <w:numId w:val="5"/>
        </w:numPr>
        <w:spacing w:line="360" w:lineRule="auto"/>
        <w:rPr>
          <w:rFonts w:ascii="宋体" w:hAnsi="宋体"/>
          <w:color w:val="auto"/>
        </w:rPr>
      </w:pPr>
      <w:r>
        <w:rPr>
          <w:rFonts w:hint="eastAsia" w:ascii="宋体" w:hAnsi="宋体" w:cs="宋体"/>
          <w:color w:val="auto"/>
        </w:rPr>
        <w:t>针对本项目第四章评分标准中的条款拟定完整投标方案（格式自拟）；</w:t>
      </w:r>
    </w:p>
    <w:p>
      <w:pPr>
        <w:numPr>
          <w:ilvl w:val="0"/>
          <w:numId w:val="5"/>
        </w:numPr>
        <w:spacing w:line="360" w:lineRule="auto"/>
        <w:rPr>
          <w:rFonts w:ascii="宋体" w:hAnsi="宋体"/>
          <w:color w:val="auto"/>
        </w:rPr>
      </w:pPr>
      <w:r>
        <w:rPr>
          <w:rFonts w:hint="eastAsia" w:ascii="宋体" w:hAnsi="宋体" w:cs="宋体"/>
          <w:color w:val="auto"/>
        </w:rPr>
        <w:t>供应商认为需要提供的其它材料（格式自拟）；</w:t>
      </w:r>
    </w:p>
    <w:p>
      <w:pPr>
        <w:numPr>
          <w:ilvl w:val="0"/>
          <w:numId w:val="3"/>
        </w:numPr>
        <w:spacing w:line="360" w:lineRule="auto"/>
        <w:rPr>
          <w:rFonts w:ascii="宋体" w:hAnsi="宋体"/>
          <w:b/>
          <w:bCs/>
          <w:color w:val="auto"/>
        </w:rPr>
      </w:pPr>
      <w:r>
        <w:rPr>
          <w:rFonts w:hint="eastAsia" w:ascii="宋体" w:hAnsi="宋体" w:cs="宋体"/>
          <w:b/>
          <w:bCs/>
          <w:color w:val="auto"/>
        </w:rPr>
        <w:t>报价文件：</w:t>
      </w:r>
    </w:p>
    <w:p>
      <w:pPr>
        <w:numPr>
          <w:ilvl w:val="0"/>
          <w:numId w:val="0"/>
        </w:num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开标一览表（格式附后）；</w:t>
      </w:r>
    </w:p>
    <w:p>
      <w:pPr>
        <w:numPr>
          <w:ilvl w:val="0"/>
          <w:numId w:val="0"/>
        </w:numPr>
        <w:spacing w:line="360" w:lineRule="auto"/>
        <w:ind w:firstLine="420" w:firstLineChars="200"/>
        <w:rPr>
          <w:rFonts w:hint="eastAsia" w:eastAsia="宋体"/>
          <w:color w:val="auto"/>
          <w:lang w:eastAsia="zh-CN"/>
        </w:rPr>
      </w:pPr>
      <w:r>
        <w:rPr>
          <w:rFonts w:hint="eastAsia" w:ascii="宋体" w:hAnsi="宋体" w:eastAsia="宋体" w:cs="宋体"/>
          <w:color w:val="auto"/>
          <w:lang w:val="en-US" w:eastAsia="zh-CN"/>
        </w:rPr>
        <w:t>2、</w:t>
      </w:r>
      <w:r>
        <w:rPr>
          <w:rFonts w:hint="eastAsia"/>
          <w:color w:val="auto"/>
        </w:rPr>
        <w:t>供应商针对报价需要说明的其他文件和说明（格式自拟）</w:t>
      </w:r>
      <w:r>
        <w:rPr>
          <w:rFonts w:hint="eastAsia"/>
          <w:color w:val="auto"/>
          <w:lang w:eastAsia="zh-CN"/>
        </w:rPr>
        <w:t>。</w:t>
      </w:r>
    </w:p>
    <w:p>
      <w:pPr>
        <w:snapToGrid w:val="0"/>
        <w:spacing w:line="360" w:lineRule="auto"/>
        <w:ind w:firstLine="422" w:firstLineChars="200"/>
        <w:jc w:val="left"/>
        <w:rPr>
          <w:rFonts w:ascii="宋体" w:hAnsi="宋体"/>
          <w:b/>
          <w:bCs/>
          <w:color w:val="auto"/>
        </w:rPr>
      </w:pPr>
      <w:r>
        <w:rPr>
          <w:rFonts w:hint="eastAsia" w:ascii="宋体" w:hAnsi="宋体" w:cs="宋体"/>
          <w:b/>
          <w:bCs/>
          <w:color w:val="auto"/>
        </w:rPr>
        <w:t>★注：法定代表人授权委托书必须由法定代表人签名并加盖单位公章；投标声明书、投标函、开标一览表必须由法定代表人或授权代表签名并加盖单位公章。</w:t>
      </w:r>
    </w:p>
    <w:p>
      <w:pPr>
        <w:spacing w:line="360" w:lineRule="auto"/>
        <w:rPr>
          <w:rFonts w:ascii="宋体" w:hAnsi="宋体"/>
          <w:color w:val="auto"/>
        </w:rPr>
      </w:pPr>
      <w:r>
        <w:rPr>
          <w:rFonts w:hint="eastAsia" w:ascii="宋体" w:hAnsi="宋体" w:cs="宋体"/>
          <w:color w:val="auto"/>
        </w:rPr>
        <w:t>（二）投标文件的语言及计量</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color w:val="auto"/>
        </w:rPr>
      </w:pPr>
      <w:r>
        <w:rPr>
          <w:rFonts w:hint="eastAsia" w:ascii="宋体" w:hAnsi="宋体" w:cs="宋体"/>
          <w:color w:val="auto"/>
        </w:rPr>
        <w:t>（三）投标报价</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投标报价应按采购文件中相关附表格式填写。</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投标报价是履行合同的最终价格，具体详见第三章《供应商须知》。</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投标文件只允许有一个报价，有选择的或有条件的报价将不予接受。</w:t>
      </w:r>
    </w:p>
    <w:p>
      <w:pPr>
        <w:spacing w:line="360" w:lineRule="auto"/>
        <w:rPr>
          <w:rFonts w:ascii="宋体" w:hAnsi="宋体"/>
          <w:color w:val="auto"/>
        </w:rPr>
      </w:pPr>
      <w:r>
        <w:rPr>
          <w:rFonts w:hint="eastAsia" w:ascii="宋体" w:hAnsi="宋体" w:cs="宋体"/>
          <w:color w:val="auto"/>
        </w:rPr>
        <w:t>（四）投标文件的有效期</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自投标截止日起</w:t>
      </w:r>
      <w:r>
        <w:rPr>
          <w:rFonts w:ascii="宋体" w:hAnsi="宋体" w:cs="宋体"/>
          <w:color w:val="auto"/>
        </w:rPr>
        <w:t xml:space="preserve">90 </w:t>
      </w:r>
      <w:r>
        <w:rPr>
          <w:rFonts w:hint="eastAsia" w:ascii="宋体" w:hAnsi="宋体" w:cs="宋体"/>
          <w:color w:val="auto"/>
        </w:rPr>
        <w:t>天投标文件应保持有效。有效期不足的投标文件将被拒绝。</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在特殊情况下，采购人可与供应商协商延长投标书的有效期，这种要求和答复均以书面形式进行。</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中标供应商的投标文件自开标之日起至合同履行完毕止均应保持有效。</w:t>
      </w:r>
    </w:p>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）投标文件的签署和份数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lang w:eastAsia="zh-CN"/>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3、电子投标文件：</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lang w:val="en-US" w:eastAsia="zh-CN"/>
        </w:rPr>
        <w:t>及本采购文件规定的格式和顺序编制电子投标文件并进行关联定位。</w:t>
      </w:r>
    </w:p>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kern w:val="0"/>
          <w:szCs w:val="21"/>
          <w:highlight w:val="none"/>
          <w:lang w:val="en-US" w:eastAsia="zh-CN"/>
        </w:rPr>
        <w:t>/</w:t>
      </w:r>
      <w:r>
        <w:rPr>
          <w:rFonts w:hint="eastAsia" w:ascii="宋体" w:hAnsi="宋体" w:cs="宋体"/>
          <w:color w:val="auto"/>
          <w:szCs w:val="21"/>
          <w:highlight w:val="none"/>
          <w:lang w:eastAsia="zh-CN"/>
        </w:rPr>
        <w:t>资格文件</w:t>
      </w:r>
      <w:r>
        <w:rPr>
          <w:rFonts w:hint="eastAsia" w:ascii="宋体" w:hAnsi="宋体" w:cs="宋体"/>
          <w:color w:val="auto"/>
          <w:szCs w:val="21"/>
          <w:highlight w:val="none"/>
        </w:rPr>
        <w:t>/商务技术文件/报价文件)、投标项目名称、项目编号，并加盖供应商公章。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应当按本采购文件的要求签署、盖章和密封。</w:t>
      </w:r>
    </w:p>
    <w:p>
      <w:pPr>
        <w:snapToGrid w:val="0"/>
        <w:spacing w:line="360" w:lineRule="auto"/>
        <w:ind w:firstLine="42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ascii="宋体" w:hAnsi="宋体"/>
          <w:b/>
          <w:bCs/>
          <w:snapToGrid w:val="0"/>
          <w:color w:val="auto"/>
        </w:rPr>
      </w:pPr>
      <w:r>
        <w:rPr>
          <w:rFonts w:hint="eastAsia" w:ascii="宋体" w:hAnsi="宋体" w:cs="宋体"/>
          <w:b/>
          <w:bCs/>
          <w:color w:val="auto"/>
          <w:lang w:val="en-US" w:eastAsia="zh-CN"/>
        </w:rPr>
        <w:t>五</w:t>
      </w:r>
      <w:r>
        <w:rPr>
          <w:rFonts w:hint="eastAsia" w:ascii="宋体" w:hAnsi="宋体" w:cs="宋体"/>
          <w:b/>
          <w:bCs/>
          <w:color w:val="auto"/>
        </w:rPr>
        <w:t>、开标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、电子投标开标及评审程序：分两阶段开标。</w:t>
      </w:r>
    </w:p>
    <w:p>
      <w:pPr>
        <w:spacing w:line="400" w:lineRule="exact"/>
        <w:ind w:firstLine="420" w:firstLineChars="200"/>
        <w:jc w:val="left"/>
        <w:rPr>
          <w:rFonts w:hint="eastAsia" w:ascii="宋体" w:hAnsi="宋体" w:cs="宋体"/>
          <w:bCs/>
          <w:color w:val="auto"/>
          <w:szCs w:val="21"/>
          <w:highlight w:val="none"/>
          <w:lang w:eastAsia="zh-CN" w:bidi="ar"/>
        </w:rPr>
      </w:pP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s="宋体"/>
          <w:bCs/>
          <w:color w:val="auto"/>
          <w:szCs w:val="21"/>
          <w:highlight w:val="none"/>
          <w:lang w:eastAsia="zh-CN" w:bidi="ar"/>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numPr>
          <w:ilvl w:val="0"/>
          <w:numId w:val="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color w:val="auto"/>
          <w:szCs w:val="21"/>
          <w:highlight w:val="none"/>
          <w:lang w:val="en-US" w:eastAsia="zh-CN"/>
        </w:rPr>
        <w:t>后30分钟</w:t>
      </w:r>
      <w:r>
        <w:rPr>
          <w:rFonts w:hint="eastAsia" w:ascii="宋体" w:hAnsi="宋体"/>
          <w:color w:val="auto"/>
          <w:szCs w:val="21"/>
          <w:highlight w:val="none"/>
        </w:rPr>
        <w:t>内。</w:t>
      </w:r>
    </w:p>
    <w:p>
      <w:pPr>
        <w:numPr>
          <w:ilvl w:val="0"/>
          <w:numId w:val="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w:t>
      </w:r>
      <w:r>
        <w:rPr>
          <w:rFonts w:hint="eastAsia" w:ascii="宋体" w:hAnsi="宋体"/>
          <w:color w:val="auto"/>
          <w:szCs w:val="21"/>
          <w:highlight w:val="none"/>
          <w:lang w:val="en-US" w:eastAsia="zh-CN"/>
        </w:rPr>
        <w:t>已解密</w:t>
      </w:r>
      <w:r>
        <w:rPr>
          <w:rFonts w:hint="eastAsia" w:ascii="宋体" w:hAnsi="宋体"/>
          <w:color w:val="auto"/>
          <w:szCs w:val="21"/>
          <w:highlight w:val="none"/>
        </w:rPr>
        <w:t>供应商的“资格文件、商务技术文件”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第二阶段</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hint="eastAsia"/>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p>
    <w:p>
      <w:pPr>
        <w:numPr>
          <w:ilvl w:val="0"/>
          <w:numId w:val="7"/>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线下开标程序</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7" w:name="_Toc396115155"/>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主持人介绍参加开标会的人员名单；</w:t>
      </w:r>
      <w:bookmarkEnd w:id="7"/>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8" w:name="_Toc396115156"/>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主持人宣布评标期间的有关事项，告知应当回避的情形,提请有关人员回避；</w:t>
      </w:r>
      <w:bookmarkEnd w:id="8"/>
    </w:p>
    <w:p>
      <w:pPr>
        <w:spacing w:line="400" w:lineRule="exact"/>
        <w:ind w:firstLine="420" w:firstLineChars="200"/>
        <w:jc w:val="left"/>
        <w:rPr>
          <w:rFonts w:hint="eastAsia" w:ascii="宋体" w:hAnsi="宋体"/>
          <w:color w:val="auto"/>
          <w:szCs w:val="21"/>
          <w:highlight w:val="none"/>
        </w:rPr>
      </w:pPr>
      <w:bookmarkStart w:id="9" w:name="_Toc39611515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供应商或其当场推荐的代表检查资格文件、商务技术文件密封的完整性；</w:t>
      </w:r>
      <w:bookmarkEnd w:id="9"/>
      <w:bookmarkStart w:id="10"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按各供应商提交投标文件时间的先后顺序打开投标文件的资格文件、商务技术文件外包装，清点投标文件正本、副本数量</w:t>
      </w:r>
      <w:bookmarkEnd w:id="10"/>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bookmarkStart w:id="11" w:name="_Toc396115159"/>
      <w:r>
        <w:rPr>
          <w:rFonts w:hint="eastAsia" w:ascii="宋体" w:hAnsi="宋体"/>
          <w:color w:val="auto"/>
          <w:szCs w:val="21"/>
          <w:highlight w:val="none"/>
        </w:rPr>
        <w:t>第二阶段</w:t>
      </w:r>
      <w:r>
        <w:rPr>
          <w:rFonts w:hint="eastAsia" w:ascii="宋体" w:hAnsi="宋体"/>
          <w:color w:val="auto"/>
          <w:szCs w:val="21"/>
          <w:highlight w:val="none"/>
          <w:lang w:eastAsia="zh-CN"/>
        </w:rPr>
        <w:t>：</w:t>
      </w:r>
    </w:p>
    <w:bookmarkEnd w:id="11"/>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szCs w:val="21"/>
          <w:highlight w:val="none"/>
          <w:lang w:val="en-US" w:eastAsia="zh-CN"/>
        </w:rPr>
        <w:t>由主持人公布</w:t>
      </w:r>
      <w:r>
        <w:rPr>
          <w:rFonts w:hint="eastAsia" w:ascii="宋体" w:hAnsi="宋体"/>
          <w:color w:val="auto"/>
          <w:szCs w:val="21"/>
          <w:highlight w:val="none"/>
        </w:rPr>
        <w:t>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hint="eastAsia" w:ascii="宋体" w:hAnsi="宋体"/>
          <w:color w:val="auto"/>
          <w:szCs w:val="21"/>
          <w:highlight w:val="none"/>
        </w:rPr>
      </w:pPr>
      <w:bookmarkStart w:id="12" w:name="_Toc396115160"/>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再开启报价文件，由主持人宣读《开标一览表》中的供应商名称及在其投标文件中承诺的投标报价、交货期（服务期限）等投标内容，以及采购代理机构认为有必要宣读的其他内容；</w:t>
      </w:r>
      <w:bookmarkEnd w:id="12"/>
    </w:p>
    <w:p>
      <w:pPr>
        <w:spacing w:line="400" w:lineRule="exact"/>
        <w:ind w:firstLine="420" w:firstLineChars="200"/>
        <w:jc w:val="left"/>
        <w:rPr>
          <w:rFonts w:hint="eastAsia" w:ascii="宋体" w:hAnsi="宋体"/>
          <w:color w:val="auto"/>
          <w:szCs w:val="21"/>
          <w:highlight w:val="none"/>
        </w:rPr>
      </w:pPr>
      <w:bookmarkStart w:id="13" w:name="_Toc396115161"/>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采购代理机构做开标记录, 同时由记录人、监督人当场签字确认；</w:t>
      </w:r>
      <w:bookmarkEnd w:id="13"/>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主持人公布公布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bookmarkStart w:id="14" w:name="_Toc396115163"/>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bookmarkEnd w:id="14"/>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olor w:val="auto"/>
          <w:szCs w:val="21"/>
          <w:highlight w:val="none"/>
        </w:rPr>
        <w:t>，但有下情形之一的，按以下情况处理：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w:t>
      </w:r>
      <w:r>
        <w:rPr>
          <w:rFonts w:hint="eastAsia" w:ascii="宋体" w:hAnsi="宋体" w:eastAsia="宋体"/>
          <w:color w:val="auto"/>
          <w:szCs w:val="21"/>
          <w:highlight w:val="none"/>
          <w:lang w:eastAsia="zh-CN"/>
        </w:rPr>
        <w:t>有</w:t>
      </w:r>
      <w:r>
        <w:rPr>
          <w:rFonts w:hint="eastAsia" w:ascii="宋体" w:hAnsi="宋体"/>
          <w:color w:val="auto"/>
          <w:szCs w:val="21"/>
          <w:highlight w:val="none"/>
        </w:rPr>
        <w:t>供应商在规定时间内无法解密或解密失败，代理机构将开启</w:t>
      </w:r>
      <w:r>
        <w:rPr>
          <w:rFonts w:hint="eastAsia" w:ascii="宋体" w:hAnsi="宋体" w:eastAsia="宋体"/>
          <w:color w:val="auto"/>
          <w:szCs w:val="21"/>
          <w:highlight w:val="none"/>
          <w:lang w:eastAsia="zh-CN"/>
        </w:rPr>
        <w:t>该</w:t>
      </w:r>
      <w:r>
        <w:rPr>
          <w:rFonts w:hint="eastAsia" w:ascii="宋体" w:hAnsi="宋体"/>
          <w:color w:val="auto"/>
          <w:szCs w:val="21"/>
          <w:highlight w:val="none"/>
        </w:rPr>
        <w:t>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360" w:lineRule="auto"/>
        <w:rPr>
          <w:rFonts w:ascii="宋体" w:hAnsi="宋体"/>
          <w:b/>
          <w:bCs/>
          <w:color w:val="auto"/>
        </w:rPr>
      </w:pPr>
      <w:r>
        <w:rPr>
          <w:rFonts w:hint="eastAsia" w:ascii="宋体" w:hAnsi="宋体" w:cs="宋体"/>
          <w:b/>
          <w:bCs/>
          <w:color w:val="auto"/>
          <w:lang w:val="en-US" w:eastAsia="zh-CN"/>
        </w:rPr>
        <w:t>六</w:t>
      </w:r>
      <w:r>
        <w:rPr>
          <w:rFonts w:hint="eastAsia" w:ascii="宋体" w:hAnsi="宋体" w:cs="宋体"/>
          <w:b/>
          <w:bCs/>
          <w:color w:val="auto"/>
        </w:rPr>
        <w:t>、评标</w:t>
      </w:r>
    </w:p>
    <w:p>
      <w:pPr>
        <w:spacing w:line="360" w:lineRule="auto"/>
        <w:rPr>
          <w:rFonts w:ascii="宋体" w:hAnsi="宋体"/>
          <w:color w:val="auto"/>
        </w:rPr>
      </w:pPr>
      <w:r>
        <w:rPr>
          <w:rFonts w:hint="eastAsia" w:ascii="宋体" w:hAnsi="宋体" w:cs="宋体"/>
          <w:color w:val="auto"/>
        </w:rPr>
        <w:t>（一）组建评标委员会</w:t>
      </w:r>
    </w:p>
    <w:p>
      <w:pPr>
        <w:spacing w:line="360" w:lineRule="auto"/>
        <w:ind w:firstLine="420" w:firstLineChars="200"/>
        <w:rPr>
          <w:rFonts w:ascii="宋体" w:hAnsi="宋体"/>
          <w:color w:val="auto"/>
        </w:rPr>
      </w:pPr>
      <w:r>
        <w:rPr>
          <w:rFonts w:hint="eastAsia" w:ascii="宋体" w:hAnsi="宋体" w:cs="宋体"/>
          <w:color w:val="auto"/>
        </w:rPr>
        <w:t>本项目评标委员会依法组建。</w:t>
      </w:r>
    </w:p>
    <w:p>
      <w:pPr>
        <w:spacing w:line="360" w:lineRule="auto"/>
        <w:rPr>
          <w:rFonts w:ascii="宋体" w:hAnsi="宋体"/>
          <w:color w:val="auto"/>
        </w:rPr>
      </w:pPr>
      <w:r>
        <w:rPr>
          <w:rFonts w:hint="eastAsia" w:ascii="宋体" w:hAnsi="宋体" w:cs="宋体"/>
          <w:color w:val="auto"/>
        </w:rPr>
        <w:t>（二）评标的方式</w:t>
      </w:r>
    </w:p>
    <w:p>
      <w:pPr>
        <w:spacing w:line="360" w:lineRule="auto"/>
        <w:ind w:firstLine="420" w:firstLineChars="200"/>
        <w:rPr>
          <w:rFonts w:ascii="宋体" w:hAnsi="宋体"/>
          <w:color w:val="auto"/>
        </w:rPr>
      </w:pPr>
      <w:r>
        <w:rPr>
          <w:rFonts w:hint="eastAsia" w:ascii="宋体" w:hAnsi="宋体" w:cs="宋体"/>
          <w:color w:val="auto"/>
        </w:rPr>
        <w:t>本项目采用不公开方式评标，评标的依据为采购文件和投标文件。</w:t>
      </w:r>
    </w:p>
    <w:p>
      <w:pPr>
        <w:spacing w:line="360" w:lineRule="auto"/>
        <w:rPr>
          <w:rFonts w:ascii="宋体" w:hAnsi="宋体"/>
          <w:color w:val="auto"/>
        </w:rPr>
      </w:pPr>
      <w:r>
        <w:rPr>
          <w:rFonts w:hint="eastAsia" w:ascii="宋体" w:hAnsi="宋体" w:cs="宋体"/>
          <w:color w:val="auto"/>
        </w:rPr>
        <w:t>（三）评标程序</w:t>
      </w:r>
    </w:p>
    <w:p>
      <w:pPr>
        <w:spacing w:line="360" w:lineRule="auto"/>
        <w:ind w:firstLine="420" w:firstLineChars="200"/>
        <w:rPr>
          <w:rFonts w:ascii="宋体" w:hAnsi="宋体"/>
          <w:b/>
          <w:bCs/>
          <w:color w:val="auto"/>
        </w:rPr>
      </w:pPr>
      <w:r>
        <w:rPr>
          <w:rFonts w:ascii="宋体" w:hAnsi="宋体"/>
          <w:color w:val="auto"/>
        </w:rPr>
        <w:t>1.</w:t>
      </w:r>
      <w:r>
        <w:rPr>
          <w:rFonts w:hint="eastAsia" w:ascii="宋体" w:hAnsi="宋体" w:cs="宋体"/>
          <w:b/>
          <w:bCs/>
          <w:color w:val="auto"/>
        </w:rPr>
        <w:t>资格条件审查</w:t>
      </w:r>
    </w:p>
    <w:p>
      <w:pPr>
        <w:spacing w:line="360" w:lineRule="auto"/>
        <w:ind w:firstLine="522" w:firstLineChars="249"/>
        <w:rPr>
          <w:rFonts w:ascii="宋体" w:hAnsi="宋体"/>
          <w:color w:val="auto"/>
        </w:rPr>
      </w:pPr>
      <w:r>
        <w:rPr>
          <w:rFonts w:hint="eastAsia" w:ascii="宋体" w:hAnsi="宋体" w:cs="宋体"/>
          <w:color w:val="auto"/>
        </w:rPr>
        <w:t>由采购人或代理机构对供应商的资格进行审查。</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top"/>
          </w:tcPr>
          <w:p>
            <w:pPr>
              <w:spacing w:line="360" w:lineRule="auto"/>
              <w:jc w:val="center"/>
              <w:rPr>
                <w:rFonts w:ascii="宋体" w:hAnsi="宋体"/>
                <w:color w:val="auto"/>
              </w:rPr>
            </w:pPr>
            <w:r>
              <w:rPr>
                <w:rFonts w:hint="eastAsia" w:ascii="宋体" w:hAnsi="宋体" w:cs="宋体"/>
                <w:color w:val="auto"/>
              </w:rPr>
              <w:t>审查类别</w:t>
            </w:r>
          </w:p>
        </w:tc>
        <w:tc>
          <w:tcPr>
            <w:tcW w:w="7584" w:type="dxa"/>
            <w:vAlign w:val="top"/>
          </w:tcPr>
          <w:p>
            <w:pPr>
              <w:spacing w:line="360" w:lineRule="auto"/>
              <w:ind w:firstLine="420" w:firstLineChars="200"/>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spacing w:line="360" w:lineRule="auto"/>
              <w:rPr>
                <w:rFonts w:ascii="宋体" w:hAnsi="宋体"/>
                <w:color w:val="auto"/>
              </w:rPr>
            </w:pPr>
            <w:r>
              <w:rPr>
                <w:rFonts w:hint="eastAsia" w:ascii="宋体" w:hAnsi="宋体" w:cs="宋体"/>
                <w:color w:val="auto"/>
              </w:rPr>
              <w:t>资格条件审查</w:t>
            </w:r>
          </w:p>
        </w:tc>
        <w:tc>
          <w:tcPr>
            <w:tcW w:w="7584" w:type="dxa"/>
            <w:vAlign w:val="top"/>
          </w:tcPr>
          <w:p>
            <w:pPr>
              <w:spacing w:line="360" w:lineRule="auto"/>
              <w:rPr>
                <w:rFonts w:ascii="宋体" w:hAnsi="宋体"/>
                <w:color w:val="auto"/>
              </w:rPr>
            </w:pPr>
            <w:r>
              <w:rPr>
                <w:rFonts w:hint="eastAsia" w:ascii="宋体" w:hAnsi="宋体" w:cs="宋体"/>
                <w:color w:val="auto"/>
              </w:rPr>
              <w:t>（一）符合《中华人民共和国政府采购法》第二十二条规定的供应商资格条件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pPr>
              <w:spacing w:line="360" w:lineRule="auto"/>
              <w:rPr>
                <w:rFonts w:hint="eastAsia" w:ascii="宋体" w:hAnsi="宋体" w:cs="宋体"/>
                <w:color w:val="auto"/>
              </w:rPr>
            </w:pPr>
          </w:p>
        </w:tc>
        <w:tc>
          <w:tcPr>
            <w:tcW w:w="7584" w:type="dxa"/>
            <w:vAlign w:val="top"/>
          </w:tcPr>
          <w:p>
            <w:pPr>
              <w:spacing w:line="360" w:lineRule="auto"/>
              <w:rPr>
                <w:rFonts w:hint="eastAsia" w:ascii="宋体" w:hAnsi="宋体" w:eastAsia="宋体" w:cs="宋体"/>
                <w:color w:val="auto"/>
                <w:lang w:val="en-US" w:eastAsia="zh-CN"/>
              </w:rPr>
            </w:pPr>
            <w:r>
              <w:rPr>
                <w:rFonts w:hint="eastAsia" w:ascii="宋体" w:hAnsi="宋体" w:cs="宋体"/>
                <w:color w:val="auto"/>
              </w:rPr>
              <w:t>（二）</w:t>
            </w:r>
            <w:r>
              <w:rPr>
                <w:rFonts w:hint="eastAsia" w:ascii="宋体" w:hAnsi="宋体" w:cs="宋体"/>
                <w:color w:val="auto"/>
                <w:lang w:val="en-US" w:eastAsia="zh-CN"/>
              </w:rPr>
              <w:t>特定条件：</w:t>
            </w:r>
            <w:r>
              <w:rPr>
                <w:rFonts w:hint="eastAsia" w:ascii="宋体" w:hAnsi="宋体" w:cs="宋体"/>
                <w:i w:val="0"/>
                <w:caps w:val="0"/>
                <w:color w:val="auto"/>
                <w:spacing w:val="0"/>
                <w:sz w:val="21"/>
                <w:szCs w:val="21"/>
                <w:lang w:val="en-US" w:eastAsia="zh-CN"/>
              </w:rPr>
              <w:t>投标人具有土地规划乙级及以上资质。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napToGrid w:val="0"/>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w:t>
            </w:r>
            <w:r>
              <w:rPr>
                <w:rFonts w:hint="eastAsia" w:ascii="宋体" w:hAnsi="宋体" w:eastAsia="宋体" w:cs="宋体"/>
                <w:i w:val="0"/>
                <w:caps w:val="0"/>
                <w:color w:val="auto"/>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）供应商未被列入“信用中国”网站</w:t>
            </w:r>
            <w:r>
              <w:rPr>
                <w:rFonts w:ascii="宋体" w:hAnsi="宋体" w:cs="宋体"/>
                <w:color w:val="auto"/>
              </w:rPr>
              <w:t>(www.creditchina.gov.cn)</w:t>
            </w:r>
            <w:r>
              <w:rPr>
                <w:rFonts w:hint="eastAsia" w:ascii="宋体" w:hAnsi="宋体" w:cs="宋体"/>
                <w:color w:val="auto"/>
              </w:rPr>
              <w:t>“记录失信被执行人或重大税收违法案件当事人名单或政府采购严重违法失信行为”记录名单；不处于中国政府采购网</w:t>
            </w:r>
            <w:r>
              <w:rPr>
                <w:rFonts w:ascii="宋体" w:hAnsi="宋体" w:cs="宋体"/>
                <w:color w:val="auto"/>
              </w:rPr>
              <w:t>(www.ccgp.gov.cn)</w:t>
            </w:r>
            <w:r>
              <w:rPr>
                <w:rFonts w:hint="eastAsia" w:ascii="宋体" w:hAnsi="宋体" w:cs="宋体"/>
                <w:color w:val="auto"/>
              </w:rPr>
              <w:t>“政府采购严重违法失信行为信息记录”中的禁止参加政府采购活动期间。（以代理机构于投标截止日当天在“信用中国”网站（</w:t>
            </w:r>
            <w:r>
              <w:rPr>
                <w:rFonts w:ascii="宋体" w:hAnsi="宋体" w:cs="宋体"/>
                <w:color w:val="auto"/>
              </w:rPr>
              <w:t>www.creditchina.gov.cn</w:t>
            </w:r>
            <w:r>
              <w:rPr>
                <w:rFonts w:hint="eastAsia" w:ascii="宋体" w:hAnsi="宋体" w:cs="宋体"/>
                <w:color w:val="auto"/>
              </w:rPr>
              <w:t>）及中国政府采购网查询结果为准，如相关失信记录已失效，供应商需提供相关证明资料）。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）采购文件要求的其他资格条件（如有）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2.</w:t>
      </w:r>
      <w:r>
        <w:rPr>
          <w:rFonts w:hint="eastAsia" w:ascii="宋体" w:hAnsi="宋体" w:cs="宋体"/>
          <w:b/>
          <w:bCs/>
          <w:color w:val="auto"/>
        </w:rPr>
        <w:t>符合性审查</w:t>
      </w:r>
    </w:p>
    <w:p>
      <w:pPr>
        <w:spacing w:line="360" w:lineRule="auto"/>
        <w:ind w:firstLine="420" w:firstLineChars="200"/>
        <w:rPr>
          <w:rFonts w:ascii="宋体" w:hAnsi="宋体"/>
          <w:color w:val="auto"/>
        </w:rPr>
      </w:pPr>
      <w:r>
        <w:rPr>
          <w:rFonts w:hint="eastAsia" w:ascii="宋体" w:hAnsi="宋体" w:cs="宋体"/>
          <w:color w:val="auto"/>
          <w:kern w:val="0"/>
        </w:rPr>
        <w:t>评标委员会应当对符合资格的供应商的投标文件进行符合性审查，以确定其是否满足采购文件的实质性要求。</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pPr>
              <w:spacing w:line="360" w:lineRule="auto"/>
              <w:jc w:val="center"/>
              <w:rPr>
                <w:rFonts w:ascii="宋体" w:hAnsi="宋体"/>
                <w:color w:val="auto"/>
              </w:rPr>
            </w:pPr>
            <w:r>
              <w:rPr>
                <w:rFonts w:hint="eastAsia" w:ascii="宋体" w:hAnsi="宋体" w:cs="宋体"/>
                <w:color w:val="auto"/>
              </w:rPr>
              <w:t>审查类别</w:t>
            </w:r>
          </w:p>
        </w:tc>
        <w:tc>
          <w:tcPr>
            <w:tcW w:w="7573" w:type="dxa"/>
            <w:vAlign w:val="top"/>
          </w:tcPr>
          <w:p>
            <w:pPr>
              <w:spacing w:line="360" w:lineRule="auto"/>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32" w:type="dxa"/>
            <w:vMerge w:val="restart"/>
            <w:vAlign w:val="center"/>
          </w:tcPr>
          <w:p>
            <w:pPr>
              <w:spacing w:line="360" w:lineRule="auto"/>
              <w:rPr>
                <w:rFonts w:ascii="宋体" w:hAnsi="宋体"/>
                <w:color w:val="auto"/>
              </w:rPr>
            </w:pPr>
            <w:r>
              <w:rPr>
                <w:rFonts w:hint="eastAsia" w:ascii="宋体" w:hAnsi="宋体" w:cs="宋体"/>
                <w:color w:val="auto"/>
              </w:rPr>
              <w:t>符合性审查</w:t>
            </w:r>
          </w:p>
        </w:tc>
        <w:tc>
          <w:tcPr>
            <w:tcW w:w="7573" w:type="dxa"/>
            <w:vAlign w:val="center"/>
          </w:tcPr>
          <w:p>
            <w:pPr>
              <w:spacing w:line="360" w:lineRule="auto"/>
              <w:rPr>
                <w:rFonts w:ascii="宋体" w:hAnsi="宋体"/>
                <w:color w:val="auto"/>
              </w:rPr>
            </w:pPr>
            <w:r>
              <w:rPr>
                <w:rFonts w:hint="eastAsia" w:ascii="宋体" w:hAnsi="宋体" w:cs="宋体"/>
                <w:color w:val="auto"/>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按照采购文件规定要求签署、盖章且投标文件有法定代表人</w:t>
            </w:r>
            <w:r>
              <w:rPr>
                <w:rFonts w:hint="eastAsia" w:ascii="宋体" w:hAnsi="宋体" w:cs="宋体"/>
                <w:color w:val="auto"/>
                <w:lang w:eastAsia="zh-TW"/>
              </w:rPr>
              <w:t>签署本人姓名（或印盖本人姓名章）</w:t>
            </w:r>
            <w:r>
              <w:rPr>
                <w:rFonts w:hint="eastAsia" w:ascii="宋体" w:hAnsi="宋体" w:cs="宋体"/>
                <w:color w:val="auto"/>
              </w:rPr>
              <w:t>，或</w:t>
            </w:r>
            <w:r>
              <w:rPr>
                <w:rFonts w:hint="eastAsia" w:ascii="宋体" w:hAnsi="宋体" w:cs="宋体"/>
                <w:color w:val="auto"/>
                <w:lang w:eastAsia="zh-TW"/>
              </w:rPr>
              <w:t>签署</w:t>
            </w:r>
            <w:r>
              <w:rPr>
                <w:rFonts w:hint="eastAsia" w:ascii="宋体" w:hAnsi="宋体" w:cs="宋体"/>
                <w:color w:val="auto"/>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按照采购文件要求提供其他证明材料（如有）。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3.</w:t>
      </w:r>
      <w:r>
        <w:rPr>
          <w:rFonts w:hint="eastAsia" w:ascii="宋体" w:hAnsi="宋体" w:cs="宋体"/>
          <w:b/>
          <w:bCs/>
          <w:color w:val="auto"/>
        </w:rPr>
        <w:t>详细评审</w:t>
      </w:r>
    </w:p>
    <w:p>
      <w:pPr>
        <w:spacing w:line="360" w:lineRule="auto"/>
        <w:ind w:firstLine="420" w:firstLineChars="200"/>
        <w:rPr>
          <w:rFonts w:ascii="宋体" w:hAnsi="宋体"/>
          <w:color w:val="auto"/>
        </w:rPr>
      </w:pPr>
      <w:r>
        <w:rPr>
          <w:rFonts w:hint="eastAsia" w:ascii="宋体" w:hAnsi="宋体" w:cs="宋体"/>
          <w:color w:val="auto"/>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color w:val="auto"/>
        </w:rPr>
      </w:pPr>
      <w:r>
        <w:rPr>
          <w:rFonts w:hint="eastAsia" w:ascii="宋体" w:hAnsi="宋体" w:cs="宋体"/>
          <w:color w:val="auto"/>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color w:val="auto"/>
        </w:rPr>
        <w:t>30%</w:t>
      </w:r>
      <w:r>
        <w:rPr>
          <w:rFonts w:hint="eastAsia" w:ascii="宋体" w:hAnsi="宋体" w:cs="宋体"/>
          <w:color w:val="auto"/>
        </w:rPr>
        <w:t>以上的），评标委员会主任委员提醒相关评审人员进行复核或书面说明理由。</w:t>
      </w:r>
    </w:p>
    <w:p>
      <w:pPr>
        <w:snapToGrid w:val="0"/>
        <w:spacing w:before="120" w:beforeLines="50" w:line="360" w:lineRule="auto"/>
        <w:ind w:firstLine="413" w:firstLineChars="196"/>
        <w:outlineLvl w:val="2"/>
        <w:rPr>
          <w:rFonts w:ascii="宋体" w:hAnsi="宋体"/>
          <w:b/>
          <w:bCs/>
          <w:color w:val="auto"/>
        </w:rPr>
      </w:pPr>
      <w:bookmarkStart w:id="15" w:name="_Toc512554440"/>
      <w:bookmarkStart w:id="16" w:name="_Toc13921"/>
      <w:r>
        <w:rPr>
          <w:rFonts w:ascii="宋体" w:hAnsi="宋体" w:cs="宋体"/>
          <w:b/>
          <w:bCs/>
          <w:color w:val="auto"/>
        </w:rPr>
        <w:t>4.</w:t>
      </w:r>
      <w:r>
        <w:rPr>
          <w:rFonts w:hint="eastAsia" w:ascii="宋体" w:hAnsi="宋体" w:cs="宋体"/>
          <w:b/>
          <w:bCs/>
          <w:color w:val="auto"/>
        </w:rPr>
        <w:t>投标无效的情形</w:t>
      </w:r>
      <w:bookmarkEnd w:id="15"/>
      <w:bookmarkEnd w:id="16"/>
    </w:p>
    <w:p>
      <w:pPr>
        <w:spacing w:line="360" w:lineRule="auto"/>
        <w:ind w:firstLine="420" w:firstLineChars="200"/>
        <w:rPr>
          <w:rFonts w:ascii="宋体" w:hAnsi="宋体"/>
          <w:color w:val="auto"/>
        </w:rPr>
      </w:pPr>
      <w:r>
        <w:rPr>
          <w:rFonts w:hint="eastAsia" w:ascii="宋体" w:hAnsi="宋体" w:cs="宋体"/>
          <w:color w:val="auto"/>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在资格审查中，如发现下列情形之一的，投标文件将被视为无效：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）资格证明文件不全的，或者不符合采购文件标明的资格要求的；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在符合性审查和商务评审时，如发现下列情形之一的，投标文件将被视为无效：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）投标文件无法定代表人签字</w:t>
      </w:r>
      <w:r>
        <w:rPr>
          <w:rFonts w:ascii="宋体" w:hAnsi="宋体"/>
          <w:color w:val="auto"/>
        </w:rPr>
        <w:t>,</w:t>
      </w:r>
      <w:r>
        <w:rPr>
          <w:rFonts w:hint="eastAsia" w:ascii="宋体" w:hAnsi="宋体" w:cs="宋体"/>
          <w:color w:val="auto"/>
        </w:rPr>
        <w:t>或未提供法定代表人授权委托书、投标声明书或者填写项目不齐全的；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）投标代表人未能出具身份证明或与法定代表人授权委托人身份不符的；</w:t>
      </w:r>
      <w:r>
        <w:rPr>
          <w:rFonts w:ascii="宋体" w:hAnsi="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）投标文件格式不规范、项目不齐全或者内容虚假的；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）投标文件的实质性内容未使用中文表述、意思表述不明确、前后矛盾或者使用计量单位不符合采购文件要求的（经评标委员会认定并允许其当场更正的笔误除外）；</w:t>
      </w:r>
    </w:p>
    <w:p>
      <w:pPr>
        <w:pStyle w:val="20"/>
        <w:snapToGrid w:val="0"/>
        <w:spacing w:line="360" w:lineRule="auto"/>
        <w:ind w:firstLine="411" w:firstLineChars="196"/>
        <w:rPr>
          <w:rFonts w:hAnsi="宋体"/>
          <w:color w:val="auto"/>
          <w:spacing w:val="0"/>
          <w:sz w:val="21"/>
          <w:szCs w:val="21"/>
        </w:rPr>
      </w:pPr>
      <w:r>
        <w:rPr>
          <w:rFonts w:hint="eastAsia" w:hAnsi="宋体"/>
          <w:color w:val="auto"/>
          <w:spacing w:val="0"/>
          <w:sz w:val="21"/>
          <w:szCs w:val="21"/>
        </w:rPr>
        <w:t>（</w:t>
      </w:r>
      <w:r>
        <w:rPr>
          <w:rFonts w:hAnsi="宋体"/>
          <w:color w:val="auto"/>
          <w:spacing w:val="0"/>
          <w:sz w:val="21"/>
          <w:szCs w:val="21"/>
        </w:rPr>
        <w:t>5</w:t>
      </w:r>
      <w:r>
        <w:rPr>
          <w:rFonts w:hint="eastAsia" w:hAnsi="宋体"/>
          <w:color w:val="auto"/>
          <w:spacing w:val="0"/>
          <w:sz w:val="21"/>
          <w:szCs w:val="21"/>
        </w:rPr>
        <w:t>）投标有效期等商务条款不能满足采购文件要求的；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6</w:t>
      </w:r>
      <w:r>
        <w:rPr>
          <w:rFonts w:hint="eastAsia" w:ascii="宋体" w:hAnsi="宋体" w:cs="宋体"/>
          <w:color w:val="auto"/>
        </w:rPr>
        <w:t>）未实质性响应采购文件要求或者投标文件有招标方不能接受的附加条件的；</w:t>
      </w:r>
    </w:p>
    <w:p>
      <w:pPr>
        <w:spacing w:line="360" w:lineRule="auto"/>
        <w:ind w:firstLine="420" w:firstLineChars="200"/>
        <w:rPr>
          <w:rFonts w:ascii="宋体" w:hAnsi="宋体"/>
          <w:color w:val="auto"/>
        </w:rPr>
      </w:pPr>
      <w:r>
        <w:rPr>
          <w:rFonts w:hint="eastAsia" w:ascii="宋体" w:hAnsi="宋体" w:cs="宋体"/>
          <w:color w:val="auto"/>
        </w:rPr>
        <w:t>（</w:t>
      </w:r>
      <w:r>
        <w:rPr>
          <w:rFonts w:hint="eastAsia" w:ascii="宋体" w:hAnsi="宋体"/>
          <w:color w:val="auto"/>
          <w:lang w:val="en-US" w:eastAsia="zh-CN"/>
        </w:rPr>
        <w:t>7</w:t>
      </w:r>
      <w:r>
        <w:rPr>
          <w:rFonts w:hint="eastAsia" w:ascii="宋体" w:hAnsi="宋体" w:cs="宋体"/>
          <w:color w:val="auto"/>
        </w:rPr>
        <w:t>）未按规定签章的；</w:t>
      </w:r>
    </w:p>
    <w:p>
      <w:pPr>
        <w:spacing w:line="360" w:lineRule="auto"/>
        <w:ind w:firstLine="420" w:firstLineChars="200"/>
        <w:rPr>
          <w:rFonts w:ascii="宋体" w:hAnsi="宋体"/>
          <w:color w:val="auto"/>
        </w:rPr>
      </w:pPr>
      <w:r>
        <w:rPr>
          <w:rFonts w:hint="eastAsia" w:ascii="宋体" w:hAnsi="宋体" w:cs="宋体"/>
          <w:color w:val="auto"/>
        </w:rPr>
        <w:t>（</w:t>
      </w:r>
      <w:r>
        <w:rPr>
          <w:rFonts w:hint="eastAsia" w:ascii="宋体" w:hAnsi="宋体"/>
          <w:color w:val="auto"/>
          <w:lang w:val="en-US" w:eastAsia="zh-CN"/>
        </w:rPr>
        <w:t>8</w:t>
      </w:r>
      <w:r>
        <w:rPr>
          <w:rFonts w:hint="eastAsia" w:ascii="宋体" w:hAnsi="宋体" w:cs="宋体"/>
          <w:color w:val="auto"/>
        </w:rPr>
        <w:t>）投标文件的关键内容字迹模糊、无法辨认的</w:t>
      </w:r>
      <w:r>
        <w:rPr>
          <w:rFonts w:ascii="宋体" w:hAnsi="宋体"/>
          <w:color w:val="auto"/>
        </w:rPr>
        <w:t>,</w:t>
      </w:r>
      <w:r>
        <w:rPr>
          <w:rFonts w:hint="eastAsia" w:ascii="宋体" w:hAnsi="宋体" w:cs="宋体"/>
          <w:color w:val="auto"/>
        </w:rPr>
        <w:t>或者投标文件中经修正的内容字迹模糊难以辩认或者修改处未按规定签名盖章的；</w:t>
      </w:r>
      <w:r>
        <w:rPr>
          <w:rFonts w:ascii="宋体" w:hAnsi="宋体"/>
          <w:color w:val="auto"/>
        </w:rPr>
        <w:t xml:space="preserve"> </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在技术评审时，如发现下列情形之一的，投标文件将被视为无效：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）未提供或未如实提供投标货物或服务的技术参数，或者投标文件标明的响应或偏离与事实不符或虚假投标的；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）明显不符合采购文件要求的规格型号、质量标准，或者与采购文件中标“★”的技术指标、主要功能项目发生实质性偏离的；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）投标技术方案不明确，存在一个或一个以上备选（替代）投标方案的；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在报价评审时，如发现下列情形之一的，投标文件将被视为无效：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）未采用人民币报价或者未按照采购文件标明的币种报价的；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）报价超出最高限价，或者超出采购预算金额</w:t>
      </w:r>
      <w:r>
        <w:rPr>
          <w:rFonts w:ascii="宋体" w:hAnsi="宋体"/>
          <w:color w:val="auto"/>
        </w:rPr>
        <w:t>(</w:t>
      </w:r>
      <w:r>
        <w:rPr>
          <w:rFonts w:hint="eastAsia" w:ascii="宋体" w:hAnsi="宋体" w:cs="宋体"/>
          <w:color w:val="auto"/>
        </w:rPr>
        <w:t>自主创新产品除外</w:t>
      </w:r>
      <w:r>
        <w:rPr>
          <w:rFonts w:ascii="宋体" w:hAnsi="宋体"/>
          <w:color w:val="auto"/>
        </w:rPr>
        <w:t>)</w:t>
      </w:r>
      <w:r>
        <w:rPr>
          <w:rFonts w:hint="eastAsia" w:ascii="宋体" w:hAnsi="宋体" w:cs="宋体"/>
          <w:color w:val="auto"/>
        </w:rPr>
        <w:t>，采购人不能支付的；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）投标报价具有选择性；</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）投标报价中出现重大缺项、漏项；</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5</w:t>
      </w:r>
      <w:r>
        <w:rPr>
          <w:rFonts w:hint="eastAsia" w:ascii="宋体" w:hAnsi="宋体" w:cs="宋体"/>
          <w:color w:val="auto"/>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法律、法规和采购文件规定的其他无效情形。</w:t>
      </w:r>
    </w:p>
    <w:p>
      <w:pPr>
        <w:spacing w:line="360" w:lineRule="auto"/>
        <w:ind w:firstLine="422" w:firstLineChars="200"/>
        <w:rPr>
          <w:rFonts w:ascii="宋体" w:hAnsi="宋体"/>
          <w:b/>
          <w:bCs/>
          <w:color w:val="auto"/>
        </w:rPr>
      </w:pPr>
      <w:r>
        <w:rPr>
          <w:rFonts w:ascii="宋体" w:hAnsi="宋体"/>
          <w:b/>
          <w:bCs/>
          <w:color w:val="auto"/>
        </w:rPr>
        <w:t>5.</w:t>
      </w:r>
      <w:r>
        <w:rPr>
          <w:rFonts w:hint="eastAsia" w:ascii="宋体" w:hAnsi="宋体" w:cs="宋体"/>
          <w:b/>
          <w:bCs/>
          <w:color w:val="auto"/>
        </w:rPr>
        <w:t>中标原则</w:t>
      </w:r>
    </w:p>
    <w:p>
      <w:pPr>
        <w:spacing w:line="360" w:lineRule="auto"/>
        <w:ind w:firstLine="420" w:firstLineChars="200"/>
        <w:rPr>
          <w:rFonts w:ascii="宋体" w:hAnsi="宋体"/>
          <w:color w:val="auto"/>
        </w:rPr>
      </w:pPr>
      <w:r>
        <w:rPr>
          <w:rFonts w:hint="eastAsia" w:ascii="宋体" w:hAnsi="宋体" w:cs="宋体"/>
          <w:color w:val="auto"/>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color w:val="auto"/>
        </w:rPr>
      </w:pPr>
      <w:r>
        <w:rPr>
          <w:rFonts w:hint="eastAsia" w:ascii="宋体" w:hAnsi="宋体" w:cs="宋体"/>
          <w:color w:val="auto"/>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spacing w:line="360" w:lineRule="auto"/>
        <w:ind w:firstLine="422" w:firstLineChars="200"/>
        <w:rPr>
          <w:rFonts w:ascii="宋体" w:hAnsi="宋体"/>
          <w:b/>
          <w:bCs/>
          <w:color w:val="auto"/>
        </w:rPr>
      </w:pPr>
      <w:r>
        <w:rPr>
          <w:rFonts w:ascii="宋体" w:hAnsi="宋体"/>
          <w:b/>
          <w:bCs/>
          <w:color w:val="auto"/>
        </w:rPr>
        <w:t>6.</w:t>
      </w:r>
      <w:r>
        <w:rPr>
          <w:rFonts w:hint="eastAsia" w:ascii="宋体" w:hAnsi="宋体" w:cs="宋体"/>
          <w:b/>
          <w:bCs/>
          <w:color w:val="auto"/>
        </w:rPr>
        <w:t>中标结果</w:t>
      </w:r>
    </w:p>
    <w:p>
      <w:pPr>
        <w:snapToGrid w:val="0"/>
        <w:spacing w:line="360" w:lineRule="auto"/>
        <w:ind w:firstLine="420" w:firstLineChars="200"/>
        <w:rPr>
          <w:rFonts w:ascii="宋体" w:hAnsi="宋体"/>
          <w:color w:val="auto"/>
        </w:rPr>
      </w:pPr>
      <w:r>
        <w:rPr>
          <w:rFonts w:hint="eastAsia" w:ascii="宋体" w:hAnsi="宋体" w:cs="宋体"/>
          <w:color w:val="auto"/>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color w:val="auto"/>
        </w:rPr>
      </w:pPr>
      <w:r>
        <w:rPr>
          <w:rFonts w:hint="eastAsia" w:ascii="宋体" w:hAnsi="宋体" w:cs="宋体"/>
          <w:b/>
          <w:bCs/>
          <w:color w:val="auto"/>
        </w:rPr>
        <w:t>（四）澄清问题的形式</w:t>
      </w:r>
    </w:p>
    <w:p>
      <w:pPr>
        <w:spacing w:line="360" w:lineRule="auto"/>
        <w:ind w:firstLine="420" w:firstLineChars="200"/>
        <w:rPr>
          <w:rFonts w:ascii="宋体" w:hAnsi="宋体"/>
          <w:b/>
          <w:bCs/>
          <w:color w:val="auto"/>
        </w:rPr>
      </w:pPr>
      <w:r>
        <w:rPr>
          <w:rFonts w:hint="eastAsia" w:ascii="宋体" w:hAnsi="宋体" w:cs="宋体"/>
          <w:color w:val="auto"/>
        </w:rPr>
        <w:t>对于投标文件中含义不明确、同类问题表述不一致或者有明显文字和计算错误的内容，</w:t>
      </w:r>
      <w:r>
        <w:rPr>
          <w:rFonts w:hint="eastAsia" w:ascii="宋体" w:hAnsi="宋体" w:cs="宋体"/>
          <w:b/>
          <w:bCs/>
          <w:color w:val="auto"/>
        </w:rPr>
        <w:t>评标委员会应当以书面形式要求供应商作出必要的澄清、说明或者补正。</w:t>
      </w:r>
      <w:r>
        <w:rPr>
          <w:rFonts w:hint="eastAsia" w:ascii="宋体" w:hAnsi="宋体" w:cs="宋体"/>
          <w:color w:val="auto"/>
        </w:rPr>
        <w:t>供应商的澄清、说明或者补正应当采用书面形式，并加盖公章，或者由法定代表人或其授权的代表签字。</w:t>
      </w:r>
      <w:r>
        <w:rPr>
          <w:rFonts w:hint="eastAsia" w:ascii="宋体" w:hAnsi="宋体" w:cs="宋体"/>
          <w:b/>
          <w:bCs/>
          <w:color w:val="auto"/>
        </w:rPr>
        <w:t>供应商的澄清、说明或者补正不得超出投标文件的范围或者改变投标文件的实质性内容。</w:t>
      </w:r>
    </w:p>
    <w:p>
      <w:pPr>
        <w:spacing w:line="360" w:lineRule="auto"/>
        <w:ind w:firstLine="422" w:firstLineChars="200"/>
        <w:rPr>
          <w:rFonts w:ascii="宋体" w:hAnsi="宋体"/>
          <w:b/>
          <w:bCs/>
          <w:color w:val="auto"/>
        </w:rPr>
      </w:pPr>
      <w:r>
        <w:rPr>
          <w:rFonts w:hint="eastAsia" w:ascii="宋体" w:hAnsi="宋体" w:cs="宋体"/>
          <w:b/>
          <w:bCs/>
          <w:color w:val="auto"/>
        </w:rPr>
        <w:t>（五）错误修正</w:t>
      </w:r>
    </w:p>
    <w:p>
      <w:pPr>
        <w:spacing w:line="360" w:lineRule="auto"/>
        <w:ind w:firstLine="420" w:firstLineChars="200"/>
        <w:rPr>
          <w:rFonts w:ascii="宋体" w:hAnsi="宋体"/>
          <w:color w:val="auto"/>
        </w:rPr>
      </w:pPr>
      <w:r>
        <w:rPr>
          <w:rFonts w:hint="eastAsia" w:ascii="宋体" w:hAnsi="宋体" w:cs="宋体"/>
          <w:color w:val="auto"/>
        </w:rPr>
        <w:t>投标文件报价出现前后不一致的，除采购文件另有规定外，按照下列规定修正：</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投标文件中开标一览表（报价表）内容与投标文件中相应内容不一致的，以开标一览表（报价表）为准；</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大写金额和小写金额不一致的，以大写金额为准；</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单价金额小数点或者百分比有明显错位的，以开标一览表的总价为准，并修改单价；</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总价金额与按单价汇总金额不一致的，以单价金额计算结果为准。</w:t>
      </w:r>
    </w:p>
    <w:p>
      <w:pPr>
        <w:spacing w:line="360" w:lineRule="auto"/>
        <w:ind w:firstLine="422" w:firstLineChars="200"/>
        <w:rPr>
          <w:rFonts w:ascii="宋体" w:hAnsi="宋体"/>
          <w:b/>
          <w:bCs/>
          <w:color w:val="auto"/>
        </w:rPr>
      </w:pPr>
      <w:r>
        <w:rPr>
          <w:rFonts w:hint="eastAsia" w:ascii="宋体" w:hAnsi="宋体" w:cs="宋体"/>
          <w:b/>
          <w:bCs/>
          <w:color w:val="auto"/>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color w:val="auto"/>
        </w:rPr>
      </w:pPr>
      <w:r>
        <w:rPr>
          <w:rFonts w:hint="eastAsia" w:ascii="宋体" w:hAnsi="宋体" w:cs="宋体"/>
          <w:b/>
          <w:bCs/>
          <w:color w:val="auto"/>
        </w:rPr>
        <w:t>（六）评标原则和评标办法</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评标办法。本项目评标办法是</w:t>
      </w:r>
      <w:r>
        <w:rPr>
          <w:rFonts w:ascii="宋体" w:hAnsi="宋体" w:cs="宋体"/>
          <w:color w:val="auto"/>
        </w:rPr>
        <w:t xml:space="preserve"> </w:t>
      </w:r>
      <w:r>
        <w:rPr>
          <w:rFonts w:hint="eastAsia" w:ascii="宋体" w:hAnsi="宋体" w:cs="宋体"/>
          <w:color w:val="auto"/>
        </w:rPr>
        <w:t>综合评分法</w:t>
      </w:r>
      <w:r>
        <w:rPr>
          <w:rFonts w:ascii="宋体" w:hAnsi="宋体" w:cs="宋体"/>
          <w:color w:val="auto"/>
        </w:rPr>
        <w:t xml:space="preserve"> </w:t>
      </w:r>
      <w:r>
        <w:rPr>
          <w:rFonts w:hint="eastAsia" w:ascii="宋体" w:hAnsi="宋体" w:cs="宋体"/>
          <w:color w:val="auto"/>
        </w:rPr>
        <w:t>，具体评标内容及评分标准等详见《第四章：评标办法及评分标准》。</w:t>
      </w:r>
    </w:p>
    <w:p>
      <w:pPr>
        <w:snapToGrid w:val="0"/>
        <w:spacing w:line="360" w:lineRule="auto"/>
        <w:ind w:firstLine="422" w:firstLineChars="200"/>
        <w:rPr>
          <w:rFonts w:ascii="宋体" w:hAnsi="宋体"/>
          <w:b/>
          <w:bCs/>
          <w:color w:val="auto"/>
        </w:rPr>
      </w:pPr>
      <w:r>
        <w:rPr>
          <w:rFonts w:hint="eastAsia" w:ascii="宋体" w:hAnsi="宋体" w:cs="宋体"/>
          <w:b/>
          <w:bCs/>
          <w:color w:val="auto"/>
        </w:rPr>
        <w:t>（七）评审专家有下列情形之一的，受到邀请应主动提出回避，采购当事人也可以要求该评审专家回避：</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、本人、配偶或直系亲属</w:t>
      </w:r>
      <w:r>
        <w:rPr>
          <w:rFonts w:ascii="宋体" w:hAnsi="宋体" w:cs="宋体"/>
          <w:color w:val="auto"/>
        </w:rPr>
        <w:t>3</w:t>
      </w:r>
      <w:r>
        <w:rPr>
          <w:rFonts w:hint="eastAsia" w:ascii="宋体" w:hAnsi="宋体" w:cs="宋体"/>
          <w:color w:val="auto"/>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、任职单位与采购人或参加该采购项目供应商存在行政隶属关系；</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、曾经参加过该采购项目的进口产品或采购文件、采购需求、采购方式的论证和咨询服务工作；</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、是参加该采购项目供应商的上级主管部门、控股或参股单位的工作人员，或与该供应商存在其他经济利益关系；</w:t>
      </w:r>
    </w:p>
    <w:p>
      <w:pPr>
        <w:spacing w:line="360" w:lineRule="auto"/>
        <w:ind w:firstLine="420" w:firstLineChars="200"/>
        <w:rPr>
          <w:rFonts w:ascii="宋体" w:hAnsi="宋体"/>
          <w:color w:val="auto"/>
        </w:rPr>
      </w:pPr>
      <w:r>
        <w:rPr>
          <w:rFonts w:hint="eastAsia" w:ascii="宋体" w:hAnsi="宋体" w:cs="宋体"/>
          <w:color w:val="auto"/>
          <w:lang w:val="en-US" w:eastAsia="zh-CN"/>
        </w:rPr>
        <w:t>5</w:t>
      </w:r>
      <w:r>
        <w:rPr>
          <w:rFonts w:hint="eastAsia" w:ascii="宋体" w:hAnsi="宋体" w:cs="宋体"/>
          <w:color w:val="auto"/>
        </w:rPr>
        <w:t>、法律、法规、规章规定应当回避以及其他可能影响公正评审的。</w:t>
      </w:r>
    </w:p>
    <w:p>
      <w:pPr>
        <w:spacing w:line="360" w:lineRule="auto"/>
        <w:ind w:firstLine="422" w:firstLineChars="200"/>
        <w:rPr>
          <w:rFonts w:ascii="宋体" w:hAnsi="宋体"/>
          <w:b/>
          <w:bCs/>
          <w:color w:val="auto"/>
        </w:rPr>
      </w:pPr>
      <w:r>
        <w:rPr>
          <w:rFonts w:hint="eastAsia" w:ascii="宋体" w:hAnsi="宋体" w:cs="宋体"/>
          <w:b/>
          <w:bCs/>
          <w:color w:val="auto"/>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color w:val="auto"/>
        </w:rPr>
      </w:pPr>
      <w:r>
        <w:rPr>
          <w:rFonts w:hint="eastAsia" w:ascii="宋体" w:hAnsi="宋体" w:cs="宋体"/>
          <w:b/>
          <w:bCs/>
          <w:color w:val="auto"/>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color w:val="auto"/>
        </w:rPr>
      </w:pPr>
      <w:r>
        <w:rPr>
          <w:rFonts w:hint="eastAsia" w:ascii="宋体" w:hAnsi="宋体" w:cs="宋体"/>
          <w:b/>
          <w:bCs/>
          <w:color w:val="auto"/>
        </w:rPr>
        <w:t>（十）评标过程的监控</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本项目评标过程实行全程录音、录像监控，供应商在评标过程中所进行的试图影响评标结果的不公正活动，可能导致其投标</w:t>
      </w:r>
      <w:r>
        <w:rPr>
          <w:rFonts w:hint="eastAsia" w:ascii="宋体" w:hAnsi="宋体" w:cs="宋体"/>
          <w:color w:val="auto"/>
          <w:lang w:val="en-US" w:eastAsia="zh-CN"/>
        </w:rPr>
        <w:t>无效</w:t>
      </w:r>
      <w:r>
        <w:rPr>
          <w:rFonts w:hint="eastAsia" w:ascii="宋体" w:hAnsi="宋体" w:cs="宋体"/>
          <w:color w:val="auto"/>
        </w:rPr>
        <w:t>。</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ascii="宋体" w:hAnsi="宋体"/>
          <w:b/>
          <w:bCs/>
          <w:color w:val="auto"/>
        </w:rPr>
      </w:pPr>
      <w:bookmarkStart w:id="17" w:name="_Toc317685590"/>
      <w:bookmarkStart w:id="18" w:name="_Toc16897"/>
      <w:r>
        <w:rPr>
          <w:rFonts w:hint="eastAsia" w:ascii="宋体" w:hAnsi="宋体" w:cs="宋体"/>
          <w:b/>
          <w:bCs/>
          <w:color w:val="auto"/>
          <w:lang w:val="en-US" w:eastAsia="zh-CN"/>
        </w:rPr>
        <w:t>七</w:t>
      </w:r>
      <w:r>
        <w:rPr>
          <w:rFonts w:hint="eastAsia" w:ascii="宋体" w:hAnsi="宋体" w:cs="宋体"/>
          <w:b/>
          <w:bCs/>
          <w:color w:val="auto"/>
        </w:rPr>
        <w:t>、采购方式变更</w:t>
      </w:r>
      <w:bookmarkEnd w:id="17"/>
      <w:bookmarkEnd w:id="18"/>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．政府采购的国内公开招标，采购响应截至时间至或评审期间，出现参与采购响应或者对采购文件作出实质性响应的供应商不足</w:t>
      </w:r>
      <w:r>
        <w:rPr>
          <w:rFonts w:ascii="宋体" w:hAnsi="宋体" w:cs="宋体"/>
          <w:color w:val="auto"/>
        </w:rPr>
        <w:t>3</w:t>
      </w:r>
      <w:r>
        <w:rPr>
          <w:rFonts w:hint="eastAsia" w:ascii="宋体" w:hAnsi="宋体" w:cs="宋体"/>
          <w:color w:val="auto"/>
        </w:rPr>
        <w:t>家的情况，</w:t>
      </w:r>
      <w:r>
        <w:rPr>
          <w:rFonts w:hint="eastAsia" w:ascii="宋体" w:hAnsi="宋体" w:cs="宋体"/>
          <w:color w:val="auto"/>
          <w:lang w:val="en-US" w:eastAsia="zh-CN"/>
        </w:rPr>
        <w:t>不得进行继续招投标</w:t>
      </w:r>
      <w:r>
        <w:rPr>
          <w:rFonts w:hint="eastAsia" w:ascii="宋体" w:hAnsi="宋体" w:cs="宋体"/>
          <w:color w:val="auto"/>
        </w:rPr>
        <w:t>。</w:t>
      </w:r>
    </w:p>
    <w:p>
      <w:pPr>
        <w:spacing w:line="360" w:lineRule="auto"/>
        <w:rPr>
          <w:rFonts w:ascii="宋体" w:hAnsi="宋体"/>
          <w:b/>
          <w:bCs/>
          <w:color w:val="auto"/>
        </w:rPr>
      </w:pPr>
      <w:bookmarkStart w:id="19" w:name="_Toc9029"/>
      <w:r>
        <w:rPr>
          <w:rFonts w:hint="eastAsia" w:ascii="宋体" w:hAnsi="宋体" w:cs="宋体"/>
          <w:b/>
          <w:bCs/>
          <w:color w:val="auto"/>
          <w:lang w:val="en-US" w:eastAsia="zh-CN"/>
        </w:rPr>
        <w:t>八</w:t>
      </w:r>
      <w:r>
        <w:rPr>
          <w:rFonts w:hint="eastAsia" w:ascii="宋体" w:hAnsi="宋体" w:cs="宋体"/>
          <w:b/>
          <w:bCs/>
          <w:color w:val="auto"/>
        </w:rPr>
        <w:t>、定标</w:t>
      </w:r>
      <w:bookmarkEnd w:id="19"/>
    </w:p>
    <w:p>
      <w:pPr>
        <w:spacing w:line="360" w:lineRule="auto"/>
        <w:ind w:firstLine="422" w:firstLineChars="200"/>
        <w:rPr>
          <w:rFonts w:ascii="宋体" w:hAnsi="宋体"/>
          <w:b/>
          <w:bCs/>
          <w:color w:val="auto"/>
        </w:rPr>
      </w:pPr>
      <w:r>
        <w:rPr>
          <w:rFonts w:hint="eastAsia" w:ascii="宋体" w:hAnsi="宋体" w:cs="宋体"/>
          <w:b/>
          <w:bCs/>
          <w:color w:val="auto"/>
        </w:rPr>
        <w:t>（一）确定中标供应商。本项目由采购人（或采购人事先授权评标委员会）确定中标供应商。</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采购代理机构应当在评标结束后</w:t>
      </w:r>
      <w:r>
        <w:rPr>
          <w:rFonts w:ascii="宋体" w:hAnsi="宋体" w:cs="宋体"/>
          <w:color w:val="auto"/>
        </w:rPr>
        <w:t>2</w:t>
      </w:r>
      <w:r>
        <w:rPr>
          <w:rFonts w:hint="eastAsia" w:ascii="宋体" w:hAnsi="宋体" w:cs="宋体"/>
          <w:color w:val="auto"/>
        </w:rPr>
        <w:t>个工作日内将评标报告送采购人。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采购人应当自收到评标报告之日起</w:t>
      </w:r>
      <w:r>
        <w:rPr>
          <w:rFonts w:ascii="宋体" w:hAnsi="宋体" w:cs="宋体"/>
          <w:color w:val="auto"/>
        </w:rPr>
        <w:t>5</w:t>
      </w:r>
      <w:r>
        <w:rPr>
          <w:rFonts w:hint="eastAsia" w:ascii="宋体" w:hAnsi="宋体" w:cs="宋体"/>
          <w:color w:val="auto"/>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采购人在收到评标报告</w:t>
      </w:r>
      <w:r>
        <w:rPr>
          <w:rFonts w:ascii="宋体" w:hAnsi="宋体" w:cs="宋体"/>
          <w:color w:val="auto"/>
        </w:rPr>
        <w:t>5</w:t>
      </w:r>
      <w:r>
        <w:rPr>
          <w:rFonts w:hint="eastAsia" w:ascii="宋体" w:hAnsi="宋体" w:cs="宋体"/>
          <w:color w:val="auto"/>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采购人依法确定中标人后</w:t>
      </w:r>
      <w:r>
        <w:rPr>
          <w:rFonts w:ascii="宋体" w:hAnsi="宋体" w:cs="宋体"/>
          <w:color w:val="auto"/>
        </w:rPr>
        <w:t>2</w:t>
      </w:r>
      <w:r>
        <w:rPr>
          <w:rFonts w:hint="eastAsia" w:ascii="宋体" w:hAnsi="宋体" w:cs="宋体"/>
          <w:color w:val="auto"/>
        </w:rPr>
        <w:t>个工作日内，采购代理机构以书面形式发出《中标通知书》</w:t>
      </w:r>
      <w:r>
        <w:rPr>
          <w:rFonts w:ascii="宋体" w:hAnsi="宋体" w:cs="宋体"/>
          <w:color w:val="auto"/>
        </w:rPr>
        <w:t>,</w:t>
      </w:r>
      <w:r>
        <w:rPr>
          <w:rFonts w:hint="eastAsia" w:ascii="宋体" w:hAnsi="宋体" w:cs="宋体"/>
          <w:color w:val="auto"/>
        </w:rPr>
        <w:t>并同时在相关网站上发布中标公告。不在中标名单之列者即为落标人，采购代理机构不再以其它方式另行通知。</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各参加政府采购活动的供应商认为该中标结果和采购过程等使自己的权益受到损害的，可以自本公告期限届满之日起</w:t>
      </w:r>
      <w:r>
        <w:rPr>
          <w:rFonts w:ascii="宋体" w:hAnsi="宋体" w:cs="宋体"/>
          <w:color w:val="auto"/>
        </w:rPr>
        <w:t>7</w:t>
      </w:r>
      <w:r>
        <w:rPr>
          <w:rFonts w:hint="eastAsia" w:ascii="宋体" w:hAnsi="宋体" w:cs="宋体"/>
          <w:color w:val="auto"/>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若中标供应商放弃中标，或因不可抗力提出不能履行合同，或不按采购文件规定提交履约保证金，或其它原因被依法撤销中标资格，则采购人重新组织招标。</w:t>
      </w:r>
    </w:p>
    <w:p>
      <w:pPr>
        <w:spacing w:line="360" w:lineRule="auto"/>
        <w:rPr>
          <w:rFonts w:ascii="宋体" w:hAnsi="宋体"/>
          <w:b/>
          <w:bCs/>
          <w:color w:val="auto"/>
        </w:rPr>
      </w:pPr>
      <w:bookmarkStart w:id="20" w:name="_Toc17747"/>
      <w:r>
        <w:rPr>
          <w:rFonts w:hint="eastAsia" w:ascii="宋体" w:hAnsi="宋体" w:cs="宋体"/>
          <w:b/>
          <w:bCs/>
          <w:color w:val="auto"/>
          <w:lang w:val="en-US" w:eastAsia="zh-CN"/>
        </w:rPr>
        <w:t>九</w:t>
      </w:r>
      <w:r>
        <w:rPr>
          <w:rFonts w:hint="eastAsia" w:ascii="宋体" w:hAnsi="宋体" w:cs="宋体"/>
          <w:b/>
          <w:bCs/>
          <w:color w:val="auto"/>
        </w:rPr>
        <w:t>、合同授予</w:t>
      </w:r>
      <w:bookmarkEnd w:id="20"/>
    </w:p>
    <w:p>
      <w:pPr>
        <w:spacing w:line="360" w:lineRule="auto"/>
        <w:ind w:firstLine="420" w:firstLineChars="200"/>
        <w:rPr>
          <w:rFonts w:ascii="宋体" w:hAnsi="宋体"/>
          <w:color w:val="auto"/>
        </w:rPr>
      </w:pPr>
      <w:r>
        <w:rPr>
          <w:rFonts w:hint="eastAsia" w:ascii="宋体" w:hAnsi="宋体" w:cs="宋体"/>
          <w:color w:val="auto"/>
        </w:rPr>
        <w:t>（一）签订合同</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采购人与中标供应商应当在《中标通知书》发出之日起</w:t>
      </w:r>
      <w:r>
        <w:rPr>
          <w:rFonts w:ascii="宋体" w:hAnsi="宋体" w:cs="宋体"/>
          <w:color w:val="auto"/>
        </w:rPr>
        <w:t>30</w:t>
      </w:r>
      <w:r>
        <w:rPr>
          <w:rFonts w:hint="eastAsia" w:ascii="宋体" w:hAnsi="宋体" w:cs="宋体"/>
          <w:color w:val="auto"/>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中标供应商拖延、拒签合同的</w:t>
      </w:r>
      <w:r>
        <w:rPr>
          <w:rFonts w:ascii="宋体" w:hAnsi="宋体" w:cs="宋体"/>
          <w:color w:val="auto"/>
        </w:rPr>
        <w:t>,</w:t>
      </w:r>
      <w:r>
        <w:rPr>
          <w:rFonts w:hint="eastAsia" w:ascii="宋体" w:hAnsi="宋体" w:cs="宋体"/>
          <w:color w:val="auto"/>
        </w:rPr>
        <w:t>将被取消中标资格。</w:t>
      </w:r>
    </w:p>
    <w:p>
      <w:pPr>
        <w:spacing w:line="360" w:lineRule="auto"/>
        <w:ind w:firstLine="420" w:firstLineChars="200"/>
        <w:rPr>
          <w:rFonts w:ascii="宋体" w:hAnsi="宋体"/>
          <w:color w:val="auto"/>
        </w:rPr>
      </w:pPr>
      <w:r>
        <w:rPr>
          <w:rFonts w:hint="eastAsia" w:ascii="宋体" w:hAnsi="宋体" w:cs="宋体"/>
          <w:color w:val="auto"/>
        </w:rPr>
        <w:t>（二）履约保证金</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签订合同前，中标供应商应按采购文件确定的履约保证金金额，向采购人交纳履约保证金。</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签订合同后，如中标供应商不按双方合同约定履约，则没收其全部履约保证金，履约保证金不足以赔偿损失的，按实际损失赔偿。</w:t>
      </w:r>
    </w:p>
    <w:p>
      <w:pPr>
        <w:pStyle w:val="25"/>
        <w:snapToGrid w:val="0"/>
        <w:spacing w:beforeLines="0" w:afterLines="0" w:line="360" w:lineRule="auto"/>
        <w:rPr>
          <w:rFonts w:hAnsi="宋体"/>
          <w:b/>
          <w:bCs/>
          <w:color w:val="auto"/>
        </w:rPr>
      </w:pPr>
      <w:r>
        <w:rPr>
          <w:rFonts w:hint="eastAsia" w:hAnsi="宋体"/>
          <w:b/>
          <w:bCs/>
          <w:color w:val="auto"/>
          <w:lang w:val="en-US" w:eastAsia="zh-CN"/>
        </w:rPr>
        <w:t>十</w:t>
      </w:r>
      <w:r>
        <w:rPr>
          <w:rFonts w:hint="eastAsia" w:hAnsi="宋体"/>
          <w:b/>
          <w:bCs/>
          <w:color w:val="auto"/>
        </w:rPr>
        <w:t>、履约验收</w:t>
      </w:r>
    </w:p>
    <w:p>
      <w:pPr>
        <w:pStyle w:val="25"/>
        <w:snapToGrid w:val="0"/>
        <w:spacing w:beforeLines="0" w:afterLines="0" w:line="360" w:lineRule="auto"/>
        <w:ind w:firstLine="420"/>
        <w:rPr>
          <w:rFonts w:hAnsi="宋体"/>
          <w:color w:val="auto"/>
        </w:rPr>
      </w:pPr>
      <w:r>
        <w:rPr>
          <w:rFonts w:hint="eastAsia" w:hAnsi="宋体"/>
          <w:color w:val="auto"/>
        </w:rPr>
        <w:t>采购人负责对中标供应商的履约行为进行验收。</w:t>
      </w:r>
    </w:p>
    <w:p>
      <w:pPr>
        <w:spacing w:line="360" w:lineRule="auto"/>
        <w:rPr>
          <w:rFonts w:ascii="宋体" w:hAnsi="宋体"/>
          <w:b/>
          <w:bCs/>
          <w:color w:val="auto"/>
        </w:rPr>
      </w:pPr>
      <w:r>
        <w:rPr>
          <w:rFonts w:hint="eastAsia" w:ascii="宋体" w:hAnsi="宋体" w:cs="宋体"/>
          <w:b/>
          <w:bCs/>
          <w:color w:val="auto"/>
        </w:rPr>
        <w:t>十</w:t>
      </w:r>
      <w:r>
        <w:rPr>
          <w:rFonts w:hint="eastAsia" w:ascii="宋体" w:hAnsi="宋体" w:cs="宋体"/>
          <w:b/>
          <w:bCs/>
          <w:color w:val="auto"/>
          <w:lang w:val="en-US" w:eastAsia="zh-CN"/>
        </w:rPr>
        <w:t>一</w:t>
      </w:r>
      <w:r>
        <w:rPr>
          <w:rFonts w:hint="eastAsia" w:ascii="宋体" w:hAnsi="宋体" w:cs="宋体"/>
          <w:b/>
          <w:bCs/>
          <w:color w:val="auto"/>
        </w:rPr>
        <w:t>、特别说明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符合中小企业划分标准的个体工商户，在政府采购活动中视同中小企业。</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参加政府采购活动的小微企业应当提供《中小企业声明函》。</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对于经主管预算单位统筹后未预留份额专门面向中小企业采购的采购项目，以及预留份额项目中的非预留部分采购包，应当对符合规定的小微企业报价给予</w:t>
      </w:r>
      <w:r>
        <w:rPr>
          <w:rFonts w:hint="eastAsia" w:ascii="宋体" w:hAnsi="宋体" w:eastAsia="宋体" w:cs="宋体"/>
          <w:color w:val="auto"/>
          <w:lang w:val="en-US" w:eastAsia="zh-CN"/>
        </w:rPr>
        <w:t>1</w:t>
      </w:r>
      <w:r>
        <w:rPr>
          <w:rFonts w:hint="eastAsia" w:ascii="宋体" w:hAnsi="宋体" w:eastAsia="宋体" w:cs="宋体"/>
          <w:color w:val="auto"/>
        </w:rPr>
        <w:t>0%的扣除，用扣除后的价格参加评审。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宋体" w:hAnsi="宋体" w:eastAsia="宋体" w:cs="宋体"/>
          <w:color w:val="auto"/>
          <w:lang w:val="en-US" w:eastAsia="zh-CN"/>
        </w:rPr>
        <w:t>3</w:t>
      </w:r>
      <w:r>
        <w:rPr>
          <w:rFonts w:hint="eastAsia" w:ascii="宋体" w:hAnsi="宋体" w:eastAsia="宋体" w:cs="宋体"/>
          <w:color w:val="auto"/>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价格扣除比例或者价格分加分比例对小型企业和微型企业同等对待，不作区分。</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jc w:val="center"/>
        <w:rPr>
          <w:rFonts w:ascii="宋体" w:hAnsi="宋体"/>
          <w:color w:val="auto"/>
        </w:rPr>
      </w:pPr>
      <w:r>
        <w:rPr>
          <w:rFonts w:hint="eastAsia" w:ascii="宋体" w:hAnsi="宋体" w:eastAsia="宋体" w:cs="宋体"/>
          <w:color w:val="auto"/>
          <w:lang w:val="en-US" w:eastAsia="zh-CN"/>
        </w:rPr>
        <w:t>6.根据《关于促进残疾人就业政府采购政策的通知》（财库〔2017〕141号）规定，残疾人福利性单位视同小型、微型企业。符合条件的残疾人福利性单位在参加政府采购活动时，应当在投标文件中提供《残疾人福利性单位声明函》（格式附后），并对声明的真实性负责。</w:t>
      </w:r>
      <w:r>
        <w:rPr>
          <w:rFonts w:hint="eastAsia" w:ascii="宋体" w:hAnsi="宋体" w:eastAsia="宋体" w:cs="宋体"/>
          <w:color w:val="auto"/>
        </w:rPr>
        <w:br w:type="page"/>
      </w:r>
      <w:bookmarkStart w:id="21" w:name="_Toc5083"/>
      <w:r>
        <w:rPr>
          <w:rFonts w:hint="eastAsia" w:ascii="宋体" w:hAnsi="宋体" w:eastAsia="宋体" w:cs="宋体"/>
          <w:b/>
          <w:bCs/>
          <w:color w:val="auto"/>
          <w:sz w:val="32"/>
          <w:szCs w:val="32"/>
        </w:rPr>
        <w:t>第四章  评标办法及评分标准</w:t>
      </w:r>
      <w:bookmarkEnd w:id="21"/>
    </w:p>
    <w:p>
      <w:pPr>
        <w:pStyle w:val="28"/>
        <w:spacing w:before="120" w:beforeLines="50" w:after="120" w:afterLines="5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本办法严格遵照《中华人民共和国政府采购法》、《政府采购货物和服务招标投标管理办法》，结合项目所在地政府有关政府采购规定和项目的实际情况制定。本次采购为专门面向中小企业</w:t>
      </w:r>
      <w:r>
        <w:rPr>
          <w:rFonts w:hint="eastAsia" w:ascii="宋体" w:hAnsi="宋体" w:cs="宋体"/>
          <w:b/>
          <w:bCs/>
          <w:color w:val="auto"/>
          <w:sz w:val="21"/>
          <w:szCs w:val="21"/>
          <w:lang w:eastAsia="zh-CN"/>
        </w:rPr>
        <w:t>。</w:t>
      </w:r>
    </w:p>
    <w:p>
      <w:pPr>
        <w:tabs>
          <w:tab w:val="left" w:pos="0"/>
          <w:tab w:val="left" w:pos="723"/>
        </w:tabs>
        <w:spacing w:line="360" w:lineRule="auto"/>
        <w:rPr>
          <w:rFonts w:ascii="宋体" w:hAnsi="宋体"/>
          <w:b/>
          <w:bCs/>
          <w:color w:val="auto"/>
        </w:rPr>
      </w:pPr>
      <w:r>
        <w:rPr>
          <w:rFonts w:hint="eastAsia" w:ascii="宋体" w:hAnsi="宋体" w:cs="宋体"/>
          <w:b/>
          <w:bCs/>
          <w:color w:val="auto"/>
        </w:rPr>
        <w:t>一、总则</w:t>
      </w:r>
    </w:p>
    <w:p>
      <w:pPr>
        <w:spacing w:line="360" w:lineRule="auto"/>
        <w:ind w:firstLine="420" w:firstLineChars="200"/>
        <w:rPr>
          <w:rFonts w:ascii="宋体" w:hAnsi="宋体"/>
          <w:color w:val="auto"/>
        </w:rPr>
      </w:pPr>
      <w:r>
        <w:rPr>
          <w:rFonts w:hint="eastAsia" w:ascii="宋体" w:hAnsi="宋体" w:cs="宋体"/>
          <w:color w:val="auto"/>
        </w:rPr>
        <w:t>招标活动遵循公平、公正、科学、择优的原则依法进行，招标活动及当事人接受依法实施的监督。本次招标采用综合评分法。</w:t>
      </w:r>
    </w:p>
    <w:p>
      <w:pPr>
        <w:tabs>
          <w:tab w:val="left" w:pos="0"/>
          <w:tab w:val="left" w:pos="723"/>
        </w:tabs>
        <w:spacing w:line="360" w:lineRule="auto"/>
        <w:rPr>
          <w:rFonts w:ascii="宋体" w:hAnsi="宋体"/>
          <w:b/>
          <w:bCs/>
          <w:color w:val="auto"/>
        </w:rPr>
      </w:pPr>
      <w:r>
        <w:rPr>
          <w:rFonts w:hint="eastAsia" w:ascii="宋体" w:hAnsi="宋体" w:cs="宋体"/>
          <w:b/>
          <w:bCs/>
          <w:color w:val="auto"/>
        </w:rPr>
        <w:t>二、评标组织</w:t>
      </w:r>
    </w:p>
    <w:p>
      <w:pPr>
        <w:spacing w:line="360" w:lineRule="auto"/>
        <w:ind w:firstLine="420" w:firstLineChars="200"/>
        <w:rPr>
          <w:rFonts w:ascii="宋体" w:hAnsi="宋体"/>
          <w:color w:val="auto"/>
        </w:rPr>
      </w:pPr>
      <w:r>
        <w:rPr>
          <w:rFonts w:hint="eastAsia" w:ascii="宋体" w:hAnsi="宋体" w:cs="宋体"/>
          <w:color w:val="auto"/>
        </w:rPr>
        <w:t>评标委员会：采购人和采购机构根据采购项目的内容特点按照规定组建评标委员会。评标委员会由技术、经济方面专家等有关人员组成。</w:t>
      </w:r>
    </w:p>
    <w:p>
      <w:pPr>
        <w:numPr>
          <w:ilvl w:val="0"/>
          <w:numId w:val="9"/>
        </w:numPr>
        <w:spacing w:line="360" w:lineRule="auto"/>
        <w:rPr>
          <w:rFonts w:ascii="宋体" w:hAnsi="宋体"/>
          <w:b/>
          <w:bCs/>
          <w:color w:val="auto"/>
        </w:rPr>
      </w:pPr>
      <w:r>
        <w:rPr>
          <w:rFonts w:hint="eastAsia" w:ascii="宋体" w:hAnsi="宋体" w:cs="宋体"/>
          <w:b/>
          <w:bCs/>
          <w:color w:val="auto"/>
        </w:rPr>
        <w:t>开标程序</w:t>
      </w:r>
    </w:p>
    <w:p>
      <w:pPr>
        <w:spacing w:line="360" w:lineRule="auto"/>
        <w:rPr>
          <w:rFonts w:ascii="宋体" w:hAnsi="宋体"/>
          <w:b/>
          <w:bCs/>
          <w:color w:val="auto"/>
        </w:rPr>
      </w:pPr>
      <w:r>
        <w:rPr>
          <w:rFonts w:ascii="宋体" w:hAnsi="宋体" w:cs="宋体"/>
          <w:b/>
          <w:bCs/>
          <w:color w:val="auto"/>
        </w:rPr>
        <w:t xml:space="preserve">    </w:t>
      </w:r>
      <w:r>
        <w:rPr>
          <w:rFonts w:hint="eastAsia" w:ascii="宋体" w:hAnsi="宋体" w:cs="宋体"/>
          <w:color w:val="auto"/>
        </w:rPr>
        <w:t>详见第三章《供应商须知》</w:t>
      </w:r>
    </w:p>
    <w:p>
      <w:pPr>
        <w:numPr>
          <w:ilvl w:val="0"/>
          <w:numId w:val="9"/>
        </w:numPr>
        <w:spacing w:line="360" w:lineRule="auto"/>
        <w:rPr>
          <w:rFonts w:ascii="宋体" w:hAnsi="宋体"/>
          <w:b/>
          <w:bCs/>
          <w:color w:val="auto"/>
        </w:rPr>
      </w:pPr>
      <w:r>
        <w:rPr>
          <w:rFonts w:hint="eastAsia" w:ascii="宋体" w:hAnsi="宋体" w:cs="宋体"/>
          <w:b/>
          <w:bCs/>
          <w:color w:val="auto"/>
        </w:rPr>
        <w:t>评标程序</w:t>
      </w:r>
    </w:p>
    <w:p>
      <w:pPr>
        <w:spacing w:line="360" w:lineRule="auto"/>
        <w:ind w:firstLine="420" w:firstLineChars="200"/>
        <w:rPr>
          <w:rFonts w:ascii="宋体" w:hAnsi="宋体"/>
          <w:b/>
          <w:bCs/>
          <w:color w:val="auto"/>
        </w:rPr>
      </w:pPr>
      <w:r>
        <w:rPr>
          <w:rFonts w:hint="eastAsia" w:ascii="宋体" w:hAnsi="宋体" w:cs="宋体"/>
          <w:color w:val="auto"/>
        </w:rPr>
        <w:t>详见第三章《供应商须知》</w:t>
      </w:r>
    </w:p>
    <w:p>
      <w:pPr>
        <w:spacing w:line="360" w:lineRule="auto"/>
        <w:rPr>
          <w:rFonts w:ascii="宋体" w:hAnsi="宋体"/>
          <w:b/>
          <w:bCs/>
          <w:color w:val="auto"/>
        </w:rPr>
      </w:pPr>
      <w:r>
        <w:rPr>
          <w:rFonts w:hint="eastAsia" w:ascii="宋体" w:hAnsi="宋体" w:cs="宋体"/>
          <w:b/>
          <w:bCs/>
          <w:color w:val="auto"/>
        </w:rPr>
        <w:t>五</w:t>
      </w:r>
      <w:r>
        <w:rPr>
          <w:rFonts w:ascii="宋体" w:hAnsi="宋体" w:cs="宋体"/>
          <w:b/>
          <w:bCs/>
          <w:color w:val="auto"/>
        </w:rPr>
        <w:t>.</w:t>
      </w:r>
      <w:r>
        <w:rPr>
          <w:rFonts w:hint="eastAsia" w:ascii="宋体" w:hAnsi="宋体" w:cs="宋体"/>
          <w:b/>
          <w:bCs/>
          <w:color w:val="auto"/>
        </w:rPr>
        <w:t>评分标准</w:t>
      </w:r>
    </w:p>
    <w:p>
      <w:pPr>
        <w:spacing w:line="500" w:lineRule="exact"/>
        <w:ind w:firstLine="420" w:firstLineChars="200"/>
        <w:rPr>
          <w:rFonts w:hint="eastAsia" w:ascii="宋体" w:hAnsi="宋体" w:cs="宋体"/>
          <w:color w:val="auto"/>
        </w:rPr>
      </w:pPr>
      <w:r>
        <w:rPr>
          <w:rFonts w:hint="eastAsia" w:ascii="宋体" w:hAnsi="宋体" w:cs="宋体"/>
          <w:color w:val="auto"/>
        </w:rPr>
        <w:t>具体评分内容和标准，见下表：</w:t>
      </w:r>
    </w:p>
    <w:tbl>
      <w:tblPr>
        <w:tblStyle w:val="5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25"/>
        <w:gridCol w:w="6255"/>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7"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bookmarkStart w:id="22" w:name="_Toc19640"/>
            <w:r>
              <w:rPr>
                <w:rFonts w:hint="eastAsia" w:ascii="宋体" w:hAnsi="宋体" w:eastAsia="宋体" w:cs="宋体"/>
                <w:b/>
                <w:bCs/>
                <w:sz w:val="21"/>
                <w:szCs w:val="21"/>
              </w:rPr>
              <w:t>评审因素</w:t>
            </w:r>
          </w:p>
        </w:tc>
        <w:tc>
          <w:tcPr>
            <w:tcW w:w="112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625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评分标准说明</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项目理解与分析</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对本项目的</w:t>
            </w:r>
            <w:r>
              <w:rPr>
                <w:rFonts w:hint="eastAsia" w:cs="宋体"/>
                <w:color w:val="auto"/>
                <w:sz w:val="21"/>
                <w:szCs w:val="21"/>
                <w:lang w:val="en-US" w:eastAsia="zh-CN"/>
              </w:rPr>
              <w:t>工作</w:t>
            </w:r>
            <w:r>
              <w:rPr>
                <w:rFonts w:hint="eastAsia" w:cs="宋体"/>
                <w:color w:val="auto"/>
                <w:sz w:val="21"/>
                <w:szCs w:val="21"/>
              </w:rPr>
              <w:t>背景、现状认知理解情况是否</w:t>
            </w:r>
            <w:r>
              <w:rPr>
                <w:rFonts w:hint="eastAsia" w:cs="宋体"/>
                <w:color w:val="auto"/>
                <w:sz w:val="21"/>
                <w:szCs w:val="21"/>
                <w:lang w:val="en-US" w:eastAsia="zh-CN"/>
              </w:rPr>
              <w:t>准确</w:t>
            </w:r>
            <w:r>
              <w:rPr>
                <w:rFonts w:hint="eastAsia" w:cs="宋体"/>
                <w:color w:val="auto"/>
                <w:sz w:val="21"/>
                <w:szCs w:val="21"/>
              </w:rPr>
              <w:t>、全面等进行评审，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对本项目</w:t>
            </w:r>
            <w:r>
              <w:rPr>
                <w:rFonts w:hint="eastAsia" w:cs="宋体"/>
                <w:color w:val="auto"/>
                <w:sz w:val="21"/>
                <w:szCs w:val="21"/>
                <w:lang w:val="en-US"/>
              </w:rPr>
              <w:t>工作</w:t>
            </w:r>
            <w:r>
              <w:rPr>
                <w:rFonts w:hint="eastAsia" w:cs="宋体"/>
                <w:color w:val="auto"/>
                <w:sz w:val="21"/>
                <w:szCs w:val="21"/>
              </w:rPr>
              <w:t>目标、任务理解、定位是否详细、充分等进行评审，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技术方案</w:t>
            </w: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提供的项目技术方案的编制完整性、格式规范性、内容齐全性、表述准确性、条理清晰性等方面进行评审，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提供的对</w:t>
            </w:r>
            <w:r>
              <w:rPr>
                <w:rFonts w:hint="eastAsia" w:cs="宋体"/>
                <w:color w:val="auto"/>
                <w:sz w:val="21"/>
                <w:szCs w:val="21"/>
                <w:lang w:val="en-US" w:eastAsia="zh-CN"/>
              </w:rPr>
              <w:t>土地征收成片开发的</w:t>
            </w:r>
            <w:r>
              <w:rPr>
                <w:rFonts w:hint="eastAsia" w:cs="宋体"/>
                <w:color w:val="auto"/>
                <w:sz w:val="21"/>
                <w:szCs w:val="21"/>
              </w:rPr>
              <w:t>工作意义、关键技术和解决思路的理解是否</w:t>
            </w:r>
            <w:r>
              <w:rPr>
                <w:rFonts w:hint="eastAsia" w:cs="宋体"/>
                <w:color w:val="auto"/>
                <w:sz w:val="21"/>
                <w:szCs w:val="21"/>
                <w:lang w:val="en-US" w:eastAsia="zh-CN"/>
              </w:rPr>
              <w:t>准确</w:t>
            </w:r>
            <w:r>
              <w:rPr>
                <w:rFonts w:hint="eastAsia" w:cs="宋体"/>
                <w:color w:val="auto"/>
                <w:sz w:val="21"/>
                <w:szCs w:val="21"/>
              </w:rPr>
              <w:t>、可行进行评审，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提供的对</w:t>
            </w:r>
            <w:r>
              <w:rPr>
                <w:rFonts w:hint="eastAsia"/>
                <w:sz w:val="21"/>
                <w:szCs w:val="21"/>
                <w:lang w:eastAsia="zh-CN"/>
              </w:rPr>
              <w:t>土地征收成片开发</w:t>
            </w:r>
            <w:r>
              <w:rPr>
                <w:rFonts w:hint="eastAsia" w:cs="宋体"/>
                <w:color w:val="auto"/>
                <w:sz w:val="21"/>
                <w:szCs w:val="21"/>
              </w:rPr>
              <w:t>的重点</w:t>
            </w:r>
            <w:r>
              <w:rPr>
                <w:rFonts w:hint="eastAsia" w:cs="宋体"/>
                <w:color w:val="auto"/>
                <w:sz w:val="21"/>
                <w:szCs w:val="21"/>
                <w:lang w:eastAsia="zh-CN"/>
              </w:rPr>
              <w:t>、</w:t>
            </w:r>
            <w:r>
              <w:rPr>
                <w:rFonts w:hint="eastAsia" w:cs="宋体"/>
                <w:color w:val="auto"/>
                <w:sz w:val="21"/>
                <w:szCs w:val="21"/>
                <w:lang w:val="en-US" w:eastAsia="zh-CN"/>
              </w:rPr>
              <w:t>难点分析及解决思路是否准确、全面</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lang w:val="en-US" w:eastAsia="zh-CN"/>
              </w:rPr>
              <w:t>根据投标人提供的技术方案</w:t>
            </w:r>
            <w:r>
              <w:rPr>
                <w:rFonts w:hint="eastAsia" w:cs="宋体"/>
                <w:color w:val="auto"/>
                <w:sz w:val="21"/>
                <w:szCs w:val="21"/>
              </w:rPr>
              <w:t>是否符合地方实际，工作思路是否清晰、技术路线是否具有科学性、可行性、实用性等</w:t>
            </w:r>
            <w:r>
              <w:rPr>
                <w:rFonts w:hint="eastAsia" w:cs="宋体"/>
                <w:color w:val="auto"/>
                <w:sz w:val="21"/>
                <w:szCs w:val="21"/>
                <w:lang w:val="en-US" w:eastAsia="zh-CN"/>
              </w:rPr>
              <w:t>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lang w:val="en-US" w:eastAsia="zh-CN"/>
              </w:rPr>
              <w:t>根据投标人提供的项目实施工作程序、工作流程是否合理、科学进行评审，酌情打分。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提供的完成本项目工作的有利条件和工作基础描述，对本项目的了解程度是否系统、全面进行评审，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质量</w:t>
            </w:r>
            <w:r>
              <w:rPr>
                <w:rFonts w:hint="eastAsia" w:ascii="宋体" w:hAnsi="宋体" w:eastAsia="宋体" w:cs="宋体"/>
                <w:b w:val="0"/>
                <w:bCs/>
                <w:color w:val="auto"/>
                <w:sz w:val="21"/>
                <w:szCs w:val="21"/>
              </w:rPr>
              <w:t>保障措施</w:t>
            </w:r>
          </w:p>
        </w:tc>
        <w:tc>
          <w:tcPr>
            <w:tcW w:w="6255"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b w:val="0"/>
                <w:bCs/>
                <w:color w:val="auto"/>
                <w:sz w:val="21"/>
                <w:szCs w:val="21"/>
                <w:highlight w:val="none"/>
              </w:rPr>
              <w:t>根据</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制定的项目质量目标、质量保证措施的完善性、合理性和可操作性的进行评审，</w:t>
            </w:r>
            <w:r>
              <w:rPr>
                <w:rFonts w:hint="eastAsia" w:ascii="宋体" w:hAnsi="宋体" w:eastAsia="宋体" w:cs="宋体"/>
                <w:b w:val="0"/>
                <w:bCs/>
                <w:color w:val="auto"/>
                <w:sz w:val="21"/>
                <w:szCs w:val="21"/>
                <w:highlight w:val="none"/>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进度控制措施</w:t>
            </w:r>
          </w:p>
        </w:tc>
        <w:tc>
          <w:tcPr>
            <w:tcW w:w="6255" w:type="dxa"/>
            <w:vAlign w:val="center"/>
          </w:tcPr>
          <w:p>
            <w:pPr>
              <w:pStyle w:val="19"/>
              <w:keepNext w:val="0"/>
              <w:keepLines w:val="0"/>
              <w:pageBreakBefore w:val="0"/>
              <w:widowControl w:val="0"/>
              <w:kinsoku/>
              <w:wordWrap/>
              <w:overflowPunct/>
              <w:topLinePunct w:val="0"/>
              <w:bidi w:val="0"/>
              <w:snapToGrid/>
              <w:spacing w:after="0" w:line="240" w:lineRule="auto"/>
              <w:textAlignment w:val="auto"/>
              <w:rPr>
                <w:rFonts w:hint="eastAsia" w:ascii="宋体" w:hAnsi="宋体" w:eastAsia="宋体" w:cs="宋体"/>
                <w:sz w:val="21"/>
                <w:szCs w:val="21"/>
              </w:rPr>
            </w:pPr>
            <w:r>
              <w:rPr>
                <w:rFonts w:hint="eastAsia" w:cs="宋体"/>
                <w:color w:val="auto"/>
                <w:sz w:val="21"/>
                <w:szCs w:val="21"/>
                <w:lang w:val="en-US" w:eastAsia="zh-CN"/>
              </w:rPr>
              <w:t>根据投标人针对本项目存在可能风险点分析是否准确、控制措施是否适用可行</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pStyle w:val="295"/>
              <w:widowControl w:val="0"/>
              <w:spacing w:beforeLines="0" w:afterLines="0"/>
              <w:jc w:val="center"/>
              <w:rPr>
                <w:rFonts w:hint="eastAsia" w:ascii="宋体" w:hAnsi="宋体" w:eastAsia="宋体" w:cs="宋体"/>
                <w:b w:val="0"/>
                <w:bCs/>
                <w:color w:val="auto"/>
                <w:sz w:val="21"/>
                <w:szCs w:val="21"/>
              </w:rPr>
            </w:pPr>
            <w:r>
              <w:rPr>
                <w:rFonts w:hint="eastAsia" w:cs="宋体"/>
                <w:color w:val="auto"/>
                <w:sz w:val="21"/>
                <w:szCs w:val="21"/>
              </w:rPr>
              <w:t>风险控制措施</w:t>
            </w:r>
          </w:p>
        </w:tc>
        <w:tc>
          <w:tcPr>
            <w:tcW w:w="6255" w:type="dxa"/>
            <w:vAlign w:val="center"/>
          </w:tcPr>
          <w:p>
            <w:pPr>
              <w:pStyle w:val="295"/>
              <w:widowControl w:val="0"/>
              <w:spacing w:beforeLines="0" w:afterLines="0"/>
              <w:jc w:val="both"/>
              <w:rPr>
                <w:rFonts w:hint="eastAsia" w:ascii="宋体" w:hAnsi="宋体" w:eastAsia="宋体" w:cs="宋体"/>
                <w:b w:val="0"/>
                <w:bCs/>
                <w:color w:val="auto"/>
                <w:sz w:val="21"/>
                <w:szCs w:val="21"/>
                <w:lang w:val="en-US" w:eastAsia="zh-CN"/>
              </w:rPr>
            </w:pPr>
            <w:r>
              <w:rPr>
                <w:rFonts w:hint="eastAsia" w:cs="宋体"/>
                <w:color w:val="auto"/>
                <w:sz w:val="21"/>
                <w:szCs w:val="21"/>
                <w:lang w:val="en-US" w:eastAsia="zh-CN"/>
              </w:rPr>
              <w:t>根据投标人针对本项目存在可能风险点分析是否准确、控制措施是否适用可行</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保密制度</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根据投标人提供的保密制度和实施制度是否具有可行性、适用性、周密性进行评审，酌情打分。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合理化</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建议</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根据</w:t>
            </w:r>
            <w:r>
              <w:rPr>
                <w:rFonts w:hint="eastAsia" w:ascii="宋体" w:hAnsi="宋体" w:eastAsia="宋体" w:cs="宋体"/>
                <w:b w:val="0"/>
                <w:bCs/>
                <w:color w:val="auto"/>
                <w:sz w:val="21"/>
                <w:szCs w:val="21"/>
                <w:lang w:val="en-US" w:eastAsia="zh-CN"/>
              </w:rPr>
              <w:t>投标人开展本项目工作提供的</w:t>
            </w:r>
            <w:r>
              <w:rPr>
                <w:rFonts w:hint="eastAsia" w:ascii="宋体" w:hAnsi="宋体" w:eastAsia="宋体" w:cs="宋体"/>
                <w:b w:val="0"/>
                <w:bCs/>
                <w:color w:val="auto"/>
                <w:sz w:val="21"/>
                <w:szCs w:val="21"/>
              </w:rPr>
              <w:t>合理化建议的科学性</w:t>
            </w:r>
            <w:r>
              <w:rPr>
                <w:rFonts w:hint="eastAsia" w:ascii="宋体" w:hAnsi="宋体" w:eastAsia="宋体" w:cs="宋体"/>
                <w:b w:val="0"/>
                <w:bCs/>
                <w:color w:val="auto"/>
                <w:sz w:val="21"/>
                <w:szCs w:val="21"/>
                <w:lang w:eastAsia="zh-CN"/>
              </w:rPr>
              <w:t>、可行性</w:t>
            </w:r>
            <w:r>
              <w:rPr>
                <w:rFonts w:hint="eastAsia" w:ascii="宋体" w:hAnsi="宋体" w:eastAsia="宋体" w:cs="宋体"/>
                <w:b w:val="0"/>
                <w:bCs/>
                <w:color w:val="auto"/>
                <w:sz w:val="21"/>
                <w:szCs w:val="21"/>
              </w:rPr>
              <w:t>等内容</w:t>
            </w:r>
            <w:r>
              <w:rPr>
                <w:rFonts w:hint="eastAsia" w:ascii="宋体" w:hAnsi="宋体" w:eastAsia="宋体" w:cs="宋体"/>
                <w:b w:val="0"/>
                <w:bCs/>
                <w:color w:val="auto"/>
                <w:sz w:val="21"/>
                <w:szCs w:val="21"/>
                <w:lang w:val="en-US" w:eastAsia="zh-CN"/>
              </w:rPr>
              <w:t>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企业实力</w:t>
            </w:r>
          </w:p>
        </w:tc>
        <w:tc>
          <w:tcPr>
            <w:tcW w:w="625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投标人获得过省级及以上高新技术企业荣誉证书的得1分；</w:t>
            </w:r>
          </w:p>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投标人获得过县级及以上自然资源部门表扬或表彰的得1分；</w:t>
            </w:r>
          </w:p>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投标人具有国土空间规划管理信息系统的得1分。</w:t>
            </w:r>
          </w:p>
          <w:p>
            <w:pP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（注：投标文件中需提供相关证书扫描件并加盖公章）</w:t>
            </w:r>
          </w:p>
        </w:tc>
        <w:tc>
          <w:tcPr>
            <w:tcW w:w="5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人员配备</w:t>
            </w:r>
          </w:p>
        </w:tc>
        <w:tc>
          <w:tcPr>
            <w:tcW w:w="6255" w:type="dxa"/>
            <w:vAlign w:val="center"/>
          </w:tcPr>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项目负责人：具有土地管理或城乡规划类高级工程师及以上职称的得3分；具有土地管理或城乡规划类工程师的得1分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项目负责人获得过省级及以上政府部门表扬或表彰的，每个得1分，最多得2分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本项最高得5分。</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（注：以上须提供相关证明材料、证书复印件及单位为其本人缴纳社保的证明材料并加盖投标人公章，否则不得分。）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val="0"/>
                <w:bCs/>
                <w:color w:val="auto"/>
                <w:sz w:val="21"/>
                <w:szCs w:val="21"/>
                <w:lang w:val="en-US" w:eastAsia="zh-CN"/>
              </w:rPr>
            </w:pPr>
          </w:p>
        </w:tc>
        <w:tc>
          <w:tcPr>
            <w:tcW w:w="6255" w:type="dxa"/>
            <w:vAlign w:val="center"/>
          </w:tcPr>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项目组成员（不含项目负责人）：具有土地管理或城乡规划类工程师及以上职称的，每提供一个证书得1分，本项最高得5分。</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（注：以上须提供相关证明材料、证书复印件及单位为其本人缴纳社保的证明材料并加盖投标人公章，否则不得分。）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val="0"/>
                <w:bCs/>
                <w:color w:val="auto"/>
                <w:sz w:val="21"/>
                <w:szCs w:val="21"/>
                <w:lang w:val="en-US" w:eastAsia="zh-CN"/>
              </w:rPr>
              <w:t>认证证书</w:t>
            </w:r>
          </w:p>
        </w:tc>
        <w:tc>
          <w:tcPr>
            <w:tcW w:w="6255"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投标人</w:t>
            </w:r>
            <w:r>
              <w:rPr>
                <w:rFonts w:hint="eastAsia" w:ascii="宋体" w:hAnsi="宋体" w:eastAsia="宋体" w:cs="宋体"/>
                <w:b w:val="0"/>
                <w:bCs/>
                <w:color w:val="auto"/>
                <w:sz w:val="21"/>
                <w:szCs w:val="21"/>
              </w:rPr>
              <w:t>具有有效的质量管理体系认证、环境管理体系认证</w:t>
            </w:r>
            <w:r>
              <w:rPr>
                <w:rFonts w:hint="eastAsia" w:ascii="宋体" w:hAnsi="宋体" w:eastAsia="宋体" w:cs="宋体"/>
                <w:b w:val="0"/>
                <w:bCs/>
                <w:color w:val="auto"/>
                <w:sz w:val="21"/>
                <w:szCs w:val="21"/>
                <w:lang w:eastAsia="zh-CN"/>
              </w:rPr>
              <w:t>，每个</w:t>
            </w:r>
            <w:r>
              <w:rPr>
                <w:rFonts w:hint="eastAsia" w:ascii="宋体" w:hAnsi="宋体" w:eastAsia="宋体" w:cs="宋体"/>
                <w:b w:val="0"/>
                <w:bCs/>
                <w:color w:val="auto"/>
                <w:sz w:val="21"/>
                <w:szCs w:val="21"/>
              </w:rPr>
              <w:t>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，最高</w:t>
            </w:r>
            <w:r>
              <w:rPr>
                <w:rFonts w:hint="eastAsia" w:ascii="宋体" w:hAnsi="宋体" w:eastAsia="宋体" w:cs="宋体"/>
                <w:b w:val="0"/>
                <w:bCs/>
                <w:color w:val="auto"/>
                <w:sz w:val="21"/>
                <w:szCs w:val="21"/>
                <w:lang w:val="en-US" w:eastAsia="zh-CN"/>
              </w:rPr>
              <w:t>2分</w:t>
            </w:r>
            <w:r>
              <w:rPr>
                <w:rFonts w:hint="eastAsia" w:ascii="宋体" w:hAnsi="宋体" w:eastAsia="宋体" w:cs="宋体"/>
                <w:b w:val="0"/>
                <w:bCs/>
                <w:color w:val="auto"/>
                <w:sz w:val="21"/>
                <w:szCs w:val="21"/>
              </w:rPr>
              <w:t>。</w:t>
            </w:r>
          </w:p>
          <w:p>
            <w:pPr>
              <w:rPr>
                <w:rFonts w:hint="eastAsia" w:ascii="宋体" w:hAnsi="宋体" w:eastAsia="宋体" w:cs="宋体"/>
                <w:sz w:val="21"/>
                <w:szCs w:val="21"/>
              </w:rPr>
            </w:pPr>
            <w:r>
              <w:rPr>
                <w:rFonts w:hint="eastAsia" w:ascii="宋体" w:hAnsi="宋体" w:eastAsia="宋体" w:cs="宋体"/>
                <w:b w:val="0"/>
                <w:bCs/>
                <w:color w:val="auto"/>
                <w:sz w:val="21"/>
                <w:szCs w:val="21"/>
              </w:rPr>
              <w:t>注：需提供证书复印件，不提供不得分。</w:t>
            </w:r>
          </w:p>
        </w:tc>
        <w:tc>
          <w:tcPr>
            <w:tcW w:w="5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val="0"/>
                <w:bCs/>
                <w:color w:val="auto"/>
                <w:sz w:val="21"/>
                <w:szCs w:val="21"/>
                <w:lang w:val="en-US" w:eastAsia="zh-CN"/>
              </w:rPr>
              <w:t>同类业</w:t>
            </w:r>
            <w:r>
              <w:rPr>
                <w:rFonts w:hint="eastAsia" w:ascii="宋体" w:hAnsi="宋体" w:eastAsia="宋体" w:cs="宋体"/>
                <w:b w:val="0"/>
                <w:bCs/>
                <w:color w:val="auto"/>
                <w:sz w:val="21"/>
                <w:szCs w:val="21"/>
              </w:rPr>
              <w:t>绩</w:t>
            </w:r>
          </w:p>
        </w:tc>
        <w:tc>
          <w:tcPr>
            <w:tcW w:w="6255"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自202</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年1月（以合同签订时间为准）以来，投标人</w:t>
            </w:r>
            <w:r>
              <w:rPr>
                <w:rFonts w:hint="eastAsia" w:ascii="宋体" w:hAnsi="宋体" w:eastAsia="宋体" w:cs="宋体"/>
                <w:b w:val="0"/>
                <w:bCs/>
                <w:color w:val="auto"/>
                <w:sz w:val="21"/>
                <w:szCs w:val="21"/>
                <w:lang w:val="en-US" w:eastAsia="zh-CN"/>
              </w:rPr>
              <w:t>承接过类似项目</w:t>
            </w:r>
            <w:r>
              <w:rPr>
                <w:rFonts w:hint="eastAsia" w:ascii="宋体" w:hAnsi="宋体" w:eastAsia="宋体" w:cs="宋体"/>
                <w:b w:val="0"/>
                <w:bCs/>
                <w:color w:val="auto"/>
                <w:sz w:val="21"/>
                <w:szCs w:val="21"/>
              </w:rPr>
              <w:t>业绩</w:t>
            </w:r>
            <w:r>
              <w:rPr>
                <w:rFonts w:hint="eastAsia" w:ascii="宋体" w:hAnsi="宋体" w:eastAsia="宋体" w:cs="宋体"/>
                <w:b w:val="0"/>
                <w:bCs/>
                <w:color w:val="auto"/>
                <w:sz w:val="21"/>
                <w:szCs w:val="21"/>
                <w:lang w:val="en-US" w:eastAsia="zh-CN"/>
              </w:rPr>
              <w:t>的</w:t>
            </w:r>
            <w:r>
              <w:rPr>
                <w:rFonts w:hint="eastAsia" w:ascii="宋体" w:hAnsi="宋体" w:eastAsia="宋体" w:cs="宋体"/>
                <w:b w:val="0"/>
                <w:bCs/>
                <w:color w:val="auto"/>
                <w:sz w:val="21"/>
                <w:szCs w:val="21"/>
              </w:rPr>
              <w:t>每个得</w:t>
            </w:r>
            <w:r>
              <w:rPr>
                <w:rFonts w:hint="eastAsia" w:ascii="宋体" w:hAnsi="宋体" w:eastAsia="宋体" w:cs="宋体"/>
                <w:b w:val="0"/>
                <w:bCs/>
                <w:color w:val="auto"/>
                <w:sz w:val="21"/>
                <w:szCs w:val="21"/>
                <w:lang w:val="en-US" w:eastAsia="zh-CN"/>
              </w:rPr>
              <w:t>0.5</w:t>
            </w:r>
            <w:r>
              <w:rPr>
                <w:rFonts w:hint="eastAsia" w:ascii="宋体" w:hAnsi="宋体" w:eastAsia="宋体" w:cs="宋体"/>
                <w:b w:val="0"/>
                <w:bCs/>
                <w:color w:val="auto"/>
                <w:sz w:val="21"/>
                <w:szCs w:val="21"/>
              </w:rPr>
              <w:t>分，本项最高得</w:t>
            </w: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分。</w:t>
            </w:r>
          </w:p>
          <w:p>
            <w:pPr>
              <w:rPr>
                <w:rFonts w:hint="eastAsia" w:ascii="宋体" w:hAnsi="宋体" w:eastAsia="宋体" w:cs="宋体"/>
                <w:sz w:val="21"/>
                <w:szCs w:val="21"/>
              </w:rPr>
            </w:pPr>
            <w:r>
              <w:rPr>
                <w:rFonts w:hint="eastAsia" w:ascii="宋体" w:hAnsi="宋体" w:eastAsia="宋体" w:cs="宋体"/>
                <w:b w:val="0"/>
                <w:bCs/>
                <w:color w:val="auto"/>
                <w:sz w:val="21"/>
                <w:szCs w:val="21"/>
              </w:rPr>
              <w:t>注：须提供业绩合同复印件加盖投标人公章，</w:t>
            </w:r>
            <w:r>
              <w:rPr>
                <w:rFonts w:hint="eastAsia" w:ascii="宋体" w:hAnsi="宋体" w:eastAsia="宋体" w:cs="宋体"/>
                <w:b w:val="0"/>
                <w:bCs/>
                <w:color w:val="auto"/>
                <w:sz w:val="21"/>
                <w:szCs w:val="21"/>
                <w:lang w:val="en-US" w:eastAsia="zh-CN"/>
              </w:rPr>
              <w:t>不</w:t>
            </w:r>
            <w:r>
              <w:rPr>
                <w:rFonts w:hint="eastAsia" w:ascii="宋体" w:hAnsi="宋体" w:eastAsia="宋体" w:cs="宋体"/>
                <w:b w:val="0"/>
                <w:bCs/>
                <w:color w:val="auto"/>
                <w:sz w:val="21"/>
                <w:szCs w:val="21"/>
              </w:rPr>
              <w:t>提供的不得分。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售后服务</w:t>
            </w:r>
          </w:p>
        </w:tc>
        <w:tc>
          <w:tcPr>
            <w:tcW w:w="6255" w:type="dxa"/>
            <w:vAlign w:val="center"/>
          </w:tcPr>
          <w:p>
            <w:pPr>
              <w:rPr>
                <w:rFonts w:hint="eastAsia" w:ascii="宋体" w:hAnsi="宋体" w:eastAsia="宋体" w:cs="宋体"/>
                <w:color w:val="000000"/>
                <w:sz w:val="21"/>
                <w:szCs w:val="21"/>
                <w:highlight w:val="none"/>
                <w:lang w:val="en-US" w:eastAsia="zh-CN"/>
              </w:rPr>
            </w:pPr>
            <w:r>
              <w:rPr>
                <w:rFonts w:hint="eastAsia" w:ascii="宋体" w:hAnsi="宋体" w:eastAsia="宋体" w:cs="宋体"/>
                <w:b w:val="0"/>
                <w:bCs/>
                <w:color w:val="auto"/>
                <w:sz w:val="21"/>
                <w:szCs w:val="21"/>
                <w:lang w:eastAsia="zh-CN"/>
              </w:rPr>
              <w:t>投标人</w:t>
            </w:r>
            <w:r>
              <w:rPr>
                <w:rFonts w:hint="eastAsia" w:ascii="宋体" w:hAnsi="宋体" w:eastAsia="宋体" w:cs="宋体"/>
                <w:b w:val="0"/>
                <w:bCs/>
                <w:color w:val="auto"/>
                <w:sz w:val="21"/>
                <w:szCs w:val="21"/>
              </w:rPr>
              <w:t>是否拥有较强技术支持机构及较强的专业技术队伍，能否提供常驻服务及快速服务响应</w:t>
            </w:r>
            <w:r>
              <w:rPr>
                <w:rFonts w:hint="eastAsia" w:ascii="宋体" w:hAnsi="宋体" w:eastAsia="宋体" w:cs="宋体"/>
                <w:b w:val="0"/>
                <w:bCs/>
                <w:color w:val="auto"/>
                <w:sz w:val="21"/>
                <w:szCs w:val="21"/>
                <w:lang w:eastAsia="zh-CN"/>
              </w:rPr>
              <w:t>；售后服务承诺的可行性、完整性以及服务承诺落实的保障措施是否合理进行评审，</w:t>
            </w:r>
            <w:r>
              <w:rPr>
                <w:rFonts w:hint="eastAsia" w:ascii="宋体" w:hAnsi="宋体" w:eastAsia="宋体" w:cs="宋体"/>
                <w:b w:val="0"/>
                <w:bCs/>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价格分（</w:t>
            </w:r>
            <w:r>
              <w:rPr>
                <w:rFonts w:hint="eastAsia" w:ascii="宋体" w:hAnsi="宋体" w:cs="宋体"/>
                <w:sz w:val="21"/>
                <w:szCs w:val="21"/>
                <w:lang w:val="en-US" w:eastAsia="zh-CN"/>
              </w:rPr>
              <w:t>15</w:t>
            </w:r>
            <w:r>
              <w:rPr>
                <w:rFonts w:hint="eastAsia" w:ascii="宋体" w:hAnsi="宋体" w:eastAsia="宋体" w:cs="宋体"/>
                <w:sz w:val="21"/>
                <w:szCs w:val="21"/>
              </w:rPr>
              <w:t>分）</w:t>
            </w:r>
          </w:p>
        </w:tc>
        <w:tc>
          <w:tcPr>
            <w:tcW w:w="6255"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评标基准价指的是满足采购文件要求且最低的参与评审的有效投标报价。</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参与评审的价格为评标基准价的其价格得分得满分</w:t>
            </w:r>
            <w:r>
              <w:rPr>
                <w:rFonts w:hint="eastAsia" w:ascii="宋体" w:hAnsi="宋体" w:cs="宋体"/>
                <w:sz w:val="21"/>
                <w:szCs w:val="21"/>
                <w:lang w:val="en-US" w:eastAsia="zh-CN"/>
              </w:rPr>
              <w:t>15</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其他</w:t>
            </w:r>
            <w:r>
              <w:rPr>
                <w:rFonts w:hint="eastAsia" w:ascii="宋体" w:hAnsi="宋体" w:cs="宋体"/>
                <w:i w:val="0"/>
                <w:sz w:val="21"/>
                <w:szCs w:val="21"/>
                <w:highlight w:val="none"/>
                <w:lang w:val="en-US" w:eastAsia="zh-CN"/>
              </w:rPr>
              <w:t>供应商</w:t>
            </w:r>
            <w:r>
              <w:rPr>
                <w:rFonts w:hint="eastAsia" w:ascii="宋体" w:hAnsi="宋体" w:eastAsia="宋体" w:cs="宋体"/>
                <w:sz w:val="21"/>
                <w:szCs w:val="21"/>
              </w:rPr>
              <w:t>价格得分按照下列公式计算：</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价格得分=（评标基准价/各</w:t>
            </w:r>
            <w:r>
              <w:rPr>
                <w:rFonts w:hint="eastAsia" w:ascii="宋体" w:hAnsi="宋体" w:cs="宋体"/>
                <w:i w:val="0"/>
                <w:sz w:val="21"/>
                <w:szCs w:val="21"/>
                <w:highlight w:val="none"/>
                <w:lang w:val="en-US" w:eastAsia="zh-CN"/>
              </w:rPr>
              <w:t>供应商</w:t>
            </w:r>
            <w:r>
              <w:rPr>
                <w:rFonts w:hint="eastAsia" w:ascii="宋体" w:hAnsi="宋体" w:eastAsia="宋体" w:cs="宋体"/>
                <w:sz w:val="21"/>
                <w:szCs w:val="21"/>
              </w:rPr>
              <w:t>参与评审的价格）×</w:t>
            </w:r>
            <w:r>
              <w:rPr>
                <w:rFonts w:hint="eastAsia" w:ascii="宋体" w:hAnsi="宋体" w:cs="宋体"/>
                <w:sz w:val="21"/>
                <w:szCs w:val="21"/>
                <w:lang w:val="en-US" w:eastAsia="zh-CN"/>
              </w:rPr>
              <w:t>15</w:t>
            </w:r>
            <w:r>
              <w:rPr>
                <w:rFonts w:hint="eastAsia" w:ascii="宋体" w:hAnsi="宋体" w:eastAsia="宋体" w:cs="宋体"/>
                <w:sz w:val="21"/>
                <w:szCs w:val="21"/>
              </w:rPr>
              <w:t>。</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分</w:t>
            </w:r>
          </w:p>
        </w:tc>
      </w:tr>
    </w:tbl>
    <w:p>
      <w:pPr>
        <w:pStyle w:val="25"/>
        <w:snapToGrid w:val="0"/>
        <w:spacing w:beforeLines="0" w:afterLines="0"/>
        <w:ind w:firstLine="562"/>
        <w:jc w:val="center"/>
        <w:outlineLvl w:val="0"/>
        <w:rPr>
          <w:rFonts w:hint="eastAsia" w:hAnsi="宋体" w:cs="黑体"/>
          <w:b/>
          <w:bCs/>
          <w:color w:val="auto"/>
          <w:sz w:val="28"/>
          <w:szCs w:val="28"/>
        </w:rPr>
      </w:pPr>
    </w:p>
    <w:p>
      <w:pPr>
        <w:pStyle w:val="25"/>
        <w:snapToGrid w:val="0"/>
        <w:spacing w:beforeLines="0" w:afterLines="0"/>
        <w:ind w:firstLine="562"/>
        <w:jc w:val="center"/>
        <w:outlineLvl w:val="0"/>
        <w:rPr>
          <w:rFonts w:hint="eastAsia" w:hAnsi="宋体" w:cs="黑体"/>
          <w:b/>
          <w:bCs/>
          <w:color w:val="auto"/>
          <w:sz w:val="28"/>
          <w:szCs w:val="28"/>
        </w:rPr>
      </w:pPr>
    </w:p>
    <w:p>
      <w:pPr>
        <w:pStyle w:val="25"/>
        <w:snapToGrid w:val="0"/>
        <w:spacing w:beforeLines="0" w:afterLines="0"/>
        <w:ind w:firstLine="562"/>
        <w:jc w:val="center"/>
        <w:outlineLvl w:val="0"/>
        <w:rPr>
          <w:rFonts w:hint="eastAsia" w:hAnsi="宋体" w:cs="黑体"/>
          <w:b/>
          <w:bCs/>
          <w:color w:val="auto"/>
          <w:sz w:val="28"/>
          <w:szCs w:val="28"/>
        </w:rPr>
      </w:pPr>
    </w:p>
    <w:p>
      <w:pPr>
        <w:pStyle w:val="26"/>
        <w:rPr>
          <w:rFonts w:hint="eastAsia" w:hAnsi="宋体" w:cs="黑体"/>
          <w:b/>
          <w:bCs/>
          <w:color w:val="auto"/>
          <w:sz w:val="28"/>
          <w:szCs w:val="28"/>
        </w:rPr>
      </w:pPr>
    </w:p>
    <w:p>
      <w:pPr>
        <w:rPr>
          <w:rFonts w:hint="eastAsia" w:hAnsi="宋体" w:cs="黑体"/>
          <w:b/>
          <w:bCs/>
          <w:color w:val="auto"/>
          <w:sz w:val="28"/>
          <w:szCs w:val="28"/>
        </w:rPr>
      </w:pPr>
    </w:p>
    <w:p>
      <w:pPr>
        <w:pStyle w:val="3"/>
        <w:rPr>
          <w:rFonts w:hint="eastAsia" w:hAnsi="宋体" w:cs="黑体"/>
          <w:b/>
          <w:bCs/>
          <w:color w:val="auto"/>
          <w:sz w:val="28"/>
          <w:szCs w:val="28"/>
        </w:rPr>
      </w:pPr>
    </w:p>
    <w:p>
      <w:pPr>
        <w:pStyle w:val="19"/>
        <w:rPr>
          <w:rFonts w:hint="eastAsia" w:hAnsi="宋体" w:cs="黑体"/>
          <w:b/>
          <w:bCs/>
          <w:color w:val="auto"/>
          <w:sz w:val="28"/>
          <w:szCs w:val="28"/>
        </w:rPr>
      </w:pPr>
    </w:p>
    <w:p>
      <w:pPr>
        <w:pStyle w:val="25"/>
        <w:snapToGrid w:val="0"/>
        <w:spacing w:beforeLines="0" w:afterLines="0"/>
        <w:ind w:firstLine="562"/>
        <w:jc w:val="center"/>
        <w:outlineLvl w:val="0"/>
        <w:rPr>
          <w:rFonts w:hAnsi="宋体"/>
          <w:b/>
          <w:bCs/>
          <w:color w:val="auto"/>
          <w:sz w:val="28"/>
          <w:szCs w:val="28"/>
          <w:highlight w:val="none"/>
        </w:rPr>
      </w:pPr>
      <w:r>
        <w:rPr>
          <w:rFonts w:hint="eastAsia" w:hAnsi="宋体" w:cs="黑体"/>
          <w:b/>
          <w:bCs/>
          <w:color w:val="auto"/>
          <w:sz w:val="28"/>
          <w:szCs w:val="28"/>
        </w:rPr>
        <w:t>第五章</w:t>
      </w:r>
      <w:r>
        <w:rPr>
          <w:rFonts w:hAnsi="宋体" w:cs="黑体"/>
          <w:b/>
          <w:bCs/>
          <w:color w:val="auto"/>
          <w:sz w:val="28"/>
          <w:szCs w:val="28"/>
        </w:rPr>
        <w:t xml:space="preserve"> </w:t>
      </w:r>
      <w:r>
        <w:rPr>
          <w:rFonts w:hAnsi="宋体" w:cs="黑体"/>
          <w:b/>
          <w:bCs/>
          <w:color w:val="auto"/>
          <w:sz w:val="28"/>
          <w:szCs w:val="28"/>
          <w:highlight w:val="none"/>
        </w:rPr>
        <w:t xml:space="preserve"> </w:t>
      </w:r>
      <w:r>
        <w:rPr>
          <w:rFonts w:hint="eastAsia" w:hAnsi="宋体" w:cs="黑体"/>
          <w:b/>
          <w:bCs/>
          <w:color w:val="auto"/>
          <w:sz w:val="28"/>
          <w:szCs w:val="28"/>
          <w:highlight w:val="none"/>
        </w:rPr>
        <w:t>拟签订的政府采购合同</w:t>
      </w:r>
      <w:bookmarkEnd w:id="22"/>
    </w:p>
    <w:p>
      <w:pPr>
        <w:spacing w:line="480" w:lineRule="exact"/>
        <w:rPr>
          <w:rFonts w:hint="eastAsia" w:ascii="宋体" w:hAnsi="宋体" w:cs="宋体"/>
          <w:szCs w:val="21"/>
        </w:rPr>
      </w:pPr>
    </w:p>
    <w:p>
      <w:pPr>
        <w:spacing w:line="480" w:lineRule="exact"/>
        <w:rPr>
          <w:rFonts w:hint="eastAsia" w:ascii="宋体" w:hAnsi="宋体" w:cs="宋体"/>
          <w:szCs w:val="21"/>
        </w:rPr>
      </w:pPr>
      <w:r>
        <w:rPr>
          <w:rFonts w:hint="eastAsia" w:ascii="宋体" w:hAnsi="宋体" w:cs="宋体"/>
          <w:szCs w:val="21"/>
        </w:rPr>
        <w:t xml:space="preserve">项目名称：                                  </w:t>
      </w:r>
    </w:p>
    <w:p>
      <w:pPr>
        <w:spacing w:line="480" w:lineRule="exact"/>
        <w:rPr>
          <w:rFonts w:hint="eastAsia" w:ascii="宋体" w:hAnsi="宋体" w:cs="宋体"/>
          <w:szCs w:val="21"/>
        </w:rPr>
      </w:pPr>
      <w:r>
        <w:rPr>
          <w:rFonts w:hint="eastAsia" w:ascii="宋体" w:hAnsi="宋体" w:cs="宋体"/>
          <w:szCs w:val="21"/>
        </w:rPr>
        <w:t xml:space="preserve">项目编号： </w:t>
      </w:r>
    </w:p>
    <w:p>
      <w:pPr>
        <w:spacing w:line="480" w:lineRule="exact"/>
        <w:rPr>
          <w:rFonts w:hint="eastAsia" w:ascii="宋体" w:hAnsi="宋体" w:cs="宋体"/>
          <w:szCs w:val="21"/>
        </w:rPr>
      </w:pPr>
      <w:r>
        <w:rPr>
          <w:rFonts w:hint="eastAsia" w:ascii="宋体" w:hAnsi="宋体" w:cs="宋体"/>
          <w:szCs w:val="21"/>
        </w:rPr>
        <w:t>甲方：                              乙方：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本合同甲方委托乙方开展</w:t>
      </w:r>
      <w:r>
        <w:rPr>
          <w:rFonts w:hint="eastAsia" w:ascii="宋体" w:hAnsi="宋体" w:eastAsia="宋体" w:cs="宋体"/>
          <w:snapToGrid w:val="0"/>
          <w:sz w:val="21"/>
          <w:szCs w:val="21"/>
          <w:u w:val="single"/>
          <w:lang w:val="en-US" w:eastAsia="zh-CN"/>
        </w:rPr>
        <w:t xml:space="preserve">             </w:t>
      </w:r>
      <w:r>
        <w:rPr>
          <w:rFonts w:hint="eastAsia" w:ascii="宋体" w:hAnsi="宋体" w:eastAsia="宋体" w:cs="宋体"/>
          <w:snapToGrid w:val="0"/>
          <w:sz w:val="21"/>
          <w:szCs w:val="21"/>
          <w:u w:val="none"/>
          <w:lang w:val="en-US" w:eastAsia="zh-CN"/>
        </w:rPr>
        <w:t>提供专项技术服务</w:t>
      </w:r>
      <w:r>
        <w:rPr>
          <w:rFonts w:hint="eastAsia" w:ascii="宋体" w:hAnsi="宋体" w:eastAsia="宋体" w:cs="宋体"/>
          <w:snapToGrid w:val="0"/>
          <w:sz w:val="21"/>
          <w:szCs w:val="21"/>
        </w:rPr>
        <w:t>并支付相应的技术服务报酬。双方经过平等协商，在真实、充分地表达各自意愿的基础上，根据《中华人民共和国</w:t>
      </w:r>
      <w:r>
        <w:rPr>
          <w:rFonts w:hint="eastAsia" w:ascii="宋体" w:hAnsi="宋体" w:eastAsia="宋体" w:cs="宋体"/>
          <w:snapToGrid w:val="0"/>
          <w:sz w:val="21"/>
          <w:szCs w:val="21"/>
          <w:lang w:val="en-US" w:eastAsia="zh-CN"/>
        </w:rPr>
        <w:t>民法典</w:t>
      </w:r>
      <w:r>
        <w:rPr>
          <w:rFonts w:hint="eastAsia" w:ascii="宋体" w:hAnsi="宋体" w:eastAsia="宋体" w:cs="宋体"/>
          <w:snapToGrid w:val="0"/>
          <w:sz w:val="21"/>
          <w:szCs w:val="21"/>
        </w:rPr>
        <w:t>》的规定，达成如下协议，并由双方共同恪守。</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第一条  </w:t>
      </w:r>
      <w:r>
        <w:rPr>
          <w:rFonts w:hint="eastAsia" w:ascii="宋体" w:hAnsi="宋体" w:eastAsia="宋体" w:cs="宋体"/>
          <w:snapToGrid w:val="0"/>
          <w:sz w:val="21"/>
          <w:szCs w:val="21"/>
        </w:rPr>
        <w:t>甲方委托乙方进行技术服务的内容</w:t>
      </w:r>
      <w:r>
        <w:rPr>
          <w:rFonts w:hint="eastAsia" w:ascii="宋体" w:hAnsi="宋体" w:eastAsia="宋体" w:cs="宋体"/>
          <w:snapToGrid w:val="0"/>
          <w:sz w:val="21"/>
          <w:szCs w:val="21"/>
          <w:lang w:val="en-US" w:eastAsia="zh-CN"/>
        </w:rPr>
        <w:t>及方式</w:t>
      </w:r>
      <w:r>
        <w:rPr>
          <w:rFonts w:hint="eastAsia" w:ascii="宋体" w:hAnsi="宋体" w:eastAsia="宋体" w:cs="宋体"/>
          <w:snapToGrid w:val="0"/>
          <w:sz w:val="21"/>
          <w:szCs w:val="21"/>
        </w:rPr>
        <w:t>如下：</w:t>
      </w:r>
    </w:p>
    <w:p>
      <w:pPr>
        <w:keepNext w:val="0"/>
        <w:keepLines w:val="0"/>
        <w:pageBreakBefore w:val="0"/>
        <w:kinsoku/>
        <w:wordWrap/>
        <w:overflowPunct/>
        <w:topLinePunct w:val="0"/>
        <w:bidi w:val="0"/>
        <w:spacing w:before="157" w:beforeLines="50" w:after="157" w:afterLines="50"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．技术服务的内容：</w:t>
      </w:r>
      <w:r>
        <w:rPr>
          <w:rFonts w:hint="eastAsia" w:ascii="宋体" w:hAnsi="宋体" w:cs="宋体"/>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outlineLvl w:val="9"/>
        <w:rPr>
          <w:rFonts w:hint="default" w:ascii="宋体" w:hAnsi="宋体" w:eastAsia="宋体" w:cs="宋体"/>
          <w:b/>
          <w:snapToGrid w:val="0"/>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．技术服务的方式：</w:t>
      </w:r>
      <w:r>
        <w:rPr>
          <w:rFonts w:hint="eastAsia" w:ascii="宋体" w:hAnsi="宋体" w:cs="宋体"/>
          <w:color w:val="auto"/>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第二条  </w:t>
      </w:r>
      <w:r>
        <w:rPr>
          <w:rFonts w:hint="eastAsia" w:ascii="宋体" w:hAnsi="宋体" w:eastAsia="宋体" w:cs="宋体"/>
          <w:snapToGrid w:val="0"/>
          <w:sz w:val="21"/>
          <w:szCs w:val="21"/>
        </w:rPr>
        <w:t>乙方应按下列要求完成技术服务工作：</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4" w:firstLineChars="200"/>
        <w:outlineLvl w:val="9"/>
        <w:rPr>
          <w:rFonts w:hint="default" w:ascii="宋体" w:hAnsi="宋体" w:eastAsia="宋体" w:cs="宋体"/>
          <w:snapToGrid w:val="0"/>
          <w:sz w:val="21"/>
          <w:szCs w:val="21"/>
          <w:lang w:val="en-US"/>
        </w:rPr>
      </w:pPr>
      <w:r>
        <w:rPr>
          <w:rFonts w:hint="eastAsia" w:ascii="宋体" w:hAnsi="宋体" w:eastAsia="宋体" w:cs="宋体"/>
          <w:snapToGrid w:val="0"/>
          <w:sz w:val="21"/>
          <w:szCs w:val="21"/>
        </w:rPr>
        <w:t>1．技术服务地点：</w:t>
      </w:r>
      <w:r>
        <w:rPr>
          <w:rFonts w:hint="eastAsia" w:ascii="宋体" w:hAnsi="宋体" w:eastAsia="宋体" w:cs="宋体"/>
          <w:snapToGrid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kern w:val="0"/>
          <w:sz w:val="21"/>
          <w:szCs w:val="21"/>
          <w:lang w:val="en-US" w:eastAsia="zh-CN"/>
        </w:rPr>
      </w:pPr>
      <w:r>
        <w:rPr>
          <w:rFonts w:hint="eastAsia" w:ascii="宋体" w:hAnsi="宋体" w:cs="宋体"/>
          <w:color w:val="auto"/>
          <w:sz w:val="21"/>
          <w:szCs w:val="21"/>
        </w:rPr>
        <w:t>2．技术服务进度：</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kern w:val="0"/>
          <w:sz w:val="21"/>
          <w:szCs w:val="21"/>
          <w:lang w:val="en-US" w:eastAsia="zh-CN"/>
        </w:rPr>
      </w:pPr>
      <w:r>
        <w:rPr>
          <w:rFonts w:hint="eastAsia" w:ascii="宋体" w:hAnsi="宋体" w:cs="宋体"/>
          <w:color w:val="auto"/>
          <w:sz w:val="21"/>
          <w:szCs w:val="21"/>
        </w:rPr>
        <w:t>3．技术服务质量要求：</w:t>
      </w:r>
      <w:r>
        <w:rPr>
          <w:rFonts w:hint="eastAsia" w:ascii="宋体" w:hAnsi="宋体" w:cs="宋体"/>
          <w:color w:val="auto"/>
          <w:kern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第三条  </w:t>
      </w:r>
      <w:r>
        <w:rPr>
          <w:rFonts w:hint="eastAsia" w:ascii="宋体" w:hAnsi="宋体" w:eastAsia="宋体" w:cs="宋体"/>
          <w:snapToGrid w:val="0"/>
          <w:sz w:val="21"/>
          <w:szCs w:val="21"/>
        </w:rPr>
        <w:t>为保证乙方有效进行技术服务工作，甲方应当向乙方提供下列工作条件和协作事项：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rPr>
      </w:pPr>
      <w:r>
        <w:rPr>
          <w:rFonts w:hint="eastAsia" w:ascii="宋体" w:hAnsi="宋体" w:eastAsia="宋体" w:cs="宋体"/>
          <w:snapToGrid w:val="0"/>
          <w:sz w:val="21"/>
          <w:szCs w:val="21"/>
        </w:rPr>
        <w:t>1．提供技术资料：</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u w:val="single"/>
          <w:lang w:val="en-US" w:eastAsia="zh-CN"/>
        </w:rPr>
        <w:t xml:space="preserve">                                          </w:t>
      </w:r>
    </w:p>
    <w:p>
      <w:pPr>
        <w:pStyle w:val="289"/>
        <w:keepNext w:val="0"/>
        <w:keepLines w:val="0"/>
        <w:pageBreakBefore w:val="0"/>
        <w:kinsoku/>
        <w:wordWrap/>
        <w:overflowPunct/>
        <w:topLinePunct w:val="0"/>
        <w:bidi w:val="0"/>
        <w:spacing w:beforeLines="0" w:afterLines="0" w:line="360" w:lineRule="auto"/>
        <w:ind w:firstLine="420" w:firstLineChars="200"/>
        <w:jc w:val="both"/>
        <w:outlineLvl w:val="9"/>
        <w:rPr>
          <w:rFonts w:hint="eastAsia" w:ascii="Times New Roman" w:hAnsi="宋体"/>
          <w:color w:val="auto"/>
          <w:sz w:val="21"/>
          <w:szCs w:val="21"/>
          <w:u w:val="single"/>
          <w:lang w:val="en-US" w:eastAsia="zh-CN"/>
        </w:rPr>
      </w:pPr>
      <w:r>
        <w:rPr>
          <w:rFonts w:hint="eastAsia" w:hAnsi="宋体"/>
          <w:color w:val="auto"/>
          <w:sz w:val="21"/>
          <w:szCs w:val="21"/>
        </w:rPr>
        <w:t>（2）</w:t>
      </w:r>
      <w:r>
        <w:rPr>
          <w:rFonts w:hint="eastAsia" w:ascii="Times New Roman" w:hAnsi="宋体"/>
          <w:color w:val="auto"/>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（3）</w:t>
      </w:r>
      <w:r>
        <w:rPr>
          <w:rFonts w:hint="eastAsia" w:ascii="宋体" w:hAnsi="宋体" w:cs="宋体"/>
          <w:color w:val="auto"/>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（4）</w:t>
      </w:r>
      <w:r>
        <w:rPr>
          <w:rFonts w:hint="eastAsia" w:ascii="宋体" w:hAnsi="宋体" w:cs="宋体"/>
          <w:color w:val="auto"/>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（5）</w:t>
      </w:r>
      <w:r>
        <w:rPr>
          <w:rFonts w:hint="eastAsia" w:ascii="宋体" w:hAnsi="宋体" w:cs="宋体"/>
          <w:color w:val="auto"/>
          <w:kern w:val="0"/>
          <w:sz w:val="21"/>
          <w:szCs w:val="21"/>
          <w:u w:val="single"/>
          <w:lang w:val="zh-CN"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2．提供工作条件：</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en-US" w:eastAsia="zh-CN"/>
        </w:rPr>
      </w:pPr>
      <w:r>
        <w:rPr>
          <w:rFonts w:hint="eastAsia" w:ascii="宋体" w:hAnsi="宋体" w:cs="宋体"/>
          <w:color w:val="auto"/>
          <w:sz w:val="21"/>
          <w:szCs w:val="21"/>
        </w:rPr>
        <w:t>（1）</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sz w:val="21"/>
          <w:szCs w:val="21"/>
          <w:u w:val="single"/>
          <w:lang w:val="en-US" w:eastAsia="zh-CN"/>
        </w:rPr>
      </w:pPr>
      <w:r>
        <w:rPr>
          <w:rFonts w:hint="eastAsia" w:ascii="宋体" w:hAnsi="宋体" w:cs="宋体"/>
          <w:color w:val="auto"/>
          <w:sz w:val="21"/>
          <w:szCs w:val="21"/>
        </w:rPr>
        <w:t>（2）</w:t>
      </w:r>
      <w:r>
        <w:rPr>
          <w:rFonts w:hint="eastAsia" w:ascii="宋体" w:hAnsi="宋体" w:cs="宋体"/>
          <w:color w:val="auto"/>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lang w:val="en-US" w:eastAsia="zh-CN"/>
        </w:rPr>
      </w:pPr>
      <w:r>
        <w:rPr>
          <w:rFonts w:hint="eastAsia" w:ascii="宋体" w:hAnsi="宋体" w:eastAsia="宋体" w:cs="宋体"/>
          <w:snapToGrid w:val="0"/>
          <w:sz w:val="21"/>
          <w:szCs w:val="21"/>
        </w:rPr>
        <w:t>3．其他：</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rPr>
      </w:pPr>
      <w:r>
        <w:rPr>
          <w:rFonts w:hint="eastAsia" w:ascii="宋体" w:hAnsi="宋体" w:eastAsia="宋体" w:cs="宋体"/>
          <w:snapToGrid w:val="0"/>
          <w:sz w:val="21"/>
          <w:szCs w:val="21"/>
        </w:rPr>
        <w:t>甲方提供上述协作事项的时间及方式：</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第四条  </w:t>
      </w:r>
      <w:r>
        <w:rPr>
          <w:rFonts w:hint="eastAsia" w:ascii="宋体" w:hAnsi="宋体" w:eastAsia="宋体" w:cs="宋体"/>
          <w:snapToGrid w:val="0"/>
          <w:sz w:val="21"/>
          <w:szCs w:val="21"/>
        </w:rPr>
        <w:t>甲方向乙方支付技术服务报酬及支付方式为：</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lang w:val="en-US" w:eastAsia="zh-CN"/>
        </w:rPr>
      </w:pPr>
      <w:r>
        <w:rPr>
          <w:rFonts w:hint="eastAsia" w:ascii="宋体" w:hAnsi="宋体" w:eastAsia="宋体" w:cs="宋体"/>
          <w:snapToGrid w:val="0"/>
          <w:sz w:val="21"/>
          <w:szCs w:val="21"/>
        </w:rPr>
        <w:t>1．技术服务费总额：</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2．技术服务费由甲方</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u w:val="single"/>
          <w:lang w:val="en-US" w:eastAsia="zh-CN"/>
        </w:rPr>
        <w:t xml:space="preserve">分期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支付乙方。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具体支付方式和时间如下：</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（1）支付方式：</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eastAsia="宋体" w:cs="宋体"/>
          <w:snapToGrid w:val="0"/>
          <w:sz w:val="21"/>
          <w:szCs w:val="21"/>
        </w:rPr>
        <w:t>（2）支付时间：</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第一期：2024年度第1批土地征收成片开发方案成果上报上级相关部门通过审批后，30日内采购人向中标人支付合同总价款的25%；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第二期：2024年度第2批土地征收成片开发方案成果上报上级相关部门通过审批后，30日内采购人向中标人支付2024年度总结算费用的剩余部分。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第三期：2025年度第1批土地征收成片开发方案成果上报上级相关部门通过审批后，30日内采购人向中标人支付合同总价款的25%。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第四期：2025年度第2批土地征收成片开发方案成果上报上级相关部门通过审批后，30日内采购人向中标人支付2025年度总结算费用的剩余部分。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none"/>
          <w:lang w:val="en-US" w:eastAsia="zh-CN"/>
        </w:rPr>
      </w:pPr>
      <w:r>
        <w:rPr>
          <w:rFonts w:hint="eastAsia" w:ascii="宋体" w:hAnsi="宋体" w:cs="宋体"/>
          <w:snapToGrid w:val="0"/>
          <w:sz w:val="21"/>
          <w:szCs w:val="21"/>
          <w:u w:val="single"/>
          <w:lang w:val="en-US" w:eastAsia="zh-CN"/>
        </w:rPr>
        <w:t>每年划定并编制片区以50个为基数，年度结算时根据划定并编制片区数量进行增减核算（单个片区按6000元/个计），年度总结算费用不超过中标总价的50%。</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中标人在结算合同价款时需提供正式的税务发票。</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default" w:ascii="宋体" w:hAnsi="宋体" w:eastAsia="宋体" w:cs="宋体"/>
          <w:snapToGrid w:val="0"/>
          <w:sz w:val="21"/>
          <w:szCs w:val="21"/>
          <w:u w:val="none"/>
          <w:lang w:val="en-US" w:eastAsia="zh-CN"/>
        </w:rPr>
      </w:pPr>
      <w:r>
        <w:rPr>
          <w:rFonts w:hint="eastAsia" w:ascii="宋体" w:hAnsi="宋体" w:cs="宋体"/>
          <w:snapToGrid w:val="0"/>
          <w:sz w:val="21"/>
          <w:szCs w:val="21"/>
          <w:u w:val="none"/>
          <w:lang w:val="en-US" w:eastAsia="zh-CN"/>
        </w:rPr>
        <w:t>甲方支付对应款项前，乙方需开具等额的增值税发票。</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u w:val="none"/>
        </w:rPr>
      </w:pPr>
      <w:r>
        <w:rPr>
          <w:rFonts w:hint="eastAsia" w:ascii="宋体" w:hAnsi="宋体" w:eastAsia="宋体" w:cs="宋体"/>
          <w:snapToGrid w:val="0"/>
          <w:sz w:val="21"/>
          <w:szCs w:val="21"/>
          <w:u w:val="none"/>
        </w:rPr>
        <w:t>乙方开户银行名称、户名和帐号为：</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开户银行：</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开户银行地址：</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开户名：</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帐号：</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b/>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五</w:t>
      </w:r>
      <w:r>
        <w:rPr>
          <w:rFonts w:hint="eastAsia" w:ascii="宋体" w:hAnsi="宋体" w:eastAsia="宋体" w:cs="宋体"/>
          <w:b/>
          <w:snapToGrid w:val="0"/>
          <w:sz w:val="21"/>
          <w:szCs w:val="21"/>
        </w:rPr>
        <w:t xml:space="preserve">条  </w:t>
      </w:r>
      <w:r>
        <w:rPr>
          <w:rFonts w:hint="eastAsia" w:ascii="宋体" w:hAnsi="宋体" w:eastAsia="宋体" w:cs="宋体"/>
          <w:b w:val="0"/>
          <w:bCs/>
          <w:snapToGrid w:val="0"/>
          <w:sz w:val="21"/>
          <w:szCs w:val="21"/>
        </w:rPr>
        <w:t>双方确定</w:t>
      </w:r>
      <w:r>
        <w:rPr>
          <w:rFonts w:hint="eastAsia" w:ascii="宋体" w:hAnsi="宋体" w:eastAsia="宋体" w:cs="宋体"/>
          <w:b w:val="0"/>
          <w:bCs/>
          <w:snapToGrid w:val="0"/>
          <w:sz w:val="21"/>
          <w:szCs w:val="21"/>
          <w:lang w:eastAsia="zh-CN"/>
        </w:rPr>
        <w:t>，</w:t>
      </w:r>
      <w:r>
        <w:rPr>
          <w:rFonts w:hint="eastAsia" w:ascii="宋体" w:hAnsi="宋体" w:eastAsia="宋体" w:cs="宋体"/>
          <w:b w:val="0"/>
          <w:bCs/>
          <w:snapToGrid w:val="0"/>
          <w:sz w:val="21"/>
          <w:szCs w:val="21"/>
        </w:rPr>
        <w:t>因履行本合同</w:t>
      </w:r>
      <w:r>
        <w:rPr>
          <w:rFonts w:hint="eastAsia" w:ascii="宋体" w:hAnsi="宋体" w:eastAsia="宋体" w:cs="宋体"/>
          <w:b w:val="0"/>
          <w:bCs/>
          <w:snapToGrid w:val="0"/>
          <w:sz w:val="21"/>
          <w:szCs w:val="21"/>
          <w:lang w:val="en-US" w:eastAsia="zh-CN"/>
        </w:rPr>
        <w:t>乙方应</w:t>
      </w:r>
      <w:r>
        <w:rPr>
          <w:rFonts w:hint="eastAsia" w:ascii="宋体" w:hAnsi="宋体" w:eastAsia="宋体" w:cs="宋体"/>
          <w:b w:val="0"/>
          <w:bCs/>
          <w:snapToGrid w:val="0"/>
          <w:sz w:val="21"/>
          <w:szCs w:val="21"/>
        </w:rPr>
        <w:t>遵方的保密义务如下：</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甲方：</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1.保密内容（包括技术信息和经营信息）: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2．涉密人员范围: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3．保密期限：</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4．泄密责任：</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乙方：</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1.保密内容（包括技术信息和经营信息）: </w:t>
      </w:r>
      <w:r>
        <w:rPr>
          <w:rFonts w:hint="eastAsia" w:ascii="宋体" w:hAnsi="宋体" w:cs="宋体"/>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2．涉密人员范围: </w:t>
      </w:r>
      <w:r>
        <w:rPr>
          <w:rFonts w:hint="eastAsia" w:ascii="宋体" w:hAnsi="宋体" w:cs="宋体"/>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3．保密期限：</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4．泄密责任：</w:t>
      </w:r>
      <w:r>
        <w:rPr>
          <w:rFonts w:hint="eastAsia" w:ascii="宋体" w:hAnsi="宋体" w:cs="宋体"/>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六</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u w:val="none"/>
        </w:rPr>
        <w:t>因政策原因或非乙方原因造成本合同规定工作内容无法继续开展，乙方不承担责任，甲方须按照乙方实际完成工作量支付乙方对应</w:t>
      </w:r>
      <w:r>
        <w:rPr>
          <w:rFonts w:hint="eastAsia" w:ascii="宋体" w:hAnsi="宋体" w:eastAsia="宋体" w:cs="宋体"/>
          <w:snapToGrid w:val="0"/>
          <w:sz w:val="21"/>
          <w:szCs w:val="21"/>
          <w:u w:val="none"/>
          <w:lang w:val="en-US" w:eastAsia="zh-CN"/>
        </w:rPr>
        <w:t>技术服务</w:t>
      </w:r>
      <w:r>
        <w:rPr>
          <w:rFonts w:hint="eastAsia" w:ascii="宋体" w:hAnsi="宋体" w:eastAsia="宋体" w:cs="宋体"/>
          <w:snapToGrid w:val="0"/>
          <w:sz w:val="21"/>
          <w:szCs w:val="21"/>
          <w:u w:val="none"/>
        </w:rPr>
        <w:t>费用（按实结算），具体费用由双方协商决定。除本合同规定工作内容外，如甲方要求新增加其他工作内容，乙方有权向甲方提出变更合同内容或签订补充协议</w:t>
      </w:r>
      <w:r>
        <w:rPr>
          <w:rFonts w:hint="eastAsia" w:ascii="宋体" w:hAnsi="宋体" w:eastAsia="宋体" w:cs="宋体"/>
          <w:snapToGrid w:val="0"/>
          <w:sz w:val="21"/>
          <w:szCs w:val="21"/>
          <w:u w:val="none"/>
          <w:lang w:val="en-US" w:eastAsia="zh-CN"/>
        </w:rPr>
        <w:t>并</w:t>
      </w:r>
      <w:r>
        <w:rPr>
          <w:rFonts w:hint="eastAsia" w:ascii="宋体" w:hAnsi="宋体" w:eastAsia="宋体" w:cs="宋体"/>
          <w:snapToGrid w:val="0"/>
          <w:sz w:val="21"/>
          <w:szCs w:val="21"/>
          <w:u w:val="none"/>
        </w:rPr>
        <w:t>对应增加</w:t>
      </w:r>
      <w:r>
        <w:rPr>
          <w:rFonts w:hint="eastAsia" w:ascii="宋体" w:hAnsi="宋体" w:eastAsia="宋体" w:cs="宋体"/>
          <w:snapToGrid w:val="0"/>
          <w:sz w:val="21"/>
          <w:szCs w:val="21"/>
          <w:u w:val="none"/>
          <w:lang w:val="en-US" w:eastAsia="zh-CN"/>
        </w:rPr>
        <w:t>技术服务费用</w:t>
      </w:r>
      <w:r>
        <w:rPr>
          <w:rFonts w:hint="eastAsia" w:ascii="宋体" w:hAnsi="宋体" w:eastAsia="宋体" w:cs="宋体"/>
          <w:snapToGrid w:val="0"/>
          <w:sz w:val="21"/>
          <w:szCs w:val="21"/>
          <w:u w:val="none"/>
        </w:rPr>
        <w:t>，具体费用由双方协商决定。</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第七条  </w:t>
      </w:r>
      <w:r>
        <w:rPr>
          <w:rFonts w:hint="eastAsia" w:ascii="宋体" w:hAnsi="宋体" w:eastAsia="宋体" w:cs="宋体"/>
          <w:snapToGrid w:val="0"/>
          <w:sz w:val="21"/>
          <w:szCs w:val="21"/>
        </w:rPr>
        <w:t>本合同的变更必须由双方协商一致，并以书面形式确定。</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第八条  </w:t>
      </w:r>
      <w:r>
        <w:rPr>
          <w:rFonts w:hint="eastAsia" w:ascii="宋体" w:hAnsi="宋体" w:eastAsia="宋体" w:cs="宋体"/>
          <w:snapToGrid w:val="0"/>
          <w:sz w:val="21"/>
          <w:szCs w:val="21"/>
        </w:rPr>
        <w:t>双方确定以下列标准和方式对乙方技术服务工作成果进行验收：</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1．乙方完成技术服务工作的形式：</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2．技术服务工作成果的验收标准：</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kern w:val="0"/>
          <w:sz w:val="21"/>
          <w:szCs w:val="21"/>
          <w:u w:val="single"/>
          <w:lang w:val="zh-CN" w:eastAsia="zh-CN"/>
        </w:rPr>
      </w:pPr>
      <w:r>
        <w:rPr>
          <w:rFonts w:hint="eastAsia" w:ascii="宋体" w:hAnsi="宋体" w:cs="宋体"/>
          <w:sz w:val="21"/>
          <w:szCs w:val="21"/>
        </w:rPr>
        <w:t>3．技术服务工作成果的验收方法：</w:t>
      </w:r>
      <w:r>
        <w:rPr>
          <w:rFonts w:hint="eastAsia" w:ascii="宋体" w:hAnsi="宋体" w:cs="宋体"/>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4．验收的时间和地点：</w:t>
      </w:r>
      <w:r>
        <w:rPr>
          <w:rFonts w:hint="eastAsia" w:ascii="宋体" w:hAnsi="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b w:val="0"/>
          <w:bCs/>
          <w:snapToGrid w:val="0"/>
          <w:sz w:val="21"/>
          <w:szCs w:val="21"/>
        </w:rPr>
      </w:pPr>
      <w:r>
        <w:rPr>
          <w:rFonts w:hint="eastAsia" w:ascii="宋体" w:hAnsi="宋体" w:eastAsia="宋体" w:cs="宋体"/>
          <w:b/>
          <w:snapToGrid w:val="0"/>
          <w:sz w:val="21"/>
          <w:szCs w:val="21"/>
        </w:rPr>
        <w:t xml:space="preserve">第九条 </w:t>
      </w:r>
      <w:r>
        <w:rPr>
          <w:rFonts w:hint="eastAsia" w:ascii="宋体" w:hAnsi="宋体" w:eastAsia="宋体" w:cs="宋体"/>
          <w:b w:val="0"/>
          <w:bCs/>
          <w:snapToGrid w:val="0"/>
          <w:sz w:val="21"/>
          <w:szCs w:val="21"/>
        </w:rPr>
        <w:t>双方确定，按以下约定承担各自的违约责任：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cs="宋体"/>
          <w:b w:val="0"/>
          <w:bCs/>
          <w:snapToGrid w:val="0"/>
          <w:sz w:val="21"/>
          <w:szCs w:val="21"/>
          <w:u w:val="single"/>
          <w:lang w:val="en-US" w:eastAsia="zh-CN"/>
        </w:rPr>
      </w:pPr>
      <w:r>
        <w:rPr>
          <w:rFonts w:hint="eastAsia" w:ascii="宋体" w:hAnsi="宋体" w:eastAsia="宋体" w:cs="宋体"/>
          <w:b w:val="0"/>
          <w:bCs/>
          <w:snapToGrid w:val="0"/>
          <w:sz w:val="21"/>
          <w:szCs w:val="21"/>
        </w:rPr>
        <w:t>1．</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rPr>
        <w:t>方违反本合同第</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条约定，应当</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default" w:ascii="宋体" w:hAnsi="宋体" w:eastAsia="宋体" w:cs="宋体"/>
          <w:b w:val="0"/>
          <w:bCs/>
          <w:snapToGrid w:val="0"/>
          <w:sz w:val="21"/>
          <w:szCs w:val="21"/>
          <w:lang w:val="en-US" w:eastAsia="zh-CN"/>
        </w:rPr>
      </w:pPr>
      <w:r>
        <w:rPr>
          <w:rFonts w:hint="eastAsia" w:ascii="宋体" w:hAnsi="宋体" w:eastAsia="宋体" w:cs="宋体"/>
          <w:b w:val="0"/>
          <w:bCs/>
          <w:snapToGrid w:val="0"/>
          <w:sz w:val="21"/>
          <w:szCs w:val="21"/>
        </w:rPr>
        <w:t>2．</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方违反本合同第</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条约定，应当</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left="0" w:leftChars="0" w:firstLine="422" w:firstLineChars="200"/>
        <w:outlineLvl w:val="9"/>
        <w:rPr>
          <w:rFonts w:hint="eastAsia" w:ascii="宋体" w:hAnsi="宋体" w:eastAsia="宋体" w:cs="宋体"/>
          <w:b w:val="0"/>
          <w:bCs/>
          <w:snapToGrid w:val="0"/>
          <w:sz w:val="21"/>
          <w:szCs w:val="21"/>
        </w:rPr>
      </w:pPr>
      <w:r>
        <w:rPr>
          <w:rFonts w:hint="eastAsia" w:ascii="宋体" w:hAnsi="宋体" w:eastAsia="宋体" w:cs="宋体"/>
          <w:b/>
          <w:snapToGrid w:val="0"/>
          <w:sz w:val="21"/>
          <w:szCs w:val="21"/>
        </w:rPr>
        <w:t xml:space="preserve">第十条 </w:t>
      </w:r>
      <w:r>
        <w:rPr>
          <w:rFonts w:hint="eastAsia" w:ascii="宋体" w:hAnsi="宋体" w:eastAsia="宋体" w:cs="宋体"/>
          <w:b w:val="0"/>
          <w:bCs/>
          <w:snapToGrid w:val="0"/>
          <w:sz w:val="21"/>
          <w:szCs w:val="21"/>
        </w:rPr>
        <w:t>双方确定，在本合同有效期内，甲方指定</w:t>
      </w:r>
      <w:r>
        <w:rPr>
          <w:rFonts w:hint="eastAsia" w:ascii="宋体" w:hAnsi="宋体" w:eastAsia="宋体" w:cs="宋体"/>
          <w:b w:val="0"/>
          <w:bCs/>
          <w:snapToGrid w:val="0"/>
          <w:sz w:val="21"/>
          <w:szCs w:val="21"/>
          <w:u w:val="single"/>
          <w:lang w:val="en-US" w:eastAsia="zh-CN"/>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rPr>
        <w:t>为甲方</w:t>
      </w:r>
      <w:r>
        <w:rPr>
          <w:rFonts w:hint="eastAsia" w:ascii="宋体" w:hAnsi="宋体" w:eastAsia="宋体" w:cs="宋体"/>
          <w:b w:val="0"/>
          <w:bCs/>
          <w:snapToGrid w:val="0"/>
          <w:sz w:val="21"/>
          <w:szCs w:val="21"/>
          <w:lang w:val="en-US" w:eastAsia="zh-CN"/>
        </w:rPr>
        <w:t>项目</w:t>
      </w:r>
      <w:r>
        <w:rPr>
          <w:rFonts w:hint="eastAsia" w:ascii="宋体" w:hAnsi="宋体" w:eastAsia="宋体" w:cs="宋体"/>
          <w:b w:val="0"/>
          <w:bCs/>
          <w:snapToGrid w:val="0"/>
          <w:sz w:val="21"/>
          <w:szCs w:val="21"/>
        </w:rPr>
        <w:t>联系人；乙方指定</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为乙方</w:t>
      </w:r>
      <w:r>
        <w:rPr>
          <w:rFonts w:hint="eastAsia" w:ascii="宋体" w:hAnsi="宋体" w:eastAsia="宋体" w:cs="宋体"/>
          <w:b w:val="0"/>
          <w:bCs/>
          <w:snapToGrid w:val="0"/>
          <w:sz w:val="21"/>
          <w:szCs w:val="21"/>
          <w:lang w:val="en-US" w:eastAsia="zh-CN"/>
        </w:rPr>
        <w:t>项目</w:t>
      </w:r>
      <w:r>
        <w:rPr>
          <w:rFonts w:hint="eastAsia" w:ascii="宋体" w:hAnsi="宋体" w:eastAsia="宋体" w:cs="宋体"/>
          <w:b w:val="0"/>
          <w:bCs/>
          <w:snapToGrid w:val="0"/>
          <w:sz w:val="21"/>
          <w:szCs w:val="21"/>
        </w:rPr>
        <w:t>联系人。项目联系人承担以下责任：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cs="宋体"/>
          <w:b w:val="0"/>
          <w:bCs/>
          <w:snapToGrid w:val="0"/>
          <w:sz w:val="21"/>
          <w:szCs w:val="21"/>
          <w:u w:val="single"/>
          <w:lang w:val="en-US" w:eastAsia="zh-CN"/>
        </w:rPr>
      </w:pPr>
      <w:r>
        <w:rPr>
          <w:rFonts w:hint="eastAsia" w:ascii="宋体" w:hAnsi="宋体" w:eastAsia="宋体" w:cs="宋体"/>
          <w:b w:val="0"/>
          <w:bCs/>
          <w:snapToGrid w:val="0"/>
          <w:sz w:val="21"/>
          <w:szCs w:val="21"/>
          <w:u w:val="none"/>
        </w:rPr>
        <w:t>1．</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default" w:ascii="宋体" w:hAnsi="宋体" w:eastAsia="宋体" w:cs="宋体"/>
          <w:b w:val="0"/>
          <w:bCs/>
          <w:snapToGrid w:val="0"/>
          <w:sz w:val="21"/>
          <w:szCs w:val="21"/>
          <w:u w:val="single"/>
          <w:lang w:val="en-US" w:eastAsia="zh-CN"/>
        </w:rPr>
      </w:pPr>
      <w:r>
        <w:rPr>
          <w:rFonts w:hint="eastAsia" w:ascii="宋体" w:hAnsi="宋体" w:eastAsia="宋体" w:cs="宋体"/>
          <w:b w:val="0"/>
          <w:bCs/>
          <w:snapToGrid w:val="0"/>
          <w:sz w:val="21"/>
          <w:szCs w:val="21"/>
          <w:u w:val="none"/>
        </w:rPr>
        <w:t>2．</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6" w:beforeLines="50" w:after="0" w:afterLines="0" w:line="360" w:lineRule="auto"/>
        <w:ind w:firstLine="420" w:firstLineChars="200"/>
        <w:outlineLvl w:val="9"/>
        <w:rPr>
          <w:rFonts w:hint="eastAsia" w:ascii="宋体" w:hAnsi="宋体" w:eastAsia="宋体" w:cs="宋体"/>
          <w:b w:val="0"/>
          <w:bCs/>
          <w:snapToGrid w:val="0"/>
          <w:sz w:val="21"/>
          <w:szCs w:val="21"/>
          <w:u w:val="single"/>
        </w:rPr>
      </w:pPr>
      <w:r>
        <w:rPr>
          <w:rFonts w:hint="eastAsia" w:ascii="宋体" w:hAnsi="宋体" w:cs="宋体"/>
          <w:sz w:val="21"/>
          <w:szCs w:val="21"/>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十一</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双方确定，若发生不可抗力情形，致使本合同的履行成为不必要或不可能的，可以解除本合同。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二</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双方因履行本合同而发生的争议，应协商、调解解决。协商、调解不成的，确定按以下</w:t>
      </w:r>
      <w:r>
        <w:rPr>
          <w:rFonts w:hint="eastAsia" w:ascii="宋体" w:hAnsi="宋体" w:eastAsia="宋体" w:cs="宋体"/>
          <w:snapToGrid w:val="0"/>
          <w:sz w:val="21"/>
          <w:szCs w:val="21"/>
          <w:lang w:val="en-US" w:eastAsia="zh-CN"/>
        </w:rPr>
        <w:t>第</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种方式处理：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1．提交</w:t>
      </w:r>
      <w:r>
        <w:rPr>
          <w:rFonts w:hint="eastAsia" w:ascii="宋体" w:hAnsi="宋体" w:eastAsia="宋体" w:cs="宋体"/>
          <w:snapToGrid w:val="0"/>
          <w:sz w:val="21"/>
          <w:szCs w:val="21"/>
          <w:u w:val="single"/>
        </w:rPr>
        <w:t xml:space="preserve"> </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仲裁委员会仲裁；</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2．依法向</w:t>
      </w:r>
      <w:r>
        <w:rPr>
          <w:rFonts w:hint="eastAsia" w:ascii="宋体" w:hAnsi="宋体" w:cs="宋体"/>
          <w:snapToGrid w:val="0"/>
          <w:sz w:val="21"/>
          <w:szCs w:val="21"/>
          <w:lang w:val="en-US" w:eastAsia="zh-CN"/>
        </w:rPr>
        <w:t>项目所在地</w:t>
      </w:r>
      <w:r>
        <w:rPr>
          <w:rFonts w:hint="eastAsia" w:ascii="宋体" w:hAnsi="宋体" w:eastAsia="宋体" w:cs="宋体"/>
          <w:snapToGrid w:val="0"/>
          <w:sz w:val="21"/>
          <w:szCs w:val="21"/>
        </w:rPr>
        <w:t>人民法院起诉。</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三</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与履行本合同有关的上级主管部门相关规定</w:t>
      </w:r>
      <w:r>
        <w:rPr>
          <w:rFonts w:hint="eastAsia" w:ascii="宋体" w:hAnsi="宋体" w:eastAsia="宋体" w:cs="宋体"/>
          <w:snapToGrid w:val="0"/>
          <w:sz w:val="21"/>
          <w:szCs w:val="21"/>
          <w:lang w:val="en-US" w:eastAsia="zh-CN"/>
        </w:rPr>
        <w:t>或</w:t>
      </w:r>
      <w:r>
        <w:rPr>
          <w:rFonts w:hint="eastAsia" w:ascii="宋体" w:hAnsi="宋体" w:eastAsia="宋体" w:cs="宋体"/>
          <w:snapToGrid w:val="0"/>
          <w:sz w:val="21"/>
          <w:szCs w:val="21"/>
        </w:rPr>
        <w:t>技术文件，经双方以</w:t>
      </w:r>
      <w:r>
        <w:rPr>
          <w:rFonts w:hint="eastAsia" w:ascii="宋体" w:hAnsi="宋体" w:eastAsia="宋体" w:cs="宋体"/>
          <w:snapToGrid w:val="0"/>
          <w:sz w:val="21"/>
          <w:szCs w:val="21"/>
          <w:u w:val="single"/>
        </w:rPr>
        <w:t xml:space="preserve"> </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形式确认后，</w:t>
      </w:r>
      <w:r>
        <w:rPr>
          <w:rFonts w:hint="eastAsia" w:ascii="宋体" w:hAnsi="宋体" w:eastAsia="宋体" w:cs="宋体"/>
          <w:snapToGrid w:val="0"/>
          <w:sz w:val="21"/>
          <w:szCs w:val="21"/>
          <w:lang w:val="en-US" w:eastAsia="zh-CN"/>
        </w:rPr>
        <w:t>可作</w:t>
      </w:r>
      <w:r>
        <w:rPr>
          <w:rFonts w:hint="eastAsia" w:ascii="宋体" w:hAnsi="宋体" w:eastAsia="宋体" w:cs="宋体"/>
          <w:snapToGrid w:val="0"/>
          <w:sz w:val="21"/>
          <w:szCs w:val="21"/>
        </w:rPr>
        <w:t>为本合同的组成部分。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lang w:eastAsia="zh-CN"/>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四</w:t>
      </w:r>
      <w:r>
        <w:rPr>
          <w:rFonts w:hint="eastAsia" w:ascii="宋体" w:hAnsi="宋体" w:eastAsia="宋体" w:cs="宋体"/>
          <w:b/>
          <w:snapToGrid w:val="0"/>
          <w:sz w:val="21"/>
          <w:szCs w:val="21"/>
        </w:rPr>
        <w:t xml:space="preserve">条  </w:t>
      </w:r>
      <w:r>
        <w:rPr>
          <w:rFonts w:hint="eastAsia" w:hAnsi="宋体"/>
          <w:color w:val="auto"/>
          <w:sz w:val="21"/>
          <w:szCs w:val="21"/>
        </w:rPr>
        <w:t>本合同正本一式六份，具有同等法律效力，甲乙双方各执二份；采购办、代理公司各执一份</w:t>
      </w:r>
      <w:r>
        <w:rPr>
          <w:rFonts w:hint="eastAsia" w:ascii="宋体" w:hAnsi="宋体" w:eastAsia="宋体" w:cs="宋体"/>
          <w:snapToGrid w:val="0"/>
          <w:sz w:val="21"/>
          <w:szCs w:val="21"/>
          <w:lang w:eastAsia="zh-CN"/>
        </w:rPr>
        <w:t>。</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2" w:firstLineChars="200"/>
        <w:textAlignment w:val="auto"/>
        <w:outlineLvl w:val="9"/>
        <w:rPr>
          <w:rFonts w:hAnsi="宋体"/>
          <w:color w:val="auto"/>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五</w:t>
      </w:r>
      <w:r>
        <w:rPr>
          <w:rFonts w:hint="eastAsia" w:ascii="宋体" w:hAnsi="宋体" w:eastAsia="宋体" w:cs="宋体"/>
          <w:b/>
          <w:snapToGrid w:val="0"/>
          <w:sz w:val="21"/>
          <w:szCs w:val="21"/>
        </w:rPr>
        <w:t xml:space="preserve">条 </w:t>
      </w:r>
      <w:r>
        <w:rPr>
          <w:rFonts w:hint="eastAsia" w:ascii="宋体" w:hAnsi="宋体" w:eastAsia="宋体" w:cs="宋体"/>
          <w:snapToGrid w:val="0"/>
          <w:kern w:val="2"/>
          <w:sz w:val="21"/>
          <w:szCs w:val="21"/>
          <w:lang w:val="en-US" w:eastAsia="zh-CN" w:bidi="ar-SA"/>
        </w:rPr>
        <w:t xml:space="preserve"> 本合同经双方签字盖章后生效。</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甲方：</w:t>
      </w:r>
      <w:r>
        <w:rPr>
          <w:rFonts w:hAnsi="宋体"/>
          <w:color w:val="auto"/>
        </w:rPr>
        <w:t xml:space="preserve">                                   </w:t>
      </w:r>
      <w:r>
        <w:rPr>
          <w:rFonts w:hint="eastAsia" w:hAnsi="宋体"/>
          <w:color w:val="auto"/>
        </w:rPr>
        <w:t>乙方：</w:t>
      </w:r>
      <w:r>
        <w:rPr>
          <w:rFonts w:hAnsi="宋体"/>
          <w:color w:val="auto"/>
        </w:rPr>
        <w:t xml:space="preserve"> </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地址：</w:t>
      </w:r>
      <w:r>
        <w:rPr>
          <w:rFonts w:hAnsi="宋体"/>
          <w:color w:val="auto"/>
        </w:rPr>
        <w:t xml:space="preserve">                                   </w:t>
      </w:r>
      <w:r>
        <w:rPr>
          <w:rFonts w:hint="eastAsia" w:hAnsi="宋体"/>
          <w:color w:val="auto"/>
        </w:rPr>
        <w:t>地址：</w:t>
      </w:r>
      <w:r>
        <w:rPr>
          <w:rFonts w:hAnsi="宋体"/>
          <w:color w:val="auto"/>
        </w:rPr>
        <w:t xml:space="preserve"> </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法定（授权）代表人：</w:t>
      </w:r>
      <w:r>
        <w:rPr>
          <w:rFonts w:hAnsi="宋体"/>
          <w:color w:val="auto"/>
        </w:rPr>
        <w:t xml:space="preserve">                     </w:t>
      </w:r>
      <w:r>
        <w:rPr>
          <w:rFonts w:hint="eastAsia" w:hAnsi="宋体"/>
          <w:color w:val="auto"/>
        </w:rPr>
        <w:t>法定（授权）代表人：</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r>
        <w:rPr>
          <w:rFonts w:hAnsi="宋体"/>
          <w:color w:val="auto"/>
        </w:rPr>
        <w:t xml:space="preserve">               </w:t>
      </w: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见证方：</w:t>
      </w:r>
      <w:r>
        <w:rPr>
          <w:rFonts w:hint="eastAsia" w:hAnsi="宋体" w:cs="宋体"/>
          <w:color w:val="auto"/>
          <w:lang w:eastAsia="zh-CN"/>
        </w:rPr>
        <w:t>宁波中屹工程管理咨询有限公司</w:t>
      </w:r>
      <w:r>
        <w:rPr>
          <w:rFonts w:hint="eastAsia" w:hAnsi="宋体" w:cs="宋体"/>
          <w:color w:val="auto"/>
        </w:rPr>
        <w:t>（盖章）</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ascii="宋体" w:hAnsi="宋体" w:eastAsia="宋体" w:cs="Times New Roman"/>
          <w:color w:val="auto"/>
        </w:rPr>
      </w:pPr>
      <w:r>
        <w:rPr>
          <w:rFonts w:hint="eastAsia" w:ascii="宋体" w:hAnsi="宋体" w:eastAsia="宋体" w:cs="Times New Roman"/>
          <w:color w:val="auto"/>
        </w:rPr>
        <w:t>法定（授权）代表人：</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ascii="宋体" w:hAnsi="宋体" w:eastAsia="宋体" w:cs="Times New Roman"/>
          <w:color w:val="auto"/>
          <w:lang w:eastAsia="zh-CN"/>
        </w:rPr>
      </w:pPr>
      <w:r>
        <w:rPr>
          <w:rFonts w:hint="eastAsia" w:ascii="宋体" w:hAnsi="宋体" w:eastAsia="宋体" w:cs="Times New Roman"/>
          <w:color w:val="auto"/>
          <w:lang w:eastAsia="zh-CN"/>
        </w:rPr>
        <w:t>签字日期：      年  月  日</w:t>
      </w:r>
    </w:p>
    <w:p/>
    <w:p>
      <w:pPr>
        <w:pStyle w:val="26"/>
        <w:rPr>
          <w:rFonts w:hAnsi="宋体"/>
          <w:color w:val="auto"/>
        </w:rPr>
      </w:pPr>
    </w:p>
    <w:p>
      <w:pPr>
        <w:rPr>
          <w:rFonts w:hAnsi="宋体"/>
          <w:color w:val="auto"/>
        </w:rPr>
      </w:pPr>
    </w:p>
    <w:p>
      <w:pPr>
        <w:pStyle w:val="3"/>
        <w:rPr>
          <w:rFonts w:hAnsi="宋体"/>
          <w:color w:val="auto"/>
        </w:rPr>
      </w:pPr>
    </w:p>
    <w:p>
      <w:pPr>
        <w:rPr>
          <w:rFonts w:hAnsi="宋体"/>
          <w:color w:val="auto"/>
        </w:rPr>
      </w:pPr>
    </w:p>
    <w:p>
      <w:pPr>
        <w:pStyle w:val="3"/>
        <w:rPr>
          <w:rFonts w:hAnsi="宋体"/>
          <w:color w:val="auto"/>
        </w:rPr>
      </w:pPr>
    </w:p>
    <w:p>
      <w:pPr>
        <w:rPr>
          <w:rFonts w:hAnsi="宋体"/>
          <w:color w:val="auto"/>
        </w:rPr>
      </w:pPr>
    </w:p>
    <w:p>
      <w:pPr>
        <w:rPr>
          <w:rFonts w:hAnsi="宋体"/>
          <w:color w:val="auto"/>
        </w:rPr>
      </w:pPr>
    </w:p>
    <w:p>
      <w:pPr>
        <w:pStyle w:val="3"/>
        <w:rPr>
          <w:rFonts w:hAnsi="宋体"/>
          <w:color w:val="auto"/>
        </w:rPr>
      </w:pPr>
    </w:p>
    <w:p>
      <w:pPr>
        <w:rPr>
          <w:rFonts w:hAnsi="宋体"/>
          <w:color w:val="auto"/>
        </w:rPr>
      </w:pPr>
    </w:p>
    <w:p>
      <w:pPr>
        <w:spacing w:line="400" w:lineRule="exact"/>
        <w:jc w:val="center"/>
        <w:outlineLvl w:val="0"/>
        <w:rPr>
          <w:rFonts w:hint="eastAsia" w:ascii="宋体" w:hAnsi="宋体" w:cs="黑体"/>
          <w:b/>
          <w:bCs/>
          <w:color w:val="auto"/>
          <w:sz w:val="28"/>
          <w:szCs w:val="28"/>
        </w:rPr>
      </w:pPr>
      <w:bookmarkStart w:id="23" w:name="_Toc2275"/>
    </w:p>
    <w:p>
      <w:pPr>
        <w:spacing w:line="400" w:lineRule="exact"/>
        <w:jc w:val="center"/>
        <w:outlineLvl w:val="0"/>
        <w:rPr>
          <w:rFonts w:hint="eastAsia" w:ascii="宋体" w:hAnsi="宋体" w:cs="黑体"/>
          <w:b/>
          <w:bCs/>
          <w:color w:val="auto"/>
          <w:sz w:val="28"/>
          <w:szCs w:val="28"/>
        </w:rPr>
      </w:pPr>
    </w:p>
    <w:p>
      <w:pPr>
        <w:spacing w:line="400" w:lineRule="exact"/>
        <w:jc w:val="center"/>
        <w:outlineLvl w:val="0"/>
        <w:rPr>
          <w:rFonts w:ascii="宋体" w:hAnsi="宋体"/>
          <w:color w:val="auto"/>
        </w:rPr>
      </w:pPr>
      <w:r>
        <w:rPr>
          <w:rFonts w:hint="eastAsia" w:ascii="宋体" w:hAnsi="宋体" w:cs="黑体"/>
          <w:b/>
          <w:bCs/>
          <w:color w:val="auto"/>
          <w:sz w:val="28"/>
          <w:szCs w:val="28"/>
        </w:rPr>
        <w:t>第六章</w:t>
      </w:r>
      <w:r>
        <w:rPr>
          <w:rFonts w:ascii="宋体" w:hAnsi="宋体" w:cs="黑体"/>
          <w:b/>
          <w:bCs/>
          <w:color w:val="auto"/>
          <w:sz w:val="28"/>
          <w:szCs w:val="28"/>
        </w:rPr>
        <w:t xml:space="preserve">  </w:t>
      </w:r>
      <w:r>
        <w:rPr>
          <w:rFonts w:hint="eastAsia" w:ascii="宋体" w:hAnsi="宋体" w:cs="黑体"/>
          <w:b/>
          <w:bCs/>
          <w:color w:val="auto"/>
          <w:sz w:val="28"/>
          <w:szCs w:val="28"/>
        </w:rPr>
        <w:t>投标文件格式</w:t>
      </w:r>
      <w:bookmarkEnd w:id="23"/>
    </w:p>
    <w:p>
      <w:pPr>
        <w:snapToGrid w:val="0"/>
        <w:spacing w:line="400" w:lineRule="exact"/>
        <w:jc w:val="center"/>
        <w:rPr>
          <w:rFonts w:hint="eastAsia" w:ascii="宋体" w:hAnsi="宋体"/>
          <w:color w:val="auto"/>
        </w:rPr>
      </w:pPr>
    </w:p>
    <w:p>
      <w:pPr>
        <w:snapToGrid w:val="0"/>
        <w:spacing w:line="400" w:lineRule="exact"/>
        <w:jc w:val="center"/>
        <w:rPr>
          <w:rFonts w:hint="eastAsia" w:ascii="宋体" w:hAnsi="宋体"/>
          <w:color w:val="auto"/>
        </w:rPr>
      </w:pPr>
    </w:p>
    <w:p>
      <w:pPr>
        <w:numPr>
          <w:ilvl w:val="0"/>
          <w:numId w:val="10"/>
        </w:numPr>
        <w:spacing w:line="360" w:lineRule="auto"/>
        <w:jc w:val="center"/>
        <w:outlineLvl w:val="1"/>
        <w:rPr>
          <w:rFonts w:ascii="宋体" w:hAnsi="宋体"/>
          <w:b/>
          <w:color w:val="auto"/>
          <w:sz w:val="28"/>
          <w:szCs w:val="28"/>
        </w:rPr>
      </w:pPr>
      <w:r>
        <w:rPr>
          <w:rFonts w:hint="eastAsia" w:ascii="宋体" w:hAnsi="宋体" w:cs="宋体"/>
          <w:b/>
          <w:color w:val="auto"/>
          <w:sz w:val="28"/>
          <w:szCs w:val="28"/>
        </w:rPr>
        <w:t>资格审查文件格式</w:t>
      </w:r>
    </w:p>
    <w:p>
      <w:pPr>
        <w:spacing w:line="360" w:lineRule="auto"/>
        <w:rPr>
          <w:rFonts w:hint="eastAsia" w:ascii="宋体" w:hAnsi="宋体"/>
          <w:b/>
          <w:color w:val="auto"/>
          <w:sz w:val="24"/>
          <w:szCs w:val="24"/>
        </w:rPr>
      </w:pPr>
    </w:p>
    <w:p>
      <w:pPr>
        <w:spacing w:line="360" w:lineRule="auto"/>
        <w:jc w:val="left"/>
        <w:rPr>
          <w:rFonts w:ascii="宋体" w:hAnsi="宋体" w:cs="RomanS"/>
          <w:b/>
          <w:color w:val="auto"/>
          <w:sz w:val="24"/>
          <w:szCs w:val="24"/>
        </w:rPr>
      </w:pPr>
      <w:r>
        <w:rPr>
          <w:rFonts w:ascii="宋体" w:hAnsi="宋体" w:cs="RomanS"/>
          <w:b/>
          <w:color w:val="auto"/>
          <w:sz w:val="24"/>
          <w:szCs w:val="24"/>
        </w:rPr>
        <w:t>1.</w:t>
      </w:r>
      <w:r>
        <w:rPr>
          <w:rFonts w:hint="eastAsia" w:ascii="宋体" w:hAnsi="宋体" w:cs="RomanS"/>
          <w:b/>
          <w:color w:val="auto"/>
          <w:sz w:val="24"/>
          <w:szCs w:val="24"/>
        </w:rPr>
        <w:t>资格审查文件的外包装封面格式：</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（供应商公章）</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pacing w:line="360" w:lineRule="auto"/>
        <w:jc w:val="left"/>
        <w:rPr>
          <w:rFonts w:ascii="宋体" w:hAnsi="宋体" w:cs="RomanS"/>
          <w:b/>
          <w:color w:val="auto"/>
          <w:sz w:val="24"/>
          <w:szCs w:val="24"/>
        </w:rPr>
      </w:pPr>
      <w:r>
        <w:rPr>
          <w:rFonts w:ascii="宋体" w:hAnsi="宋体" w:cs="RomanS"/>
          <w:b/>
          <w:color w:val="auto"/>
          <w:sz w:val="24"/>
          <w:szCs w:val="24"/>
        </w:rPr>
        <w:t>2.</w:t>
      </w:r>
      <w:r>
        <w:rPr>
          <w:rFonts w:hint="eastAsia" w:ascii="宋体" w:hAnsi="宋体" w:cs="RomanS"/>
          <w:b/>
          <w:color w:val="auto"/>
          <w:sz w:val="24"/>
          <w:szCs w:val="24"/>
        </w:rPr>
        <w:t>资格审查文件封面格式：</w:t>
      </w:r>
      <w:r>
        <w:rPr>
          <w:rFonts w:ascii="宋体" w:hAnsi="宋体" w:cs="RomanS"/>
          <w:b/>
          <w:color w:val="auto"/>
          <w:sz w:val="24"/>
          <w:szCs w:val="24"/>
        </w:rPr>
        <w:t xml:space="preserve"> </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正本</w:t>
      </w:r>
      <w:r>
        <w:rPr>
          <w:rFonts w:ascii="宋体" w:hAnsi="宋体"/>
          <w:color w:val="auto"/>
        </w:rPr>
        <w:t>/</w:t>
      </w:r>
      <w:r>
        <w:rPr>
          <w:rFonts w:hint="eastAsia" w:ascii="宋体" w:hAnsi="宋体" w:cs="宋体"/>
          <w:color w:val="auto"/>
        </w:rPr>
        <w:t>或副本</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spacing w:line="360" w:lineRule="auto"/>
        <w:ind w:firstLine="5355" w:firstLineChars="2550"/>
        <w:rPr>
          <w:rFonts w:ascii="宋体" w:hAnsi="宋体"/>
          <w:color w:val="auto"/>
        </w:rPr>
      </w:pPr>
      <w:r>
        <w:rPr>
          <w:rFonts w:hint="eastAsia" w:ascii="宋体" w:hAnsi="宋体" w:cs="宋体"/>
          <w:color w:val="auto"/>
        </w:rPr>
        <w:t>（供应商公章）</w:t>
      </w:r>
    </w:p>
    <w:p>
      <w:pPr>
        <w:spacing w:line="360" w:lineRule="auto"/>
        <w:rPr>
          <w:rFonts w:ascii="宋体" w:hAnsi="宋体" w:cs="RomanS"/>
          <w:b/>
          <w:color w:val="auto"/>
          <w:sz w:val="24"/>
          <w:szCs w:val="24"/>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r>
        <w:rPr>
          <w:rFonts w:ascii="宋体" w:hAnsi="宋体"/>
          <w:color w:val="auto"/>
        </w:rPr>
        <w:br w:type="page"/>
      </w:r>
      <w:r>
        <w:rPr>
          <w:rFonts w:ascii="宋体" w:hAnsi="宋体" w:cs="RomanS"/>
          <w:b/>
          <w:color w:val="auto"/>
          <w:sz w:val="24"/>
          <w:szCs w:val="24"/>
        </w:rPr>
        <w:t>3.</w:t>
      </w:r>
      <w:r>
        <w:rPr>
          <w:rFonts w:hint="eastAsia" w:ascii="宋体" w:hAnsi="宋体" w:cs="RomanS"/>
          <w:b/>
          <w:color w:val="auto"/>
          <w:sz w:val="24"/>
          <w:szCs w:val="24"/>
        </w:rPr>
        <w:t>资格审查文件内容包括</w:t>
      </w:r>
    </w:p>
    <w:p>
      <w:pPr>
        <w:numPr>
          <w:ilvl w:val="0"/>
          <w:numId w:val="11"/>
        </w:numPr>
        <w:spacing w:line="360" w:lineRule="auto"/>
        <w:rPr>
          <w:rFonts w:ascii="宋体" w:hAnsi="宋体"/>
          <w:color w:val="auto"/>
        </w:rPr>
      </w:pPr>
      <w:r>
        <w:rPr>
          <w:rFonts w:hint="eastAsia" w:ascii="宋体" w:hAnsi="宋体" w:cs="宋体"/>
          <w:color w:val="auto"/>
        </w:rPr>
        <w:t>资格条件自查表（格式附后）；</w:t>
      </w:r>
    </w:p>
    <w:p>
      <w:pPr>
        <w:numPr>
          <w:ilvl w:val="0"/>
          <w:numId w:val="11"/>
        </w:numPr>
        <w:spacing w:line="360" w:lineRule="auto"/>
        <w:rPr>
          <w:rFonts w:ascii="宋体" w:hAnsi="宋体"/>
          <w:color w:val="auto"/>
        </w:rPr>
      </w:pPr>
      <w:r>
        <w:rPr>
          <w:rFonts w:hint="eastAsia" w:ascii="宋体" w:hAnsi="宋体" w:cs="宋体"/>
          <w:color w:val="auto"/>
        </w:rPr>
        <w:t>投标声明书（格式附后）；</w:t>
      </w:r>
    </w:p>
    <w:p>
      <w:pPr>
        <w:numPr>
          <w:ilvl w:val="0"/>
          <w:numId w:val="11"/>
        </w:numPr>
        <w:spacing w:line="360" w:lineRule="auto"/>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eastAsia="宋体" w:cs="宋体"/>
          <w:i w:val="0"/>
          <w:sz w:val="21"/>
          <w:szCs w:val="21"/>
          <w:highlight w:val="none"/>
          <w:lang w:val="en-US" w:eastAsia="zh-CN"/>
        </w:rPr>
        <w:t>供应商</w:t>
      </w:r>
      <w:r>
        <w:rPr>
          <w:rFonts w:hint="eastAsia" w:ascii="宋体" w:hAnsi="宋体" w:eastAsia="宋体" w:cs="宋体"/>
          <w:color w:val="auto"/>
        </w:rPr>
        <w:t>的承诺函（格式附后）：</w:t>
      </w:r>
    </w:p>
    <w:p>
      <w:pPr>
        <w:numPr>
          <w:ilvl w:val="0"/>
          <w:numId w:val="11"/>
        </w:numPr>
        <w:spacing w:line="360" w:lineRule="auto"/>
        <w:rPr>
          <w:rFonts w:hint="eastAsia" w:ascii="宋体" w:hAnsi="宋体" w:eastAsia="宋体" w:cs="宋体"/>
          <w:color w:val="auto"/>
        </w:rPr>
      </w:pPr>
      <w:r>
        <w:rPr>
          <w:rFonts w:hint="eastAsia" w:ascii="宋体" w:hAnsi="宋体" w:eastAsia="宋体" w:cs="宋体"/>
          <w:szCs w:val="21"/>
        </w:rPr>
        <w:t>中小企业声明函（格式见附件）</w:t>
      </w:r>
    </w:p>
    <w:p>
      <w:pPr>
        <w:numPr>
          <w:ilvl w:val="0"/>
          <w:numId w:val="11"/>
        </w:numPr>
        <w:spacing w:line="360" w:lineRule="auto"/>
        <w:rPr>
          <w:rFonts w:hint="eastAsia" w:ascii="宋体" w:hAnsi="宋体" w:eastAsia="宋体" w:cs="宋体"/>
          <w:color w:val="auto"/>
        </w:rPr>
      </w:pPr>
      <w:r>
        <w:rPr>
          <w:rFonts w:hint="eastAsia" w:ascii="宋体" w:hAnsi="宋体" w:eastAsia="宋体" w:cs="宋体"/>
          <w:szCs w:val="21"/>
        </w:rPr>
        <w:t>残疾人福利单位声明函（如有，格式见附件）</w:t>
      </w:r>
    </w:p>
    <w:p>
      <w:pPr>
        <w:numPr>
          <w:ilvl w:val="0"/>
          <w:numId w:val="11"/>
        </w:numPr>
        <w:spacing w:line="360" w:lineRule="auto"/>
        <w:rPr>
          <w:rFonts w:hint="default" w:ascii="Times New Roman" w:hAnsi="Times New Roman" w:eastAsia="宋体" w:cs="宋体"/>
          <w:szCs w:val="21"/>
          <w:lang w:val="en-US" w:eastAsia="zh-CN"/>
        </w:rPr>
      </w:pPr>
      <w:r>
        <w:rPr>
          <w:rFonts w:hint="eastAsia" w:ascii="宋体" w:hAnsi="宋体" w:cs="宋体"/>
          <w:highlight w:val="none"/>
        </w:rPr>
        <w:t>供应商特定资格条件的证明文件；</w:t>
      </w:r>
    </w:p>
    <w:p>
      <w:pPr>
        <w:spacing w:line="360" w:lineRule="auto"/>
        <w:ind w:left="403"/>
        <w:rPr>
          <w:rFonts w:ascii="宋体" w:hAnsi="宋体"/>
          <w:color w:val="auto"/>
        </w:rPr>
      </w:pPr>
      <w:r>
        <w:rPr>
          <w:rFonts w:hint="eastAsia" w:ascii="宋体" w:hAnsi="宋体"/>
          <w:color w:val="auto"/>
          <w:lang w:val="en-US" w:eastAsia="zh-CN"/>
        </w:rPr>
        <w:t>7</w:t>
      </w:r>
      <w:r>
        <w:rPr>
          <w:rFonts w:hint="eastAsia" w:ascii="宋体" w:hAnsi="宋体" w:cs="宋体"/>
          <w:color w:val="auto"/>
        </w:rPr>
        <w:t>、采购文件要求的其他资格条件证明材料（如有）；</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1</w:t>
      </w:r>
      <w:r>
        <w:rPr>
          <w:rFonts w:hint="eastAsia" w:ascii="宋体" w:hAnsi="宋体" w:cs="RomanS"/>
          <w:b/>
          <w:color w:val="auto"/>
          <w:sz w:val="24"/>
          <w:szCs w:val="24"/>
        </w:rPr>
        <w:t>、资格条件自查表</w:t>
      </w:r>
    </w:p>
    <w:p>
      <w:pPr>
        <w:adjustRightInd w:val="0"/>
        <w:snapToGrid w:val="0"/>
        <w:spacing w:line="360" w:lineRule="auto"/>
        <w:jc w:val="center"/>
        <w:rPr>
          <w:rFonts w:ascii="宋体" w:hAnsi="宋体"/>
          <w:b/>
          <w:bCs/>
          <w:color w:val="auto"/>
          <w:sz w:val="24"/>
          <w:szCs w:val="24"/>
        </w:rPr>
      </w:pPr>
      <w:r>
        <w:rPr>
          <w:rFonts w:hint="eastAsia" w:ascii="宋体" w:hAnsi="宋体" w:cs="宋体"/>
          <w:b/>
          <w:bCs/>
          <w:color w:val="auto"/>
          <w:sz w:val="24"/>
          <w:szCs w:val="24"/>
        </w:rPr>
        <w:t>资格条件自查表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27"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资</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格</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性</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审</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查</w:t>
            </w:r>
          </w:p>
        </w:tc>
        <w:tc>
          <w:tcPr>
            <w:tcW w:w="4221"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一</w:t>
            </w:r>
            <w:r>
              <w:rPr>
                <w:rFonts w:ascii="宋体" w:hAnsi="宋体" w:cs="宋体"/>
                <w:color w:val="auto"/>
              </w:rPr>
              <w:t>.</w:t>
            </w:r>
            <w:r>
              <w:rPr>
                <w:rFonts w:hint="eastAsia" w:ascii="宋体" w:hAnsi="宋体" w:cs="宋体"/>
                <w:color w:val="auto"/>
              </w:rPr>
              <w:t>供应商具备《政府采购法》第二十二条所规定的条件：</w:t>
            </w:r>
          </w:p>
        </w:tc>
        <w:tc>
          <w:tcPr>
            <w:tcW w:w="1270"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r>
              <w:rPr>
                <w:rFonts w:ascii="宋体" w:hAnsi="宋体" w:cs="宋体"/>
                <w:color w:val="auto"/>
              </w:rPr>
              <w:t>-</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87"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二</w:t>
            </w:r>
            <w:r>
              <w:rPr>
                <w:rFonts w:hint="eastAsia" w:ascii="宋体" w:hAnsi="宋体" w:cs="宋体"/>
                <w:color w:val="auto"/>
                <w:lang w:val="en-US" w:eastAsia="zh-CN"/>
              </w:rPr>
              <w:t>.特定条件：</w:t>
            </w:r>
            <w:r>
              <w:rPr>
                <w:rFonts w:hint="eastAsia" w:ascii="宋体" w:hAnsi="宋体" w:cs="宋体"/>
                <w:i w:val="0"/>
                <w:caps w:val="0"/>
                <w:color w:val="auto"/>
                <w:spacing w:val="0"/>
                <w:sz w:val="21"/>
                <w:szCs w:val="21"/>
                <w:lang w:val="en-US" w:eastAsia="zh-CN"/>
              </w:rPr>
              <w:t>投标人具有土地规划乙级及以上资质。</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63"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adjustRightInd w:val="0"/>
              <w:snapToGrid w:val="0"/>
              <w:spacing w:line="360" w:lineRule="auto"/>
              <w:rPr>
                <w:rFonts w:ascii="宋体" w:hAnsi="宋体"/>
                <w:color w:val="auto"/>
              </w:rPr>
            </w:pPr>
            <w:r>
              <w:rPr>
                <w:rFonts w:hint="eastAsia" w:ascii="宋体" w:hAnsi="宋体" w:cs="宋体"/>
                <w:color w:val="auto"/>
                <w:lang w:val="en-US" w:eastAsia="zh-CN"/>
              </w:rPr>
              <w:t>三</w:t>
            </w:r>
            <w:r>
              <w:rPr>
                <w:rFonts w:ascii="宋体" w:hAnsi="宋体" w:cs="宋体"/>
                <w:color w:val="auto"/>
              </w:rPr>
              <w:t>.</w:t>
            </w:r>
            <w:r>
              <w:rPr>
                <w:rFonts w:hint="eastAsia" w:ascii="宋体" w:hAnsi="宋体" w:cs="宋体"/>
                <w:color w:val="auto"/>
              </w:rPr>
              <w:t>供应商未被列入“信用中国”网站</w:t>
            </w:r>
            <w:r>
              <w:rPr>
                <w:rFonts w:ascii="宋体" w:hAnsi="宋体" w:cs="宋体"/>
                <w:color w:val="auto"/>
              </w:rPr>
              <w:t>(www.creditchina.gov.cn)</w:t>
            </w:r>
            <w:r>
              <w:rPr>
                <w:rFonts w:hint="eastAsia" w:ascii="宋体" w:hAnsi="宋体" w:cs="宋体"/>
                <w:color w:val="auto"/>
              </w:rPr>
              <w:t>“记录失信被执行人或重大税收违法案件当事人名单或政府采购严重违法失信行为”记录名单；不处于中国政府采购网</w:t>
            </w:r>
            <w:r>
              <w:rPr>
                <w:rFonts w:ascii="宋体" w:hAnsi="宋体" w:cs="宋体"/>
                <w:color w:val="auto"/>
              </w:rPr>
              <w:t>(www.ccgp.gov.cn)</w:t>
            </w:r>
            <w:r>
              <w:rPr>
                <w:rFonts w:hint="eastAsia" w:ascii="宋体" w:hAnsi="宋体" w:cs="宋体"/>
                <w:color w:val="auto"/>
              </w:rPr>
              <w:t>“政府采购严重违法失信行为信息记录”中的禁止参加政府采购活动期间。（以代理机构于投标截止日当天在“信用中国”网站（</w:t>
            </w:r>
            <w:r>
              <w:rPr>
                <w:rFonts w:ascii="宋体" w:hAnsi="宋体" w:cs="宋体"/>
                <w:color w:val="auto"/>
              </w:rPr>
              <w:t>www.creditchina.gov.cn</w:t>
            </w:r>
            <w:r>
              <w:rPr>
                <w:rFonts w:hint="eastAsia" w:ascii="宋体" w:hAnsi="宋体" w:cs="宋体"/>
                <w:color w:val="auto"/>
              </w:rPr>
              <w:t>）及中国政府采购网查询结果为准，如相关失信记录已失效，供应商需提供相关证明资料）。</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59"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snapToGrid w:val="0"/>
              <w:spacing w:line="360" w:lineRule="auto"/>
              <w:rPr>
                <w:rFonts w:hint="eastAsia" w:ascii="宋体" w:hAnsi="宋体" w:eastAsia="宋体"/>
                <w:color w:val="auto"/>
                <w:lang w:val="en-US" w:eastAsia="zh-CN"/>
              </w:rPr>
            </w:pPr>
            <w:r>
              <w:rPr>
                <w:rFonts w:hint="eastAsia" w:ascii="宋体" w:hAnsi="宋体" w:cs="宋体"/>
                <w:color w:val="auto"/>
                <w:lang w:val="en-US" w:eastAsia="zh-CN"/>
              </w:rPr>
              <w:t>四</w:t>
            </w:r>
            <w:r>
              <w:rPr>
                <w:rFonts w:ascii="宋体" w:hAnsi="宋体" w:cs="宋体"/>
                <w:color w:val="auto"/>
              </w:rPr>
              <w:t>.</w:t>
            </w:r>
            <w:r>
              <w:rPr>
                <w:rFonts w:hint="eastAsia" w:ascii="宋体" w:hAnsi="宋体" w:eastAsia="宋体" w:cs="宋体"/>
                <w:i w:val="0"/>
                <w:caps w:val="0"/>
                <w:color w:val="auto"/>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snapToGrid w:val="0"/>
              <w:spacing w:line="360" w:lineRule="auto"/>
              <w:rPr>
                <w:rFonts w:hint="eastAsia" w:ascii="宋体" w:hAnsi="宋体" w:cs="宋体"/>
                <w:color w:val="auto"/>
                <w:lang w:val="en-US" w:eastAsia="zh-CN"/>
              </w:rPr>
            </w:pPr>
            <w:r>
              <w:rPr>
                <w:rFonts w:hint="eastAsia" w:ascii="宋体" w:hAnsi="宋体" w:cs="宋体"/>
                <w:color w:val="auto"/>
                <w:lang w:val="en-US" w:eastAsia="zh-CN"/>
              </w:rPr>
              <w:t>五</w:t>
            </w:r>
            <w:r>
              <w:rPr>
                <w:rFonts w:ascii="宋体" w:hAnsi="宋体" w:cs="宋体"/>
                <w:color w:val="auto"/>
              </w:rPr>
              <w:t>.</w:t>
            </w:r>
            <w:r>
              <w:rPr>
                <w:rFonts w:hint="eastAsia" w:ascii="宋体" w:hAnsi="宋体" w:cs="宋体"/>
                <w:color w:val="auto"/>
              </w:rPr>
              <w:t>本项目不接受联合体投标。</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hint="eastAsia"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hint="eastAsia" w:ascii="宋体" w:hAnsi="宋体" w:cs="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adjustRightInd w:val="0"/>
              <w:snapToGrid w:val="0"/>
              <w:spacing w:line="360" w:lineRule="auto"/>
              <w:rPr>
                <w:rFonts w:ascii="宋体" w:hAnsi="宋体"/>
                <w:color w:val="auto"/>
              </w:rPr>
            </w:pPr>
            <w:r>
              <w:rPr>
                <w:rFonts w:hint="eastAsia" w:ascii="宋体" w:hAnsi="宋体" w:cs="宋体"/>
                <w:color w:val="auto"/>
                <w:lang w:val="en-US" w:eastAsia="zh-CN"/>
              </w:rPr>
              <w:t>六</w:t>
            </w:r>
            <w:r>
              <w:rPr>
                <w:rFonts w:ascii="宋体" w:hAnsi="宋体" w:cs="宋体"/>
                <w:color w:val="auto"/>
              </w:rPr>
              <w:t>.</w:t>
            </w:r>
            <w:r>
              <w:rPr>
                <w:rFonts w:hint="eastAsia" w:ascii="宋体" w:hAnsi="宋体" w:cs="宋体"/>
                <w:color w:val="auto"/>
              </w:rPr>
              <w:t>采购文件要求的其他资格条件证明材料（如有）；</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adjustRightInd w:val="0"/>
        <w:snapToGrid w:val="0"/>
        <w:spacing w:line="360" w:lineRule="auto"/>
        <w:rPr>
          <w:rFonts w:ascii="宋体" w:hAnsi="宋体"/>
          <w:b/>
          <w:bCs/>
          <w:color w:val="auto"/>
        </w:rPr>
      </w:pPr>
      <w:r>
        <w:rPr>
          <w:rFonts w:hint="eastAsia" w:ascii="宋体" w:hAnsi="宋体" w:cs="宋体"/>
          <w:b/>
          <w:bCs/>
          <w:color w:val="auto"/>
        </w:rPr>
        <w:t>备注：资格条件自查表将作为供应商有效性审查的重要内容之一，供应商必须严格按照其内容及序列要求在投标文件中对应如实提供，对资格性证明文件的任何缺漏和不符合项将会直接导致投标无效！</w:t>
      </w:r>
      <w:r>
        <w:rPr>
          <w:rFonts w:ascii="宋体" w:hAnsi="宋体" w:cs="宋体"/>
          <w:b/>
          <w:bCs/>
          <w:color w:val="auto"/>
        </w:rPr>
        <w:t xml:space="preserve"> </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2</w:t>
      </w:r>
      <w:r>
        <w:rPr>
          <w:rFonts w:hint="eastAsia" w:ascii="宋体" w:hAnsi="宋体" w:cs="RomanS"/>
          <w:b/>
          <w:color w:val="auto"/>
          <w:sz w:val="24"/>
          <w:szCs w:val="24"/>
        </w:rPr>
        <w:t>、投标声明书</w:t>
      </w:r>
    </w:p>
    <w:p>
      <w:pPr>
        <w:spacing w:line="360" w:lineRule="auto"/>
        <w:jc w:val="center"/>
        <w:rPr>
          <w:rFonts w:ascii="宋体" w:hAnsi="宋体"/>
          <w:b/>
          <w:bCs/>
          <w:color w:val="auto"/>
          <w:sz w:val="28"/>
          <w:szCs w:val="28"/>
        </w:rPr>
      </w:pPr>
      <w:r>
        <w:rPr>
          <w:rFonts w:hint="eastAsia" w:ascii="宋体" w:hAnsi="宋体" w:cs="宋体"/>
          <w:b/>
          <w:bCs/>
          <w:color w:val="auto"/>
          <w:sz w:val="28"/>
          <w:szCs w:val="28"/>
        </w:rPr>
        <w:t>投标声明书</w:t>
      </w:r>
    </w:p>
    <w:p>
      <w:pPr>
        <w:spacing w:line="360" w:lineRule="auto"/>
        <w:rPr>
          <w:rFonts w:ascii="宋体" w:hAnsi="宋体"/>
          <w:b/>
          <w:bCs/>
          <w:color w:val="auto"/>
        </w:rPr>
      </w:pPr>
    </w:p>
    <w:p>
      <w:pPr>
        <w:spacing w:line="360" w:lineRule="auto"/>
        <w:rPr>
          <w:rFonts w:ascii="宋体" w:hAnsi="宋体"/>
          <w:b/>
          <w:bCs/>
          <w:color w:val="auto"/>
        </w:rPr>
      </w:pPr>
      <w:r>
        <w:rPr>
          <w:rFonts w:hint="eastAsia" w:ascii="宋体" w:hAnsi="宋体" w:cs="宋体"/>
          <w:b/>
          <w:bCs/>
          <w:color w:val="auto"/>
          <w:lang w:eastAsia="zh-CN"/>
        </w:rPr>
        <w:t>宁波中屹工程管理咨询有限公司</w:t>
      </w:r>
      <w:r>
        <w:rPr>
          <w:rFonts w:hint="eastAsia" w:ascii="宋体" w:hAnsi="宋体" w:cs="宋体"/>
          <w:b/>
          <w:bCs/>
          <w:color w:val="auto"/>
        </w:rPr>
        <w:t>：</w:t>
      </w:r>
    </w:p>
    <w:p>
      <w:pPr>
        <w:snapToGrid w:val="0"/>
        <w:spacing w:before="120" w:beforeLines="50" w:line="360" w:lineRule="auto"/>
        <w:ind w:firstLine="424" w:firstLineChars="202"/>
        <w:rPr>
          <w:rFonts w:ascii="宋体" w:hAnsi="宋体"/>
          <w:color w:val="auto"/>
        </w:rPr>
      </w:pPr>
      <w:r>
        <w:rPr>
          <w:rFonts w:hint="eastAsia" w:ascii="宋体" w:hAnsi="宋体" w:cs="宋体"/>
          <w:color w:val="auto"/>
        </w:rPr>
        <w:t>关于你贵司发布</w:t>
      </w:r>
      <w:r>
        <w:rPr>
          <w:rFonts w:ascii="宋体" w:hAnsi="宋体" w:cs="宋体"/>
          <w:color w:val="auto"/>
          <w:u w:val="single"/>
        </w:rPr>
        <w:t xml:space="preserve">  </w:t>
      </w:r>
      <w:r>
        <w:rPr>
          <w:rFonts w:ascii="宋体" w:hAnsi="宋体" w:cs="宋体"/>
          <w:color w:val="auto"/>
          <w:kern w:val="28"/>
          <w:u w:val="single"/>
        </w:rPr>
        <w:t>XXXXXXXXXXXXXXXXXXXXXXXXXXXX</w:t>
      </w:r>
      <w:r>
        <w:rPr>
          <w:rFonts w:ascii="宋体" w:hAnsi="宋体" w:cs="宋体"/>
          <w:color w:val="auto"/>
          <w:u w:val="single"/>
        </w:rPr>
        <w:t xml:space="preserve">  </w:t>
      </w:r>
      <w:r>
        <w:rPr>
          <w:rFonts w:hint="eastAsia" w:ascii="宋体" w:hAnsi="宋体" w:cs="宋体"/>
          <w:color w:val="auto"/>
        </w:rPr>
        <w:t>项目（项目编号：　　　）的采购公告，本公司（企业）愿意参加投标，并声明：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s="宋体"/>
          <w:color w:val="auto"/>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color w:val="auto"/>
        </w:rPr>
      </w:pPr>
      <w:r>
        <w:rPr>
          <w:rFonts w:hint="eastAsia" w:ascii="宋体" w:hAnsi="宋体" w:cs="宋体"/>
          <w:color w:val="auto"/>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olor w:val="auto"/>
        </w:rPr>
      </w:pPr>
      <w:r>
        <w:rPr>
          <w:rFonts w:hint="eastAsia" w:ascii="宋体" w:hAnsi="宋体" w:cs="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olor w:val="auto"/>
        </w:rPr>
      </w:pPr>
      <w:r>
        <w:rPr>
          <w:rFonts w:hint="eastAsia" w:ascii="宋体" w:hAnsi="宋体" w:cs="宋体"/>
          <w:b/>
          <w:bCs/>
          <w:color w:val="auto"/>
        </w:rPr>
        <w:t>本公司（企业）具有履行合同所必需的设备和专业技术能力，且本公司（企业）参加政府采购活动前</w:t>
      </w:r>
      <w:r>
        <w:rPr>
          <w:rFonts w:ascii="宋体" w:hAnsi="宋体" w:cs="宋体"/>
          <w:b/>
          <w:bCs/>
          <w:color w:val="auto"/>
        </w:rPr>
        <w:t>3</w:t>
      </w:r>
      <w:r>
        <w:rPr>
          <w:rFonts w:hint="eastAsia" w:ascii="宋体" w:hAnsi="宋体" w:cs="宋体"/>
          <w:b/>
          <w:bCs/>
          <w:color w:val="auto"/>
        </w:rPr>
        <w:t>年内在经营活动中没有重大违法记录。</w:t>
      </w:r>
      <w:r>
        <w:rPr>
          <w:rFonts w:hint="eastAsia" w:ascii="宋体" w:hAnsi="宋体" w:cs="宋体"/>
          <w:color w:val="auto"/>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rPr>
        <w:t>本公司（企业）未被列入“信用中国”网站</w:t>
      </w:r>
      <w:r>
        <w:rPr>
          <w:rFonts w:ascii="宋体" w:hAnsi="宋体" w:cs="宋体"/>
          <w:b/>
          <w:bCs/>
          <w:color w:val="auto"/>
        </w:rPr>
        <w:t>(www.creditchina.gov.cn)</w:t>
      </w:r>
      <w:r>
        <w:rPr>
          <w:rFonts w:hint="eastAsia" w:ascii="宋体" w:hAnsi="宋体" w:cs="宋体"/>
          <w:b/>
          <w:bCs/>
          <w:color w:val="auto"/>
        </w:rPr>
        <w:t>“记录失信被执行人或重大税收违法案件当事人名单或政府采购严重违法失信行为”记录名单；不处于中国政府采购网</w:t>
      </w:r>
      <w:r>
        <w:rPr>
          <w:rFonts w:ascii="宋体" w:hAnsi="宋体" w:cs="宋体"/>
          <w:b/>
          <w:bCs/>
          <w:color w:val="auto"/>
        </w:rPr>
        <w:t>(www.ccgp.gov.cn)</w:t>
      </w:r>
      <w:r>
        <w:rPr>
          <w:rFonts w:hint="eastAsia" w:ascii="宋体" w:hAnsi="宋体" w:cs="宋体"/>
          <w:b/>
          <w:bCs/>
          <w:color w:val="auto"/>
        </w:rPr>
        <w:t>“政府采购严重违法失信行为信息记录”中的禁止参加政府采购活动期间。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rPr>
      </w:pPr>
      <w:r>
        <w:rPr>
          <w:rFonts w:hint="eastAsia" w:ascii="宋体" w:hAnsi="宋体" w:cs="宋体"/>
          <w:b/>
          <w:bCs/>
          <w:color w:val="auto"/>
        </w:rPr>
        <w:t>否则，由此所造成的损失、不良后果及法律责任，一律由我公司（企业）承担。</w:t>
      </w:r>
    </w:p>
    <w:p>
      <w:pPr>
        <w:snapToGrid w:val="0"/>
        <w:spacing w:line="360" w:lineRule="auto"/>
        <w:ind w:firstLine="426" w:firstLineChars="202"/>
        <w:rPr>
          <w:color w:val="auto"/>
        </w:rPr>
      </w:pPr>
      <w:r>
        <w:rPr>
          <w:rFonts w:hint="eastAsia" w:ascii="宋体" w:hAnsi="宋体" w:cs="宋体"/>
          <w:b/>
          <w:bCs/>
          <w:color w:val="auto"/>
          <w:lang w:val="en-US" w:eastAsia="zh-CN"/>
        </w:rPr>
        <w:t>本项目不接受联合体。</w:t>
      </w:r>
    </w:p>
    <w:p>
      <w:pPr>
        <w:snapToGrid w:val="0"/>
        <w:spacing w:line="360" w:lineRule="auto"/>
        <w:ind w:firstLine="424" w:firstLineChars="202"/>
        <w:rPr>
          <w:rFonts w:ascii="宋体" w:hAnsi="宋体"/>
          <w:color w:val="auto"/>
        </w:rPr>
      </w:pPr>
      <w:r>
        <w:rPr>
          <w:rFonts w:hint="eastAsia" w:ascii="宋体" w:hAnsi="宋体" w:cs="宋体"/>
          <w:color w:val="auto"/>
        </w:rPr>
        <w:t>本次招标采购活动中，如有违法、违规、弄虚作假行为，所造成的损失、不良后果及法律责任，一律由我公司（企业）承担。</w:t>
      </w:r>
    </w:p>
    <w:p>
      <w:pPr>
        <w:spacing w:line="360" w:lineRule="auto"/>
        <w:ind w:firstLine="420"/>
        <w:rPr>
          <w:rFonts w:ascii="宋体" w:hAnsi="宋体"/>
          <w:b/>
          <w:bCs/>
          <w:color w:val="auto"/>
        </w:rPr>
      </w:pPr>
      <w:r>
        <w:rPr>
          <w:rFonts w:hint="eastAsia" w:ascii="宋体" w:hAnsi="宋体" w:cs="宋体"/>
          <w:b/>
          <w:bCs/>
          <w:color w:val="auto"/>
        </w:rPr>
        <w:t>特此声明！</w:t>
      </w:r>
    </w:p>
    <w:p>
      <w:pPr>
        <w:adjustRightInd w:val="0"/>
        <w:snapToGrid w:val="0"/>
        <w:spacing w:line="360" w:lineRule="auto"/>
        <w:ind w:left="425"/>
        <w:rPr>
          <w:rFonts w:ascii="宋体" w:hAnsi="宋体"/>
          <w:color w:val="auto"/>
          <w:spacing w:val="4"/>
        </w:rPr>
      </w:pPr>
    </w:p>
    <w:p>
      <w:pPr>
        <w:spacing w:line="360" w:lineRule="auto"/>
        <w:contextualSpacing/>
        <w:rPr>
          <w:szCs w:val="21"/>
        </w:rPr>
      </w:pPr>
      <w:r>
        <w:rPr>
          <w:rFonts w:hint="eastAsia" w:eastAsia="宋体"/>
          <w:szCs w:val="21"/>
          <w:lang w:val="en-US" w:eastAsia="zh-CN"/>
        </w:rPr>
        <w:t>供应商</w:t>
      </w:r>
      <w:r>
        <w:rPr>
          <w:rFonts w:hint="eastAsia"/>
          <w:szCs w:val="21"/>
        </w:rPr>
        <w:t>（盖章）：</w:t>
      </w:r>
    </w:p>
    <w:p>
      <w:pPr>
        <w:spacing w:line="360" w:lineRule="auto"/>
        <w:contextualSpacing/>
        <w:rPr>
          <w:szCs w:val="21"/>
        </w:rPr>
      </w:pPr>
    </w:p>
    <w:p>
      <w:pPr>
        <w:spacing w:line="360" w:lineRule="auto"/>
        <w:contextualSpacing/>
        <w:rPr>
          <w:szCs w:val="21"/>
        </w:rPr>
      </w:pPr>
      <w:r>
        <w:rPr>
          <w:rFonts w:hint="eastAsia"/>
          <w:szCs w:val="21"/>
        </w:rPr>
        <w:t>法定代表人或授权代表人（签字或盖章）：</w:t>
      </w:r>
    </w:p>
    <w:p>
      <w:pPr>
        <w:spacing w:line="360" w:lineRule="auto"/>
        <w:contextualSpacing/>
        <w:rPr>
          <w:szCs w:val="21"/>
        </w:rPr>
      </w:pPr>
    </w:p>
    <w:p>
      <w:pPr>
        <w:spacing w:line="400" w:lineRule="exact"/>
        <w:rPr>
          <w:rFonts w:hint="eastAsia" w:ascii="宋体" w:hAnsi="宋体" w:eastAsia="宋体"/>
          <w:color w:val="auto"/>
          <w:szCs w:val="21"/>
          <w:highlight w:val="none"/>
          <w:lang w:val="en-US" w:eastAsia="zh-CN"/>
        </w:rPr>
      </w:pPr>
      <w:r>
        <w:rPr>
          <w:rFonts w:hint="eastAsia"/>
          <w:szCs w:val="21"/>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spacing w:line="400" w:lineRule="exact"/>
        <w:jc w:val="both"/>
        <w:rPr>
          <w:rFonts w:ascii="宋体" w:hAnsi="宋体"/>
          <w:b/>
          <w:color w:val="auto"/>
          <w:sz w:val="24"/>
          <w:highlight w:val="none"/>
        </w:rPr>
      </w:pPr>
      <w:r>
        <w:rPr>
          <w:rFonts w:ascii="宋体" w:hAnsi="宋体"/>
          <w:b/>
          <w:bCs/>
          <w:color w:val="auto"/>
        </w:rPr>
        <w:br w:type="page"/>
      </w:r>
      <w:r>
        <w:rPr>
          <w:rFonts w:ascii="宋体" w:hAnsi="宋体" w:cs="RomanS"/>
          <w:b/>
          <w:color w:val="auto"/>
          <w:sz w:val="24"/>
          <w:szCs w:val="24"/>
        </w:rPr>
        <w:t>3</w:t>
      </w:r>
      <w:r>
        <w:rPr>
          <w:rFonts w:hint="eastAsia" w:ascii="宋体" w:hAnsi="宋体" w:cs="RomanS"/>
          <w:b/>
          <w:color w:val="auto"/>
          <w:sz w:val="24"/>
          <w:szCs w:val="24"/>
        </w:rPr>
        <w:t>、</w:t>
      </w:r>
      <w:r>
        <w:rPr>
          <w:rFonts w:hint="eastAsia" w:ascii="宋体" w:hAnsi="宋体" w:eastAsia="宋体" w:cs="RomanS"/>
          <w:b/>
          <w:color w:val="auto"/>
          <w:sz w:val="24"/>
          <w:szCs w:val="24"/>
        </w:rPr>
        <w:t>合格</w:t>
      </w:r>
      <w:r>
        <w:rPr>
          <w:rFonts w:hint="eastAsia" w:ascii="宋体" w:hAnsi="宋体" w:cs="RomanS"/>
          <w:b/>
          <w:color w:val="auto"/>
          <w:sz w:val="24"/>
          <w:szCs w:val="24"/>
          <w:lang w:val="en-US" w:eastAsia="zh-CN"/>
        </w:rPr>
        <w:t>供应商</w:t>
      </w:r>
      <w:r>
        <w:rPr>
          <w:rFonts w:hint="eastAsia" w:ascii="宋体" w:hAnsi="宋体" w:eastAsia="宋体" w:cs="RomanS"/>
          <w:b/>
          <w:color w:val="auto"/>
          <w:sz w:val="24"/>
          <w:szCs w:val="24"/>
        </w:rPr>
        <w:t>的承诺函</w:t>
      </w:r>
    </w:p>
    <w:p>
      <w:pPr>
        <w:spacing w:line="400" w:lineRule="exact"/>
        <w:ind w:firstLine="420" w:firstLineChars="200"/>
        <w:rPr>
          <w:rFonts w:ascii="宋体" w:hAnsi="宋体"/>
          <w:color w:val="auto"/>
          <w:szCs w:val="21"/>
          <w:highlight w:val="none"/>
        </w:rPr>
      </w:pPr>
    </w:p>
    <w:p>
      <w:pPr>
        <w:spacing w:line="360" w:lineRule="auto"/>
        <w:jc w:val="center"/>
        <w:outlineLvl w:val="1"/>
        <w:rPr>
          <w:rFonts w:hint="eastAsia" w:ascii="宋体" w:hAnsi="宋体" w:cs="宋体"/>
          <w:b/>
          <w:bCs/>
          <w:szCs w:val="21"/>
        </w:rPr>
      </w:pPr>
      <w:r>
        <w:rPr>
          <w:rFonts w:hint="eastAsia" w:ascii="宋体" w:hAnsi="宋体" w:cs="宋体"/>
          <w:b/>
          <w:bCs/>
          <w:szCs w:val="21"/>
        </w:rPr>
        <w:t>合格</w:t>
      </w:r>
      <w:r>
        <w:rPr>
          <w:rFonts w:hint="eastAsia" w:ascii="宋体" w:hAnsi="宋体" w:eastAsia="宋体" w:cs="宋体"/>
          <w:b/>
          <w:bCs/>
          <w:szCs w:val="21"/>
          <w:lang w:val="en-US" w:eastAsia="zh-CN"/>
        </w:rPr>
        <w:t>供应商</w:t>
      </w:r>
      <w:r>
        <w:rPr>
          <w:rFonts w:hint="eastAsia" w:ascii="宋体" w:hAnsi="宋体" w:cs="宋体"/>
          <w:b/>
          <w:bCs/>
          <w:szCs w:val="21"/>
        </w:rPr>
        <w:t>的承诺函</w:t>
      </w:r>
    </w:p>
    <w:p>
      <w:pPr>
        <w:spacing w:line="360" w:lineRule="auto"/>
        <w:jc w:val="center"/>
        <w:outlineLvl w:val="1"/>
        <w:rPr>
          <w:rFonts w:hint="eastAsia" w:ascii="宋体" w:hAnsi="宋体" w:cs="宋体"/>
          <w:b/>
          <w:bCs/>
          <w:szCs w:val="21"/>
        </w:rPr>
      </w:pPr>
    </w:p>
    <w:p>
      <w:pPr>
        <w:spacing w:line="360" w:lineRule="auto"/>
        <w:contextualSpacing/>
        <w:rPr>
          <w:rFonts w:cs="宋体"/>
          <w:b/>
          <w:szCs w:val="21"/>
        </w:rPr>
      </w:pPr>
      <w:r>
        <w:rPr>
          <w:rFonts w:hint="eastAsia" w:cs="宋体"/>
          <w:b/>
          <w:szCs w:val="21"/>
        </w:rPr>
        <w:t>致：宁波中屹工程管理咨询有限公司</w:t>
      </w:r>
    </w:p>
    <w:p>
      <w:pPr>
        <w:adjustRightInd w:val="0"/>
        <w:spacing w:line="360" w:lineRule="auto"/>
        <w:ind w:firstLine="422" w:firstLineChars="200"/>
        <w:contextualSpacing/>
        <w:textAlignment w:val="baseline"/>
        <w:rPr>
          <w:rFonts w:cs="宋体"/>
          <w:b/>
          <w:szCs w:val="21"/>
        </w:rPr>
      </w:pPr>
      <w:r>
        <w:rPr>
          <w:rFonts w:hint="eastAsia" w:cs="宋体"/>
          <w:b/>
          <w:szCs w:val="21"/>
        </w:rPr>
        <w:t>我方郑重承诺：</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我单位具有独立承担民事责任的能力；</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我单位具有良好的商业信誉和健全的财务会计制度；</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我单位具有履行合同所必需的设备和专业技术能力；</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我单位有依法缴纳税收和社会保障资金的良好记录；</w:t>
      </w:r>
    </w:p>
    <w:p>
      <w:pPr>
        <w:numPr>
          <w:ilvl w:val="0"/>
          <w:numId w:val="12"/>
        </w:numPr>
        <w:spacing w:line="360" w:lineRule="auto"/>
        <w:ind w:firstLine="420" w:firstLineChars="200"/>
        <w:contextualSpacing/>
        <w:rPr>
          <w:rFonts w:cs="宋体"/>
          <w:kern w:val="0"/>
          <w:szCs w:val="21"/>
        </w:rPr>
      </w:pPr>
      <w:r>
        <w:rPr>
          <w:rFonts w:hint="eastAsia" w:cs="宋体"/>
          <w:kern w:val="0"/>
          <w:szCs w:val="21"/>
        </w:rPr>
        <w:t>参加政府采购活动前3年内在经营活动中没有重大违法记录；</w:t>
      </w:r>
    </w:p>
    <w:p>
      <w:pPr>
        <w:numPr>
          <w:ilvl w:val="0"/>
          <w:numId w:val="12"/>
        </w:numPr>
        <w:spacing w:line="360" w:lineRule="auto"/>
        <w:ind w:firstLine="420" w:firstLineChars="200"/>
        <w:contextualSpacing/>
        <w:rPr>
          <w:rFonts w:cs="Arial"/>
          <w:bCs/>
          <w:szCs w:val="21"/>
        </w:rPr>
      </w:pPr>
      <w:r>
        <w:rPr>
          <w:rFonts w:hint="eastAsia" w:cs="宋体"/>
          <w:bCs/>
          <w:szCs w:val="21"/>
        </w:rPr>
        <w:t>我单位符合以下条件：</w:t>
      </w:r>
    </w:p>
    <w:p>
      <w:pPr>
        <w:adjustRightInd w:val="0"/>
        <w:spacing w:line="360" w:lineRule="auto"/>
        <w:ind w:firstLine="420" w:firstLineChars="200"/>
        <w:contextualSpacing/>
        <w:textAlignment w:val="baseline"/>
        <w:rPr>
          <w:rFonts w:cs="Arial"/>
          <w:bCs/>
          <w:szCs w:val="21"/>
        </w:rPr>
      </w:pPr>
      <w:r>
        <w:rPr>
          <w:rFonts w:hint="eastAsia" w:cs="Arial"/>
          <w:bCs/>
          <w:szCs w:val="21"/>
        </w:rPr>
        <w:t>1）单位负责人为同一人或者存在直接控股、管理关系的不同</w:t>
      </w:r>
      <w:r>
        <w:rPr>
          <w:rFonts w:hint="eastAsia" w:ascii="宋体" w:hAnsi="宋体" w:cs="宋体"/>
          <w:i w:val="0"/>
          <w:sz w:val="21"/>
          <w:szCs w:val="21"/>
          <w:highlight w:val="none"/>
          <w:lang w:val="en-US" w:eastAsia="zh-CN"/>
        </w:rPr>
        <w:t>供应商</w:t>
      </w:r>
      <w:r>
        <w:rPr>
          <w:rFonts w:hint="eastAsia" w:cs="Arial"/>
          <w:bCs/>
          <w:szCs w:val="21"/>
        </w:rPr>
        <w:t>，不得参加同一合同项下的政府采购活动。除单一来源采购项目外，为采购项目提供整体设计、规范编制或者项目管理、监理、检测等服务的</w:t>
      </w:r>
      <w:r>
        <w:rPr>
          <w:rFonts w:hint="eastAsia" w:ascii="宋体" w:hAnsi="宋体" w:cs="宋体"/>
          <w:i w:val="0"/>
          <w:sz w:val="21"/>
          <w:szCs w:val="21"/>
          <w:highlight w:val="none"/>
          <w:lang w:val="en-US" w:eastAsia="zh-CN"/>
        </w:rPr>
        <w:t>供应商</w:t>
      </w:r>
      <w:r>
        <w:rPr>
          <w:rFonts w:hint="eastAsia" w:cs="Arial"/>
          <w:bCs/>
          <w:szCs w:val="21"/>
        </w:rPr>
        <w:t>，不得再参加该采购项目的其他采购活动。</w:t>
      </w:r>
    </w:p>
    <w:p>
      <w:pPr>
        <w:spacing w:line="360" w:lineRule="auto"/>
        <w:ind w:firstLine="517" w:firstLineChars="245"/>
        <w:contextualSpacing/>
        <w:rPr>
          <w:b/>
          <w:bCs/>
          <w:szCs w:val="21"/>
        </w:rPr>
      </w:pPr>
      <w:r>
        <w:rPr>
          <w:rFonts w:hint="eastAsia" w:cs="宋体"/>
          <w:b/>
          <w:szCs w:val="21"/>
        </w:rPr>
        <w:t>特此承诺。</w:t>
      </w:r>
    </w:p>
    <w:p>
      <w:pPr>
        <w:spacing w:line="360" w:lineRule="auto"/>
        <w:contextualSpacing/>
        <w:outlineLvl w:val="1"/>
        <w:rPr>
          <w:rFonts w:hint="eastAsia" w:ascii="宋体" w:hAnsi="宋体" w:cs="宋体"/>
          <w:b/>
          <w:bCs/>
          <w:szCs w:val="21"/>
        </w:rPr>
      </w:pPr>
    </w:p>
    <w:p>
      <w:pPr>
        <w:spacing w:line="360" w:lineRule="auto"/>
        <w:contextualSpacing/>
        <w:outlineLvl w:val="1"/>
        <w:rPr>
          <w:rFonts w:hint="eastAsia" w:ascii="宋体" w:hAnsi="宋体" w:cs="宋体"/>
          <w:szCs w:val="21"/>
        </w:rPr>
      </w:pPr>
    </w:p>
    <w:p>
      <w:pPr>
        <w:spacing w:line="360" w:lineRule="auto"/>
        <w:contextualSpacing/>
        <w:outlineLvl w:val="1"/>
        <w:rPr>
          <w:rFonts w:hint="eastAsia" w:ascii="宋体" w:hAnsi="宋体" w:cs="宋体"/>
          <w:szCs w:val="21"/>
        </w:rPr>
      </w:pPr>
    </w:p>
    <w:p>
      <w:pPr>
        <w:spacing w:line="360" w:lineRule="auto"/>
        <w:contextualSpacing/>
        <w:outlineLvl w:val="1"/>
        <w:rPr>
          <w:rFonts w:hint="eastAsia" w:ascii="宋体" w:hAnsi="宋体" w:cs="宋体"/>
          <w:szCs w:val="21"/>
        </w:rPr>
      </w:pPr>
    </w:p>
    <w:p>
      <w:pPr>
        <w:spacing w:line="360" w:lineRule="auto"/>
        <w:contextualSpacing/>
        <w:rPr>
          <w:szCs w:val="21"/>
        </w:rPr>
      </w:pPr>
      <w:r>
        <w:rPr>
          <w:rFonts w:hint="eastAsia" w:eastAsia="宋体"/>
          <w:szCs w:val="21"/>
          <w:lang w:val="en-US" w:eastAsia="zh-CN"/>
        </w:rPr>
        <w:t>供应商</w:t>
      </w:r>
      <w:r>
        <w:rPr>
          <w:rFonts w:hint="eastAsia"/>
          <w:szCs w:val="21"/>
        </w:rPr>
        <w:t>（盖章）：</w:t>
      </w:r>
    </w:p>
    <w:p>
      <w:pPr>
        <w:spacing w:line="360" w:lineRule="auto"/>
        <w:contextualSpacing/>
        <w:rPr>
          <w:szCs w:val="21"/>
        </w:rPr>
      </w:pPr>
    </w:p>
    <w:p>
      <w:pPr>
        <w:spacing w:line="360" w:lineRule="auto"/>
        <w:contextualSpacing/>
        <w:rPr>
          <w:szCs w:val="21"/>
        </w:rPr>
      </w:pPr>
      <w:r>
        <w:rPr>
          <w:rFonts w:hint="eastAsia"/>
          <w:szCs w:val="21"/>
        </w:rPr>
        <w:t>法定代表人或授权代表人（签字或盖章）：</w:t>
      </w:r>
    </w:p>
    <w:p>
      <w:pPr>
        <w:spacing w:line="360" w:lineRule="auto"/>
        <w:contextualSpacing/>
        <w:rPr>
          <w:szCs w:val="21"/>
        </w:rPr>
      </w:pPr>
    </w:p>
    <w:p>
      <w:pPr>
        <w:spacing w:line="400" w:lineRule="exact"/>
        <w:rPr>
          <w:rFonts w:hint="eastAsia" w:ascii="宋体" w:hAnsi="宋体" w:eastAsia="宋体"/>
          <w:color w:val="auto"/>
          <w:szCs w:val="21"/>
          <w:highlight w:val="none"/>
          <w:lang w:val="en-US" w:eastAsia="zh-CN"/>
        </w:rPr>
      </w:pPr>
      <w:r>
        <w:rPr>
          <w:rFonts w:hint="eastAsia"/>
          <w:szCs w:val="21"/>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4</w:t>
      </w:r>
      <w:r>
        <w:rPr>
          <w:rFonts w:hint="eastAsia" w:ascii="宋体" w:hAnsi="宋体" w:cs="RomanS"/>
          <w:b/>
          <w:color w:val="auto"/>
          <w:sz w:val="24"/>
          <w:szCs w:val="24"/>
        </w:rPr>
        <w:t>、中小企业声明函格式</w:t>
      </w:r>
    </w:p>
    <w:p>
      <w:pPr>
        <w:spacing w:line="360" w:lineRule="auto"/>
        <w:jc w:val="center"/>
        <w:rPr>
          <w:rFonts w:hint="eastAsia" w:ascii="宋体" w:hAnsi="宋体" w:cs="宋体"/>
          <w:b/>
          <w:bCs/>
          <w:color w:val="auto"/>
          <w:sz w:val="32"/>
          <w:szCs w:val="32"/>
        </w:rPr>
      </w:pPr>
    </w:p>
    <w:p>
      <w:pPr>
        <w:spacing w:line="360" w:lineRule="auto"/>
        <w:jc w:val="center"/>
        <w:rPr>
          <w:rFonts w:ascii="宋体" w:hAnsi="宋体"/>
          <w:b/>
          <w:bCs/>
          <w:color w:val="auto"/>
          <w:sz w:val="28"/>
          <w:szCs w:val="28"/>
        </w:rPr>
      </w:pPr>
      <w:r>
        <w:rPr>
          <w:rFonts w:hint="eastAsia" w:ascii="宋体" w:hAnsi="宋体" w:cs="宋体"/>
          <w:b/>
          <w:bCs/>
          <w:color w:val="auto"/>
          <w:sz w:val="32"/>
          <w:szCs w:val="32"/>
        </w:rPr>
        <w:t>中小企业声明函</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sz w:val="24"/>
          <w:szCs w:val="24"/>
        </w:rPr>
        <w:t>　　</w:t>
      </w:r>
      <w:r>
        <w:rPr>
          <w:rFonts w:hint="eastAsia" w:ascii="宋体" w:hAnsi="宋体" w:cs="宋体"/>
          <w:color w:val="auto"/>
          <w:kern w:val="0"/>
        </w:rPr>
        <w:t>根据财政部《政府采购促进中小企业发展暂行办法》（财库</w:t>
      </w:r>
      <w:r>
        <w:rPr>
          <w:rFonts w:ascii="宋体" w:hAnsi="宋体" w:cs="宋体"/>
          <w:color w:val="auto"/>
          <w:kern w:val="0"/>
        </w:rPr>
        <w:t>[2011]181</w:t>
      </w:r>
      <w:r>
        <w:rPr>
          <w:rFonts w:hint="eastAsia" w:ascii="宋体" w:hAnsi="宋体" w:cs="宋体"/>
          <w:color w:val="auto"/>
          <w:kern w:val="0"/>
        </w:rPr>
        <w:t>号）和宁波市财政局《关于政府采购促进中小企业发展若干问题的通知》（甬采购办</w:t>
      </w:r>
      <w:r>
        <w:rPr>
          <w:rFonts w:ascii="宋体" w:hAnsi="宋体" w:cs="宋体"/>
          <w:color w:val="auto"/>
          <w:kern w:val="0"/>
        </w:rPr>
        <w:t>[2012]1427</w:t>
      </w:r>
      <w:r>
        <w:rPr>
          <w:rFonts w:hint="eastAsia" w:ascii="宋体" w:hAnsi="宋体" w:cs="宋体"/>
          <w:color w:val="auto"/>
          <w:kern w:val="0"/>
        </w:rPr>
        <w:t>号）的规定，本单位郑重声明：</w:t>
      </w:r>
    </w:p>
    <w:p>
      <w:pPr>
        <w:widowControl/>
        <w:spacing w:before="100" w:beforeAutospacing="1" w:after="100" w:afterAutospacing="1" w:line="360" w:lineRule="auto"/>
        <w:jc w:val="left"/>
        <w:rPr>
          <w:rFonts w:hint="default" w:ascii="宋体" w:hAnsi="宋体" w:eastAsia="宋体"/>
          <w:color w:val="auto"/>
          <w:kern w:val="0"/>
          <w:lang w:val="en-US" w:eastAsia="zh-CN"/>
        </w:rPr>
      </w:pPr>
      <w:r>
        <w:rPr>
          <w:rFonts w:hint="eastAsia" w:ascii="宋体" w:hAnsi="宋体" w:cs="宋体"/>
          <w:color w:val="auto"/>
          <w:kern w:val="0"/>
        </w:rPr>
        <w:t>　　</w:t>
      </w:r>
      <w:r>
        <w:rPr>
          <w:rFonts w:ascii="宋体" w:hAnsi="宋体" w:cs="宋体"/>
          <w:color w:val="auto"/>
          <w:kern w:val="0"/>
        </w:rPr>
        <w:t>1.</w:t>
      </w:r>
      <w:r>
        <w:rPr>
          <w:rFonts w:hint="eastAsia" w:ascii="宋体" w:hAnsi="宋体" w:cs="宋体"/>
          <w:color w:val="auto"/>
          <w:kern w:val="0"/>
        </w:rPr>
        <w:t>依据工业和信息化部、国家统计局、国家发展和改革委员会、财政部《关于印发中小企业划型标准规定的通知》（工信部联企业</w:t>
      </w:r>
      <w:r>
        <w:rPr>
          <w:rFonts w:ascii="宋体" w:hAnsi="宋体" w:cs="宋体"/>
          <w:color w:val="auto"/>
          <w:kern w:val="0"/>
        </w:rPr>
        <w:t>[2011]300</w:t>
      </w:r>
      <w:r>
        <w:rPr>
          <w:rFonts w:hint="eastAsia" w:ascii="宋体" w:hAnsi="宋体" w:cs="宋体"/>
          <w:color w:val="auto"/>
          <w:kern w:val="0"/>
        </w:rPr>
        <w:t>号）规定的划分标准，本单位为</w:t>
      </w:r>
      <w:r>
        <w:rPr>
          <w:rFonts w:ascii="宋体" w:hAnsi="宋体" w:cs="宋体"/>
          <w:color w:val="auto"/>
          <w:kern w:val="0"/>
        </w:rPr>
        <w:t>______</w:t>
      </w:r>
      <w:r>
        <w:rPr>
          <w:rFonts w:hint="eastAsia" w:ascii="宋体" w:hAnsi="宋体" w:cs="宋体"/>
          <w:color w:val="auto"/>
          <w:kern w:val="0"/>
        </w:rPr>
        <w:t>（大型、中型、小型、微型、不划型）企业，其中所属行业为</w:t>
      </w:r>
      <w:r>
        <w:rPr>
          <w:rFonts w:hint="eastAsia" w:ascii="宋体" w:hAnsi="宋体" w:cs="宋体"/>
          <w:color w:val="auto"/>
          <w:kern w:val="0"/>
          <w:u w:val="single"/>
          <w:lang w:val="en-US" w:eastAsia="zh-CN"/>
        </w:rPr>
        <w:t>其他未列明行业</w:t>
      </w:r>
      <w:r>
        <w:rPr>
          <w:rFonts w:hint="eastAsia" w:ascii="宋体" w:hAnsi="宋体" w:cs="宋体"/>
          <w:color w:val="auto"/>
          <w:kern w:val="0"/>
        </w:rPr>
        <w:t>、上年末从业人员</w:t>
      </w:r>
      <w:r>
        <w:rPr>
          <w:rFonts w:ascii="宋体" w:hAnsi="宋体" w:cs="宋体"/>
          <w:color w:val="auto"/>
          <w:kern w:val="0"/>
        </w:rPr>
        <w:t>____</w:t>
      </w:r>
      <w:r>
        <w:rPr>
          <w:rFonts w:hint="eastAsia" w:ascii="宋体" w:hAnsi="宋体" w:cs="宋体"/>
          <w:color w:val="auto"/>
          <w:kern w:val="0"/>
        </w:rPr>
        <w:t>人、上年营业收入</w:t>
      </w:r>
      <w:r>
        <w:rPr>
          <w:rFonts w:ascii="宋体" w:hAnsi="宋体" w:cs="宋体"/>
          <w:color w:val="auto"/>
          <w:kern w:val="0"/>
        </w:rPr>
        <w:t>____</w:t>
      </w:r>
      <w:r>
        <w:rPr>
          <w:rFonts w:hint="eastAsia" w:ascii="宋体" w:hAnsi="宋体" w:cs="宋体"/>
          <w:color w:val="auto"/>
          <w:kern w:val="0"/>
        </w:rPr>
        <w:t>万元、上年资产总额</w:t>
      </w:r>
      <w:r>
        <w:rPr>
          <w:rFonts w:ascii="宋体" w:hAnsi="宋体" w:cs="宋体"/>
          <w:color w:val="auto"/>
          <w:kern w:val="0"/>
        </w:rPr>
        <w:t>____</w:t>
      </w:r>
      <w:r>
        <w:rPr>
          <w:rFonts w:hint="eastAsia" w:ascii="宋体" w:hAnsi="宋体" w:cs="宋体"/>
          <w:color w:val="auto"/>
          <w:kern w:val="0"/>
        </w:rPr>
        <w:t>万元</w:t>
      </w:r>
      <w:r>
        <w:rPr>
          <w:rFonts w:hint="eastAsia" w:ascii="宋体" w:hAnsi="宋体" w:cs="宋体"/>
          <w:color w:val="auto"/>
          <w:kern w:val="0"/>
          <w:lang w:eastAsia="zh-CN"/>
        </w:rPr>
        <w:t>，</w:t>
      </w:r>
      <w:r>
        <w:rPr>
          <w:rFonts w:hint="eastAsia" w:ascii="宋体" w:hAnsi="宋体" w:cs="宋体"/>
          <w:color w:val="auto"/>
          <w:kern w:val="0"/>
          <w:lang w:val="en-US" w:eastAsia="zh-CN"/>
        </w:rPr>
        <w:t>本次产品生产的企业为</w:t>
      </w:r>
      <w:r>
        <w:rPr>
          <w:rFonts w:ascii="宋体" w:hAnsi="宋体" w:cs="宋体"/>
          <w:color w:val="auto"/>
          <w:kern w:val="0"/>
        </w:rPr>
        <w:t>______</w:t>
      </w:r>
      <w:r>
        <w:rPr>
          <w:rFonts w:hint="eastAsia" w:ascii="宋体" w:hAnsi="宋体" w:cs="宋体"/>
          <w:color w:val="auto"/>
          <w:kern w:val="0"/>
        </w:rPr>
        <w:t>（大型、中型、小型、微型、不划型）企业</w:t>
      </w:r>
      <w:r>
        <w:rPr>
          <w:rFonts w:hint="eastAsia" w:ascii="宋体" w:hAnsi="宋体" w:cs="宋体"/>
          <w:color w:val="auto"/>
          <w:kern w:val="0"/>
          <w:lang w:eastAsia="zh-CN"/>
        </w:rPr>
        <w:t>。</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w:t>
      </w:r>
      <w:r>
        <w:rPr>
          <w:rFonts w:ascii="宋体" w:hAnsi="宋体" w:cs="宋体"/>
          <w:color w:val="auto"/>
          <w:kern w:val="0"/>
        </w:rPr>
        <w:t>2.</w:t>
      </w:r>
      <w:r>
        <w:rPr>
          <w:rFonts w:hint="eastAsia" w:ascii="宋体" w:hAnsi="宋体" w:cs="宋体"/>
          <w:color w:val="auto"/>
          <w:kern w:val="0"/>
        </w:rPr>
        <w:t>本单位参加</w:t>
      </w:r>
      <w:r>
        <w:rPr>
          <w:rFonts w:ascii="宋体" w:hAnsi="宋体" w:cs="宋体"/>
          <w:color w:val="auto"/>
          <w:kern w:val="0"/>
        </w:rPr>
        <w:t>______</w:t>
      </w:r>
      <w:r>
        <w:rPr>
          <w:rFonts w:hint="eastAsia" w:ascii="宋体" w:hAnsi="宋体" w:cs="宋体"/>
          <w:color w:val="auto"/>
          <w:kern w:val="0"/>
        </w:rPr>
        <w:t>项目（项目编号</w:t>
      </w:r>
      <w:r>
        <w:rPr>
          <w:rFonts w:ascii="宋体" w:hAnsi="宋体" w:cs="宋体"/>
          <w:color w:val="auto"/>
          <w:kern w:val="0"/>
        </w:rPr>
        <w:t>______</w:t>
      </w:r>
      <w:r>
        <w:rPr>
          <w:rFonts w:hint="eastAsia" w:ascii="宋体" w:hAnsi="宋体" w:cs="宋体"/>
          <w:color w:val="auto"/>
          <w:kern w:val="0"/>
        </w:rPr>
        <w:t>标段</w:t>
      </w:r>
      <w:r>
        <w:rPr>
          <w:rFonts w:ascii="宋体" w:hAnsi="宋体" w:cs="宋体"/>
          <w:color w:val="auto"/>
          <w:kern w:val="0"/>
        </w:rPr>
        <w:t>/</w:t>
      </w:r>
      <w:r>
        <w:rPr>
          <w:rFonts w:hint="eastAsia" w:ascii="宋体" w:hAnsi="宋体" w:cs="宋体"/>
          <w:color w:val="auto"/>
          <w:kern w:val="0"/>
        </w:rPr>
        <w:t>包</w:t>
      </w:r>
      <w:r>
        <w:rPr>
          <w:rFonts w:ascii="宋体" w:hAnsi="宋体" w:cs="宋体"/>
          <w:color w:val="auto"/>
          <w:kern w:val="0"/>
        </w:rPr>
        <w:t>______</w:t>
      </w:r>
      <w:r>
        <w:rPr>
          <w:rFonts w:hint="eastAsia" w:ascii="宋体" w:hAnsi="宋体" w:cs="宋体"/>
          <w:color w:val="auto"/>
          <w:kern w:val="0"/>
        </w:rPr>
        <w:t>）采购活动，项目的市场价格为</w:t>
      </w:r>
      <w:r>
        <w:rPr>
          <w:rFonts w:ascii="宋体" w:hAnsi="宋体" w:cs="宋体"/>
          <w:color w:val="auto"/>
          <w:kern w:val="0"/>
        </w:rPr>
        <w:t>_____</w:t>
      </w:r>
      <w:r>
        <w:rPr>
          <w:rFonts w:hint="eastAsia" w:ascii="宋体" w:hAnsi="宋体" w:cs="宋体"/>
          <w:color w:val="auto"/>
          <w:kern w:val="0"/>
        </w:rPr>
        <w:t>万元，本次投标价格为</w:t>
      </w:r>
      <w:r>
        <w:rPr>
          <w:rFonts w:ascii="宋体" w:hAnsi="宋体" w:cs="宋体"/>
          <w:color w:val="auto"/>
          <w:kern w:val="0"/>
        </w:rPr>
        <w:t>_____</w:t>
      </w:r>
      <w:r>
        <w:rPr>
          <w:rFonts w:hint="eastAsia" w:ascii="宋体" w:hAnsi="宋体" w:cs="宋体"/>
          <w:color w:val="auto"/>
          <w:kern w:val="0"/>
        </w:rPr>
        <w:t>万元，其中由本单位承担工程金额为</w:t>
      </w:r>
      <w:r>
        <w:rPr>
          <w:rFonts w:ascii="宋体" w:hAnsi="宋体" w:cs="宋体"/>
          <w:color w:val="auto"/>
          <w:kern w:val="0"/>
        </w:rPr>
        <w:t>_____</w:t>
      </w:r>
      <w:r>
        <w:rPr>
          <w:rFonts w:hint="eastAsia" w:ascii="宋体" w:hAnsi="宋体" w:cs="宋体"/>
          <w:color w:val="auto"/>
          <w:kern w:val="0"/>
        </w:rPr>
        <w:t>万元，由本单位提供服务金额为</w:t>
      </w:r>
      <w:r>
        <w:rPr>
          <w:rFonts w:ascii="宋体" w:hAnsi="宋体" w:cs="宋体"/>
          <w:color w:val="auto"/>
          <w:kern w:val="0"/>
        </w:rPr>
        <w:t>_____</w:t>
      </w:r>
      <w:r>
        <w:rPr>
          <w:rFonts w:hint="eastAsia" w:ascii="宋体" w:hAnsi="宋体" w:cs="宋体"/>
          <w:color w:val="auto"/>
          <w:kern w:val="0"/>
        </w:rPr>
        <w:t>万元，提供本单位制造的货物金额为</w:t>
      </w:r>
      <w:r>
        <w:rPr>
          <w:rFonts w:ascii="宋体" w:hAnsi="宋体" w:cs="宋体"/>
          <w:color w:val="auto"/>
          <w:kern w:val="0"/>
        </w:rPr>
        <w:t>_____</w:t>
      </w:r>
      <w:r>
        <w:rPr>
          <w:rFonts w:hint="eastAsia" w:ascii="宋体" w:hAnsi="宋体" w:cs="宋体"/>
          <w:color w:val="auto"/>
          <w:kern w:val="0"/>
        </w:rPr>
        <w:t>万元，或者提供其他大型企业制造的货物金额为</w:t>
      </w:r>
      <w:r>
        <w:rPr>
          <w:rFonts w:ascii="宋体" w:hAnsi="宋体" w:cs="宋体"/>
          <w:color w:val="auto"/>
          <w:kern w:val="0"/>
        </w:rPr>
        <w:t>_____</w:t>
      </w:r>
      <w:r>
        <w:rPr>
          <w:rFonts w:hint="eastAsia" w:ascii="宋体" w:hAnsi="宋体" w:cs="宋体"/>
          <w:color w:val="auto"/>
          <w:kern w:val="0"/>
        </w:rPr>
        <w:t>万元、其他中型企业制造的货物金额为</w:t>
      </w:r>
      <w:r>
        <w:rPr>
          <w:rFonts w:ascii="宋体" w:hAnsi="宋体" w:cs="宋体"/>
          <w:color w:val="auto"/>
          <w:kern w:val="0"/>
        </w:rPr>
        <w:t>_____</w:t>
      </w:r>
      <w:r>
        <w:rPr>
          <w:rFonts w:hint="eastAsia" w:ascii="宋体" w:hAnsi="宋体" w:cs="宋体"/>
          <w:color w:val="auto"/>
          <w:kern w:val="0"/>
        </w:rPr>
        <w:t>万元、其他小型企业制造的货物金额为</w:t>
      </w:r>
      <w:r>
        <w:rPr>
          <w:rFonts w:ascii="宋体" w:hAnsi="宋体" w:cs="宋体"/>
          <w:color w:val="auto"/>
          <w:kern w:val="0"/>
        </w:rPr>
        <w:t>_____</w:t>
      </w:r>
      <w:r>
        <w:rPr>
          <w:rFonts w:hint="eastAsia" w:ascii="宋体" w:hAnsi="宋体" w:cs="宋体"/>
          <w:color w:val="auto"/>
          <w:kern w:val="0"/>
        </w:rPr>
        <w:t>万元、其他微型企业制造的货物金额为</w:t>
      </w:r>
      <w:r>
        <w:rPr>
          <w:rFonts w:ascii="宋体" w:hAnsi="宋体" w:cs="宋体"/>
          <w:color w:val="auto"/>
          <w:kern w:val="0"/>
        </w:rPr>
        <w:t>_____</w:t>
      </w:r>
      <w:r>
        <w:rPr>
          <w:rFonts w:hint="eastAsia" w:ascii="宋体" w:hAnsi="宋体" w:cs="宋体"/>
          <w:color w:val="auto"/>
          <w:kern w:val="0"/>
        </w:rPr>
        <w:t>万元。原产地为中国境内货物金额为</w:t>
      </w:r>
      <w:r>
        <w:rPr>
          <w:rFonts w:ascii="宋体" w:hAnsi="宋体" w:cs="宋体"/>
          <w:color w:val="auto"/>
          <w:kern w:val="0"/>
        </w:rPr>
        <w:t>_____</w:t>
      </w:r>
      <w:r>
        <w:rPr>
          <w:rFonts w:hint="eastAsia" w:ascii="宋体" w:hAnsi="宋体" w:cs="宋体"/>
          <w:color w:val="auto"/>
          <w:kern w:val="0"/>
        </w:rPr>
        <w:t>万元、原产地为宁波货物金额为</w:t>
      </w:r>
      <w:r>
        <w:rPr>
          <w:rFonts w:ascii="宋体" w:hAnsi="宋体" w:cs="宋体"/>
          <w:color w:val="auto"/>
          <w:kern w:val="0"/>
        </w:rPr>
        <w:t>_____</w:t>
      </w:r>
      <w:r>
        <w:rPr>
          <w:rFonts w:hint="eastAsia" w:ascii="宋体" w:hAnsi="宋体" w:cs="宋体"/>
          <w:color w:val="auto"/>
          <w:kern w:val="0"/>
        </w:rPr>
        <w:t>万元，列入国家节能产品清单货物金额为</w:t>
      </w:r>
      <w:r>
        <w:rPr>
          <w:rFonts w:ascii="宋体" w:hAnsi="宋体" w:cs="宋体"/>
          <w:color w:val="auto"/>
          <w:kern w:val="0"/>
        </w:rPr>
        <w:t>_____</w:t>
      </w:r>
      <w:r>
        <w:rPr>
          <w:rFonts w:hint="eastAsia" w:ascii="宋体" w:hAnsi="宋体" w:cs="宋体"/>
          <w:color w:val="auto"/>
          <w:kern w:val="0"/>
        </w:rPr>
        <w:t>万元，列入国家环境标志产品清单货物金额为</w:t>
      </w:r>
      <w:r>
        <w:rPr>
          <w:rFonts w:ascii="宋体" w:hAnsi="宋体" w:cs="宋体"/>
          <w:color w:val="auto"/>
          <w:kern w:val="0"/>
        </w:rPr>
        <w:t>_____</w:t>
      </w:r>
      <w:r>
        <w:rPr>
          <w:rFonts w:hint="eastAsia" w:ascii="宋体" w:hAnsi="宋体" w:cs="宋体"/>
          <w:color w:val="auto"/>
          <w:kern w:val="0"/>
        </w:rPr>
        <w:t>万元。</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本单位对上述声明的真实性负责。如有虚假，将依法承担相应责任。</w:t>
      </w:r>
    </w:p>
    <w:p>
      <w:pPr>
        <w:widowControl/>
        <w:spacing w:before="100" w:beforeAutospacing="1" w:after="100" w:afterAutospacing="1" w:line="360" w:lineRule="auto"/>
        <w:jc w:val="left"/>
        <w:rPr>
          <w:rFonts w:ascii="宋体" w:hAnsi="宋体"/>
          <w:color w:val="auto"/>
          <w:kern w:val="0"/>
          <w:u w:val="single"/>
        </w:rPr>
      </w:pPr>
      <w:r>
        <w:rPr>
          <w:rFonts w:hint="eastAsia" w:ascii="宋体" w:hAnsi="宋体" w:cs="宋体"/>
          <w:color w:val="auto"/>
          <w:kern w:val="0"/>
        </w:rPr>
        <w:t>　　供应商名称（盖章）：</w:t>
      </w:r>
      <w:r>
        <w:rPr>
          <w:rFonts w:ascii="宋体" w:hAnsi="宋体" w:cs="宋体"/>
          <w:color w:val="auto"/>
          <w:kern w:val="0"/>
          <w:u w:val="single"/>
        </w:rPr>
        <w:t xml:space="preserve">                          </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日</w:t>
      </w:r>
      <w:r>
        <w:rPr>
          <w:rFonts w:ascii="宋体" w:hAnsi="宋体" w:cs="宋体"/>
          <w:color w:val="auto"/>
          <w:kern w:val="0"/>
        </w:rPr>
        <w:t xml:space="preserve">  </w:t>
      </w:r>
      <w:r>
        <w:rPr>
          <w:rFonts w:hint="eastAsia" w:ascii="宋体" w:hAnsi="宋体" w:cs="宋体"/>
          <w:color w:val="auto"/>
          <w:kern w:val="0"/>
        </w:rPr>
        <w:t>期：</w:t>
      </w:r>
    </w:p>
    <w:p>
      <w:pPr>
        <w:spacing w:before="240" w:line="360" w:lineRule="auto"/>
        <w:rPr>
          <w:rFonts w:ascii="宋体" w:hAnsi="宋体"/>
          <w:color w:val="auto"/>
        </w:rPr>
      </w:pPr>
      <w:r>
        <w:rPr>
          <w:rFonts w:ascii="宋体" w:hAnsi="宋体"/>
          <w:color w:val="auto"/>
        </w:rPr>
        <w:br w:type="page"/>
      </w:r>
      <w:r>
        <w:rPr>
          <w:rFonts w:hint="eastAsia" w:ascii="宋体" w:hAnsi="宋体" w:cs="宋体"/>
          <w:color w:val="auto"/>
        </w:rPr>
        <w:t>填写说明：</w:t>
      </w:r>
    </w:p>
    <w:p>
      <w:pPr>
        <w:spacing w:before="240" w:line="360" w:lineRule="auto"/>
        <w:rPr>
          <w:rFonts w:ascii="宋体" w:hAnsi="宋体"/>
          <w:color w:val="auto"/>
        </w:rPr>
      </w:pPr>
      <w:r>
        <w:rPr>
          <w:rFonts w:ascii="宋体" w:hAnsi="宋体" w:cs="宋体"/>
          <w:color w:val="auto"/>
        </w:rPr>
        <w:t>1</w:t>
      </w:r>
      <w:r>
        <w:rPr>
          <w:rFonts w:hint="eastAsia" w:ascii="宋体" w:hAnsi="宋体" w:cs="宋体"/>
          <w:color w:val="auto"/>
        </w:rPr>
        <w:t>、根据工信部联企业</w:t>
      </w:r>
      <w:r>
        <w:rPr>
          <w:rFonts w:ascii="宋体" w:hAnsi="宋体" w:cs="宋体"/>
          <w:color w:val="auto"/>
        </w:rPr>
        <w:t>[2011]300</w:t>
      </w:r>
      <w:r>
        <w:rPr>
          <w:rFonts w:hint="eastAsia" w:ascii="宋体" w:hAnsi="宋体" w:cs="宋体"/>
          <w:color w:val="auto"/>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before="240" w:line="360" w:lineRule="auto"/>
        <w:rPr>
          <w:rFonts w:ascii="宋体" w:hAnsi="宋体"/>
          <w:color w:val="auto"/>
        </w:rPr>
      </w:pPr>
      <w:r>
        <w:rPr>
          <w:rFonts w:ascii="宋体" w:hAnsi="宋体" w:cs="宋体"/>
          <w:color w:val="auto"/>
        </w:rPr>
        <w:t>2</w:t>
      </w:r>
      <w:r>
        <w:rPr>
          <w:rFonts w:hint="eastAsia" w:ascii="宋体" w:hAnsi="宋体" w:cs="宋体"/>
          <w:color w:val="auto"/>
        </w:rPr>
        <w:t>、第</w:t>
      </w:r>
      <w:r>
        <w:rPr>
          <w:rFonts w:ascii="宋体" w:hAnsi="宋体" w:cs="宋体"/>
          <w:color w:val="auto"/>
        </w:rPr>
        <w:t>1</w:t>
      </w:r>
      <w:r>
        <w:rPr>
          <w:rFonts w:hint="eastAsia" w:ascii="宋体" w:hAnsi="宋体" w:cs="宋体"/>
          <w:color w:val="auto"/>
        </w:rPr>
        <w:t>条宁波政府采购网（</w:t>
      </w:r>
      <w:r>
        <w:rPr>
          <w:rFonts w:ascii="宋体" w:hAnsi="宋体" w:cs="宋体"/>
          <w:color w:val="auto"/>
        </w:rPr>
        <w:t>www.nbzfcg.cn</w:t>
      </w:r>
      <w:r>
        <w:rPr>
          <w:rFonts w:hint="eastAsia" w:ascii="宋体" w:hAnsi="宋体" w:cs="宋体"/>
          <w:color w:val="auto"/>
        </w:rPr>
        <w:t>）注册的企业供应商须根据上年财务报表等，登录进入网上供应商平台中“供应商账户管理”</w:t>
      </w:r>
      <w:r>
        <w:rPr>
          <w:rFonts w:ascii="宋体" w:hAnsi="宋体" w:cs="宋体"/>
          <w:color w:val="auto"/>
        </w:rPr>
        <w:t>-</w:t>
      </w:r>
      <w:r>
        <w:rPr>
          <w:rFonts w:hint="eastAsia" w:ascii="宋体" w:hAnsi="宋体" w:cs="宋体"/>
          <w:color w:val="auto"/>
        </w:rPr>
        <w:t>“单位信息”模块，对照前款说明，可选择“所属行业”，如实填写修改上年末从业人员</w:t>
      </w:r>
      <w:r>
        <w:rPr>
          <w:rFonts w:ascii="宋体" w:hAnsi="宋体" w:cs="宋体"/>
          <w:color w:val="auto"/>
        </w:rPr>
        <w:t>____</w:t>
      </w:r>
      <w:r>
        <w:rPr>
          <w:rFonts w:hint="eastAsia" w:ascii="宋体" w:hAnsi="宋体" w:cs="宋体"/>
          <w:color w:val="auto"/>
        </w:rPr>
        <w:t>人、上年营业收入</w:t>
      </w:r>
      <w:r>
        <w:rPr>
          <w:rFonts w:ascii="宋体" w:hAnsi="宋体" w:cs="宋体"/>
          <w:color w:val="auto"/>
        </w:rPr>
        <w:t>____</w:t>
      </w:r>
      <w:r>
        <w:rPr>
          <w:rFonts w:hint="eastAsia" w:ascii="宋体" w:hAnsi="宋体" w:cs="宋体"/>
          <w:color w:val="auto"/>
        </w:rPr>
        <w:t>万元、上年资产总额</w:t>
      </w:r>
      <w:r>
        <w:rPr>
          <w:rFonts w:ascii="宋体" w:hAnsi="宋体" w:cs="宋体"/>
          <w:color w:val="auto"/>
        </w:rPr>
        <w:t>____</w:t>
      </w:r>
      <w:r>
        <w:rPr>
          <w:rFonts w:hint="eastAsia" w:ascii="宋体" w:hAnsi="宋体" w:cs="宋体"/>
          <w:color w:val="auto"/>
        </w:rPr>
        <w:t>万元等数据，新成立企业暂以当前实际数据填报，重新点击会自动显示修改后企业划型信息，事业社团其他类型供应商不划型。</w:t>
      </w:r>
    </w:p>
    <w:p>
      <w:pPr>
        <w:spacing w:before="240" w:line="360" w:lineRule="auto"/>
        <w:rPr>
          <w:rFonts w:ascii="宋体" w:hAnsi="宋体"/>
          <w:color w:val="auto"/>
        </w:rPr>
      </w:pPr>
      <w:r>
        <w:rPr>
          <w:rFonts w:ascii="宋体" w:hAnsi="宋体" w:cs="宋体"/>
          <w:color w:val="auto"/>
        </w:rPr>
        <w:t>3</w:t>
      </w:r>
      <w:r>
        <w:rPr>
          <w:rFonts w:hint="eastAsia" w:ascii="宋体" w:hAnsi="宋体" w:cs="宋体"/>
          <w:color w:val="auto"/>
        </w:rPr>
        <w:t>、第</w:t>
      </w:r>
      <w:r>
        <w:rPr>
          <w:rFonts w:ascii="宋体" w:hAnsi="宋体" w:cs="宋体"/>
          <w:color w:val="auto"/>
        </w:rPr>
        <w:t>2</w:t>
      </w:r>
      <w:r>
        <w:rPr>
          <w:rFonts w:hint="eastAsia" w:ascii="宋体" w:hAnsi="宋体" w:cs="宋体"/>
          <w:color w:val="auto"/>
        </w:rPr>
        <w:t>条有多个标包的，须按每个标包分别填写，无此分类货物或服务金额的应填“零”。</w:t>
      </w:r>
    </w:p>
    <w:p>
      <w:pPr>
        <w:spacing w:before="240" w:line="360" w:lineRule="auto"/>
        <w:rPr>
          <w:rFonts w:ascii="宋体" w:hAnsi="宋体"/>
          <w:color w:val="auto"/>
        </w:rPr>
      </w:pPr>
      <w:r>
        <w:rPr>
          <w:rFonts w:ascii="宋体" w:hAnsi="宋体" w:cs="宋体"/>
          <w:color w:val="auto"/>
        </w:rPr>
        <w:t>4</w:t>
      </w:r>
      <w:r>
        <w:rPr>
          <w:rFonts w:hint="eastAsia" w:ascii="宋体" w:hAnsi="宋体" w:cs="宋体"/>
          <w:color w:val="auto"/>
        </w:rPr>
        <w:t>、联合体投标的，由联合体双办方提供本表。</w:t>
      </w:r>
    </w:p>
    <w:p>
      <w:pPr>
        <w:spacing w:before="240" w:line="360" w:lineRule="auto"/>
        <w:rPr>
          <w:rFonts w:ascii="宋体" w:hAnsi="宋体"/>
          <w:color w:val="auto"/>
        </w:rPr>
      </w:pPr>
      <w:r>
        <w:rPr>
          <w:rFonts w:ascii="宋体" w:hAnsi="宋体" w:cs="宋体"/>
          <w:color w:val="auto"/>
        </w:rPr>
        <w:t>5</w:t>
      </w:r>
      <w:r>
        <w:rPr>
          <w:rFonts w:hint="eastAsia" w:ascii="宋体" w:hAnsi="宋体" w:cs="宋体"/>
          <w:color w:val="auto"/>
        </w:rPr>
        <w:t>、资格入围式项目（一个标包由多家中标入围）：采购人公布项目预算的，第</w:t>
      </w:r>
      <w:r>
        <w:rPr>
          <w:rFonts w:ascii="宋体" w:hAnsi="宋体" w:cs="宋体"/>
          <w:color w:val="auto"/>
        </w:rPr>
        <w:t>2</w:t>
      </w:r>
      <w:r>
        <w:rPr>
          <w:rFonts w:hint="eastAsia" w:ascii="宋体" w:hAnsi="宋体" w:cs="宋体"/>
          <w:color w:val="auto"/>
        </w:rPr>
        <w:t>条有关金额按市场预估总价、投标预估总价除以入围数量填写；未公布预算的或入围数量的，供应商无需填写。</w:t>
      </w:r>
    </w:p>
    <w:p>
      <w:pPr>
        <w:spacing w:before="240" w:line="360" w:lineRule="auto"/>
        <w:rPr>
          <w:rFonts w:ascii="宋体" w:hAnsi="宋体"/>
          <w:color w:val="auto"/>
        </w:rPr>
      </w:pPr>
      <w:r>
        <w:rPr>
          <w:rFonts w:ascii="宋体" w:hAnsi="宋体" w:cs="宋体"/>
          <w:color w:val="auto"/>
        </w:rPr>
        <w:t>6</w:t>
      </w:r>
      <w:r>
        <w:rPr>
          <w:rFonts w:hint="eastAsia" w:ascii="宋体" w:hAnsi="宋体" w:cs="宋体"/>
          <w:color w:val="auto"/>
        </w:rPr>
        <w:t>、投标价格为费率的项目、中标价格按单价执行的项目：采购人公布项目预算的，第</w:t>
      </w:r>
      <w:r>
        <w:rPr>
          <w:rFonts w:ascii="宋体" w:hAnsi="宋体" w:cs="宋体"/>
          <w:color w:val="auto"/>
        </w:rPr>
        <w:t>2</w:t>
      </w:r>
      <w:r>
        <w:rPr>
          <w:rFonts w:hint="eastAsia" w:ascii="宋体" w:hAnsi="宋体" w:cs="宋体"/>
          <w:color w:val="auto"/>
        </w:rPr>
        <w:t>条有关金额按市场预估总价、投标预估总价填写；未公布预算的，供应商无需填写。</w:t>
      </w:r>
    </w:p>
    <w:p>
      <w:pPr>
        <w:tabs>
          <w:tab w:val="left" w:pos="420"/>
        </w:tabs>
        <w:spacing w:line="360" w:lineRule="auto"/>
        <w:rPr>
          <w:rFonts w:ascii="宋体" w:hAnsi="宋体"/>
          <w:b/>
          <w:bCs/>
          <w:color w:val="auto"/>
          <w:sz w:val="24"/>
          <w:szCs w:val="24"/>
        </w:rPr>
      </w:pPr>
      <w:r>
        <w:rPr>
          <w:rFonts w:ascii="宋体" w:hAnsi="宋体"/>
          <w:b/>
          <w:bCs/>
          <w:color w:val="auto"/>
        </w:rPr>
        <w:br w:type="page"/>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、残疾人福利性单位声明函格式（如有）</w:t>
      </w:r>
    </w:p>
    <w:p>
      <w:pPr>
        <w:spacing w:line="360" w:lineRule="auto"/>
        <w:jc w:val="center"/>
        <w:rPr>
          <w:rFonts w:ascii="宋体" w:hAnsi="宋体"/>
          <w:b/>
          <w:bCs/>
          <w:color w:val="auto"/>
          <w:spacing w:val="6"/>
          <w:sz w:val="24"/>
          <w:szCs w:val="24"/>
        </w:rPr>
      </w:pPr>
      <w:r>
        <w:rPr>
          <w:rFonts w:hint="eastAsia" w:ascii="宋体" w:hAnsi="宋体" w:cs="宋体"/>
          <w:b/>
          <w:bCs/>
          <w:color w:val="auto"/>
          <w:spacing w:val="6"/>
          <w:sz w:val="24"/>
          <w:szCs w:val="24"/>
        </w:rPr>
        <w:t>残疾人福利性单位声明函</w:t>
      </w:r>
    </w:p>
    <w:p>
      <w:pPr>
        <w:spacing w:line="360" w:lineRule="auto"/>
        <w:rPr>
          <w:rFonts w:ascii="宋体" w:hAnsi="宋体"/>
          <w:b/>
          <w:bCs/>
          <w:color w:val="auto"/>
          <w:spacing w:val="6"/>
        </w:rPr>
      </w:pPr>
    </w:p>
    <w:p>
      <w:pPr>
        <w:spacing w:line="360" w:lineRule="auto"/>
        <w:ind w:firstLine="444" w:firstLineChars="200"/>
        <w:rPr>
          <w:rFonts w:ascii="宋体" w:hAnsi="宋体"/>
          <w:color w:val="auto"/>
          <w:spacing w:val="6"/>
        </w:rPr>
      </w:pPr>
      <w:r>
        <w:rPr>
          <w:rFonts w:hint="eastAsia" w:ascii="宋体" w:hAnsi="宋体" w:cs="宋体"/>
          <w:color w:val="auto"/>
          <w:spacing w:val="6"/>
        </w:rPr>
        <w:t>本单位郑重声明，根据《财政部</w:t>
      </w:r>
      <w:r>
        <w:rPr>
          <w:rFonts w:ascii="宋体" w:hAnsi="宋体" w:cs="宋体"/>
          <w:color w:val="auto"/>
          <w:spacing w:val="6"/>
        </w:rPr>
        <w:t xml:space="preserve"> </w:t>
      </w:r>
      <w:r>
        <w:rPr>
          <w:rFonts w:hint="eastAsia" w:ascii="宋体" w:hAnsi="宋体" w:cs="宋体"/>
          <w:color w:val="auto"/>
          <w:spacing w:val="6"/>
        </w:rPr>
        <w:t>民政部</w:t>
      </w:r>
      <w:r>
        <w:rPr>
          <w:rFonts w:ascii="宋体" w:hAnsi="宋体" w:cs="宋体"/>
          <w:color w:val="auto"/>
          <w:spacing w:val="6"/>
        </w:rPr>
        <w:t xml:space="preserve"> </w:t>
      </w:r>
      <w:r>
        <w:rPr>
          <w:rFonts w:hint="eastAsia" w:ascii="宋体" w:hAnsi="宋体" w:cs="宋体"/>
          <w:color w:val="auto"/>
          <w:spacing w:val="6"/>
        </w:rPr>
        <w:t>中国残疾人联合会关于促进残疾人就业政府采购政策的通知》（财库</w:t>
      </w:r>
      <w:r>
        <w:rPr>
          <w:rFonts w:hint="eastAsia" w:ascii="宋体" w:hAnsi="宋体" w:cs="宋体"/>
          <w:color w:val="auto"/>
        </w:rPr>
        <w:t>〔</w:t>
      </w:r>
      <w:r>
        <w:rPr>
          <w:rFonts w:ascii="宋体" w:hAnsi="宋体" w:cs="宋体"/>
          <w:color w:val="auto"/>
        </w:rPr>
        <w:t>2017</w:t>
      </w:r>
      <w:r>
        <w:rPr>
          <w:rFonts w:hint="eastAsia" w:ascii="宋体" w:hAnsi="宋体" w:cs="宋体"/>
          <w:color w:val="auto"/>
        </w:rPr>
        <w:t>〕</w:t>
      </w:r>
      <w:r>
        <w:rPr>
          <w:rFonts w:ascii="宋体" w:hAnsi="宋体" w:cs="宋体"/>
          <w:color w:val="auto"/>
        </w:rPr>
        <w:t>141</w:t>
      </w:r>
      <w:r>
        <w:rPr>
          <w:rFonts w:hint="eastAsia" w:ascii="宋体" w:hAnsi="宋体" w:cs="宋体"/>
          <w:color w:val="auto"/>
          <w:spacing w:val="6"/>
        </w:rPr>
        <w:t>号）的规定，本单位为符合条件的残疾人福利性单位，且本单位参加</w:t>
      </w:r>
      <w:r>
        <w:rPr>
          <w:rFonts w:ascii="宋体" w:hAnsi="宋体" w:cs="宋体"/>
          <w:color w:val="auto"/>
          <w:spacing w:val="6"/>
        </w:rPr>
        <w:t>______</w:t>
      </w:r>
      <w:r>
        <w:rPr>
          <w:rFonts w:hint="eastAsia" w:ascii="宋体" w:hAnsi="宋体" w:cs="宋体"/>
          <w:color w:val="auto"/>
          <w:spacing w:val="6"/>
        </w:rPr>
        <w:t>单位的</w:t>
      </w:r>
      <w:r>
        <w:rPr>
          <w:rFonts w:ascii="宋体" w:hAnsi="宋体" w:cs="宋体"/>
          <w:color w:val="auto"/>
          <w:spacing w:val="6"/>
        </w:rPr>
        <w:t>______</w:t>
      </w:r>
      <w:r>
        <w:rPr>
          <w:rFonts w:hint="eastAsia" w:ascii="宋体" w:hAnsi="宋体" w:cs="宋体"/>
          <w:color w:val="auto"/>
          <w:spacing w:val="6"/>
        </w:rPr>
        <w:t>项目采购活动提供本单位制造的货物（由本单位承担工程</w:t>
      </w:r>
      <w:r>
        <w:rPr>
          <w:rFonts w:ascii="宋体" w:hAnsi="宋体" w:cs="宋体"/>
          <w:color w:val="auto"/>
          <w:spacing w:val="6"/>
        </w:rPr>
        <w:t>/</w:t>
      </w:r>
      <w:r>
        <w:rPr>
          <w:rFonts w:hint="eastAsia" w:ascii="宋体" w:hAnsi="宋体" w:cs="宋体"/>
          <w:color w:val="auto"/>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rPr>
      </w:pPr>
      <w:r>
        <w:rPr>
          <w:rFonts w:hint="eastAsia" w:ascii="宋体" w:hAnsi="宋体" w:cs="宋体"/>
          <w:color w:val="auto"/>
          <w:spacing w:val="6"/>
        </w:rPr>
        <w:t>本单位对上述声明的真实性负责。如有虚假，将依法承担相应责任。</w:t>
      </w:r>
    </w:p>
    <w:p>
      <w:pPr>
        <w:spacing w:line="360" w:lineRule="auto"/>
        <w:ind w:firstLine="444" w:firstLineChars="200"/>
        <w:rPr>
          <w:rFonts w:ascii="宋体" w:hAnsi="宋体"/>
          <w:color w:val="auto"/>
          <w:spacing w:val="6"/>
        </w:rPr>
      </w:pPr>
    </w:p>
    <w:p>
      <w:pPr>
        <w:spacing w:line="360" w:lineRule="auto"/>
        <w:ind w:firstLine="444" w:firstLineChars="200"/>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单位名称（盖章）：</w:t>
      </w: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日</w:t>
      </w:r>
      <w:r>
        <w:rPr>
          <w:rFonts w:ascii="宋体" w:hAnsi="宋体" w:cs="宋体"/>
          <w:color w:val="auto"/>
          <w:spacing w:val="6"/>
        </w:rPr>
        <w:t xml:space="preserve">  </w:t>
      </w:r>
      <w:r>
        <w:rPr>
          <w:rFonts w:hint="eastAsia" w:ascii="宋体" w:hAnsi="宋体" w:cs="宋体"/>
          <w:color w:val="auto"/>
          <w:spacing w:val="6"/>
        </w:rPr>
        <w:t>期：</w:t>
      </w:r>
    </w:p>
    <w:p>
      <w:pPr>
        <w:tabs>
          <w:tab w:val="left" w:pos="4860"/>
        </w:tabs>
        <w:rPr>
          <w:rFonts w:ascii="宋体" w:hAnsi="宋体"/>
          <w:color w:val="auto"/>
          <w:spacing w:val="6"/>
        </w:rPr>
      </w:pPr>
      <w:r>
        <w:rPr>
          <w:rFonts w:hint="eastAsia" w:ascii="宋体" w:hAnsi="宋体" w:cs="宋体"/>
          <w:color w:val="auto"/>
          <w:spacing w:val="6"/>
        </w:rPr>
        <w:t>注：</w:t>
      </w:r>
      <w:r>
        <w:rPr>
          <w:rFonts w:ascii="宋体" w:hAnsi="宋体" w:cs="宋体"/>
          <w:color w:val="auto"/>
          <w:spacing w:val="6"/>
        </w:rPr>
        <w:t>1</w:t>
      </w:r>
      <w:r>
        <w:rPr>
          <w:rFonts w:hint="eastAsia" w:ascii="宋体" w:hAnsi="宋体" w:cs="宋体"/>
          <w:color w:val="auto"/>
          <w:spacing w:val="6"/>
        </w:rPr>
        <w:t>、如供应商为非残疾人福利性单位的可不提供本声明函。</w:t>
      </w:r>
    </w:p>
    <w:p>
      <w:pPr>
        <w:tabs>
          <w:tab w:val="left" w:pos="4860"/>
        </w:tabs>
        <w:ind w:firstLine="444" w:firstLineChars="200"/>
        <w:rPr>
          <w:rFonts w:ascii="宋体" w:hAnsi="宋体"/>
          <w:color w:val="auto"/>
          <w:spacing w:val="6"/>
        </w:rPr>
      </w:pPr>
      <w:r>
        <w:rPr>
          <w:rFonts w:ascii="宋体" w:hAnsi="宋体" w:cs="宋体"/>
          <w:color w:val="auto"/>
          <w:spacing w:val="6"/>
        </w:rPr>
        <w:t>2</w:t>
      </w:r>
      <w:r>
        <w:rPr>
          <w:rFonts w:hint="eastAsia" w:ascii="宋体" w:hAnsi="宋体" w:cs="宋体"/>
          <w:color w:val="auto"/>
          <w:spacing w:val="6"/>
        </w:rPr>
        <w:t>、享受政府采购支持政策的残疾人福利性单位应当同时满足以下条件：</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1</w:t>
      </w:r>
      <w:r>
        <w:rPr>
          <w:rFonts w:hint="eastAsia" w:ascii="宋体" w:hAnsi="宋体" w:cs="宋体"/>
          <w:color w:val="auto"/>
          <w:spacing w:val="6"/>
        </w:rPr>
        <w:t>）安置的残疾人占本单位在职职工人数的比例不低于</w:t>
      </w:r>
      <w:r>
        <w:rPr>
          <w:rFonts w:ascii="宋体" w:hAnsi="宋体" w:cs="宋体"/>
          <w:color w:val="auto"/>
          <w:spacing w:val="6"/>
        </w:rPr>
        <w:t>25%</w:t>
      </w:r>
      <w:r>
        <w:rPr>
          <w:rFonts w:hint="eastAsia" w:ascii="宋体" w:hAnsi="宋体" w:cs="宋体"/>
          <w:color w:val="auto"/>
          <w:spacing w:val="6"/>
        </w:rPr>
        <w:t>（含</w:t>
      </w:r>
      <w:r>
        <w:rPr>
          <w:rFonts w:ascii="宋体" w:hAnsi="宋体" w:cs="宋体"/>
          <w:color w:val="auto"/>
          <w:spacing w:val="6"/>
        </w:rPr>
        <w:t>25%</w:t>
      </w:r>
      <w:r>
        <w:rPr>
          <w:rFonts w:hint="eastAsia" w:ascii="宋体" w:hAnsi="宋体" w:cs="宋体"/>
          <w:color w:val="auto"/>
          <w:spacing w:val="6"/>
        </w:rPr>
        <w:t>），并且安置的残疾人人数不少于</w:t>
      </w:r>
      <w:r>
        <w:rPr>
          <w:rFonts w:ascii="宋体" w:hAnsi="宋体" w:cs="宋体"/>
          <w:color w:val="auto"/>
          <w:spacing w:val="6"/>
        </w:rPr>
        <w:t>10</w:t>
      </w:r>
      <w:r>
        <w:rPr>
          <w:rFonts w:hint="eastAsia" w:ascii="宋体" w:hAnsi="宋体" w:cs="宋体"/>
          <w:color w:val="auto"/>
          <w:spacing w:val="6"/>
        </w:rPr>
        <w:t>人（含</w:t>
      </w:r>
      <w:r>
        <w:rPr>
          <w:rFonts w:ascii="宋体" w:hAnsi="宋体" w:cs="宋体"/>
          <w:color w:val="auto"/>
          <w:spacing w:val="6"/>
        </w:rPr>
        <w:t>10</w:t>
      </w:r>
      <w:r>
        <w:rPr>
          <w:rFonts w:hint="eastAsia" w:ascii="宋体" w:hAnsi="宋体" w:cs="宋体"/>
          <w:color w:val="auto"/>
          <w:spacing w:val="6"/>
        </w:rPr>
        <w:t>人）；</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2</w:t>
      </w:r>
      <w:r>
        <w:rPr>
          <w:rFonts w:hint="eastAsia" w:ascii="宋体" w:hAnsi="宋体" w:cs="宋体"/>
          <w:color w:val="auto"/>
          <w:spacing w:val="6"/>
        </w:rPr>
        <w:t>）依法与安置的每位残疾人签订了一年以上（含一年）的劳动合同或服务协议；</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3</w:t>
      </w:r>
      <w:r>
        <w:rPr>
          <w:rFonts w:hint="eastAsia" w:ascii="宋体" w:hAnsi="宋体" w:cs="宋体"/>
          <w:color w:val="auto"/>
          <w:spacing w:val="6"/>
        </w:rPr>
        <w:t>）为安置的每位残疾人按月足额缴纳了基本养老保险、基本医疗保险、失业保险、工伤保险和生育保险等社会保险费；</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4</w:t>
      </w:r>
      <w:r>
        <w:rPr>
          <w:rFonts w:hint="eastAsia" w:ascii="宋体" w:hAnsi="宋体" w:cs="宋体"/>
          <w:color w:val="auto"/>
          <w:spacing w:val="6"/>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5</w:t>
      </w:r>
      <w:r>
        <w:rPr>
          <w:rFonts w:hint="eastAsia" w:ascii="宋体" w:hAnsi="宋体" w:cs="宋体"/>
          <w:color w:val="auto"/>
          <w:spacing w:val="6"/>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color w:val="auto"/>
          <w:spacing w:val="6"/>
        </w:rPr>
      </w:pPr>
      <w:r>
        <w:rPr>
          <w:rFonts w:hint="eastAsia" w:ascii="宋体" w:hAnsi="宋体" w:cs="宋体"/>
          <w:color w:val="auto"/>
          <w:spacing w:val="6"/>
        </w:rPr>
        <w:t>前款所称残疾人是指法定劳动年龄内，持有《中华人民共和国残疾人证》或者《中华人民共和国残疾军人证（</w:t>
      </w:r>
      <w:r>
        <w:rPr>
          <w:rFonts w:ascii="宋体" w:hAnsi="宋体" w:cs="宋体"/>
          <w:color w:val="auto"/>
          <w:spacing w:val="6"/>
        </w:rPr>
        <w:t>1</w:t>
      </w:r>
      <w:r>
        <w:rPr>
          <w:rFonts w:hint="eastAsia" w:ascii="宋体" w:hAnsi="宋体" w:cs="宋体"/>
          <w:color w:val="auto"/>
          <w:spacing w:val="6"/>
        </w:rPr>
        <w:t>至</w:t>
      </w:r>
      <w:r>
        <w:rPr>
          <w:rFonts w:ascii="宋体" w:hAnsi="宋体" w:cs="宋体"/>
          <w:color w:val="auto"/>
          <w:spacing w:val="6"/>
        </w:rPr>
        <w:t>8</w:t>
      </w:r>
      <w:r>
        <w:rPr>
          <w:rFonts w:hint="eastAsia" w:ascii="宋体" w:hAnsi="宋体" w:cs="宋体"/>
          <w:color w:val="auto"/>
          <w:spacing w:val="6"/>
        </w:rPr>
        <w:t>级）》的自然人，包括具有劳动条件和劳动意愿的精神残疾人。在职职工人数是指与残疾人福利性单位建立劳动关系并依法签订劳动合同或者服务协议的雇员人数。</w:t>
      </w:r>
    </w:p>
    <w:p>
      <w:pPr>
        <w:spacing w:line="360" w:lineRule="auto"/>
        <w:jc w:val="left"/>
        <w:outlineLvl w:val="2"/>
        <w:rPr>
          <w:rFonts w:hint="eastAsia" w:ascii="宋体" w:hAnsi="宋体" w:eastAsia="宋体" w:cs="RomanS"/>
          <w:b/>
          <w:color w:val="auto"/>
          <w:sz w:val="24"/>
          <w:szCs w:val="24"/>
          <w:lang w:eastAsia="zh-CN"/>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numPr>
          <w:ilvl w:val="0"/>
          <w:numId w:val="0"/>
        </w:numPr>
        <w:spacing w:line="360" w:lineRule="auto"/>
        <w:ind w:left="403" w:leftChars="0"/>
        <w:jc w:val="left"/>
        <w:outlineLvl w:val="2"/>
        <w:rPr>
          <w:rFonts w:hint="eastAsia" w:ascii="宋体" w:hAnsi="宋体" w:eastAsia="宋体" w:cs="RomanS"/>
          <w:b/>
          <w:color w:val="auto"/>
          <w:sz w:val="24"/>
          <w:szCs w:val="24"/>
          <w:lang w:eastAsia="zh-CN"/>
        </w:rPr>
      </w:pPr>
      <w:r>
        <w:rPr>
          <w:rFonts w:hint="eastAsia" w:ascii="宋体" w:hAnsi="宋体" w:eastAsia="宋体" w:cs="RomanS"/>
          <w:b/>
          <w:color w:val="auto"/>
          <w:sz w:val="24"/>
          <w:szCs w:val="24"/>
          <w:lang w:val="en-US" w:eastAsia="zh-CN"/>
        </w:rPr>
        <w:t>6、</w:t>
      </w:r>
      <w:r>
        <w:rPr>
          <w:rFonts w:hint="eastAsia" w:ascii="宋体" w:hAnsi="宋体" w:eastAsia="宋体" w:cs="RomanS"/>
          <w:b/>
          <w:color w:val="auto"/>
          <w:sz w:val="24"/>
          <w:szCs w:val="24"/>
        </w:rPr>
        <w:t>供应商特定资格条件的证明文件</w:t>
      </w:r>
      <w:r>
        <w:rPr>
          <w:rFonts w:hint="eastAsia" w:ascii="宋体" w:hAnsi="宋体" w:eastAsia="宋体" w:cs="RomanS"/>
          <w:b/>
          <w:color w:val="auto"/>
          <w:sz w:val="24"/>
          <w:szCs w:val="24"/>
          <w:lang w:eastAsia="zh-CN"/>
        </w:rPr>
        <w:t>；</w:t>
      </w:r>
    </w:p>
    <w:p>
      <w:pPr>
        <w:numPr>
          <w:ilvl w:val="0"/>
          <w:numId w:val="0"/>
        </w:numPr>
        <w:spacing w:line="360" w:lineRule="auto"/>
        <w:ind w:left="403" w:leftChars="0"/>
        <w:jc w:val="left"/>
        <w:outlineLvl w:val="2"/>
        <w:rPr>
          <w:rFonts w:hint="eastAsia" w:ascii="宋体" w:hAnsi="宋体" w:eastAsia="宋体" w:cs="RomanS"/>
          <w:b/>
          <w:color w:val="auto"/>
          <w:sz w:val="24"/>
          <w:szCs w:val="24"/>
          <w:lang w:eastAsia="zh-CN"/>
        </w:rPr>
      </w:pPr>
      <w:r>
        <w:rPr>
          <w:rFonts w:hint="eastAsia" w:ascii="宋体" w:hAnsi="宋体" w:cs="RomanS"/>
          <w:b/>
          <w:color w:val="auto"/>
          <w:sz w:val="24"/>
          <w:szCs w:val="24"/>
          <w:lang w:val="en-US" w:eastAsia="zh-CN"/>
        </w:rPr>
        <w:t>7</w:t>
      </w:r>
      <w:r>
        <w:rPr>
          <w:rFonts w:hint="eastAsia" w:ascii="宋体" w:hAnsi="宋体" w:cs="RomanS"/>
          <w:b/>
          <w:color w:val="auto"/>
          <w:sz w:val="24"/>
          <w:szCs w:val="24"/>
        </w:rPr>
        <w:t>、采购文件要求的其他资格条件证明材料（如有）</w:t>
      </w:r>
      <w:r>
        <w:rPr>
          <w:rFonts w:hint="eastAsia" w:ascii="宋体" w:hAnsi="宋体" w:cs="RomanS"/>
          <w:b/>
          <w:color w:val="auto"/>
          <w:sz w:val="24"/>
          <w:szCs w:val="24"/>
          <w:lang w:eastAsia="zh-CN"/>
        </w:rPr>
        <w:t>。</w:t>
      </w:r>
    </w:p>
    <w:p>
      <w:pPr>
        <w:spacing w:line="360" w:lineRule="auto"/>
        <w:jc w:val="center"/>
        <w:outlineLvl w:val="1"/>
        <w:rPr>
          <w:rFonts w:ascii="宋体" w:hAnsi="宋体" w:cs="宋体"/>
          <w:b/>
          <w:color w:val="auto"/>
          <w:sz w:val="28"/>
          <w:szCs w:val="28"/>
        </w:rPr>
      </w:pPr>
      <w:r>
        <w:rPr>
          <w:rFonts w:ascii="宋体" w:hAnsi="宋体"/>
          <w:color w:val="auto"/>
        </w:rPr>
        <w:br w:type="page"/>
      </w:r>
      <w:r>
        <w:rPr>
          <w:rFonts w:hint="eastAsia" w:ascii="宋体" w:hAnsi="宋体"/>
          <w:b/>
          <w:color w:val="auto"/>
          <w:sz w:val="28"/>
          <w:szCs w:val="28"/>
        </w:rPr>
        <w:t>二、</w:t>
      </w:r>
      <w:r>
        <w:rPr>
          <w:rFonts w:hint="eastAsia" w:ascii="宋体" w:hAnsi="宋体" w:cs="宋体"/>
          <w:b/>
          <w:color w:val="auto"/>
          <w:sz w:val="28"/>
          <w:szCs w:val="28"/>
        </w:rPr>
        <w:t>商务技术文件格式</w:t>
      </w:r>
    </w:p>
    <w:p>
      <w:pPr>
        <w:snapToGrid w:val="0"/>
        <w:spacing w:before="120" w:beforeLines="50" w:after="50" w:line="360" w:lineRule="auto"/>
        <w:jc w:val="center"/>
        <w:rPr>
          <w:rFonts w:ascii="宋体" w:hAnsi="宋体"/>
          <w:color w:val="auto"/>
        </w:rPr>
      </w:pPr>
    </w:p>
    <w:p>
      <w:pPr>
        <w:snapToGrid w:val="0"/>
        <w:spacing w:before="120" w:beforeLines="50" w:after="50" w:line="360" w:lineRule="auto"/>
        <w:rPr>
          <w:rFonts w:ascii="宋体" w:hAnsi="宋体"/>
          <w:b/>
          <w:color w:val="auto"/>
          <w:sz w:val="24"/>
          <w:szCs w:val="24"/>
        </w:rPr>
      </w:pPr>
      <w:r>
        <w:rPr>
          <w:rFonts w:ascii="宋体" w:hAnsi="宋体" w:cs="宋体"/>
          <w:b/>
          <w:color w:val="auto"/>
          <w:sz w:val="24"/>
          <w:szCs w:val="24"/>
        </w:rPr>
        <w:t>1.</w:t>
      </w:r>
      <w:r>
        <w:rPr>
          <w:rFonts w:ascii="宋体" w:hAnsi="宋体"/>
          <w:b/>
          <w:color w:val="auto"/>
          <w:sz w:val="24"/>
          <w:szCs w:val="24"/>
        </w:rPr>
        <w:t xml:space="preserve"> </w:t>
      </w:r>
      <w:r>
        <w:rPr>
          <w:rFonts w:hint="eastAsia" w:ascii="宋体" w:hAnsi="宋体" w:cs="宋体"/>
          <w:b/>
          <w:color w:val="auto"/>
          <w:sz w:val="24"/>
          <w:szCs w:val="24"/>
        </w:rPr>
        <w:t>商务技术文件的外包装封面格式（不可缺）：</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hint="eastAsia" w:ascii="宋体" w:hAnsi="宋体" w:cs="宋体"/>
          <w:b/>
          <w:color w:val="auto"/>
          <w:sz w:val="24"/>
          <w:szCs w:val="24"/>
        </w:rPr>
      </w:pPr>
    </w:p>
    <w:p>
      <w:pPr>
        <w:snapToGrid w:val="0"/>
        <w:spacing w:before="120" w:beforeLines="50" w:after="50" w:line="360" w:lineRule="auto"/>
        <w:rPr>
          <w:rFonts w:ascii="宋体" w:hAnsi="宋体" w:cs="宋体"/>
          <w:b/>
          <w:color w:val="auto"/>
          <w:sz w:val="24"/>
          <w:szCs w:val="24"/>
        </w:rPr>
      </w:pPr>
      <w:r>
        <w:rPr>
          <w:rFonts w:ascii="宋体" w:hAnsi="宋体" w:cs="宋体"/>
          <w:b/>
          <w:color w:val="auto"/>
          <w:sz w:val="24"/>
          <w:szCs w:val="24"/>
        </w:rPr>
        <w:t xml:space="preserve">2. </w:t>
      </w:r>
      <w:r>
        <w:rPr>
          <w:rFonts w:hint="eastAsia" w:ascii="宋体" w:hAnsi="宋体" w:cs="宋体"/>
          <w:b/>
          <w:color w:val="auto"/>
          <w:sz w:val="24"/>
          <w:szCs w:val="24"/>
        </w:rPr>
        <w:t>商务技术文件封面格式：</w:t>
      </w:r>
      <w:r>
        <w:rPr>
          <w:rFonts w:ascii="宋体" w:hAnsi="宋体" w:cs="宋体"/>
          <w:b/>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rPr>
          <w:rFonts w:ascii="宋体" w:hAnsi="宋体"/>
          <w:color w:val="auto"/>
        </w:rPr>
      </w:pPr>
    </w:p>
    <w:p>
      <w:pPr>
        <w:snapToGrid w:val="0"/>
        <w:spacing w:before="50" w:after="120" w:afterLines="50" w:line="360" w:lineRule="auto"/>
        <w:jc w:val="center"/>
        <w:rPr>
          <w:rFonts w:ascii="宋体" w:hAnsi="宋体"/>
          <w:b/>
          <w:bCs/>
          <w:color w:val="auto"/>
        </w:rPr>
      </w:pPr>
      <w:r>
        <w:rPr>
          <w:rFonts w:hint="eastAsia" w:ascii="宋体" w:hAnsi="宋体" w:cs="宋体"/>
          <w:b/>
          <w:bCs/>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ascii="宋体" w:hAnsi="宋体" w:cs="宋体"/>
          <w:b/>
          <w:color w:val="auto"/>
          <w:sz w:val="24"/>
          <w:szCs w:val="24"/>
        </w:rPr>
      </w:pPr>
      <w:r>
        <w:rPr>
          <w:rFonts w:ascii="宋体" w:hAnsi="宋体"/>
          <w:b/>
          <w:bCs/>
          <w:color w:val="auto"/>
        </w:rPr>
        <w:br w:type="page"/>
      </w:r>
      <w:r>
        <w:rPr>
          <w:rFonts w:ascii="宋体" w:hAnsi="宋体" w:cs="宋体"/>
          <w:b/>
          <w:color w:val="auto"/>
          <w:sz w:val="24"/>
          <w:szCs w:val="24"/>
        </w:rPr>
        <w:t>3.</w:t>
      </w:r>
      <w:r>
        <w:rPr>
          <w:rFonts w:hint="eastAsia" w:ascii="宋体" w:hAnsi="宋体" w:cs="宋体"/>
          <w:b/>
          <w:color w:val="auto"/>
          <w:sz w:val="24"/>
          <w:szCs w:val="24"/>
        </w:rPr>
        <w:t>商务技术文件：</w:t>
      </w:r>
    </w:p>
    <w:p>
      <w:pPr>
        <w:numPr>
          <w:ilvl w:val="0"/>
          <w:numId w:val="13"/>
        </w:numPr>
        <w:spacing w:line="360" w:lineRule="auto"/>
        <w:rPr>
          <w:rFonts w:ascii="宋体" w:hAnsi="宋体"/>
          <w:color w:val="auto"/>
        </w:rPr>
      </w:pPr>
      <w:r>
        <w:rPr>
          <w:rFonts w:hint="eastAsia" w:ascii="宋体" w:hAnsi="宋体" w:cs="宋体"/>
          <w:color w:val="auto"/>
        </w:rPr>
        <w:t>符合性自查表（格式附后）；</w:t>
      </w:r>
    </w:p>
    <w:p>
      <w:pPr>
        <w:numPr>
          <w:ilvl w:val="0"/>
          <w:numId w:val="13"/>
        </w:numPr>
        <w:spacing w:line="360" w:lineRule="auto"/>
        <w:rPr>
          <w:rFonts w:ascii="宋体" w:hAnsi="宋体"/>
          <w:color w:val="auto"/>
        </w:rPr>
      </w:pPr>
      <w:r>
        <w:rPr>
          <w:rFonts w:hint="eastAsia" w:ascii="宋体" w:hAnsi="宋体" w:cs="宋体"/>
          <w:color w:val="auto"/>
        </w:rPr>
        <w:t>评分索引表（格式附后）；</w:t>
      </w:r>
    </w:p>
    <w:p>
      <w:pPr>
        <w:numPr>
          <w:ilvl w:val="0"/>
          <w:numId w:val="13"/>
        </w:numPr>
        <w:spacing w:line="360" w:lineRule="auto"/>
        <w:rPr>
          <w:rFonts w:ascii="宋体" w:hAnsi="宋体"/>
          <w:color w:val="auto"/>
        </w:rPr>
      </w:pPr>
      <w:r>
        <w:rPr>
          <w:rFonts w:hint="eastAsia" w:ascii="宋体" w:hAnsi="宋体" w:cs="宋体"/>
          <w:color w:val="auto"/>
        </w:rPr>
        <w:t>投标函（格式附后）；</w:t>
      </w:r>
    </w:p>
    <w:p>
      <w:pPr>
        <w:numPr>
          <w:ilvl w:val="0"/>
          <w:numId w:val="13"/>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 xml:space="preserve"> (</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13"/>
        </w:numPr>
        <w:spacing w:line="360" w:lineRule="auto"/>
        <w:rPr>
          <w:rFonts w:ascii="宋体" w:hAnsi="宋体"/>
          <w:color w:val="auto"/>
        </w:rPr>
      </w:pPr>
      <w:r>
        <w:rPr>
          <w:rFonts w:hint="eastAsia" w:ascii="宋体" w:hAnsi="宋体" w:cs="宋体"/>
          <w:color w:val="auto"/>
        </w:rPr>
        <w:t>法定代表人身份证明或法定代表人授权委托书；</w:t>
      </w:r>
    </w:p>
    <w:p>
      <w:pPr>
        <w:numPr>
          <w:ilvl w:val="0"/>
          <w:numId w:val="13"/>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13"/>
        </w:numPr>
        <w:spacing w:line="360" w:lineRule="auto"/>
        <w:rPr>
          <w:rFonts w:ascii="宋体" w:hAnsi="宋体" w:cs="宋体"/>
          <w:color w:val="auto"/>
        </w:rPr>
      </w:pPr>
      <w:r>
        <w:rPr>
          <w:rFonts w:hint="eastAsia" w:ascii="宋体" w:hAnsi="宋体" w:cs="宋体"/>
          <w:color w:val="auto"/>
        </w:rPr>
        <w:t>拟投入人员配备表（格式附后）；</w:t>
      </w:r>
    </w:p>
    <w:p>
      <w:pPr>
        <w:numPr>
          <w:ilvl w:val="0"/>
          <w:numId w:val="13"/>
        </w:numPr>
        <w:spacing w:line="360" w:lineRule="auto"/>
        <w:rPr>
          <w:rFonts w:hint="eastAsia" w:ascii="宋体" w:hAnsi="宋体"/>
          <w:color w:val="auto"/>
        </w:rPr>
      </w:pPr>
      <w:r>
        <w:rPr>
          <w:rFonts w:hint="eastAsia" w:ascii="宋体" w:hAnsi="宋体" w:cs="宋体"/>
          <w:color w:val="auto"/>
        </w:rPr>
        <w:t>商务响应（偏离）表（格式附后）；</w:t>
      </w:r>
    </w:p>
    <w:p>
      <w:pPr>
        <w:numPr>
          <w:ilvl w:val="0"/>
          <w:numId w:val="13"/>
        </w:numPr>
        <w:spacing w:line="360" w:lineRule="auto"/>
        <w:rPr>
          <w:rFonts w:ascii="宋体" w:hAnsi="宋体"/>
          <w:color w:val="auto"/>
        </w:rPr>
      </w:pPr>
      <w:r>
        <w:rPr>
          <w:rFonts w:hint="eastAsia" w:ascii="宋体" w:hAnsi="宋体" w:cs="宋体"/>
          <w:color w:val="auto"/>
        </w:rPr>
        <w:t>针对本项目第四章评分标准中的条款拟定完整投标方案（格式自拟）；</w:t>
      </w:r>
    </w:p>
    <w:p>
      <w:pPr>
        <w:numPr>
          <w:ilvl w:val="0"/>
          <w:numId w:val="13"/>
        </w:numPr>
        <w:spacing w:line="360" w:lineRule="auto"/>
        <w:rPr>
          <w:rFonts w:ascii="宋体" w:hAnsi="宋体"/>
          <w:color w:val="auto"/>
        </w:rPr>
      </w:pPr>
      <w:r>
        <w:rPr>
          <w:rFonts w:hint="eastAsia" w:ascii="宋体" w:hAnsi="宋体" w:cs="宋体"/>
          <w:color w:val="auto"/>
        </w:rPr>
        <w:t>供应商认为需要提供的其它材料（格式自拟）；</w:t>
      </w: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1</w:t>
      </w:r>
      <w:r>
        <w:rPr>
          <w:rFonts w:hint="eastAsia" w:ascii="宋体" w:hAnsi="宋体" w:cs="RomanS"/>
          <w:b/>
          <w:color w:val="auto"/>
          <w:sz w:val="24"/>
          <w:szCs w:val="24"/>
        </w:rPr>
        <w:t>、符合性自查表格式</w:t>
      </w:r>
    </w:p>
    <w:p>
      <w:pPr>
        <w:snapToGrid w:val="0"/>
        <w:spacing w:before="120" w:beforeLines="50" w:after="50" w:line="360" w:lineRule="auto"/>
        <w:jc w:val="center"/>
        <w:rPr>
          <w:rFonts w:ascii="宋体" w:hAnsi="宋体"/>
          <w:b/>
          <w:bCs/>
          <w:color w:val="auto"/>
          <w:sz w:val="24"/>
          <w:szCs w:val="24"/>
        </w:rPr>
      </w:pPr>
      <w:r>
        <w:rPr>
          <w:rFonts w:hint="eastAsia" w:ascii="宋体" w:hAnsi="宋体" w:cs="宋体"/>
          <w:b/>
          <w:bCs/>
          <w:color w:val="auto"/>
          <w:sz w:val="24"/>
          <w:szCs w:val="24"/>
        </w:rPr>
        <w:t>符合性自查表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9"/>
        <w:gridCol w:w="4620"/>
        <w:gridCol w:w="1248"/>
        <w:gridCol w:w="22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547" w:hRule="atLeast"/>
          <w:jc w:val="center"/>
        </w:trPr>
        <w:tc>
          <w:tcPr>
            <w:tcW w:w="819"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评审内容</w:t>
            </w:r>
          </w:p>
        </w:tc>
        <w:tc>
          <w:tcPr>
            <w:tcW w:w="462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采购文件要求</w:t>
            </w:r>
          </w:p>
        </w:tc>
        <w:tc>
          <w:tcPr>
            <w:tcW w:w="1248"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自查结论</w:t>
            </w:r>
          </w:p>
        </w:tc>
        <w:tc>
          <w:tcPr>
            <w:tcW w:w="22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19" w:type="dxa"/>
            <w:vMerge w:val="restart"/>
            <w:tcBorders>
              <w:top w:val="outset" w:color="111111" w:sz="6" w:space="0"/>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符</w:t>
            </w:r>
          </w:p>
          <w:p>
            <w:pPr>
              <w:adjustRightInd w:val="0"/>
              <w:snapToGrid w:val="0"/>
              <w:spacing w:line="360" w:lineRule="auto"/>
              <w:jc w:val="center"/>
              <w:rPr>
                <w:rFonts w:ascii="宋体" w:hAnsi="宋体"/>
                <w:color w:val="auto"/>
              </w:rPr>
            </w:pPr>
            <w:r>
              <w:rPr>
                <w:rFonts w:hint="eastAsia" w:ascii="宋体" w:hAnsi="宋体" w:cs="宋体"/>
                <w:color w:val="auto"/>
              </w:rPr>
              <w:t>合</w:t>
            </w:r>
          </w:p>
          <w:p>
            <w:pPr>
              <w:adjustRightInd w:val="0"/>
              <w:snapToGrid w:val="0"/>
              <w:spacing w:line="360" w:lineRule="auto"/>
              <w:jc w:val="center"/>
              <w:rPr>
                <w:rFonts w:ascii="宋体" w:hAnsi="宋体"/>
                <w:color w:val="auto"/>
              </w:rPr>
            </w:pPr>
            <w:r>
              <w:rPr>
                <w:rFonts w:hint="eastAsia" w:ascii="宋体" w:hAnsi="宋体" w:cs="宋体"/>
                <w:color w:val="auto"/>
              </w:rPr>
              <w:t>性</w:t>
            </w:r>
          </w:p>
          <w:p>
            <w:pPr>
              <w:adjustRightInd w:val="0"/>
              <w:snapToGrid w:val="0"/>
              <w:spacing w:line="360" w:lineRule="auto"/>
              <w:jc w:val="center"/>
              <w:rPr>
                <w:rFonts w:ascii="宋体" w:hAnsi="宋体"/>
                <w:color w:val="auto"/>
              </w:rPr>
            </w:pPr>
            <w:r>
              <w:rPr>
                <w:rFonts w:hint="eastAsia" w:ascii="宋体" w:hAnsi="宋体" w:cs="宋体"/>
                <w:color w:val="auto"/>
              </w:rPr>
              <w:t>审</w:t>
            </w:r>
          </w:p>
          <w:p>
            <w:pPr>
              <w:adjustRightInd w:val="0"/>
              <w:snapToGrid w:val="0"/>
              <w:spacing w:line="360" w:lineRule="auto"/>
              <w:jc w:val="center"/>
              <w:rPr>
                <w:rFonts w:ascii="宋体" w:hAnsi="宋体"/>
                <w:color w:val="auto"/>
              </w:rPr>
            </w:pPr>
            <w:r>
              <w:rPr>
                <w:rFonts w:hint="eastAsia" w:ascii="宋体" w:hAnsi="宋体" w:cs="宋体"/>
                <w:color w:val="auto"/>
              </w:rPr>
              <w:t>查</w:t>
            </w:r>
          </w:p>
        </w:tc>
        <w:tc>
          <w:tcPr>
            <w:tcW w:w="462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360" w:lineRule="auto"/>
              <w:rPr>
                <w:rFonts w:ascii="宋体" w:hAnsi="宋体"/>
                <w:color w:val="auto"/>
              </w:rPr>
            </w:pPr>
            <w:r>
              <w:rPr>
                <w:rFonts w:ascii="宋体" w:hAnsi="宋体" w:cs="宋体"/>
                <w:color w:val="auto"/>
              </w:rPr>
              <w:t>1</w:t>
            </w:r>
            <w:r>
              <w:rPr>
                <w:rFonts w:hint="eastAsia" w:ascii="宋体" w:hAnsi="宋体" w:cs="宋体"/>
                <w:color w:val="auto"/>
              </w:rPr>
              <w:t>、投标函</w:t>
            </w:r>
          </w:p>
        </w:tc>
        <w:tc>
          <w:tcPr>
            <w:tcW w:w="1248"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2</w:t>
            </w:r>
            <w:r>
              <w:rPr>
                <w:rFonts w:hint="eastAsia" w:ascii="宋体" w:hAnsi="宋体" w:cs="宋体"/>
                <w:color w:val="auto"/>
              </w:rPr>
              <w:t>、投标文件完全满足采购文件的实质性条款（即标注★号条款）无负偏离的；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法定代表人证明书</w:t>
            </w:r>
            <w:r>
              <w:rPr>
                <w:rFonts w:ascii="宋体" w:hAnsi="宋体" w:cs="宋体"/>
                <w:color w:val="auto"/>
              </w:rPr>
              <w:t>/</w:t>
            </w:r>
            <w:r>
              <w:rPr>
                <w:rFonts w:hint="eastAsia" w:ascii="宋体" w:hAnsi="宋体" w:cs="宋体"/>
                <w:color w:val="auto"/>
              </w:rPr>
              <w:t>法定代表人授权委托书。</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4</w:t>
            </w:r>
            <w:r>
              <w:rPr>
                <w:rFonts w:hint="eastAsia" w:ascii="宋体" w:hAnsi="宋体" w:cs="宋体"/>
                <w:color w:val="auto"/>
              </w:rPr>
              <w:t>、投标文件没有采购文件中规定的其它无效投标条款的；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5</w:t>
            </w:r>
            <w:r>
              <w:rPr>
                <w:rFonts w:hint="eastAsia" w:ascii="宋体" w:hAnsi="宋体" w:cs="宋体"/>
                <w:color w:val="auto"/>
              </w:rPr>
              <w:t>、按有关法律、法规、规章不属于投标无效的。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6</w:t>
            </w:r>
            <w:r>
              <w:rPr>
                <w:rFonts w:hint="eastAsia" w:ascii="宋体" w:hAnsi="宋体" w:cs="宋体"/>
                <w:color w:val="auto"/>
              </w:rPr>
              <w:t>、按照采购文件要求提供其他证明材料。</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adjustRightInd w:val="0"/>
        <w:snapToGrid w:val="0"/>
        <w:spacing w:line="360" w:lineRule="auto"/>
        <w:rPr>
          <w:rFonts w:ascii="宋体" w:hAnsi="宋体"/>
          <w:b/>
          <w:bCs/>
          <w:color w:val="auto"/>
        </w:rPr>
      </w:pPr>
      <w:r>
        <w:rPr>
          <w:rFonts w:hint="eastAsia" w:ascii="宋体" w:hAnsi="宋体" w:cs="宋体"/>
          <w:b/>
          <w:bCs/>
          <w:color w:val="auto"/>
        </w:rPr>
        <w:t>备注：符合性自查表将作为供应商有效性审查的重要内容之一，供应商必须严格按照其内容及序列要求在投标文件中对应如实提供，对证明文件的任何缺漏和不符合项将会直接导致投标无效！</w:t>
      </w:r>
      <w:r>
        <w:rPr>
          <w:rFonts w:ascii="宋体" w:hAnsi="宋体" w:cs="宋体"/>
          <w:b/>
          <w:bCs/>
          <w:color w:val="auto"/>
        </w:rPr>
        <w:t xml:space="preserve"> </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2</w:t>
      </w:r>
      <w:r>
        <w:rPr>
          <w:rFonts w:hint="eastAsia" w:ascii="宋体" w:hAnsi="宋体" w:cs="RomanS"/>
          <w:b/>
          <w:color w:val="auto"/>
          <w:sz w:val="24"/>
          <w:szCs w:val="24"/>
        </w:rPr>
        <w:t>、评分索引表</w:t>
      </w:r>
    </w:p>
    <w:p>
      <w:pPr>
        <w:spacing w:line="400" w:lineRule="exact"/>
        <w:ind w:firstLine="420" w:firstLineChars="200"/>
        <w:rPr>
          <w:rFonts w:ascii="宋体"/>
          <w:color w:val="auto"/>
        </w:rPr>
      </w:pPr>
      <w:r>
        <w:rPr>
          <w:rFonts w:hint="eastAsia" w:ascii="宋体" w:hAnsi="宋体"/>
          <w:color w:val="auto"/>
        </w:rPr>
        <w:t>具体内容参见招标文件的评分内容和标准，格式如下：</w:t>
      </w:r>
    </w:p>
    <w:tbl>
      <w:tblPr>
        <w:tblStyle w:val="4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584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Align w:val="center"/>
          </w:tcPr>
          <w:p>
            <w:pPr>
              <w:spacing w:line="400" w:lineRule="exact"/>
              <w:rPr>
                <w:rFonts w:ascii="宋体"/>
                <w:color w:val="auto"/>
              </w:rPr>
            </w:pPr>
            <w:r>
              <w:rPr>
                <w:rFonts w:hint="eastAsia" w:ascii="宋体" w:hAnsi="宋体"/>
                <w:color w:val="auto"/>
              </w:rPr>
              <w:t>项目</w:t>
            </w:r>
            <w:r>
              <w:rPr>
                <w:rFonts w:hint="eastAsia" w:ascii="宋体" w:hAnsi="宋体"/>
                <w:color w:val="auto"/>
                <w:lang w:val="en-US" w:eastAsia="zh-CN"/>
              </w:rPr>
              <w:t>分类</w:t>
            </w:r>
          </w:p>
        </w:tc>
        <w:tc>
          <w:tcPr>
            <w:tcW w:w="5848" w:type="dxa"/>
            <w:vAlign w:val="center"/>
          </w:tcPr>
          <w:p>
            <w:pPr>
              <w:rPr>
                <w:rFonts w:ascii="宋体"/>
                <w:color w:val="auto"/>
              </w:rPr>
            </w:pPr>
            <w:r>
              <w:rPr>
                <w:rFonts w:hint="eastAsia" w:ascii="宋体" w:hAnsi="宋体"/>
                <w:color w:val="auto"/>
              </w:rPr>
              <w:t>评分</w:t>
            </w:r>
            <w:r>
              <w:rPr>
                <w:rFonts w:hint="eastAsia" w:ascii="宋体" w:hAnsi="宋体"/>
                <w:color w:val="auto"/>
                <w:lang w:val="en-US" w:eastAsia="zh-CN"/>
              </w:rPr>
              <w:t>内容</w:t>
            </w:r>
          </w:p>
        </w:tc>
        <w:tc>
          <w:tcPr>
            <w:tcW w:w="1087" w:type="dxa"/>
            <w:vAlign w:val="center"/>
          </w:tcPr>
          <w:p>
            <w:pPr>
              <w:rPr>
                <w:rFonts w:ascii="宋体"/>
                <w:color w:val="auto"/>
              </w:rPr>
            </w:pPr>
            <w:r>
              <w:rPr>
                <w:rFonts w:hint="eastAsia" w:ascii="宋体" w:hAnsi="宋体"/>
                <w:color w:val="auto"/>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bl>
    <w:p>
      <w:pPr>
        <w:spacing w:line="400" w:lineRule="exact"/>
        <w:ind w:firstLine="422" w:firstLineChars="200"/>
        <w:rPr>
          <w:rFonts w:ascii="宋体"/>
          <w:b/>
          <w:color w:val="auto"/>
        </w:rPr>
      </w:pPr>
      <w:r>
        <w:rPr>
          <w:rFonts w:hint="eastAsia" w:ascii="宋体" w:hAnsi="宋体"/>
          <w:b/>
          <w:color w:val="auto"/>
        </w:rPr>
        <w:t>注：请各供应商将本表放在投标文件目录前</w:t>
      </w:r>
      <w:r>
        <w:rPr>
          <w:rFonts w:hint="eastAsia" w:ascii="宋体" w:hAnsi="宋体"/>
          <w:color w:val="auto"/>
        </w:rPr>
        <w:t>（如评分内容和标准中涉及样品分和演示分之类由</w:t>
      </w:r>
      <w:r>
        <w:rPr>
          <w:rFonts w:hint="eastAsia" w:ascii="宋体" w:hAnsi="宋体" w:cs="宋体"/>
          <w:i w:val="0"/>
          <w:sz w:val="21"/>
          <w:szCs w:val="21"/>
          <w:highlight w:val="none"/>
          <w:lang w:val="en-US" w:eastAsia="zh-CN"/>
        </w:rPr>
        <w:t>供应商</w:t>
      </w:r>
      <w:r>
        <w:rPr>
          <w:rFonts w:hint="eastAsia" w:ascii="宋体" w:hAnsi="宋体"/>
          <w:color w:val="auto"/>
        </w:rPr>
        <w:t>自行决定是否填写对应页码）</w:t>
      </w: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3</w:t>
      </w:r>
      <w:r>
        <w:rPr>
          <w:rFonts w:hint="eastAsia" w:ascii="宋体" w:hAnsi="宋体" w:cs="RomanS"/>
          <w:b/>
          <w:color w:val="auto"/>
          <w:sz w:val="24"/>
          <w:szCs w:val="24"/>
        </w:rPr>
        <w:t>、投标函格式</w:t>
      </w:r>
    </w:p>
    <w:p>
      <w:pPr>
        <w:pStyle w:val="44"/>
        <w:widowControl w:val="0"/>
        <w:snapToGrid w:val="0"/>
        <w:spacing w:before="0" w:beforeAutospacing="0" w:after="0" w:afterAutospacing="0" w:line="360" w:lineRule="auto"/>
        <w:ind w:firstLine="301"/>
        <w:jc w:val="center"/>
        <w:rPr>
          <w:rFonts w:ascii="宋体" w:hAnsi="宋体"/>
          <w:color w:val="auto"/>
          <w:sz w:val="28"/>
          <w:szCs w:val="28"/>
          <w:u w:val="single"/>
        </w:rPr>
      </w:pPr>
      <w:r>
        <w:rPr>
          <w:rFonts w:hint="eastAsia" w:ascii="宋体" w:hAnsi="宋体" w:cs="宋体"/>
          <w:b/>
          <w:bCs/>
          <w:color w:val="auto"/>
          <w:spacing w:val="-4"/>
          <w:kern w:val="2"/>
          <w:sz w:val="28"/>
          <w:szCs w:val="28"/>
        </w:rPr>
        <w:t>投</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标</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函</w:t>
      </w:r>
    </w:p>
    <w:p>
      <w:pPr>
        <w:pStyle w:val="44"/>
        <w:widowControl w:val="0"/>
        <w:snapToGrid w:val="0"/>
        <w:spacing w:before="0" w:beforeAutospacing="0" w:after="120" w:afterAutospacing="0" w:line="360" w:lineRule="auto"/>
        <w:jc w:val="both"/>
        <w:rPr>
          <w:rFonts w:ascii="宋体" w:hAnsi="宋体"/>
          <w:color w:val="auto"/>
          <w:sz w:val="21"/>
          <w:szCs w:val="21"/>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致（招标代理公司）</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w:t>
      </w:r>
    </w:p>
    <w:p>
      <w:pPr>
        <w:pStyle w:val="44"/>
        <w:widowControl w:val="0"/>
        <w:snapToGrid w:val="0"/>
        <w:spacing w:before="0" w:beforeAutospacing="0" w:after="0" w:afterAutospacing="0" w:line="360" w:lineRule="auto"/>
        <w:ind w:firstLine="404" w:firstLineChars="200"/>
        <w:jc w:val="both"/>
        <w:rPr>
          <w:rFonts w:ascii="宋体" w:hAnsi="宋体"/>
          <w:color w:val="auto"/>
          <w:sz w:val="21"/>
          <w:szCs w:val="21"/>
          <w:u w:val="single"/>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（供应商全称）</w:t>
      </w:r>
      <w:r>
        <w:rPr>
          <w:rFonts w:ascii="宋体" w:hAnsi="宋体" w:cs="宋体"/>
          <w:color w:val="auto"/>
          <w:spacing w:val="-4"/>
          <w:kern w:val="2"/>
          <w:sz w:val="21"/>
          <w:szCs w:val="21"/>
          <w:u w:val="single"/>
        </w:rPr>
        <w:t xml:space="preserve">      </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授权</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（全权代表姓名、职务）</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为本公司（单位）合法代理人，参加贵方组织的</w:t>
      </w:r>
      <w:r>
        <w:rPr>
          <w:rFonts w:ascii="宋体" w:hAnsi="宋体" w:cs="宋体"/>
          <w:color w:val="auto"/>
          <w:spacing w:val="-4"/>
          <w:kern w:val="2"/>
          <w:sz w:val="21"/>
          <w:szCs w:val="21"/>
        </w:rPr>
        <w:t xml:space="preserve"> </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（项目编号、项目名称）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招投标活动，代表本公司（单位）处理招投标活动中的一切事宜，为对</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进行投标，在此：</w:t>
      </w:r>
    </w:p>
    <w:p>
      <w:pPr>
        <w:pStyle w:val="44"/>
        <w:widowControl w:val="0"/>
        <w:numPr>
          <w:ilvl w:val="0"/>
          <w:numId w:val="14"/>
        </w:numPr>
        <w:tabs>
          <w:tab w:val="left" w:pos="525"/>
        </w:tabs>
        <w:snapToGrid w:val="0"/>
        <w:spacing w:before="0" w:beforeAutospacing="0" w:after="0" w:afterAutospacing="0" w:line="360" w:lineRule="auto"/>
        <w:jc w:val="both"/>
        <w:rPr>
          <w:rFonts w:ascii="宋体" w:hAnsi="宋体"/>
          <w:color w:val="auto"/>
          <w:sz w:val="21"/>
          <w:szCs w:val="21"/>
        </w:rPr>
      </w:pPr>
      <w:r>
        <w:rPr>
          <w:rFonts w:hint="eastAsia" w:ascii="宋体" w:hAnsi="宋体" w:cs="宋体"/>
          <w:color w:val="auto"/>
          <w:spacing w:val="-4"/>
          <w:kern w:val="2"/>
          <w:sz w:val="21"/>
          <w:szCs w:val="21"/>
        </w:rPr>
        <w:t>提供采购文件中“投标须知”规定的全部投标文件</w:t>
      </w:r>
      <w:r>
        <w:rPr>
          <w:rFonts w:hint="eastAsia" w:ascii="宋体" w:hAnsi="宋体" w:cs="宋体"/>
          <w:color w:val="auto"/>
          <w:spacing w:val="-4"/>
          <w:kern w:val="2"/>
          <w:sz w:val="21"/>
          <w:szCs w:val="21"/>
          <w:lang w:eastAsia="zh-CN"/>
        </w:rPr>
        <w:t>。</w:t>
      </w:r>
      <w:r>
        <w:rPr>
          <w:rFonts w:ascii="宋体" w:hAnsi="宋体" w:cs="宋体"/>
          <w:color w:val="auto"/>
          <w:spacing w:val="-4"/>
          <w:kern w:val="2"/>
          <w:sz w:val="21"/>
          <w:szCs w:val="21"/>
        </w:rPr>
        <w:t xml:space="preserve"> </w:t>
      </w:r>
    </w:p>
    <w:p>
      <w:pPr>
        <w:pStyle w:val="44"/>
        <w:widowControl w:val="0"/>
        <w:tabs>
          <w:tab w:val="left" w:pos="525"/>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lang w:val="en-US" w:eastAsia="zh-CN"/>
        </w:rPr>
        <w:t>2</w:t>
      </w:r>
      <w:r>
        <w:rPr>
          <w:rFonts w:hint="eastAsia" w:ascii="宋体" w:hAnsi="宋体" w:cs="宋体"/>
          <w:color w:val="auto"/>
          <w:spacing w:val="-4"/>
          <w:kern w:val="2"/>
          <w:sz w:val="21"/>
          <w:szCs w:val="21"/>
        </w:rPr>
        <w:t>、据此函，签字代表宣布并承诺如下：</w:t>
      </w:r>
    </w:p>
    <w:p>
      <w:pPr>
        <w:spacing w:line="360" w:lineRule="auto"/>
        <w:ind w:left="254" w:leftChars="121"/>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pacing w:val="-4"/>
        </w:rPr>
        <w:t>本投标自开标之日起</w:t>
      </w:r>
      <w:r>
        <w:rPr>
          <w:rFonts w:ascii="宋体" w:hAnsi="宋体" w:cs="宋体"/>
          <w:color w:val="auto"/>
          <w:spacing w:val="-4"/>
          <w:u w:val="single"/>
        </w:rPr>
        <w:t xml:space="preserve"> 90 </w:t>
      </w:r>
      <w:r>
        <w:rPr>
          <w:rFonts w:hint="eastAsia" w:ascii="宋体" w:hAnsi="宋体" w:cs="宋体"/>
          <w:color w:val="auto"/>
          <w:spacing w:val="-4"/>
        </w:rPr>
        <w:t>天内有效。</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2</w:t>
      </w:r>
      <w:r>
        <w:rPr>
          <w:rFonts w:hint="eastAsia" w:ascii="宋体" w:hAnsi="宋体" w:cs="宋体"/>
          <w:color w:val="auto"/>
          <w:spacing w:val="-4"/>
          <w:kern w:val="2"/>
          <w:sz w:val="21"/>
          <w:szCs w:val="21"/>
        </w:rPr>
        <w:t>）我们已详细审查全部采购文件及有关的澄清</w:t>
      </w:r>
      <w:r>
        <w:rPr>
          <w:rFonts w:ascii="宋体" w:hAnsi="宋体" w:cs="宋体"/>
          <w:color w:val="auto"/>
          <w:spacing w:val="-4"/>
          <w:kern w:val="2"/>
          <w:sz w:val="21"/>
          <w:szCs w:val="21"/>
        </w:rPr>
        <w:t>/</w:t>
      </w:r>
      <w:r>
        <w:rPr>
          <w:rFonts w:hint="eastAsia" w:ascii="宋体" w:hAnsi="宋体" w:cs="宋体"/>
          <w:color w:val="auto"/>
          <w:spacing w:val="-4"/>
          <w:kern w:val="2"/>
          <w:sz w:val="21"/>
          <w:szCs w:val="21"/>
        </w:rPr>
        <w:t>修改文件</w:t>
      </w:r>
      <w:r>
        <w:rPr>
          <w:rFonts w:ascii="宋体" w:hAnsi="宋体" w:cs="宋体"/>
          <w:color w:val="auto"/>
          <w:spacing w:val="-4"/>
          <w:kern w:val="2"/>
          <w:sz w:val="21"/>
          <w:szCs w:val="21"/>
        </w:rPr>
        <w:t>(</w:t>
      </w:r>
      <w:r>
        <w:rPr>
          <w:rFonts w:hint="eastAsia" w:ascii="宋体" w:hAnsi="宋体" w:cs="宋体"/>
          <w:color w:val="auto"/>
          <w:spacing w:val="-4"/>
          <w:kern w:val="2"/>
          <w:sz w:val="21"/>
          <w:szCs w:val="21"/>
        </w:rPr>
        <w:t>若有的话</w:t>
      </w:r>
      <w:r>
        <w:rPr>
          <w:rFonts w:ascii="宋体" w:hAnsi="宋体" w:cs="宋体"/>
          <w:color w:val="auto"/>
          <w:spacing w:val="-4"/>
          <w:kern w:val="2"/>
          <w:sz w:val="21"/>
          <w:szCs w:val="21"/>
        </w:rPr>
        <w:t>)</w:t>
      </w:r>
      <w:r>
        <w:rPr>
          <w:rFonts w:hint="eastAsia" w:ascii="宋体" w:hAnsi="宋体" w:cs="宋体"/>
          <w:color w:val="auto"/>
          <w:spacing w:val="-4"/>
          <w:kern w:val="2"/>
          <w:sz w:val="21"/>
          <w:szCs w:val="21"/>
        </w:rPr>
        <w:t>，我们完全理解并同意放弃对这方面提出任何异议的权利。保证遵守采购文件有关条款规定。</w:t>
      </w:r>
    </w:p>
    <w:p>
      <w:pPr>
        <w:pStyle w:val="44"/>
        <w:widowControl w:val="0"/>
        <w:snapToGrid w:val="0"/>
        <w:spacing w:before="0" w:beforeAutospacing="0" w:after="0" w:afterAutospacing="0" w:line="360" w:lineRule="auto"/>
        <w:ind w:firstLine="202" w:firstLineChars="10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3</w:t>
      </w:r>
      <w:r>
        <w:rPr>
          <w:rFonts w:hint="eastAsia" w:ascii="宋体" w:hAnsi="宋体" w:cs="宋体"/>
          <w:color w:val="auto"/>
          <w:spacing w:val="-4"/>
          <w:kern w:val="2"/>
          <w:sz w:val="21"/>
          <w:szCs w:val="21"/>
        </w:rPr>
        <w:t>）保证在中标后忠实地执行与采购人所签署的合同，并承担合同规定的责任义务。保证在中标后按照采购文件的规定支付中标服务费。</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4</w:t>
      </w:r>
      <w:r>
        <w:rPr>
          <w:rFonts w:hint="eastAsia" w:ascii="宋体" w:hAnsi="宋体" w:cs="宋体"/>
          <w:color w:val="auto"/>
          <w:spacing w:val="-4"/>
          <w:kern w:val="2"/>
          <w:sz w:val="21"/>
          <w:szCs w:val="21"/>
        </w:rPr>
        <w:t>）承诺应贵方要求提供任何与该项目投标有关的数据、情况和技术资料。</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5</w:t>
      </w:r>
      <w:r>
        <w:rPr>
          <w:rFonts w:hint="eastAsia" w:ascii="宋体" w:hAnsi="宋体" w:cs="宋体"/>
          <w:color w:val="auto"/>
          <w:spacing w:val="-4"/>
          <w:kern w:val="2"/>
          <w:sz w:val="21"/>
          <w:szCs w:val="21"/>
        </w:rPr>
        <w:t>）我们承诺，与为采购人采购本次招标的货物或服务进行设计、编制规范和其他文件所委托的咨询公司或其附属机构无任何直接或间接的关联。</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6</w:t>
      </w:r>
      <w:r>
        <w:rPr>
          <w:rFonts w:hint="eastAsia" w:ascii="宋体" w:hAnsi="宋体" w:cs="宋体"/>
          <w:color w:val="auto"/>
          <w:spacing w:val="-4"/>
          <w:kern w:val="2"/>
          <w:sz w:val="21"/>
          <w:szCs w:val="21"/>
        </w:rPr>
        <w:t>）投标方已详细审查并理解全部采购文件，如有违反，愿意接受监管机构相应的处理。</w:t>
      </w:r>
    </w:p>
    <w:p>
      <w:pPr>
        <w:pStyle w:val="44"/>
        <w:widowControl w:val="0"/>
        <w:numPr>
          <w:ilvl w:val="0"/>
          <w:numId w:val="0"/>
        </w:numPr>
        <w:snapToGrid w:val="0"/>
        <w:spacing w:before="0" w:beforeAutospacing="0" w:after="0" w:afterAutospacing="0" w:line="360" w:lineRule="auto"/>
        <w:ind w:left="301" w:leftChars="0"/>
        <w:jc w:val="both"/>
        <w:rPr>
          <w:rFonts w:ascii="宋体" w:hAnsi="宋体"/>
          <w:color w:val="auto"/>
          <w:sz w:val="21"/>
          <w:szCs w:val="21"/>
        </w:rPr>
      </w:pPr>
      <w:r>
        <w:rPr>
          <w:rFonts w:hint="eastAsia" w:ascii="宋体" w:hAnsi="宋体" w:cs="宋体"/>
          <w:color w:val="auto"/>
          <w:spacing w:val="-4"/>
          <w:kern w:val="2"/>
          <w:sz w:val="21"/>
          <w:szCs w:val="21"/>
          <w:lang w:val="en-US" w:eastAsia="zh-CN"/>
        </w:rPr>
        <w:t>3、</w:t>
      </w:r>
      <w:r>
        <w:rPr>
          <w:rFonts w:hint="eastAsia" w:ascii="宋体" w:hAnsi="宋体" w:cs="宋体"/>
          <w:color w:val="auto"/>
          <w:spacing w:val="-4"/>
          <w:kern w:val="2"/>
          <w:sz w:val="21"/>
          <w:szCs w:val="21"/>
        </w:rPr>
        <w:t>与本投标有关的一切往来通讯请寄：</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地址：</w:t>
      </w:r>
      <w:r>
        <w:rPr>
          <w:rFonts w:ascii="宋体" w:hAnsi="宋体" w:cs="宋体"/>
          <w:color w:val="auto"/>
          <w:spacing w:val="-4"/>
          <w:kern w:val="2"/>
          <w:sz w:val="21"/>
          <w:szCs w:val="21"/>
          <w:u w:val="single"/>
        </w:rPr>
        <w:t xml:space="preserve">                                                   </w:t>
      </w:r>
    </w:p>
    <w:p>
      <w:pPr>
        <w:pStyle w:val="44"/>
        <w:widowControl w:val="0"/>
        <w:snapToGrid w:val="0"/>
        <w:spacing w:before="0" w:beforeAutospacing="0" w:after="120" w:afterAutospacing="0" w:line="360" w:lineRule="auto"/>
        <w:ind w:firstLine="420"/>
        <w:jc w:val="both"/>
        <w:rPr>
          <w:rFonts w:ascii="宋体" w:hAnsi="宋体"/>
          <w:color w:val="auto"/>
          <w:sz w:val="21"/>
          <w:szCs w:val="21"/>
          <w:u w:val="single"/>
        </w:rPr>
      </w:pPr>
      <w:r>
        <w:rPr>
          <w:rFonts w:hint="eastAsia" w:ascii="宋体" w:hAnsi="宋体" w:cs="宋体"/>
          <w:color w:val="auto"/>
          <w:spacing w:val="-4"/>
          <w:kern w:val="2"/>
          <w:sz w:val="21"/>
          <w:szCs w:val="21"/>
        </w:rPr>
        <w:t>邮编：</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电话：</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传真：</w:t>
      </w:r>
      <w:r>
        <w:rPr>
          <w:rFonts w:ascii="宋体" w:hAnsi="宋体" w:cs="宋体"/>
          <w:color w:val="auto"/>
          <w:spacing w:val="-4"/>
          <w:kern w:val="2"/>
          <w:sz w:val="21"/>
          <w:szCs w:val="21"/>
          <w:u w:val="single"/>
        </w:rPr>
        <w:t xml:space="preserve">             </w:t>
      </w:r>
    </w:p>
    <w:p>
      <w:pPr>
        <w:pStyle w:val="44"/>
        <w:widowControl w:val="0"/>
        <w:snapToGrid w:val="0"/>
        <w:spacing w:before="0" w:beforeAutospacing="0" w:after="0" w:afterAutospacing="0" w:line="360" w:lineRule="auto"/>
        <w:jc w:val="both"/>
        <w:rPr>
          <w:rFonts w:ascii="宋体" w:hAnsi="宋体"/>
          <w:color w:val="auto"/>
          <w:sz w:val="21"/>
          <w:szCs w:val="21"/>
        </w:rPr>
      </w:pP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r>
        <w:rPr>
          <w:rFonts w:ascii="宋体" w:hAnsi="宋体" w:cs="宋体"/>
          <w:color w:val="auto"/>
          <w:spacing w:val="-4"/>
          <w:kern w:val="2"/>
          <w:sz w:val="21"/>
          <w:szCs w:val="21"/>
        </w:rPr>
        <w:t xml:space="preserve">                  </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w:t>
      </w:r>
      <w:r>
        <w:rPr>
          <w:rFonts w:hint="eastAsia" w:ascii="宋体" w:hAnsi="宋体" w:cs="宋体"/>
          <w:color w:val="auto"/>
          <w:spacing w:val="-4"/>
          <w:kern w:val="2"/>
          <w:sz w:val="21"/>
          <w:szCs w:val="21"/>
          <w:lang w:val="en-US" w:eastAsia="zh-CN"/>
        </w:rPr>
        <w:t>或盖章</w:t>
      </w:r>
      <w:r>
        <w:rPr>
          <w:rFonts w:hint="eastAsia" w:ascii="宋体" w:hAnsi="宋体" w:cs="宋体"/>
          <w:color w:val="auto"/>
          <w:spacing w:val="-4"/>
          <w:kern w:val="2"/>
          <w:sz w:val="21"/>
          <w:szCs w:val="21"/>
        </w:rPr>
        <w:t>）：</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pacing w:val="-4"/>
          <w:kern w:val="2"/>
          <w:sz w:val="21"/>
          <w:szCs w:val="21"/>
        </w:rPr>
      </w:pPr>
      <w:r>
        <w:rPr>
          <w:rFonts w:hint="eastAsia" w:ascii="宋体" w:hAnsi="宋体" w:cs="宋体"/>
          <w:color w:val="auto"/>
          <w:spacing w:val="-4"/>
          <w:kern w:val="2"/>
          <w:sz w:val="21"/>
          <w:szCs w:val="21"/>
        </w:rPr>
        <w:t>日</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期：</w:t>
      </w:r>
      <w:r>
        <w:rPr>
          <w:rFonts w:ascii="宋体" w:hAnsi="宋体" w:cs="宋体"/>
          <w:color w:val="auto"/>
          <w:spacing w:val="-4"/>
          <w:kern w:val="2"/>
          <w:sz w:val="21"/>
          <w:szCs w:val="21"/>
        </w:rPr>
        <w:t xml:space="preserve">  </w:t>
      </w:r>
    </w:p>
    <w:p>
      <w:pPr>
        <w:spacing w:line="360" w:lineRule="auto"/>
        <w:jc w:val="left"/>
        <w:outlineLvl w:val="2"/>
        <w:rPr>
          <w:rFonts w:ascii="宋体" w:hAnsi="宋体" w:cs="RomanS"/>
          <w:b/>
          <w:color w:val="auto"/>
          <w:sz w:val="24"/>
          <w:szCs w:val="24"/>
        </w:rPr>
      </w:pPr>
      <w:r>
        <w:rPr>
          <w:rFonts w:ascii="宋体" w:hAnsi="宋体"/>
          <w:color w:val="auto"/>
          <w:spacing w:val="-4"/>
        </w:rPr>
        <w:br w:type="page"/>
      </w:r>
      <w:r>
        <w:rPr>
          <w:rFonts w:hint="eastAsia" w:ascii="宋体" w:hAnsi="宋体" w:cs="RomanS"/>
          <w:b/>
          <w:color w:val="auto"/>
          <w:sz w:val="24"/>
          <w:szCs w:val="24"/>
          <w:lang w:val="en-US" w:eastAsia="zh-CN"/>
        </w:rPr>
        <w:t>4</w:t>
      </w:r>
      <w:r>
        <w:rPr>
          <w:rFonts w:hint="eastAsia" w:ascii="宋体" w:hAnsi="宋体" w:cs="RomanS"/>
          <w:b/>
          <w:color w:val="auto"/>
          <w:sz w:val="24"/>
          <w:szCs w:val="24"/>
        </w:rPr>
        <w:t>、技术要求响应表格式；</w:t>
      </w:r>
    </w:p>
    <w:p>
      <w:pPr>
        <w:spacing w:line="360" w:lineRule="auto"/>
        <w:jc w:val="center"/>
        <w:rPr>
          <w:rFonts w:hint="eastAsia" w:ascii="宋体" w:hAnsi="宋体" w:cs="宋体"/>
          <w:b/>
          <w:bCs/>
          <w:color w:val="auto"/>
          <w:sz w:val="28"/>
          <w:szCs w:val="28"/>
        </w:rPr>
      </w:pPr>
    </w:p>
    <w:p>
      <w:pPr>
        <w:spacing w:line="360" w:lineRule="auto"/>
        <w:jc w:val="center"/>
        <w:rPr>
          <w:rFonts w:ascii="宋体" w:hAnsi="宋体"/>
          <w:b/>
          <w:bCs/>
          <w:color w:val="auto"/>
          <w:sz w:val="28"/>
          <w:szCs w:val="28"/>
        </w:rPr>
      </w:pPr>
      <w:r>
        <w:rPr>
          <w:rFonts w:hint="eastAsia" w:ascii="宋体" w:hAnsi="宋体" w:cs="宋体"/>
          <w:b/>
          <w:bCs/>
          <w:color w:val="auto"/>
          <w:sz w:val="28"/>
          <w:szCs w:val="28"/>
        </w:rPr>
        <w:t>技术要求响应表</w:t>
      </w:r>
    </w:p>
    <w:p>
      <w:pPr>
        <w:spacing w:line="360" w:lineRule="auto"/>
        <w:ind w:right="25" w:rightChars="12"/>
        <w:rPr>
          <w:rFonts w:hint="eastAsia" w:ascii="宋体" w:hAnsi="宋体" w:cs="宋体"/>
          <w:color w:val="auto"/>
          <w:lang w:val="zh-CN"/>
        </w:rPr>
      </w:pPr>
    </w:p>
    <w:p>
      <w:pPr>
        <w:spacing w:line="360" w:lineRule="auto"/>
        <w:ind w:right="25" w:rightChars="12"/>
        <w:rPr>
          <w:rFonts w:ascii="宋体" w:hAnsi="宋体"/>
          <w:color w:val="auto"/>
        </w:rPr>
      </w:pPr>
      <w:r>
        <w:rPr>
          <w:rFonts w:hint="eastAsia" w:ascii="宋体" w:hAnsi="宋体" w:cs="宋体"/>
          <w:color w:val="auto"/>
          <w:lang w:val="zh-CN"/>
        </w:rPr>
        <w:t>项目编号：</w:t>
      </w:r>
      <w:r>
        <w:rPr>
          <w:rFonts w:ascii="宋体" w:hAnsi="宋体" w:cs="宋体"/>
          <w:color w:val="auto"/>
          <w:u w:val="single"/>
          <w:lang w:val="zh-CN"/>
        </w:rPr>
        <w:t xml:space="preserve">                 </w:t>
      </w:r>
      <w:r>
        <w:rPr>
          <w:rFonts w:ascii="宋体" w:hAnsi="宋体" w:cs="宋体"/>
          <w:color w:val="auto"/>
          <w:lang w:val="zh-CN"/>
        </w:rPr>
        <w:t xml:space="preserve"> </w:t>
      </w:r>
      <w:r>
        <w:rPr>
          <w:rFonts w:hint="eastAsia" w:ascii="宋体" w:hAnsi="宋体" w:cs="宋体"/>
          <w:color w:val="auto"/>
          <w:lang w:val="zh-CN"/>
        </w:rPr>
        <w:t>项目名称</w:t>
      </w:r>
      <w:r>
        <w:rPr>
          <w:rFonts w:hint="eastAsia" w:ascii="宋体" w:hAnsi="宋体" w:cs="宋体"/>
          <w:color w:val="auto"/>
          <w:u w:val="none"/>
          <w:lang w:val="zh-CN"/>
        </w:rPr>
        <w:t>：</w:t>
      </w:r>
      <w:r>
        <w:rPr>
          <w:rFonts w:hint="eastAsia" w:ascii="宋体" w:hAnsi="宋体" w:cs="宋体"/>
          <w:color w:val="auto"/>
          <w:u w:val="single"/>
          <w:lang w:val="en-US" w:eastAsia="zh-CN"/>
        </w:rPr>
        <w:t xml:space="preserve">           </w:t>
      </w:r>
      <w:r>
        <w:rPr>
          <w:rFonts w:ascii="宋体" w:hAnsi="宋体" w:cs="宋体"/>
          <w:color w:val="auto"/>
          <w:u w:val="single"/>
          <w:lang w:val="zh-CN"/>
        </w:rPr>
        <w:t xml:space="preserve">   </w:t>
      </w:r>
      <w:r>
        <w:rPr>
          <w:rFonts w:hint="eastAsia" w:ascii="宋体" w:hAnsi="宋体" w:cs="宋体"/>
          <w:color w:val="auto"/>
          <w:u w:val="single"/>
          <w:lang w:val="en-US" w:eastAsia="zh-CN"/>
        </w:rPr>
        <w:t xml:space="preserve">   </w:t>
      </w:r>
      <w:r>
        <w:rPr>
          <w:rFonts w:ascii="宋体" w:hAnsi="宋体" w:cs="宋体"/>
          <w:color w:val="auto"/>
          <w:u w:val="single"/>
          <w:lang w:val="zh-CN"/>
        </w:rPr>
        <w:t xml:space="preserve">    </w:t>
      </w:r>
      <w:r>
        <w:rPr>
          <w:rFonts w:ascii="宋体" w:hAnsi="宋体" w:cs="宋体"/>
          <w:color w:val="auto"/>
          <w:spacing w:val="-4"/>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975"/>
        <w:gridCol w:w="26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 w:type="dxa"/>
            <w:vAlign w:val="center"/>
          </w:tcPr>
          <w:p>
            <w:pPr>
              <w:topLinePunct/>
              <w:spacing w:line="360" w:lineRule="auto"/>
              <w:jc w:val="center"/>
              <w:rPr>
                <w:rFonts w:ascii="宋体" w:hAnsi="宋体"/>
                <w:color w:val="auto"/>
              </w:rPr>
            </w:pPr>
            <w:r>
              <w:rPr>
                <w:rFonts w:hint="eastAsia" w:ascii="宋体" w:hAnsi="宋体" w:cs="宋体"/>
                <w:color w:val="auto"/>
              </w:rPr>
              <w:t>序号</w:t>
            </w:r>
          </w:p>
        </w:tc>
        <w:tc>
          <w:tcPr>
            <w:tcW w:w="2975" w:type="dxa"/>
            <w:vAlign w:val="center"/>
          </w:tcPr>
          <w:p>
            <w:pPr>
              <w:topLinePunct/>
              <w:spacing w:line="360" w:lineRule="auto"/>
              <w:jc w:val="center"/>
              <w:rPr>
                <w:rFonts w:ascii="宋体" w:hAnsi="宋体"/>
                <w:color w:val="auto"/>
              </w:rPr>
            </w:pPr>
            <w:r>
              <w:rPr>
                <w:rFonts w:hint="eastAsia" w:ascii="宋体" w:hAnsi="宋体" w:cs="宋体"/>
                <w:color w:val="auto"/>
              </w:rPr>
              <w:t>采购文件技术要求</w:t>
            </w:r>
          </w:p>
        </w:tc>
        <w:tc>
          <w:tcPr>
            <w:tcW w:w="2630" w:type="dxa"/>
            <w:vAlign w:val="center"/>
          </w:tcPr>
          <w:p>
            <w:pPr>
              <w:topLinePunct/>
              <w:spacing w:line="360" w:lineRule="auto"/>
              <w:jc w:val="center"/>
              <w:rPr>
                <w:rFonts w:ascii="宋体" w:hAnsi="宋体"/>
                <w:color w:val="auto"/>
              </w:rPr>
            </w:pPr>
            <w:r>
              <w:rPr>
                <w:rFonts w:hint="eastAsia" w:ascii="宋体" w:hAnsi="宋体" w:cs="宋体"/>
                <w:color w:val="auto"/>
              </w:rPr>
              <w:t>投标文件响应情况</w:t>
            </w:r>
          </w:p>
        </w:tc>
        <w:tc>
          <w:tcPr>
            <w:tcW w:w="2030" w:type="dxa"/>
            <w:vAlign w:val="center"/>
          </w:tcPr>
          <w:p>
            <w:pPr>
              <w:topLinePunct/>
              <w:spacing w:line="360" w:lineRule="auto"/>
              <w:jc w:val="center"/>
              <w:rPr>
                <w:rFonts w:ascii="宋体" w:hAnsi="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bl>
    <w:p>
      <w:pPr>
        <w:snapToGrid w:val="0"/>
        <w:spacing w:line="360" w:lineRule="auto"/>
        <w:rPr>
          <w:rFonts w:ascii="宋体" w:hAnsi="宋体"/>
          <w:color w:val="auto"/>
        </w:rPr>
      </w:pPr>
    </w:p>
    <w:p>
      <w:pPr>
        <w:spacing w:line="360" w:lineRule="auto"/>
        <w:ind w:right="25" w:rightChars="12"/>
        <w:rPr>
          <w:rFonts w:ascii="宋体" w:hAnsi="宋体"/>
          <w:color w:val="auto"/>
          <w:spacing w:val="-4"/>
        </w:rPr>
      </w:pPr>
      <w:r>
        <w:rPr>
          <w:rFonts w:hint="eastAsia" w:ascii="宋体" w:hAnsi="宋体" w:cs="宋体"/>
          <w:b/>
          <w:bCs/>
          <w:color w:val="auto"/>
        </w:rPr>
        <w:t>注：</w:t>
      </w:r>
      <w:r>
        <w:rPr>
          <w:rFonts w:ascii="宋体" w:hAnsi="宋体"/>
          <w:color w:val="auto"/>
          <w:spacing w:val="-4"/>
        </w:rPr>
        <w:t>1</w:t>
      </w:r>
      <w:r>
        <w:rPr>
          <w:rFonts w:hint="eastAsia" w:ascii="宋体" w:hAnsi="宋体" w:cs="宋体"/>
          <w:color w:val="auto"/>
          <w:spacing w:val="-4"/>
        </w:rPr>
        <w:t>、供应商所投产品如与采购文件要求的技术参数、规范及要求不一致，则需在上表偏离说明中注明。</w:t>
      </w:r>
    </w:p>
    <w:p>
      <w:pPr>
        <w:pStyle w:val="44"/>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spacing w:line="360" w:lineRule="auto"/>
        <w:ind w:firstLine="315" w:firstLineChars="150"/>
        <w:rPr>
          <w:rFonts w:ascii="宋体" w:hAnsi="宋体"/>
          <w:color w:val="auto"/>
        </w:rPr>
      </w:pP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sectPr>
          <w:footerReference r:id="rId7" w:type="default"/>
          <w:pgSz w:w="11906" w:h="16838"/>
          <w:pgMar w:top="1474" w:right="1797" w:bottom="1247" w:left="179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5</w:t>
      </w:r>
      <w:r>
        <w:rPr>
          <w:rFonts w:hint="eastAsia" w:ascii="宋体" w:hAnsi="宋体" w:cs="RomanS"/>
          <w:b/>
          <w:color w:val="auto"/>
          <w:sz w:val="24"/>
          <w:szCs w:val="24"/>
        </w:rPr>
        <w:t>、法定代表人身份证明及授权委托书格式：</w:t>
      </w:r>
    </w:p>
    <w:p>
      <w:pPr>
        <w:spacing w:line="360" w:lineRule="auto"/>
        <w:rPr>
          <w:rFonts w:ascii="宋体" w:hAnsi="宋体"/>
          <w:color w:val="auto"/>
        </w:rPr>
      </w:pPr>
    </w:p>
    <w:p>
      <w:pPr>
        <w:spacing w:line="360" w:lineRule="auto"/>
        <w:rPr>
          <w:rFonts w:ascii="宋体" w:hAnsi="宋体"/>
          <w:color w:val="auto"/>
        </w:rPr>
      </w:pPr>
    </w:p>
    <w:p>
      <w:pPr>
        <w:snapToGrid w:val="0"/>
        <w:spacing w:before="120" w:beforeLines="50" w:after="50" w:line="360" w:lineRule="auto"/>
        <w:jc w:val="center"/>
        <w:rPr>
          <w:rFonts w:ascii="宋体" w:hAnsi="宋体"/>
          <w:b/>
          <w:bCs/>
          <w:color w:val="auto"/>
        </w:rPr>
      </w:pPr>
      <w:r>
        <w:rPr>
          <w:rFonts w:hint="eastAsia" w:ascii="宋体" w:hAnsi="宋体" w:cs="宋体"/>
          <w:b/>
          <w:bCs/>
          <w:color w:val="auto"/>
        </w:rPr>
        <w:t>法定代表人身份证明</w:t>
      </w:r>
    </w:p>
    <w:p>
      <w:pPr>
        <w:spacing w:line="360" w:lineRule="auto"/>
        <w:jc w:val="center"/>
        <w:rPr>
          <w:rFonts w:ascii="宋体" w:hAnsi="宋体"/>
          <w:b/>
          <w:bCs/>
          <w:color w:val="auto"/>
          <w:sz w:val="24"/>
          <w:szCs w:val="24"/>
        </w:rPr>
      </w:pPr>
      <w:r>
        <w:rPr>
          <w:rFonts w:hint="eastAsia" w:ascii="宋体" w:hAnsi="宋体" w:cs="宋体"/>
          <w:color w:val="auto"/>
          <w:sz w:val="24"/>
          <w:szCs w:val="24"/>
        </w:rPr>
        <w:t>（法定代表人不来投标的，此表不用）</w:t>
      </w:r>
    </w:p>
    <w:p>
      <w:pPr>
        <w:spacing w:line="360" w:lineRule="auto"/>
        <w:ind w:firstLine="420" w:firstLineChars="200"/>
        <w:rPr>
          <w:rFonts w:ascii="宋体" w:hAnsi="宋体"/>
          <w:color w:val="auto"/>
        </w:rPr>
      </w:pPr>
      <w:r>
        <w:rPr>
          <w:rFonts w:hint="eastAsia" w:ascii="宋体" w:hAnsi="宋体" w:cs="宋体"/>
          <w:color w:val="auto"/>
        </w:rPr>
        <w:t>供应商名称：</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单位性质：</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地址：</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成立时间：</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spacing w:line="360" w:lineRule="auto"/>
        <w:ind w:firstLine="420" w:firstLineChars="200"/>
        <w:rPr>
          <w:rFonts w:ascii="宋体" w:hAnsi="宋体"/>
          <w:color w:val="auto"/>
        </w:rPr>
      </w:pPr>
      <w:r>
        <w:rPr>
          <w:rFonts w:hint="eastAsia" w:ascii="宋体" w:hAnsi="宋体" w:cs="宋体"/>
          <w:color w:val="auto"/>
        </w:rPr>
        <w:t>经营期限：</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姓名：</w:t>
      </w:r>
      <w:r>
        <w:rPr>
          <w:rFonts w:ascii="宋体" w:hAnsi="宋体" w:cs="宋体"/>
          <w:color w:val="auto"/>
          <w:u w:val="single"/>
        </w:rPr>
        <w:t xml:space="preserve">       </w:t>
      </w:r>
      <w:r>
        <w:rPr>
          <w:rFonts w:hint="eastAsia" w:ascii="宋体" w:hAnsi="宋体" w:cs="宋体"/>
          <w:color w:val="auto"/>
        </w:rPr>
        <w:t>性别：</w:t>
      </w:r>
      <w:r>
        <w:rPr>
          <w:rFonts w:ascii="宋体" w:hAnsi="宋体" w:cs="宋体"/>
          <w:color w:val="auto"/>
          <w:u w:val="single"/>
        </w:rPr>
        <w:t xml:space="preserve">      </w:t>
      </w:r>
      <w:r>
        <w:rPr>
          <w:rFonts w:hint="eastAsia" w:ascii="宋体" w:hAnsi="宋体" w:cs="宋体"/>
          <w:color w:val="auto"/>
        </w:rPr>
        <w:t>年龄：</w:t>
      </w:r>
      <w:r>
        <w:rPr>
          <w:rFonts w:ascii="宋体" w:hAnsi="宋体" w:cs="宋体"/>
          <w:color w:val="auto"/>
          <w:u w:val="single"/>
        </w:rPr>
        <w:t xml:space="preserve">    </w:t>
      </w:r>
      <w:r>
        <w:rPr>
          <w:rFonts w:hint="eastAsia" w:ascii="宋体" w:hAnsi="宋体" w:cs="宋体"/>
          <w:color w:val="auto"/>
          <w:u w:val="single"/>
        </w:rPr>
        <w:t>周岁</w:t>
      </w:r>
      <w:r>
        <w:rPr>
          <w:rFonts w:ascii="宋体" w:hAnsi="宋体" w:cs="宋体"/>
          <w:color w:val="auto"/>
          <w:u w:val="single"/>
        </w:rPr>
        <w:t xml:space="preserve">  </w:t>
      </w:r>
      <w:r>
        <w:rPr>
          <w:rFonts w:hint="eastAsia" w:ascii="宋体" w:hAnsi="宋体" w:cs="宋体"/>
          <w:color w:val="auto"/>
        </w:rPr>
        <w:t>职务：</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p>
    <w:p>
      <w:pPr>
        <w:spacing w:line="360" w:lineRule="auto"/>
        <w:ind w:firstLine="420" w:firstLineChars="200"/>
        <w:rPr>
          <w:rFonts w:ascii="宋体" w:hAnsi="宋体"/>
          <w:color w:val="auto"/>
          <w:u w:val="single"/>
        </w:rPr>
      </w:pPr>
      <w:r>
        <w:rPr>
          <w:rFonts w:hint="eastAsia" w:ascii="宋体" w:hAnsi="宋体" w:cs="宋体"/>
          <w:color w:val="auto"/>
        </w:rPr>
        <w:t>身份证号码：</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系</w:t>
      </w:r>
      <w:r>
        <w:rPr>
          <w:rFonts w:ascii="宋体" w:hAnsi="宋体" w:cs="宋体"/>
          <w:color w:val="auto"/>
          <w:u w:val="single"/>
        </w:rPr>
        <w:t xml:space="preserve">                                      </w:t>
      </w:r>
      <w:r>
        <w:rPr>
          <w:rFonts w:hint="eastAsia" w:ascii="宋体" w:hAnsi="宋体" w:cs="宋体"/>
          <w:color w:val="auto"/>
        </w:rPr>
        <w:t>（供应商名称）的法定代表人。</w:t>
      </w:r>
    </w:p>
    <w:p>
      <w:pPr>
        <w:spacing w:line="360" w:lineRule="auto"/>
        <w:ind w:firstLine="840" w:firstLineChars="400"/>
        <w:rPr>
          <w:rFonts w:ascii="宋体" w:hAnsi="宋体"/>
          <w:color w:val="auto"/>
        </w:rPr>
      </w:pPr>
      <w:r>
        <w:rPr>
          <w:rFonts w:hint="eastAsia" w:ascii="宋体" w:hAnsi="宋体" w:cs="宋体"/>
          <w:color w:val="auto"/>
        </w:rPr>
        <w:t>特此证明。</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wordWrap w:val="0"/>
        <w:spacing w:line="360" w:lineRule="auto"/>
        <w:jc w:val="right"/>
        <w:rPr>
          <w:rFonts w:ascii="宋体" w:hAnsi="宋体"/>
          <w:color w:val="auto"/>
        </w:rPr>
      </w:pPr>
      <w:r>
        <w:rPr>
          <w:rFonts w:hint="eastAsia" w:ascii="宋体" w:hAnsi="宋体" w:cs="宋体"/>
          <w:color w:val="auto"/>
        </w:rPr>
        <w:t>供应商：</w:t>
      </w:r>
      <w:r>
        <w:rPr>
          <w:rFonts w:ascii="宋体" w:hAnsi="宋体" w:cs="宋体"/>
          <w:color w:val="auto"/>
          <w:u w:val="single"/>
        </w:rPr>
        <w:t xml:space="preserve">                                </w:t>
      </w:r>
      <w:r>
        <w:rPr>
          <w:rFonts w:hint="eastAsia" w:ascii="宋体" w:hAnsi="宋体" w:cs="宋体"/>
          <w:color w:val="auto"/>
        </w:rPr>
        <w:t>（盖单位公章）</w:t>
      </w:r>
    </w:p>
    <w:p>
      <w:pPr>
        <w:spacing w:line="360" w:lineRule="auto"/>
        <w:ind w:firstLine="4515" w:firstLineChars="2150"/>
        <w:rPr>
          <w:rFonts w:ascii="宋体" w:hAnsi="宋体"/>
          <w:color w:val="auto"/>
          <w:u w:val="single"/>
        </w:rPr>
      </w:pPr>
    </w:p>
    <w:p>
      <w:pPr>
        <w:spacing w:line="360" w:lineRule="auto"/>
        <w:ind w:firstLine="3675" w:firstLineChars="1750"/>
        <w:rPr>
          <w:rFonts w:ascii="宋体" w:hAnsi="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r>
        <w:rPr>
          <w:rFonts w:hint="eastAsia" w:ascii="宋体" w:hAnsi="宋体" w:cs="宋体"/>
          <w:b/>
          <w:bCs/>
          <w:color w:val="auto"/>
        </w:rPr>
        <w:t>附法定代表人身份证复印件（正反面）：</w:t>
      </w:r>
    </w:p>
    <w:p>
      <w:pPr>
        <w:spacing w:line="360" w:lineRule="auto"/>
        <w:jc w:val="left"/>
        <w:rPr>
          <w:rFonts w:ascii="宋体" w:hAnsi="宋体"/>
          <w:b/>
          <w:bCs/>
          <w:color w:val="auto"/>
          <w:sz w:val="32"/>
          <w:szCs w:val="32"/>
        </w:rPr>
      </w:pPr>
    </w:p>
    <w:p>
      <w:pPr>
        <w:spacing w:line="360" w:lineRule="auto"/>
        <w:jc w:val="left"/>
        <w:rPr>
          <w:rFonts w:ascii="宋体" w:hAnsi="宋体"/>
          <w:b/>
          <w:bCs/>
          <w:color w:val="auto"/>
          <w:sz w:val="32"/>
          <w:szCs w:val="32"/>
        </w:rPr>
      </w:pPr>
    </w:p>
    <w:p>
      <w:pPr>
        <w:spacing w:line="360" w:lineRule="auto"/>
        <w:jc w:val="center"/>
        <w:rPr>
          <w:rFonts w:ascii="宋体" w:hAnsi="宋体"/>
          <w:b/>
          <w:bCs/>
          <w:color w:val="auto"/>
          <w:sz w:val="24"/>
          <w:szCs w:val="24"/>
        </w:rPr>
      </w:pPr>
      <w:r>
        <w:rPr>
          <w:rFonts w:ascii="宋体" w:hAnsi="宋体"/>
          <w:b/>
          <w:bCs/>
          <w:color w:val="auto"/>
          <w:sz w:val="28"/>
          <w:szCs w:val="28"/>
        </w:rPr>
        <w:br w:type="page"/>
      </w:r>
      <w:r>
        <w:rPr>
          <w:rFonts w:hint="eastAsia" w:ascii="宋体" w:hAnsi="宋体" w:cs="宋体"/>
          <w:b/>
          <w:bCs/>
          <w:color w:val="auto"/>
          <w:sz w:val="24"/>
          <w:szCs w:val="24"/>
        </w:rPr>
        <w:t>法定代表人授权委托书</w:t>
      </w:r>
    </w:p>
    <w:p>
      <w:pPr>
        <w:spacing w:line="360" w:lineRule="auto"/>
        <w:jc w:val="center"/>
        <w:rPr>
          <w:rFonts w:ascii="宋体" w:hAnsi="宋体"/>
          <w:b/>
          <w:bCs/>
          <w:color w:val="auto"/>
          <w:sz w:val="32"/>
          <w:szCs w:val="32"/>
        </w:rPr>
      </w:pPr>
      <w:r>
        <w:rPr>
          <w:rFonts w:hint="eastAsia" w:ascii="宋体" w:hAnsi="宋体" w:cs="宋体"/>
          <w:color w:val="auto"/>
          <w:sz w:val="24"/>
          <w:szCs w:val="24"/>
        </w:rPr>
        <w:t>（法定代表人来投标的，此表不用）</w:t>
      </w:r>
    </w:p>
    <w:p>
      <w:pPr>
        <w:snapToGrid w:val="0"/>
        <w:spacing w:line="360" w:lineRule="auto"/>
        <w:rPr>
          <w:rFonts w:ascii="宋体" w:hAnsi="宋体"/>
          <w:color w:val="auto"/>
          <w:sz w:val="24"/>
          <w:szCs w:val="24"/>
        </w:rPr>
      </w:pPr>
    </w:p>
    <w:p>
      <w:pPr>
        <w:snapToGrid w:val="0"/>
        <w:spacing w:line="360" w:lineRule="auto"/>
        <w:rPr>
          <w:rFonts w:ascii="宋体" w:hAnsi="宋体"/>
          <w:color w:val="auto"/>
        </w:rPr>
      </w:pPr>
      <w:r>
        <w:rPr>
          <w:rFonts w:hint="eastAsia" w:ascii="宋体" w:hAnsi="宋体" w:cs="宋体"/>
          <w:color w:val="auto"/>
        </w:rPr>
        <w:t>致：</w:t>
      </w:r>
      <w:r>
        <w:rPr>
          <w:rFonts w:ascii="宋体" w:hAnsi="宋体" w:cs="宋体"/>
          <w:color w:val="auto"/>
          <w:u w:val="single"/>
        </w:rPr>
        <w:t xml:space="preserve">              </w:t>
      </w:r>
      <w:r>
        <w:rPr>
          <w:rFonts w:hint="eastAsia" w:ascii="宋体" w:hAnsi="宋体" w:cs="宋体"/>
          <w:color w:val="auto"/>
        </w:rPr>
        <w:t>（采购单位名称）</w:t>
      </w:r>
      <w:r>
        <w:rPr>
          <w:rFonts w:ascii="宋体" w:hAnsi="宋体" w:cs="宋体"/>
          <w:b/>
          <w:bCs/>
          <w:color w:val="auto"/>
        </w:rPr>
        <w:t xml:space="preserve"> </w:t>
      </w:r>
      <w:r>
        <w:rPr>
          <w:rFonts w:hint="eastAsia" w:ascii="宋体" w:hAnsi="宋体" w:cs="宋体"/>
          <w:color w:val="auto"/>
        </w:rPr>
        <w:t>：</w:t>
      </w:r>
    </w:p>
    <w:p>
      <w:pPr>
        <w:snapToGrid w:val="0"/>
        <w:spacing w:line="360" w:lineRule="auto"/>
        <w:ind w:firstLine="420" w:firstLineChars="200"/>
        <w:rPr>
          <w:rFonts w:ascii="宋体" w:hAnsi="宋体"/>
          <w:color w:val="auto"/>
          <w:u w:val="single"/>
        </w:rPr>
      </w:pPr>
      <w:r>
        <w:rPr>
          <w:rFonts w:hint="eastAsia" w:ascii="宋体" w:hAnsi="宋体" w:cs="宋体"/>
          <w:color w:val="auto"/>
        </w:rPr>
        <w:t>我</w:t>
      </w:r>
      <w:r>
        <w:rPr>
          <w:rFonts w:ascii="宋体" w:hAnsi="宋体" w:cs="宋体"/>
          <w:color w:val="auto"/>
          <w:u w:val="single"/>
        </w:rPr>
        <w:t xml:space="preserve">          </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（供应商名称）的法定代表人，现授权委托本单位在职职工</w:t>
      </w:r>
      <w:r>
        <w:rPr>
          <w:rFonts w:ascii="宋体" w:hAnsi="宋体" w:cs="宋体"/>
          <w:color w:val="auto"/>
        </w:rPr>
        <w:t xml:space="preserve"> </w:t>
      </w:r>
      <w:r>
        <w:rPr>
          <w:rFonts w:ascii="宋体" w:hAnsi="宋体" w:cs="宋体"/>
          <w:color w:val="auto"/>
          <w:u w:val="single"/>
        </w:rPr>
        <w:t xml:space="preserve">           </w:t>
      </w:r>
      <w:r>
        <w:rPr>
          <w:rFonts w:hint="eastAsia" w:ascii="宋体" w:hAnsi="宋体" w:cs="宋体"/>
          <w:color w:val="auto"/>
        </w:rPr>
        <w:t>（姓名）以我方的名义参加</w:t>
      </w:r>
      <w:r>
        <w:rPr>
          <w:rFonts w:ascii="宋体" w:hAnsi="宋体" w:cs="宋体"/>
          <w:color w:val="auto"/>
          <w:u w:val="single"/>
        </w:rPr>
        <w:t xml:space="preserve">                       </w:t>
      </w:r>
      <w:r>
        <w:rPr>
          <w:rFonts w:hint="eastAsia" w:ascii="宋体" w:hAnsi="宋体" w:cs="宋体"/>
          <w:color w:val="auto"/>
          <w:u w:val="single"/>
        </w:rPr>
        <w:t>政府采购</w:t>
      </w:r>
      <w:r>
        <w:rPr>
          <w:rFonts w:ascii="宋体" w:hAnsi="宋体" w:cs="宋体"/>
          <w:color w:val="auto"/>
          <w:u w:val="single"/>
        </w:rPr>
        <w:t xml:space="preserve"> </w:t>
      </w:r>
      <w:r>
        <w:rPr>
          <w:rFonts w:hint="eastAsia" w:ascii="宋体" w:hAnsi="宋体" w:cs="宋体"/>
          <w:color w:val="auto"/>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u w:val="single"/>
        </w:rPr>
      </w:pPr>
      <w:r>
        <w:rPr>
          <w:rFonts w:hint="eastAsia" w:ascii="宋体" w:hAnsi="宋体" w:cs="宋体"/>
          <w:color w:val="auto"/>
        </w:rPr>
        <w:t>我方对授权代表的签名事项负全部责任。</w:t>
      </w:r>
    </w:p>
    <w:p>
      <w:pPr>
        <w:snapToGrid w:val="0"/>
        <w:spacing w:line="360" w:lineRule="auto"/>
        <w:ind w:firstLine="420" w:firstLineChars="200"/>
        <w:rPr>
          <w:rFonts w:ascii="宋体" w:hAnsi="宋体"/>
          <w:color w:val="auto"/>
        </w:rPr>
      </w:pPr>
      <w:r>
        <w:rPr>
          <w:rFonts w:hint="eastAsia" w:ascii="宋体" w:hAnsi="宋体" w:cs="宋体"/>
          <w:color w:val="auto"/>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olor w:val="auto"/>
        </w:rPr>
      </w:pPr>
      <w:r>
        <w:rPr>
          <w:rFonts w:hint="eastAsia" w:ascii="宋体" w:hAnsi="宋体" w:cs="宋体"/>
          <w:color w:val="auto"/>
        </w:rPr>
        <w:t>授权代表无转委托权，特此委托。</w:t>
      </w:r>
    </w:p>
    <w:p>
      <w:pPr>
        <w:snapToGrid w:val="0"/>
        <w:spacing w:line="360" w:lineRule="auto"/>
        <w:rPr>
          <w:rFonts w:ascii="宋体" w:hAnsi="宋体"/>
          <w:color w:val="auto"/>
        </w:rPr>
      </w:pPr>
    </w:p>
    <w:p>
      <w:pPr>
        <w:snapToGrid w:val="0"/>
        <w:spacing w:line="360" w:lineRule="auto"/>
        <w:rPr>
          <w:rFonts w:ascii="宋体" w:hAnsi="宋体"/>
          <w:color w:val="auto"/>
        </w:rPr>
      </w:pPr>
    </w:p>
    <w:p>
      <w:pPr>
        <w:snapToGrid w:val="0"/>
        <w:spacing w:line="360" w:lineRule="auto"/>
        <w:rPr>
          <w:rFonts w:ascii="宋体" w:hAnsi="宋体"/>
          <w:color w:val="auto"/>
          <w:u w:val="single"/>
        </w:rPr>
      </w:pPr>
      <w:r>
        <w:rPr>
          <w:rFonts w:hint="eastAsia" w:ascii="宋体" w:hAnsi="宋体" w:cs="宋体"/>
          <w:color w:val="auto"/>
        </w:rPr>
        <w:t>授权代表签名：</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法定代表人签名：</w:t>
      </w:r>
      <w:r>
        <w:rPr>
          <w:rFonts w:ascii="宋体" w:hAnsi="宋体" w:cs="宋体"/>
          <w:color w:val="auto"/>
          <w:u w:val="single"/>
        </w:rPr>
        <w:t xml:space="preserve">          </w:t>
      </w:r>
    </w:p>
    <w:p>
      <w:pPr>
        <w:snapToGrid w:val="0"/>
        <w:spacing w:line="360" w:lineRule="auto"/>
        <w:ind w:firstLine="840" w:firstLineChars="400"/>
        <w:rPr>
          <w:rFonts w:ascii="宋体" w:hAnsi="宋体"/>
          <w:color w:val="auto"/>
        </w:rPr>
      </w:pPr>
      <w:r>
        <w:rPr>
          <w:rFonts w:hint="eastAsia" w:ascii="宋体" w:hAnsi="宋体" w:cs="宋体"/>
          <w:color w:val="auto"/>
        </w:rPr>
        <w:t>职务：</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职务：</w:t>
      </w:r>
      <w:r>
        <w:rPr>
          <w:rFonts w:ascii="宋体" w:hAnsi="宋体" w:cs="宋体"/>
          <w:color w:val="auto"/>
          <w:u w:val="single"/>
        </w:rPr>
        <w:t xml:space="preserve">           </w:t>
      </w:r>
    </w:p>
    <w:p>
      <w:pPr>
        <w:snapToGrid w:val="0"/>
        <w:spacing w:line="360" w:lineRule="auto"/>
        <w:rPr>
          <w:rFonts w:ascii="宋体" w:hAnsi="宋体"/>
          <w:color w:val="auto"/>
        </w:rPr>
      </w:pPr>
      <w:r>
        <w:rPr>
          <w:rFonts w:hint="eastAsia" w:ascii="宋体" w:hAnsi="宋体" w:cs="宋体"/>
          <w:color w:val="auto"/>
        </w:rPr>
        <w:t>授权代表身份证号码：</w:t>
      </w:r>
      <w:r>
        <w:rPr>
          <w:rFonts w:ascii="宋体" w:hAnsi="宋体" w:cs="宋体"/>
          <w:color w:val="auto"/>
          <w:u w:val="single"/>
        </w:rPr>
        <w:t xml:space="preserve">                             </w:t>
      </w:r>
      <w:r>
        <w:rPr>
          <w:rFonts w:ascii="宋体" w:hAnsi="宋体" w:cs="宋体"/>
          <w:color w:val="auto"/>
        </w:rPr>
        <w:t xml:space="preserve"> </w:t>
      </w:r>
    </w:p>
    <w:p>
      <w:pPr>
        <w:snapToGrid w:val="0"/>
        <w:spacing w:line="360" w:lineRule="auto"/>
        <w:rPr>
          <w:rFonts w:ascii="宋体" w:hAnsi="宋体"/>
          <w:color w:val="auto"/>
        </w:rPr>
      </w:pPr>
      <w:r>
        <w:rPr>
          <w:rFonts w:ascii="宋体" w:hAnsi="宋体" w:cs="宋体"/>
          <w:color w:val="auto"/>
        </w:rPr>
        <w:t xml:space="preserve">                                    </w:t>
      </w:r>
    </w:p>
    <w:p>
      <w:pPr>
        <w:snapToGrid w:val="0"/>
        <w:spacing w:line="360" w:lineRule="auto"/>
        <w:rPr>
          <w:rFonts w:ascii="宋体" w:hAnsi="宋体"/>
          <w:color w:val="auto"/>
        </w:rPr>
      </w:pPr>
    </w:p>
    <w:p>
      <w:pPr>
        <w:snapToGrid w:val="0"/>
        <w:spacing w:line="360" w:lineRule="auto"/>
        <w:ind w:firstLine="4830" w:firstLineChars="2300"/>
        <w:rPr>
          <w:rFonts w:ascii="宋体" w:hAnsi="宋体"/>
          <w:color w:val="auto"/>
        </w:rPr>
      </w:pPr>
      <w:r>
        <w:rPr>
          <w:rFonts w:hint="eastAsia" w:ascii="宋体" w:hAnsi="宋体" w:cs="宋体"/>
          <w:color w:val="auto"/>
        </w:rPr>
        <w:t>供应商公章：</w:t>
      </w:r>
    </w:p>
    <w:p>
      <w:pPr>
        <w:snapToGrid w:val="0"/>
        <w:spacing w:line="360" w:lineRule="auto"/>
        <w:ind w:firstLine="4830" w:firstLineChars="2300"/>
        <w:rPr>
          <w:rFonts w:ascii="宋体" w:hAnsi="宋体"/>
          <w:color w:val="auto"/>
        </w:rPr>
      </w:pPr>
    </w:p>
    <w:p>
      <w:pPr>
        <w:snapToGrid w:val="0"/>
        <w:spacing w:line="360" w:lineRule="auto"/>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p>
    <w:p>
      <w:pPr>
        <w:snapToGrid w:val="0"/>
        <w:spacing w:before="50" w:after="50" w:line="360" w:lineRule="auto"/>
        <w:rPr>
          <w:rFonts w:ascii="宋体" w:hAnsi="宋体"/>
          <w:b/>
          <w:bCs/>
          <w:color w:val="auto"/>
        </w:rPr>
      </w:pPr>
      <w:bookmarkStart w:id="24" w:name="_Toc25910"/>
      <w:bookmarkStart w:id="25" w:name="_Toc15917"/>
      <w:r>
        <w:rPr>
          <w:rFonts w:hint="eastAsia" w:ascii="宋体" w:hAnsi="宋体" w:cs="宋体"/>
          <w:b/>
          <w:bCs/>
          <w:color w:val="auto"/>
        </w:rPr>
        <w:t>附：</w:t>
      </w:r>
      <w:r>
        <w:rPr>
          <w:rFonts w:ascii="宋体" w:hAnsi="宋体" w:cs="宋体"/>
          <w:b/>
          <w:bCs/>
          <w:color w:val="auto"/>
        </w:rPr>
        <w:t>1</w:t>
      </w:r>
      <w:r>
        <w:rPr>
          <w:rFonts w:hint="eastAsia" w:ascii="宋体" w:hAnsi="宋体" w:cs="宋体"/>
          <w:b/>
          <w:bCs/>
          <w:color w:val="auto"/>
        </w:rPr>
        <w:t>、法定代表人身份证复印件（正反面）</w:t>
      </w:r>
      <w:bookmarkEnd w:id="24"/>
      <w:bookmarkEnd w:id="25"/>
    </w:p>
    <w:p>
      <w:pPr>
        <w:snapToGrid w:val="0"/>
        <w:spacing w:before="50" w:after="50" w:line="360" w:lineRule="auto"/>
        <w:ind w:firstLine="422" w:firstLineChars="200"/>
        <w:rPr>
          <w:rFonts w:ascii="宋体" w:hAnsi="宋体"/>
          <w:b/>
          <w:bCs/>
          <w:color w:val="auto"/>
        </w:rPr>
      </w:pPr>
      <w:r>
        <w:rPr>
          <w:rFonts w:ascii="宋体" w:hAnsi="宋体" w:cs="宋体"/>
          <w:b/>
          <w:bCs/>
          <w:color w:val="auto"/>
        </w:rPr>
        <w:t>2</w:t>
      </w:r>
      <w:r>
        <w:rPr>
          <w:rFonts w:hint="eastAsia" w:ascii="宋体" w:hAnsi="宋体" w:cs="宋体"/>
          <w:b/>
          <w:bCs/>
          <w:color w:val="auto"/>
        </w:rPr>
        <w:t>、授权代表身份证复印件</w:t>
      </w:r>
      <w:r>
        <w:rPr>
          <w:rFonts w:ascii="宋体" w:hAnsi="宋体" w:cs="宋体"/>
          <w:b/>
          <w:bCs/>
          <w:color w:val="auto"/>
        </w:rPr>
        <w:t xml:space="preserve">  </w:t>
      </w:r>
      <w:r>
        <w:rPr>
          <w:rFonts w:hint="eastAsia" w:ascii="宋体" w:hAnsi="宋体" w:cs="宋体"/>
          <w:b/>
          <w:bCs/>
          <w:color w:val="auto"/>
        </w:rPr>
        <w:t>（正反面）</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6</w:t>
      </w:r>
      <w:r>
        <w:rPr>
          <w:rFonts w:hint="eastAsia" w:ascii="宋体" w:hAnsi="宋体" w:cs="RomanS"/>
          <w:b/>
          <w:color w:val="auto"/>
          <w:sz w:val="24"/>
          <w:szCs w:val="24"/>
        </w:rPr>
        <w:t>、供应商资格声明格式；</w:t>
      </w:r>
    </w:p>
    <w:p>
      <w:pPr>
        <w:pStyle w:val="44"/>
        <w:widowControl w:val="0"/>
        <w:spacing w:before="0" w:beforeAutospacing="0" w:after="0" w:afterAutospacing="0" w:line="360" w:lineRule="auto"/>
        <w:ind w:firstLine="301"/>
        <w:jc w:val="center"/>
        <w:rPr>
          <w:rFonts w:ascii="宋体" w:hAnsi="宋体"/>
          <w:b/>
          <w:bCs/>
          <w:color w:val="auto"/>
          <w:shd w:val="pct10" w:color="auto" w:fill="FFFFFF"/>
        </w:rPr>
      </w:pPr>
      <w:r>
        <w:rPr>
          <w:rFonts w:hint="eastAsia" w:ascii="宋体" w:hAnsi="宋体" w:cs="宋体"/>
          <w:b/>
          <w:bCs/>
          <w:color w:val="auto"/>
          <w:spacing w:val="-4"/>
          <w:kern w:val="2"/>
        </w:rPr>
        <w:t>供应商资格声明</w:t>
      </w:r>
    </w:p>
    <w:p>
      <w:pPr>
        <w:pStyle w:val="44"/>
        <w:widowControl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供应商：（公章）</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日期：</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申请人名称</w:t>
            </w:r>
          </w:p>
        </w:tc>
        <w:tc>
          <w:tcPr>
            <w:tcW w:w="6864" w:type="dxa"/>
            <w:gridSpan w:val="1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注册地址</w:t>
            </w:r>
          </w:p>
        </w:tc>
        <w:tc>
          <w:tcPr>
            <w:tcW w:w="3429" w:type="dxa"/>
            <w:gridSpan w:val="4"/>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邮政编码</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vAlign w:val="center"/>
          </w:tcPr>
          <w:p>
            <w:pPr>
              <w:spacing w:line="360" w:lineRule="auto"/>
              <w:jc w:val="center"/>
              <w:rPr>
                <w:rFonts w:ascii="宋体" w:hAnsi="宋体"/>
                <w:color w:val="auto"/>
              </w:rPr>
            </w:pPr>
            <w:r>
              <w:rPr>
                <w:rFonts w:hint="eastAsia" w:ascii="宋体" w:hAnsi="宋体" w:cs="宋体"/>
                <w:color w:val="auto"/>
              </w:rPr>
              <w:t>联系方式</w:t>
            </w:r>
          </w:p>
        </w:tc>
        <w:tc>
          <w:tcPr>
            <w:tcW w:w="1206" w:type="dxa"/>
            <w:gridSpan w:val="2"/>
            <w:vAlign w:val="center"/>
          </w:tcPr>
          <w:p>
            <w:pPr>
              <w:spacing w:line="360" w:lineRule="auto"/>
              <w:jc w:val="center"/>
              <w:rPr>
                <w:rFonts w:ascii="宋体" w:hAnsi="宋体"/>
                <w:color w:val="auto"/>
              </w:rPr>
            </w:pPr>
            <w:r>
              <w:rPr>
                <w:rFonts w:hint="eastAsia" w:ascii="宋体" w:hAnsi="宋体" w:cs="宋体"/>
                <w:color w:val="auto"/>
              </w:rPr>
              <w:t>联系人</w:t>
            </w:r>
          </w:p>
        </w:tc>
        <w:tc>
          <w:tcPr>
            <w:tcW w:w="2223" w:type="dxa"/>
            <w:gridSpan w:val="2"/>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line="360" w:lineRule="auto"/>
              <w:jc w:val="center"/>
              <w:rPr>
                <w:rFonts w:ascii="宋体" w:hAnsi="宋体"/>
                <w:color w:val="auto"/>
              </w:rPr>
            </w:pPr>
          </w:p>
        </w:tc>
        <w:tc>
          <w:tcPr>
            <w:tcW w:w="1206" w:type="dxa"/>
            <w:gridSpan w:val="2"/>
            <w:vAlign w:val="center"/>
          </w:tcPr>
          <w:p>
            <w:pPr>
              <w:spacing w:line="360" w:lineRule="auto"/>
              <w:jc w:val="center"/>
              <w:rPr>
                <w:rFonts w:ascii="宋体" w:hAnsi="宋体"/>
                <w:color w:val="auto"/>
              </w:rPr>
            </w:pPr>
            <w:r>
              <w:rPr>
                <w:rFonts w:hint="eastAsia" w:ascii="宋体" w:hAnsi="宋体" w:cs="宋体"/>
                <w:color w:val="auto"/>
              </w:rPr>
              <w:t>传真</w:t>
            </w:r>
          </w:p>
        </w:tc>
        <w:tc>
          <w:tcPr>
            <w:tcW w:w="2223" w:type="dxa"/>
            <w:gridSpan w:val="2"/>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网址</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组织结构</w:t>
            </w:r>
          </w:p>
        </w:tc>
        <w:tc>
          <w:tcPr>
            <w:tcW w:w="6864" w:type="dxa"/>
            <w:gridSpan w:val="1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法定代表人</w:t>
            </w:r>
          </w:p>
        </w:tc>
        <w:tc>
          <w:tcPr>
            <w:tcW w:w="916" w:type="dxa"/>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vAlign w:val="center"/>
          </w:tcPr>
          <w:p>
            <w:pPr>
              <w:spacing w:line="360" w:lineRule="auto"/>
              <w:jc w:val="center"/>
              <w:rPr>
                <w:rFonts w:ascii="宋体" w:hAnsi="宋体"/>
                <w:color w:val="auto"/>
              </w:rPr>
            </w:pPr>
          </w:p>
        </w:tc>
        <w:tc>
          <w:tcPr>
            <w:tcW w:w="1279" w:type="dxa"/>
            <w:gridSpan w:val="2"/>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vAlign w:val="center"/>
          </w:tcPr>
          <w:p>
            <w:pPr>
              <w:spacing w:line="360" w:lineRule="auto"/>
              <w:jc w:val="center"/>
              <w:rPr>
                <w:rFonts w:ascii="宋体" w:hAnsi="宋体"/>
                <w:color w:val="auto"/>
              </w:rPr>
            </w:pPr>
          </w:p>
        </w:tc>
        <w:tc>
          <w:tcPr>
            <w:tcW w:w="768"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技术负责人</w:t>
            </w:r>
          </w:p>
        </w:tc>
        <w:tc>
          <w:tcPr>
            <w:tcW w:w="916" w:type="dxa"/>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vAlign w:val="center"/>
          </w:tcPr>
          <w:p>
            <w:pPr>
              <w:spacing w:line="360" w:lineRule="auto"/>
              <w:jc w:val="center"/>
              <w:rPr>
                <w:rFonts w:ascii="宋体" w:hAnsi="宋体"/>
                <w:color w:val="auto"/>
              </w:rPr>
            </w:pPr>
          </w:p>
        </w:tc>
        <w:tc>
          <w:tcPr>
            <w:tcW w:w="1279" w:type="dxa"/>
            <w:gridSpan w:val="2"/>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vAlign w:val="center"/>
          </w:tcPr>
          <w:p>
            <w:pPr>
              <w:spacing w:line="360" w:lineRule="auto"/>
              <w:jc w:val="center"/>
              <w:rPr>
                <w:rFonts w:ascii="宋体" w:hAnsi="宋体"/>
                <w:color w:val="auto"/>
              </w:rPr>
            </w:pPr>
          </w:p>
        </w:tc>
        <w:tc>
          <w:tcPr>
            <w:tcW w:w="768"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成立时间</w:t>
            </w:r>
          </w:p>
        </w:tc>
        <w:tc>
          <w:tcPr>
            <w:tcW w:w="2477" w:type="dxa"/>
            <w:gridSpan w:val="3"/>
            <w:vAlign w:val="center"/>
          </w:tcPr>
          <w:p>
            <w:pPr>
              <w:spacing w:line="360" w:lineRule="auto"/>
              <w:jc w:val="center"/>
              <w:rPr>
                <w:rFonts w:ascii="宋体" w:hAnsi="宋体"/>
                <w:color w:val="auto"/>
              </w:rPr>
            </w:pPr>
          </w:p>
        </w:tc>
        <w:tc>
          <w:tcPr>
            <w:tcW w:w="4387" w:type="dxa"/>
            <w:gridSpan w:val="7"/>
            <w:vAlign w:val="center"/>
          </w:tcPr>
          <w:p>
            <w:pPr>
              <w:spacing w:line="360" w:lineRule="auto"/>
              <w:jc w:val="center"/>
              <w:rPr>
                <w:rFonts w:ascii="宋体" w:hAnsi="宋体"/>
                <w:color w:val="auto"/>
              </w:rPr>
            </w:pPr>
            <w:r>
              <w:rPr>
                <w:rFonts w:hint="eastAsia" w:ascii="宋体" w:hAnsi="宋体" w:cs="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企业资质等级</w:t>
            </w:r>
          </w:p>
        </w:tc>
        <w:tc>
          <w:tcPr>
            <w:tcW w:w="2477" w:type="dxa"/>
            <w:gridSpan w:val="3"/>
            <w:vAlign w:val="center"/>
          </w:tcPr>
          <w:p>
            <w:pPr>
              <w:spacing w:line="360" w:lineRule="auto"/>
              <w:jc w:val="center"/>
              <w:rPr>
                <w:rFonts w:ascii="宋体" w:hAnsi="宋体"/>
                <w:color w:val="auto"/>
              </w:rPr>
            </w:pPr>
          </w:p>
        </w:tc>
        <w:tc>
          <w:tcPr>
            <w:tcW w:w="952" w:type="dxa"/>
            <w:vMerge w:val="restart"/>
            <w:vAlign w:val="center"/>
          </w:tcPr>
          <w:p>
            <w:pPr>
              <w:spacing w:line="360" w:lineRule="auto"/>
              <w:rPr>
                <w:rFonts w:ascii="宋体" w:hAnsi="宋体"/>
                <w:color w:val="auto"/>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高级职称人员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营业执照号</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中级职称人员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注册资金</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初级职称人员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开户银行</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其他技术人员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账号</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664" w:type="dxa"/>
            <w:vAlign w:val="center"/>
          </w:tcPr>
          <w:p>
            <w:pPr>
              <w:spacing w:line="360" w:lineRule="auto"/>
              <w:jc w:val="center"/>
              <w:rPr>
                <w:rFonts w:ascii="宋体" w:hAnsi="宋体"/>
                <w:color w:val="auto"/>
              </w:rPr>
            </w:pPr>
            <w:r>
              <w:rPr>
                <w:rFonts w:hint="eastAsia" w:ascii="宋体" w:hAnsi="宋体" w:cs="宋体"/>
                <w:color w:val="auto"/>
              </w:rPr>
              <w:t>经营范围</w:t>
            </w:r>
          </w:p>
        </w:tc>
        <w:tc>
          <w:tcPr>
            <w:tcW w:w="6864" w:type="dxa"/>
            <w:gridSpan w:val="10"/>
            <w:vAlign w:val="center"/>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4" w:type="dxa"/>
            <w:vAlign w:val="center"/>
          </w:tcPr>
          <w:p>
            <w:pPr>
              <w:spacing w:line="360" w:lineRule="auto"/>
              <w:jc w:val="center"/>
              <w:rPr>
                <w:rFonts w:ascii="宋体" w:hAnsi="宋体"/>
                <w:color w:val="auto"/>
              </w:rPr>
            </w:pPr>
            <w:r>
              <w:rPr>
                <w:rFonts w:hint="eastAsia" w:ascii="宋体" w:hAnsi="宋体" w:cs="宋体"/>
                <w:color w:val="auto"/>
              </w:rPr>
              <w:t>备注</w:t>
            </w:r>
          </w:p>
        </w:tc>
        <w:tc>
          <w:tcPr>
            <w:tcW w:w="6864" w:type="dxa"/>
            <w:gridSpan w:val="10"/>
            <w:vAlign w:val="center"/>
          </w:tcPr>
          <w:p>
            <w:pPr>
              <w:spacing w:line="360" w:lineRule="auto"/>
              <w:jc w:val="center"/>
              <w:rPr>
                <w:rFonts w:ascii="宋体" w:hAnsi="宋体"/>
                <w:color w:val="auto"/>
              </w:rPr>
            </w:pPr>
          </w:p>
        </w:tc>
      </w:tr>
    </w:tbl>
    <w:p>
      <w:pPr>
        <w:widowControl/>
        <w:spacing w:line="360" w:lineRule="auto"/>
        <w:jc w:val="left"/>
        <w:rPr>
          <w:rFonts w:ascii="宋体" w:hAnsi="宋体"/>
          <w:color w:val="auto"/>
        </w:rPr>
      </w:pPr>
      <w:r>
        <w:rPr>
          <w:rFonts w:hint="eastAsia" w:ascii="宋体" w:hAnsi="宋体" w:cs="宋体"/>
          <w:color w:val="auto"/>
        </w:rPr>
        <w:t>注：</w:t>
      </w:r>
      <w:r>
        <w:rPr>
          <w:rFonts w:ascii="宋体" w:hAnsi="宋体" w:cs="宋体"/>
          <w:color w:val="auto"/>
        </w:rPr>
        <w:t xml:space="preserve">1. </w:t>
      </w:r>
      <w:r>
        <w:rPr>
          <w:rFonts w:hint="eastAsia" w:ascii="宋体" w:hAnsi="宋体" w:cs="宋体"/>
          <w:color w:val="auto"/>
        </w:rPr>
        <w:t>若内容较多，表内空格填不下，供应商可以加添附页。</w:t>
      </w:r>
    </w:p>
    <w:p>
      <w:pPr>
        <w:spacing w:line="360" w:lineRule="auto"/>
        <w:jc w:val="left"/>
        <w:outlineLvl w:val="2"/>
        <w:rPr>
          <w:rFonts w:hint="eastAsia" w:ascii="宋体" w:hAnsi="宋体" w:eastAsia="宋体" w:cs="宋体"/>
          <w:b/>
          <w:color w:val="auto"/>
          <w:kern w:val="0"/>
        </w:rPr>
      </w:pPr>
      <w:r>
        <w:rPr>
          <w:rFonts w:ascii="宋体" w:hAnsi="宋体"/>
          <w:b/>
          <w:bCs/>
          <w:color w:val="auto"/>
        </w:rPr>
        <w:br w:type="page"/>
      </w:r>
      <w:r>
        <w:rPr>
          <w:rFonts w:hint="eastAsia" w:ascii="宋体" w:hAnsi="宋体" w:cs="RomanS"/>
          <w:b/>
          <w:color w:val="auto"/>
          <w:sz w:val="24"/>
          <w:szCs w:val="24"/>
          <w:lang w:val="en-US" w:eastAsia="zh-CN"/>
        </w:rPr>
        <w:t>7</w:t>
      </w:r>
      <w:r>
        <w:rPr>
          <w:rFonts w:hint="eastAsia" w:ascii="宋体" w:hAnsi="宋体" w:eastAsia="宋体" w:cs="宋体"/>
          <w:b/>
          <w:color w:val="auto"/>
          <w:sz w:val="24"/>
          <w:szCs w:val="24"/>
        </w:rPr>
        <w:t>、拟投入人员配备表格式：</w:t>
      </w:r>
    </w:p>
    <w:p>
      <w:pPr>
        <w:widowControl/>
        <w:snapToGrid w:val="0"/>
        <w:spacing w:line="276" w:lineRule="auto"/>
        <w:jc w:val="center"/>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本项目拟投入人员配备汇总表</w:t>
      </w:r>
    </w:p>
    <w:p>
      <w:pPr>
        <w:jc w:val="left"/>
        <w:rPr>
          <w:rFonts w:hint="eastAsia" w:ascii="宋体" w:hAnsi="宋体" w:eastAsia="宋体" w:cs="宋体"/>
          <w:color w:val="auto"/>
          <w:w w:val="80"/>
          <w:szCs w:val="24"/>
        </w:rPr>
      </w:pPr>
    </w:p>
    <w:tbl>
      <w:tblPr>
        <w:tblStyle w:val="49"/>
        <w:tblW w:w="8893"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6"/>
        <w:gridCol w:w="1134"/>
        <w:gridCol w:w="567"/>
        <w:gridCol w:w="1559"/>
        <w:gridCol w:w="1417"/>
        <w:gridCol w:w="1276"/>
        <w:gridCol w:w="1276"/>
        <w:gridCol w:w="12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序号</w:t>
            </w:r>
          </w:p>
        </w:tc>
        <w:tc>
          <w:tcPr>
            <w:tcW w:w="1134"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姓名</w:t>
            </w:r>
          </w:p>
        </w:tc>
        <w:tc>
          <w:tcPr>
            <w:tcW w:w="56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性别</w:t>
            </w:r>
          </w:p>
        </w:tc>
        <w:tc>
          <w:tcPr>
            <w:tcW w:w="1559"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职称</w:t>
            </w:r>
          </w:p>
        </w:tc>
        <w:tc>
          <w:tcPr>
            <w:tcW w:w="141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专业</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联系电话</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ind w:left="-68" w:right="-47"/>
              <w:jc w:val="center"/>
              <w:rPr>
                <w:rFonts w:hint="eastAsia" w:ascii="宋体" w:hAnsi="宋体" w:eastAsia="宋体" w:cs="宋体"/>
                <w:color w:val="auto"/>
                <w:w w:val="80"/>
              </w:rPr>
            </w:pPr>
            <w:r>
              <w:rPr>
                <w:rFonts w:hint="eastAsia" w:ascii="宋体" w:hAnsi="宋体" w:eastAsia="宋体" w:cs="宋体"/>
                <w:color w:val="auto"/>
                <w:w w:val="80"/>
              </w:rPr>
              <w:t>从事类似</w:t>
            </w:r>
          </w:p>
          <w:p>
            <w:pPr>
              <w:ind w:left="-68" w:right="-47"/>
              <w:jc w:val="center"/>
              <w:rPr>
                <w:rFonts w:hint="eastAsia" w:ascii="宋体" w:hAnsi="宋体" w:eastAsia="宋体" w:cs="宋体"/>
                <w:color w:val="auto"/>
                <w:w w:val="80"/>
              </w:rPr>
            </w:pPr>
            <w:r>
              <w:rPr>
                <w:rFonts w:hint="eastAsia" w:ascii="宋体" w:hAnsi="宋体" w:eastAsia="宋体" w:cs="宋体"/>
                <w:color w:val="auto"/>
                <w:w w:val="80"/>
              </w:rPr>
              <w:t>工作时间</w:t>
            </w:r>
          </w:p>
        </w:tc>
        <w:tc>
          <w:tcPr>
            <w:tcW w:w="1238" w:type="dxa"/>
            <w:tcBorders>
              <w:top w:val="single" w:color="auto" w:sz="4"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1</w:t>
            </w:r>
          </w:p>
        </w:tc>
        <w:tc>
          <w:tcPr>
            <w:tcW w:w="1134"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4"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2</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3</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4</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5</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6</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7</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bl>
    <w:p>
      <w:pPr>
        <w:rPr>
          <w:rFonts w:hint="eastAsia" w:ascii="宋体" w:hAnsi="宋体" w:eastAsia="宋体" w:cs="宋体"/>
          <w:color w:val="auto"/>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8</w:t>
      </w:r>
      <w:r>
        <w:rPr>
          <w:rFonts w:hint="eastAsia" w:ascii="宋体" w:hAnsi="宋体" w:cs="RomanS"/>
          <w:b/>
          <w:color w:val="auto"/>
          <w:sz w:val="24"/>
          <w:szCs w:val="24"/>
        </w:rPr>
        <w:t>、商务响应（偏离</w:t>
      </w:r>
      <w:r>
        <w:rPr>
          <w:rFonts w:ascii="宋体" w:hAnsi="宋体" w:cs="RomanS"/>
          <w:b/>
          <w:color w:val="auto"/>
          <w:sz w:val="24"/>
          <w:szCs w:val="24"/>
        </w:rPr>
        <w:t>)</w:t>
      </w:r>
      <w:r>
        <w:rPr>
          <w:rFonts w:hint="eastAsia" w:ascii="宋体" w:hAnsi="宋体" w:cs="RomanS"/>
          <w:b/>
          <w:color w:val="auto"/>
          <w:sz w:val="24"/>
          <w:szCs w:val="24"/>
        </w:rPr>
        <w:t>表格式；</w:t>
      </w:r>
    </w:p>
    <w:p>
      <w:pPr>
        <w:spacing w:line="360" w:lineRule="auto"/>
        <w:jc w:val="center"/>
        <w:rPr>
          <w:rFonts w:ascii="宋体" w:hAnsi="宋体"/>
          <w:b/>
          <w:bCs/>
          <w:color w:val="auto"/>
        </w:rPr>
      </w:pPr>
    </w:p>
    <w:p>
      <w:pPr>
        <w:spacing w:line="360" w:lineRule="auto"/>
        <w:jc w:val="center"/>
        <w:rPr>
          <w:rFonts w:ascii="宋体" w:hAnsi="宋体"/>
          <w:b/>
          <w:bCs/>
          <w:color w:val="auto"/>
          <w:sz w:val="24"/>
          <w:szCs w:val="24"/>
        </w:rPr>
      </w:pPr>
      <w:r>
        <w:rPr>
          <w:rFonts w:hint="eastAsia" w:ascii="宋体" w:hAnsi="宋体" w:cs="宋体"/>
          <w:b/>
          <w:bCs/>
          <w:color w:val="auto"/>
          <w:sz w:val="24"/>
          <w:szCs w:val="24"/>
        </w:rPr>
        <w:t>商务响应（偏离）表</w:t>
      </w:r>
    </w:p>
    <w:p>
      <w:pPr>
        <w:spacing w:line="360" w:lineRule="auto"/>
        <w:rPr>
          <w:rFonts w:ascii="宋体" w:hAnsi="宋体"/>
          <w:color w:val="auto"/>
        </w:rPr>
      </w:pPr>
      <w:r>
        <w:rPr>
          <w:rFonts w:hint="eastAsia" w:ascii="宋体" w:hAnsi="宋体" w:cs="宋体"/>
          <w:color w:val="auto"/>
        </w:rPr>
        <w:t>项目名称：</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项目编号：</w:t>
      </w:r>
      <w:r>
        <w:rPr>
          <w:rFonts w:ascii="宋体" w:hAnsi="宋体" w:cs="宋体"/>
          <w:color w:val="auto"/>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1"/>
        <w:gridCol w:w="2468"/>
        <w:gridCol w:w="24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hint="eastAsia" w:ascii="宋体" w:hAnsi="宋体" w:cs="宋体"/>
                <w:color w:val="auto"/>
              </w:rPr>
              <w:t>序号</w:t>
            </w:r>
          </w:p>
        </w:tc>
        <w:tc>
          <w:tcPr>
            <w:tcW w:w="2101" w:type="dxa"/>
            <w:vAlign w:val="center"/>
          </w:tcPr>
          <w:p>
            <w:pPr>
              <w:spacing w:line="360" w:lineRule="auto"/>
              <w:jc w:val="center"/>
              <w:rPr>
                <w:rFonts w:ascii="宋体" w:hAnsi="宋体"/>
                <w:color w:val="auto"/>
              </w:rPr>
            </w:pPr>
            <w:r>
              <w:rPr>
                <w:rFonts w:hint="eastAsia" w:ascii="宋体" w:hAnsi="宋体" w:cs="宋体"/>
                <w:color w:val="auto"/>
              </w:rPr>
              <w:t>名称</w:t>
            </w:r>
          </w:p>
        </w:tc>
        <w:tc>
          <w:tcPr>
            <w:tcW w:w="2468" w:type="dxa"/>
            <w:vAlign w:val="center"/>
          </w:tcPr>
          <w:p>
            <w:pPr>
              <w:spacing w:line="360" w:lineRule="auto"/>
              <w:jc w:val="center"/>
              <w:rPr>
                <w:rFonts w:ascii="宋体" w:hAnsi="宋体"/>
                <w:color w:val="auto"/>
              </w:rPr>
            </w:pPr>
            <w:r>
              <w:rPr>
                <w:rFonts w:hint="eastAsia" w:ascii="宋体" w:hAnsi="宋体" w:cs="宋体"/>
                <w:color w:val="auto"/>
              </w:rPr>
              <w:t>采购文件的商务条款</w:t>
            </w:r>
          </w:p>
        </w:tc>
        <w:tc>
          <w:tcPr>
            <w:tcW w:w="2470" w:type="dxa"/>
            <w:vAlign w:val="center"/>
          </w:tcPr>
          <w:p>
            <w:pPr>
              <w:spacing w:line="360" w:lineRule="auto"/>
              <w:jc w:val="center"/>
              <w:rPr>
                <w:rFonts w:ascii="宋体" w:hAnsi="宋体"/>
                <w:color w:val="auto"/>
              </w:rPr>
            </w:pPr>
            <w:r>
              <w:rPr>
                <w:rFonts w:hint="eastAsia" w:ascii="宋体" w:hAnsi="宋体" w:cs="宋体"/>
                <w:color w:val="auto"/>
              </w:rPr>
              <w:t>投标文件的商务条款</w:t>
            </w:r>
          </w:p>
        </w:tc>
        <w:tc>
          <w:tcPr>
            <w:tcW w:w="750" w:type="dxa"/>
            <w:vAlign w:val="center"/>
          </w:tcPr>
          <w:p>
            <w:pPr>
              <w:spacing w:line="360" w:lineRule="auto"/>
              <w:jc w:val="center"/>
              <w:rPr>
                <w:rFonts w:ascii="宋体" w:hAnsi="宋体"/>
                <w:color w:val="auto"/>
              </w:rPr>
            </w:pPr>
            <w:r>
              <w:rPr>
                <w:rFonts w:hint="eastAsia" w:ascii="宋体" w:hAnsi="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1</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2</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3</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4</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bl>
    <w:p>
      <w:pPr>
        <w:spacing w:line="360" w:lineRule="auto"/>
        <w:rPr>
          <w:rFonts w:ascii="宋体" w:hAnsi="宋体"/>
          <w:b/>
          <w:bCs/>
          <w:color w:val="auto"/>
        </w:rPr>
      </w:pPr>
      <w:r>
        <w:rPr>
          <w:rFonts w:hint="eastAsia" w:ascii="宋体" w:hAnsi="宋体" w:cs="宋体"/>
          <w:b/>
          <w:bCs/>
          <w:color w:val="auto"/>
        </w:rPr>
        <w:t>注</w:t>
      </w:r>
      <w:r>
        <w:rPr>
          <w:rFonts w:ascii="宋体" w:hAnsi="宋体" w:cs="宋体"/>
          <w:b/>
          <w:bCs/>
          <w:color w:val="auto"/>
        </w:rPr>
        <w:t xml:space="preserve"> </w:t>
      </w:r>
      <w:r>
        <w:rPr>
          <w:rFonts w:hint="eastAsia" w:ascii="宋体" w:hAnsi="宋体" w:cs="宋体"/>
          <w:b/>
          <w:bCs/>
          <w:color w:val="auto"/>
        </w:rPr>
        <w:t>：供应商须针对第二章《采购需求》、商务要求表、第三章《</w:t>
      </w:r>
      <w:r>
        <w:rPr>
          <w:rFonts w:hint="eastAsia" w:ascii="宋体" w:hAnsi="宋体" w:cs="宋体"/>
          <w:b/>
          <w:bCs/>
          <w:color w:val="auto"/>
          <w:lang w:val="en-US" w:eastAsia="zh-CN"/>
        </w:rPr>
        <w:t>供应商</w:t>
      </w:r>
      <w:r>
        <w:rPr>
          <w:rFonts w:hint="eastAsia" w:ascii="宋体" w:hAnsi="宋体" w:cs="宋体"/>
          <w:b/>
          <w:bCs/>
          <w:color w:val="auto"/>
        </w:rPr>
        <w:t>须知》内容及其他采购文件中商务条款要求进行响应。</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pPr>
    </w:p>
    <w:p>
      <w:pPr>
        <w:spacing w:line="360" w:lineRule="auto"/>
        <w:rPr>
          <w:rFonts w:ascii="宋体" w:hAnsi="宋体"/>
          <w:color w:val="auto"/>
        </w:rPr>
      </w:pPr>
    </w:p>
    <w:p>
      <w:pPr>
        <w:widowControl/>
        <w:spacing w:line="360" w:lineRule="auto"/>
        <w:jc w:val="left"/>
        <w:rPr>
          <w:rFonts w:ascii="宋体" w:hAnsi="宋体"/>
          <w:color w:val="auto"/>
        </w:rPr>
      </w:pPr>
    </w:p>
    <w:p>
      <w:pPr>
        <w:spacing w:line="360" w:lineRule="auto"/>
        <w:rPr>
          <w:rFonts w:ascii="宋体" w:hAnsi="宋体"/>
          <w:color w:val="auto"/>
        </w:rPr>
      </w:pPr>
    </w:p>
    <w:p>
      <w:pPr>
        <w:widowControl/>
        <w:jc w:val="left"/>
        <w:rPr>
          <w:rFonts w:ascii="宋体" w:hAnsi="宋体"/>
          <w:color w:val="auto"/>
        </w:rPr>
        <w:sectPr>
          <w:pgSz w:w="11906" w:h="16838"/>
          <w:pgMar w:top="1474" w:right="1797" w:bottom="1247" w:left="179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ind w:firstLine="241" w:firstLineChars="100"/>
        <w:jc w:val="both"/>
        <w:rPr>
          <w:rFonts w:ascii="宋体" w:hAnsi="宋体"/>
          <w:b/>
          <w:color w:val="auto"/>
          <w:sz w:val="24"/>
          <w:szCs w:val="24"/>
        </w:rPr>
      </w:pPr>
      <w:r>
        <w:rPr>
          <w:rFonts w:hint="eastAsia" w:ascii="宋体" w:hAnsi="宋体"/>
          <w:b/>
          <w:color w:val="auto"/>
          <w:sz w:val="24"/>
          <w:szCs w:val="24"/>
          <w:lang w:val="en-US" w:eastAsia="zh-CN"/>
        </w:rPr>
        <w:t>9</w:t>
      </w:r>
      <w:r>
        <w:rPr>
          <w:rFonts w:hint="eastAsia" w:ascii="宋体" w:hAnsi="宋体" w:cs="宋体"/>
          <w:b/>
          <w:color w:val="auto"/>
          <w:sz w:val="24"/>
          <w:szCs w:val="24"/>
        </w:rPr>
        <w:t>、针对本项目第四章评分标准中的条款拟定完整投标方案（格式自拟）；</w:t>
      </w:r>
    </w:p>
    <w:p>
      <w:pPr>
        <w:spacing w:line="360" w:lineRule="auto"/>
        <w:rPr>
          <w:rFonts w:ascii="宋体" w:hAnsi="宋体"/>
          <w:b/>
          <w:color w:val="auto"/>
          <w:sz w:val="24"/>
          <w:szCs w:val="24"/>
        </w:rPr>
      </w:pPr>
    </w:p>
    <w:p>
      <w:pPr>
        <w:spacing w:line="360" w:lineRule="auto"/>
        <w:rPr>
          <w:rFonts w:ascii="宋体" w:hAnsi="宋体"/>
          <w:b/>
          <w:color w:val="auto"/>
          <w:sz w:val="24"/>
          <w:szCs w:val="24"/>
        </w:rPr>
      </w:pPr>
    </w:p>
    <w:p>
      <w:pPr>
        <w:spacing w:line="360" w:lineRule="auto"/>
        <w:ind w:firstLine="241" w:firstLineChars="100"/>
        <w:outlineLvl w:val="2"/>
        <w:rPr>
          <w:rFonts w:ascii="宋体" w:hAnsi="宋体"/>
          <w:b/>
          <w:color w:val="auto"/>
          <w:sz w:val="24"/>
          <w:szCs w:val="24"/>
        </w:rPr>
      </w:pPr>
      <w:r>
        <w:rPr>
          <w:rFonts w:hint="eastAsia" w:ascii="宋体" w:hAnsi="宋体"/>
          <w:b/>
          <w:color w:val="auto"/>
          <w:sz w:val="24"/>
          <w:szCs w:val="24"/>
          <w:lang w:val="en-US" w:eastAsia="zh-CN"/>
        </w:rPr>
        <w:t>10</w:t>
      </w:r>
      <w:r>
        <w:rPr>
          <w:rFonts w:hint="eastAsia" w:ascii="宋体" w:hAnsi="宋体" w:cs="宋体"/>
          <w:b/>
          <w:color w:val="auto"/>
          <w:sz w:val="24"/>
          <w:szCs w:val="24"/>
        </w:rPr>
        <w:t>、供应商认为需要提供的其它材料（格式自拟）；</w:t>
      </w:r>
    </w:p>
    <w:p>
      <w:pPr>
        <w:spacing w:line="360" w:lineRule="auto"/>
        <w:rPr>
          <w:rFonts w:ascii="宋体" w:hAnsi="宋体"/>
          <w:color w:val="auto"/>
        </w:rPr>
      </w:pPr>
    </w:p>
    <w:p>
      <w:pPr>
        <w:snapToGrid w:val="0"/>
        <w:spacing w:before="50" w:after="120" w:afterLines="50" w:line="360" w:lineRule="auto"/>
        <w:rPr>
          <w:rFonts w:ascii="宋体" w:hAnsi="宋体"/>
          <w:b/>
          <w:bCs/>
          <w:color w:val="auto"/>
        </w:rPr>
      </w:pPr>
    </w:p>
    <w:p>
      <w:pPr>
        <w:spacing w:line="360" w:lineRule="auto"/>
        <w:jc w:val="center"/>
        <w:outlineLvl w:val="1"/>
        <w:rPr>
          <w:rFonts w:ascii="宋体" w:hAnsi="宋体" w:cs="宋体"/>
          <w:b/>
          <w:color w:val="auto"/>
          <w:sz w:val="28"/>
          <w:szCs w:val="28"/>
        </w:rPr>
      </w:pPr>
      <w:r>
        <w:rPr>
          <w:rFonts w:ascii="宋体" w:hAnsi="宋体"/>
          <w:b/>
          <w:bCs/>
          <w:color w:val="auto"/>
        </w:rPr>
        <w:br w:type="page"/>
      </w:r>
      <w:r>
        <w:rPr>
          <w:rFonts w:hint="eastAsia" w:ascii="宋体" w:hAnsi="宋体"/>
          <w:b/>
          <w:bCs/>
          <w:color w:val="auto"/>
          <w:sz w:val="28"/>
          <w:szCs w:val="28"/>
        </w:rPr>
        <w:t>三、</w:t>
      </w:r>
      <w:r>
        <w:rPr>
          <w:rFonts w:hint="eastAsia" w:ascii="宋体" w:hAnsi="宋体" w:cs="宋体"/>
          <w:b/>
          <w:color w:val="auto"/>
          <w:sz w:val="28"/>
          <w:szCs w:val="28"/>
        </w:rPr>
        <w:t>报价文件格式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报价文件的外包装封面格式（不可缺）：</w:t>
      </w:r>
    </w:p>
    <w:p>
      <w:pPr>
        <w:snapToGrid w:val="0"/>
        <w:spacing w:before="120" w:beforeLines="50" w:after="50" w:line="360" w:lineRule="auto"/>
        <w:jc w:val="center"/>
        <w:rPr>
          <w:rFonts w:ascii="宋体" w:hAnsi="宋体"/>
          <w:color w:val="auto"/>
        </w:rPr>
      </w:pPr>
      <w:r>
        <w:rPr>
          <w:rFonts w:hint="eastAsia" w:ascii="宋体" w:hAnsi="宋体" w:cs="宋体"/>
          <w:color w:val="auto"/>
        </w:rPr>
        <w:t>报价文件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ascii="宋体" w:hAnsi="宋体"/>
          <w:color w:val="auto"/>
        </w:rPr>
      </w:pPr>
    </w:p>
    <w:p>
      <w:pPr>
        <w:pStyle w:val="5"/>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5"/>
        <w:snapToGrid w:val="0"/>
        <w:spacing w:before="50" w:after="50" w:line="360" w:lineRule="auto"/>
        <w:ind w:firstLine="1070" w:firstLineChars="444"/>
        <w:rPr>
          <w:rFonts w:ascii="宋体" w:hAnsi="宋体"/>
          <w:color w:val="auto"/>
        </w:rPr>
      </w:pPr>
      <w:r>
        <w:rPr>
          <w:rFonts w:ascii="宋体" w:hAnsi="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ascii="宋体" w:hAnsi="宋体"/>
          <w:color w:val="auto"/>
        </w:rPr>
        <w:t>开标时启封</w:t>
      </w:r>
    </w:p>
    <w:p>
      <w:pPr>
        <w:spacing w:line="360" w:lineRule="auto"/>
        <w:rPr>
          <w:rFonts w:ascii="宋体" w:hAnsi="宋体"/>
          <w:color w:val="auto"/>
        </w:rPr>
      </w:pPr>
      <w:r>
        <w:rPr>
          <w:rFonts w:ascii="宋体" w:hAnsi="宋体" w:cs="宋体"/>
          <w:color w:val="auto"/>
        </w:rPr>
        <w:t xml:space="preserve"> </w:t>
      </w: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napToGrid w:val="0"/>
        <w:spacing w:before="120" w:beforeLines="50" w:after="50" w:line="360" w:lineRule="auto"/>
        <w:rPr>
          <w:rFonts w:ascii="宋体" w:hAnsi="宋体"/>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报价文件封面格式：</w:t>
      </w:r>
      <w:r>
        <w:rPr>
          <w:rFonts w:ascii="宋体" w:hAnsi="宋体" w:cs="宋体"/>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jc w:val="center"/>
        <w:rPr>
          <w:rFonts w:ascii="宋体" w:hAnsi="宋体"/>
          <w:color w:val="auto"/>
        </w:rPr>
      </w:pPr>
      <w:r>
        <w:rPr>
          <w:rFonts w:hint="eastAsia" w:ascii="宋体" w:hAnsi="宋体" w:cs="宋体"/>
          <w:color w:val="auto"/>
        </w:rPr>
        <w:t>报价</w:t>
      </w:r>
      <w:r>
        <w:rPr>
          <w:rFonts w:ascii="宋体" w:hAnsi="宋体" w:cs="宋体"/>
          <w:color w:val="auto"/>
        </w:rPr>
        <w:t xml:space="preserve"> </w:t>
      </w:r>
      <w:r>
        <w:rPr>
          <w:rFonts w:hint="eastAsia" w:ascii="宋体" w:hAnsi="宋体" w:cs="宋体"/>
          <w:color w:val="auto"/>
        </w:rPr>
        <w:t>文</w:t>
      </w:r>
      <w:r>
        <w:rPr>
          <w:rFonts w:ascii="宋体" w:hAnsi="宋体" w:cs="宋体"/>
          <w:color w:val="auto"/>
        </w:rPr>
        <w:t xml:space="preserve"> </w:t>
      </w:r>
      <w:r>
        <w:rPr>
          <w:rFonts w:hint="eastAsia" w:ascii="宋体" w:hAnsi="宋体" w:cs="宋体"/>
          <w:color w:val="auto"/>
        </w:rPr>
        <w:t>件</w:t>
      </w:r>
    </w:p>
    <w:p>
      <w:pPr>
        <w:snapToGrid w:val="0"/>
        <w:spacing w:before="120" w:beforeLines="50" w:after="50" w:line="360" w:lineRule="auto"/>
        <w:rPr>
          <w:rFonts w:ascii="宋体" w:hAnsi="宋体"/>
          <w:color w:val="auto"/>
        </w:rPr>
      </w:pPr>
      <w:r>
        <w:rPr>
          <w:rFonts w:ascii="宋体" w:hAnsi="宋体" w:cs="宋体"/>
          <w:color w:val="auto"/>
        </w:rPr>
        <w:t xml:space="preserve">     </w:t>
      </w:r>
      <w:r>
        <w:rPr>
          <w:rFonts w:hint="eastAsia" w:ascii="宋体" w:hAnsi="宋体" w:cs="宋体"/>
          <w:color w:val="auto"/>
        </w:rPr>
        <w:t>项目名称：</w:t>
      </w:r>
      <w:r>
        <w:rPr>
          <w:rFonts w:ascii="宋体" w:hAnsi="宋体"/>
          <w:color w:val="auto"/>
        </w:rPr>
        <w:t xml:space="preserve"> </w:t>
      </w: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525" w:firstLineChars="250"/>
        <w:rPr>
          <w:rFonts w:ascii="宋体" w:hAnsi="宋体"/>
          <w:color w:val="auto"/>
        </w:rPr>
      </w:pP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供应商名称：</w:t>
      </w:r>
    </w:p>
    <w:p>
      <w:pPr>
        <w:pStyle w:val="5"/>
        <w:snapToGrid w:val="0"/>
        <w:spacing w:before="50" w:after="50" w:line="360" w:lineRule="auto"/>
        <w:ind w:firstLine="578" w:firstLineChars="240"/>
        <w:rPr>
          <w:rFonts w:ascii="宋体" w:hAnsi="宋体"/>
          <w:color w:val="auto"/>
        </w:rPr>
      </w:pPr>
      <w:r>
        <w:rPr>
          <w:rFonts w:ascii="宋体" w:hAnsi="宋体"/>
          <w:color w:val="auto"/>
        </w:rPr>
        <w:t>供应商地址：</w:t>
      </w:r>
    </w:p>
    <w:p>
      <w:pPr>
        <w:pStyle w:val="25"/>
        <w:snapToGrid w:val="0"/>
        <w:spacing w:before="120" w:after="120" w:line="360" w:lineRule="auto"/>
        <w:jc w:val="center"/>
        <w:rPr>
          <w:rFonts w:hAnsi="宋体"/>
          <w:color w:val="auto"/>
        </w:rPr>
      </w:pP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spacing w:line="360" w:lineRule="auto"/>
        <w:rPr>
          <w:rFonts w:ascii="宋体" w:hAnsi="宋体"/>
          <w:b/>
          <w:bCs/>
          <w:color w:val="auto"/>
          <w:sz w:val="24"/>
          <w:szCs w:val="24"/>
        </w:rPr>
      </w:pPr>
      <w:r>
        <w:rPr>
          <w:rFonts w:ascii="宋体" w:hAnsi="宋体"/>
          <w:color w:val="auto"/>
        </w:rPr>
        <w:br w:type="page"/>
      </w:r>
      <w:r>
        <w:rPr>
          <w:rFonts w:hint="eastAsia" w:ascii="宋体" w:hAnsi="宋体" w:eastAsia="宋体" w:cs="宋体"/>
          <w:b/>
          <w:bCs/>
          <w:color w:val="auto"/>
          <w:sz w:val="24"/>
          <w:szCs w:val="24"/>
        </w:rPr>
        <w:t>3</w:t>
      </w:r>
      <w:r>
        <w:rPr>
          <w:rFonts w:ascii="宋体" w:hAnsi="宋体" w:cs="宋体"/>
          <w:b/>
          <w:bCs/>
          <w:color w:val="auto"/>
          <w:sz w:val="24"/>
          <w:szCs w:val="24"/>
        </w:rPr>
        <w:t>.</w:t>
      </w:r>
      <w:r>
        <w:rPr>
          <w:rFonts w:hint="eastAsia" w:ascii="宋体" w:hAnsi="宋体" w:cs="宋体"/>
          <w:b/>
          <w:bCs/>
          <w:color w:val="auto"/>
          <w:sz w:val="24"/>
          <w:szCs w:val="24"/>
        </w:rPr>
        <w:t>报价文件：</w:t>
      </w:r>
    </w:p>
    <w:p>
      <w:pPr>
        <w:numPr>
          <w:ilvl w:val="0"/>
          <w:numId w:val="15"/>
        </w:numPr>
        <w:spacing w:line="360" w:lineRule="auto"/>
        <w:rPr>
          <w:color w:val="auto"/>
        </w:rPr>
      </w:pPr>
      <w:r>
        <w:rPr>
          <w:rFonts w:hint="eastAsia"/>
          <w:color w:val="auto"/>
        </w:rPr>
        <w:t>开标一览表（格式附后）；</w:t>
      </w:r>
    </w:p>
    <w:p>
      <w:pPr>
        <w:numPr>
          <w:ilvl w:val="0"/>
          <w:numId w:val="15"/>
        </w:numPr>
        <w:spacing w:line="360" w:lineRule="auto"/>
        <w:rPr>
          <w:color w:val="auto"/>
        </w:rPr>
      </w:pPr>
      <w:r>
        <w:rPr>
          <w:rFonts w:hint="eastAsia"/>
          <w:color w:val="auto"/>
        </w:rPr>
        <w:t>供应商针对报价需要说明的其他文件和说明（格式自拟）</w:t>
      </w:r>
      <w:r>
        <w:rPr>
          <w:rFonts w:hint="eastAsia"/>
          <w:color w:val="auto"/>
          <w:lang w:eastAsia="zh-CN"/>
        </w:rPr>
        <w:t>。</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1</w:t>
      </w:r>
      <w:r>
        <w:rPr>
          <w:rFonts w:hint="eastAsia" w:ascii="宋体" w:hAnsi="宋体" w:cs="RomanS"/>
          <w:b/>
          <w:color w:val="auto"/>
          <w:sz w:val="24"/>
          <w:szCs w:val="24"/>
        </w:rPr>
        <w:t>、开标一览表格式</w:t>
      </w:r>
    </w:p>
    <w:p>
      <w:pPr>
        <w:snapToGrid w:val="0"/>
        <w:spacing w:before="50" w:after="50" w:line="360" w:lineRule="auto"/>
        <w:rPr>
          <w:rFonts w:ascii="宋体" w:hAnsi="宋体"/>
          <w:color w:val="auto"/>
          <w:u w:val="single"/>
        </w:rPr>
      </w:pPr>
    </w:p>
    <w:p>
      <w:pPr>
        <w:snapToGrid w:val="0"/>
        <w:spacing w:before="50" w:after="50"/>
        <w:jc w:val="center"/>
        <w:rPr>
          <w:rFonts w:ascii="宋体" w:hAnsi="宋体"/>
          <w:b/>
          <w:color w:val="auto"/>
          <w:szCs w:val="21"/>
        </w:rPr>
      </w:pPr>
      <w:bookmarkStart w:id="26" w:name="_Toc25084"/>
      <w:r>
        <w:rPr>
          <w:rFonts w:hint="eastAsia" w:ascii="宋体" w:hAnsi="宋体"/>
          <w:b/>
          <w:color w:val="auto"/>
          <w:szCs w:val="21"/>
        </w:rPr>
        <w:t>开标一览表</w:t>
      </w:r>
    </w:p>
    <w:p>
      <w:pPr>
        <w:snapToGrid w:val="0"/>
        <w:spacing w:before="50" w:after="50"/>
        <w:ind w:firstLine="210" w:firstLineChars="100"/>
        <w:rPr>
          <w:rFonts w:ascii="宋体" w:hAnsi="宋体"/>
          <w:color w:val="auto"/>
          <w:szCs w:val="21"/>
          <w:u w:val="single"/>
        </w:rPr>
      </w:pPr>
      <w:r>
        <w:rPr>
          <w:rFonts w:hint="eastAsia" w:ascii="宋体" w:hAnsi="宋体"/>
          <w:color w:val="auto"/>
          <w:szCs w:val="21"/>
          <w:lang w:val="en-US" w:eastAsia="zh-CN"/>
        </w:rPr>
        <w:t>项目</w:t>
      </w:r>
      <w:r>
        <w:rPr>
          <w:rFonts w:hint="eastAsia" w:ascii="宋体" w:hAnsi="宋体"/>
          <w:color w:val="auto"/>
          <w:szCs w:val="21"/>
        </w:rPr>
        <w:t>编号：</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lang w:val="en-US" w:eastAsia="zh-CN"/>
        </w:rPr>
        <w:t>项目名称</w:t>
      </w:r>
      <w:r>
        <w:rPr>
          <w:rFonts w:hint="eastAsia" w:ascii="宋体" w:hAnsi="宋体"/>
          <w:color w:val="auto"/>
          <w:szCs w:val="21"/>
        </w:rPr>
        <w:t>：</w:t>
      </w:r>
      <w:r>
        <w:rPr>
          <w:rFonts w:ascii="宋体" w:hAnsi="宋体"/>
          <w:color w:val="auto"/>
          <w:szCs w:val="21"/>
          <w:u w:val="non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38"/>
        <w:gridCol w:w="3807"/>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序号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项目名称</w:t>
            </w: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b/>
                <w:szCs w:val="21"/>
                <w:lang w:val="en-US"/>
              </w:rPr>
            </w:pPr>
            <w:r>
              <w:rPr>
                <w:rFonts w:hint="eastAsia" w:ascii="宋体" w:hAnsi="宋体"/>
                <w:b/>
                <w:color w:val="auto"/>
                <w:szCs w:val="21"/>
                <w:lang w:val="en-US" w:eastAsia="zh-CN"/>
              </w:rPr>
              <w:t>投标报价</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bCs/>
                <w:kern w:val="0"/>
                <w:szCs w:val="21"/>
              </w:rPr>
              <w:t>项目</w:t>
            </w:r>
            <w:r>
              <w:rPr>
                <w:rFonts w:hint="eastAsia" w:ascii="宋体" w:hAnsi="宋体"/>
                <w:b/>
                <w:bCs/>
                <w:kern w:val="0"/>
                <w:szCs w:val="21"/>
                <w:lang w:val="en-US" w:eastAsia="zh-CN"/>
              </w:rPr>
              <w:t>服务</w:t>
            </w:r>
            <w:r>
              <w:rPr>
                <w:rFonts w:hint="eastAsia" w:ascii="宋体" w:hAnsi="宋体"/>
                <w:b/>
                <w:bCs/>
                <w:kern w:val="0"/>
                <w:szCs w:val="21"/>
              </w:rPr>
              <w:t>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default" w:ascii="宋体" w:hAnsi="宋体"/>
                <w:szCs w:val="21"/>
                <w:lang w:val="en-US" w:eastAsia="zh-CN"/>
              </w:rPr>
            </w:pPr>
            <w:r>
              <w:rPr>
                <w:rFonts w:hint="eastAsia" w:ascii="宋体" w:hAnsi="宋体"/>
                <w:szCs w:val="21"/>
                <w:lang w:val="en-US" w:eastAsia="zh-CN"/>
              </w:rPr>
              <w:t>大写：</w:t>
            </w:r>
            <w:r>
              <w:rPr>
                <w:rFonts w:hint="eastAsia" w:ascii="宋体" w:hAnsi="宋体"/>
                <w:szCs w:val="21"/>
                <w:u w:val="single"/>
                <w:lang w:val="en-US" w:eastAsia="zh-CN"/>
              </w:rPr>
              <w:t xml:space="preserve">               </w:t>
            </w:r>
            <w:r>
              <w:rPr>
                <w:rFonts w:hint="eastAsia" w:ascii="宋体" w:hAnsi="宋体"/>
                <w:szCs w:val="21"/>
                <w:u w:val="none"/>
                <w:lang w:val="en-US" w:eastAsia="zh-CN"/>
              </w:rPr>
              <w:t>元整</w:t>
            </w:r>
          </w:p>
          <w:p>
            <w:pPr>
              <w:pStyle w:val="19"/>
              <w:rPr>
                <w:rFonts w:hint="default"/>
                <w:lang w:val="en-US" w:eastAsia="zh-CN"/>
              </w:rPr>
            </w:pPr>
            <w:r>
              <w:rPr>
                <w:rFonts w:hint="eastAsia" w:ascii="宋体" w:hAnsi="宋体"/>
                <w:szCs w:val="21"/>
                <w:lang w:val="en-US" w:eastAsia="zh-CN"/>
              </w:rPr>
              <w:t>小写：</w:t>
            </w:r>
            <w:r>
              <w:rPr>
                <w:rFonts w:hint="eastAsia" w:ascii="宋体" w:hAnsi="宋体"/>
                <w:szCs w:val="21"/>
                <w:u w:val="single"/>
                <w:lang w:val="en-US" w:eastAsia="zh-CN"/>
              </w:rPr>
              <w:t xml:space="preserve">            </w:t>
            </w:r>
            <w:r>
              <w:rPr>
                <w:rFonts w:hint="eastAsia" w:ascii="宋体" w:hAnsi="宋体"/>
                <w:szCs w:val="21"/>
                <w:u w:val="none"/>
                <w:lang w:val="en-US" w:eastAsia="zh-CN"/>
              </w:rPr>
              <w:t>元</w:t>
            </w:r>
          </w:p>
        </w:tc>
        <w:tc>
          <w:tcPr>
            <w:tcW w:w="2162" w:type="dxa"/>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r>
              <w:rPr>
                <w:rFonts w:hint="eastAsia" w:ascii="宋体" w:hAnsi="宋体"/>
                <w:szCs w:val="21"/>
              </w:rPr>
              <w:t>投标声明</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bl>
    <w:p>
      <w:pPr>
        <w:pStyle w:val="19"/>
        <w:rPr>
          <w:rFonts w:hint="eastAsia"/>
        </w:rPr>
      </w:pPr>
    </w:p>
    <w:p>
      <w:pPr>
        <w:snapToGrid w:val="0"/>
        <w:spacing w:before="50" w:after="50"/>
        <w:jc w:val="left"/>
        <w:rPr>
          <w:rFonts w:hint="eastAsia"/>
          <w:color w:val="auto"/>
          <w:szCs w:val="21"/>
        </w:rPr>
      </w:pPr>
      <w:r>
        <w:rPr>
          <w:rFonts w:hint="eastAsia" w:ascii="宋体" w:hAnsi="宋体"/>
          <w:color w:val="auto"/>
          <w:szCs w:val="21"/>
        </w:rPr>
        <w:t>注</w:t>
      </w:r>
      <w:r>
        <w:rPr>
          <w:rFonts w:ascii="宋体" w:hAnsi="宋体"/>
          <w:color w:val="auto"/>
          <w:szCs w:val="21"/>
        </w:rPr>
        <w:t xml:space="preserve">: </w:t>
      </w:r>
      <w:r>
        <w:rPr>
          <w:rFonts w:hint="eastAsia" w:ascii="宋体" w:hAnsi="宋体"/>
          <w:color w:val="auto"/>
          <w:szCs w:val="21"/>
        </w:rPr>
        <w:t>报价一经涂改，应在涂改处加盖单位公章或者由法定代表人或授权委托人签字或盖章，否则其投标作无效标处理。</w:t>
      </w:r>
      <w:r>
        <w:rPr>
          <w:rFonts w:hint="eastAsia"/>
          <w:color w:val="auto"/>
          <w:szCs w:val="21"/>
        </w:rPr>
        <w:t>投标价含义与附件</w:t>
      </w:r>
      <w:r>
        <w:rPr>
          <w:color w:val="auto"/>
          <w:szCs w:val="21"/>
        </w:rPr>
        <w:t xml:space="preserve"> </w:t>
      </w:r>
      <w:r>
        <w:rPr>
          <w:rFonts w:hint="eastAsia"/>
          <w:color w:val="auto"/>
          <w:szCs w:val="21"/>
        </w:rPr>
        <w:t>“投标分项报价表”中“投标价”栏的含义相同。</w:t>
      </w:r>
    </w:p>
    <w:p>
      <w:pPr>
        <w:snapToGrid w:val="0"/>
        <w:spacing w:before="50" w:after="50"/>
        <w:ind w:left="-21" w:leftChars="-72" w:right="-817" w:rightChars="-389" w:hanging="130" w:hangingChars="62"/>
        <w:rPr>
          <w:rFonts w:hint="eastAsia"/>
          <w:color w:val="auto"/>
          <w:szCs w:val="21"/>
        </w:rPr>
      </w:pPr>
      <w:r>
        <w:rPr>
          <w:rFonts w:hint="eastAsia" w:ascii="宋体" w:hAnsi="宋体"/>
          <w:color w:val="auto"/>
          <w:szCs w:val="21"/>
        </w:rPr>
        <w:t xml:space="preserve">  </w:t>
      </w:r>
    </w:p>
    <w:p>
      <w:pPr>
        <w:snapToGrid w:val="0"/>
        <w:spacing w:before="50" w:after="50"/>
        <w:ind w:left="-21" w:leftChars="-72" w:right="-817" w:rightChars="-389" w:hanging="130" w:hangingChars="62"/>
        <w:rPr>
          <w:rFonts w:hint="eastAsia" w:ascii="宋体" w:hAnsi="宋体"/>
          <w:color w:val="auto"/>
          <w:szCs w:val="21"/>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tabs>
          <w:tab w:val="left" w:pos="606"/>
        </w:tabs>
        <w:rPr>
          <w:rFonts w:hint="eastAsia" w:ascii="宋体" w:hAnsi="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snapToGrid w:val="0"/>
        <w:spacing w:line="360" w:lineRule="auto"/>
        <w:rPr>
          <w:rFonts w:hint="eastAsia" w:ascii="宋体" w:hAnsi="宋体" w:cs="宋体"/>
          <w:color w:val="auto"/>
          <w:szCs w:val="21"/>
        </w:rPr>
      </w:pPr>
    </w:p>
    <w:bookmarkEnd w:id="26"/>
    <w:p>
      <w:pPr>
        <w:tabs>
          <w:tab w:val="left" w:pos="420"/>
        </w:tabs>
        <w:spacing w:line="360" w:lineRule="auto"/>
        <w:rPr>
          <w:rFonts w:hint="eastAsia" w:ascii="宋体" w:hAnsi="宋体"/>
          <w:b/>
          <w:bCs/>
          <w:color w:val="auto"/>
          <w:lang w:val="en-US" w:eastAsia="zh-CN"/>
        </w:rPr>
      </w:pPr>
    </w:p>
    <w:p>
      <w:pPr>
        <w:tabs>
          <w:tab w:val="left" w:pos="420"/>
        </w:tabs>
        <w:spacing w:line="360" w:lineRule="auto"/>
        <w:rPr>
          <w:rFonts w:ascii="宋体" w:hAnsi="宋体"/>
          <w:b/>
          <w:bCs/>
          <w:color w:val="auto"/>
        </w:rPr>
      </w:pPr>
      <w:r>
        <w:rPr>
          <w:rFonts w:hint="eastAsia" w:ascii="宋体" w:hAnsi="宋体"/>
          <w:b/>
          <w:bCs/>
          <w:color w:val="auto"/>
          <w:lang w:val="en-US" w:eastAsia="zh-CN"/>
        </w:rPr>
        <w:t>2</w:t>
      </w:r>
      <w:r>
        <w:rPr>
          <w:rFonts w:hint="eastAsia" w:ascii="宋体" w:hAnsi="宋体" w:cs="宋体"/>
          <w:b/>
          <w:bCs/>
          <w:color w:val="auto"/>
        </w:rPr>
        <w:t>、供应商针对报价需要说明的其他文件和说明（格式自拟）；</w:t>
      </w:r>
    </w:p>
    <w:p>
      <w:pPr>
        <w:snapToGrid w:val="0"/>
        <w:spacing w:before="50" w:after="50" w:line="360" w:lineRule="auto"/>
        <w:rPr>
          <w:rFonts w:ascii="宋体" w:hAnsi="宋体"/>
          <w:color w:val="auto"/>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rPr>
          <w:rFonts w:ascii="宋体" w:hAnsi="宋体"/>
          <w:b/>
          <w:bCs/>
          <w:color w:val="auto"/>
          <w:sz w:val="28"/>
          <w:szCs w:val="28"/>
        </w:rPr>
      </w:pPr>
    </w:p>
    <w:p>
      <w:pPr>
        <w:spacing w:line="360" w:lineRule="auto"/>
        <w:jc w:val="center"/>
        <w:outlineLvl w:val="1"/>
        <w:rPr>
          <w:rFonts w:ascii="宋体" w:hAnsi="宋体" w:cs="宋体"/>
          <w:b/>
          <w:color w:val="auto"/>
          <w:sz w:val="28"/>
          <w:szCs w:val="28"/>
        </w:rPr>
      </w:pPr>
      <w:r>
        <w:rPr>
          <w:rFonts w:hint="eastAsia" w:ascii="宋体" w:hAnsi="宋体"/>
          <w:b/>
          <w:bCs/>
          <w:color w:val="auto"/>
          <w:sz w:val="28"/>
          <w:szCs w:val="28"/>
        </w:rPr>
        <w:t>四、电子</w:t>
      </w:r>
      <w:r>
        <w:rPr>
          <w:rFonts w:hint="eastAsia" w:ascii="宋体" w:hAnsi="宋体" w:cs="宋体"/>
          <w:b/>
          <w:color w:val="auto"/>
          <w:sz w:val="28"/>
          <w:szCs w:val="28"/>
        </w:rPr>
        <w:t>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电子文件的外包装封面格式（不可缺）：</w:t>
      </w:r>
    </w:p>
    <w:p>
      <w:pPr>
        <w:snapToGrid w:val="0"/>
        <w:spacing w:before="120" w:beforeLines="50" w:after="50" w:line="360" w:lineRule="auto"/>
        <w:ind w:firstLine="932" w:firstLineChars="444"/>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hint="eastAsia" w:ascii="宋体" w:hAnsi="宋体" w:eastAsia="宋体"/>
          <w:color w:val="auto"/>
          <w:lang w:eastAsia="zh-CN"/>
        </w:rPr>
      </w:pPr>
      <w:r>
        <w:rPr>
          <w:rFonts w:hint="eastAsia" w:ascii="宋体" w:hAnsi="宋体" w:cs="宋体"/>
          <w:color w:val="auto"/>
          <w:lang w:val="en-US" w:eastAsia="zh-CN"/>
        </w:rPr>
        <w:t xml:space="preserve"> </w:t>
      </w:r>
    </w:p>
    <w:p>
      <w:pPr>
        <w:pStyle w:val="5"/>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5"/>
        <w:snapToGrid w:val="0"/>
        <w:spacing w:before="50" w:after="50" w:line="360" w:lineRule="auto"/>
        <w:ind w:firstLine="1070" w:firstLineChars="444"/>
        <w:rPr>
          <w:rFonts w:ascii="宋体" w:hAnsi="宋体"/>
          <w:color w:val="auto"/>
        </w:rPr>
      </w:pPr>
      <w:r>
        <w:rPr>
          <w:rFonts w:ascii="宋体" w:hAnsi="宋体"/>
          <w:color w:val="auto"/>
        </w:rPr>
        <w:t>供应商地址：</w:t>
      </w: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bookmarkEnd w:id="5"/>
    <w:bookmarkEnd w:id="6"/>
    <w:p>
      <w:pPr>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w:t>
      </w:r>
    </w:p>
    <w:sectPr>
      <w:headerReference r:id="rId8" w:type="default"/>
      <w:footerReference r:id="rId9" w:type="default"/>
      <w:pgSz w:w="11906" w:h="16838"/>
      <w:pgMar w:top="1474" w:right="1797" w:bottom="1247" w:left="1797"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Cambria">
    <w:panose1 w:val="02040503050406030204"/>
    <w:charset w:val="00"/>
    <w:family w:val="modern"/>
    <w:pitch w:val="default"/>
    <w:sig w:usb0="E00006FF" w:usb1="420024FF" w:usb2="02000000" w:usb3="00000000" w:csb0="2000019F" w:csb1="00000000"/>
  </w:font>
  <w:font w:name="PingFang SC">
    <w:altName w:val="宋体"/>
    <w:panose1 w:val="020B0400000000000000"/>
    <w:charset w:val="86"/>
    <w:family w:val="decorative"/>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decorative"/>
    <w:pitch w:val="default"/>
    <w:sig w:usb0="80000287" w:usb1="2ACF3C5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Thorndale">
    <w:altName w:val="Segoe Print"/>
    <w:panose1 w:val="00000000000000000000"/>
    <w:charset w:val="00"/>
    <w:family w:val="modern"/>
    <w:pitch w:val="default"/>
    <w:sig w:usb0="00000000" w:usb1="00000000" w:usb2="00000000" w:usb3="00000000" w:csb0="00000001" w:csb1="00000000"/>
  </w:font>
  <w:font w:name="汉鼎简细圆">
    <w:altName w:val="宋体"/>
    <w:panose1 w:val="0201060900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Helvetica">
    <w:altName w:val="Arial"/>
    <w:panose1 w:val="020B0504020202030204"/>
    <w:charset w:val="00"/>
    <w:family w:val="decorative"/>
    <w:pitch w:val="default"/>
    <w:sig w:usb0="00000000" w:usb1="00000000" w:usb2="00000000" w:usb3="00000000" w:csb0="00000093" w:csb1="00000000"/>
  </w:font>
  <w:font w:name="微软雅黑 Light">
    <w:panose1 w:val="020B0502040204020203"/>
    <w:charset w:val="86"/>
    <w:family w:val="decorative"/>
    <w:pitch w:val="default"/>
    <w:sig w:usb0="80000287" w:usb1="2ACF0010" w:usb2="00000016" w:usb3="00000000" w:csb0="0004001F" w:csb1="00000000"/>
  </w:font>
  <w:font w:name="ヒラギノ角ゴ Pro W3">
    <w:altName w:val="Yu Gothic UI Light"/>
    <w:panose1 w:val="020B0300000000000000"/>
    <w:charset w:val="80"/>
    <w:family w:val="modern"/>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创艺简标宋">
    <w:altName w:val="宋体"/>
    <w:panose1 w:val="00000000000000000000"/>
    <w:charset w:val="00"/>
    <w:family w:val="auto"/>
    <w:pitch w:val="default"/>
    <w:sig w:usb0="00000000" w:usb1="00000000" w:usb2="00000000" w:usb3="00000000" w:csb0="00040001" w:csb1="00000000"/>
  </w:font>
  <w:font w:name="RomanS">
    <w:altName w:val="Segoe UI Semilight"/>
    <w:panose1 w:val="02000400000000000000"/>
    <w:charset w:val="00"/>
    <w:family w:val="auto"/>
    <w:pitch w:val="default"/>
    <w:sig w:usb0="00000000" w:usb1="00000000" w:usb2="00000000" w:usb3="00000000" w:csb0="000001FF" w:csb1="00000000"/>
  </w:font>
  <w:font w:name="方正隶变简体">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Yu Gothic UI Light">
    <w:panose1 w:val="020B03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w:t>
    </w:r>
    <w:r>
      <w:fldChar w:fldCharType="end"/>
    </w:r>
  </w:p>
  <w:p>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FjzJHTAQAApg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dVnVSaHBQ4OJ9x5T4/jOjbg3yz3gZSI+ymDSFykRjKO+56u+YoyEp0d1VdclhjjGFgfxi8fn&#10;PkB8L5whyWhpwAFmXdnpI8QpdUlJ1ay7U1rnIWpLBkS9qd/c5BfXEKJri0USi6nbZMVxP87U9q47&#10;I7MBt6ClFpeeEv3BoshpYRYjLMZ+MY4+qEOfNyq1Av7tMWI7uctUYYKdC+P4Ms951dJ+/O3nrMff&#10;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FjzJHTAQAApgMAAA4AAAAAAAAAAQAgAAAA&#10;IgEAAGRycy9lMm9Eb2MueG1sUEsFBgAAAAAGAAYAWQEAAGcFA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r>
      <w:rPr>
        <w:rFonts w:hint="eastAsia" w:ascii="方正隶变简体" w:hAnsi="宋体" w:eastAsia="方正隶变简体" w:cs="宋体"/>
        <w:w w:val="80"/>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5FD7"/>
    <w:multiLevelType w:val="singleLevel"/>
    <w:tmpl w:val="BF1A5FD7"/>
    <w:lvl w:ilvl="0" w:tentative="0">
      <w:start w:val="1"/>
      <w:numFmt w:val="chineseCounting"/>
      <w:suff w:val="nothing"/>
      <w:lvlText w:val="（%1）"/>
      <w:lvlJc w:val="left"/>
      <w:rPr>
        <w:rFonts w:hint="eastAsia"/>
      </w:rPr>
    </w:lvl>
  </w:abstractNum>
  <w:abstractNum w:abstractNumId="1">
    <w:nsid w:val="C2647CD0"/>
    <w:multiLevelType w:val="singleLevel"/>
    <w:tmpl w:val="C2647CD0"/>
    <w:lvl w:ilvl="0" w:tentative="0">
      <w:start w:val="1"/>
      <w:numFmt w:val="decimal"/>
      <w:suff w:val="nothing"/>
      <w:lvlText w:val="%1、"/>
      <w:lvlJc w:val="left"/>
      <w:pPr>
        <w:ind w:firstLine="403"/>
      </w:pPr>
      <w:rPr>
        <w:rFonts w:hint="default" w:ascii="宋体" w:hAnsi="宋体" w:eastAsia="宋体" w:cs="宋体"/>
      </w:rPr>
    </w:lvl>
  </w:abstractNum>
  <w:abstractNum w:abstractNumId="2">
    <w:nsid w:val="29D120CC"/>
    <w:multiLevelType w:val="singleLevel"/>
    <w:tmpl w:val="29D120CC"/>
    <w:lvl w:ilvl="0" w:tentative="0">
      <w:start w:val="1"/>
      <w:numFmt w:val="decimal"/>
      <w:suff w:val="nothing"/>
      <w:lvlText w:val="（%1）"/>
      <w:lvlJc w:val="left"/>
    </w:lvl>
  </w:abstractNum>
  <w:abstractNum w:abstractNumId="3">
    <w:nsid w:val="5868A0C1"/>
    <w:multiLevelType w:val="multilevel"/>
    <w:tmpl w:val="5868A0C1"/>
    <w:lvl w:ilvl="0" w:tentative="0">
      <w:start w:val="1"/>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4">
    <w:nsid w:val="589A2FD8"/>
    <w:multiLevelType w:val="singleLevel"/>
    <w:tmpl w:val="589A2FD8"/>
    <w:lvl w:ilvl="0" w:tentative="0">
      <w:start w:val="1"/>
      <w:numFmt w:val="decimal"/>
      <w:suff w:val="nothing"/>
      <w:lvlText w:val="（%1）"/>
      <w:lvlJc w:val="left"/>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9E490A0"/>
    <w:multiLevelType w:val="singleLevel"/>
    <w:tmpl w:val="59E490A0"/>
    <w:lvl w:ilvl="0" w:tentative="0">
      <w:start w:val="1"/>
      <w:numFmt w:val="upperLetter"/>
      <w:lvlText w:val="%1."/>
      <w:lvlJc w:val="left"/>
      <w:pPr>
        <w:ind w:left="425" w:hanging="425"/>
      </w:pPr>
      <w:rPr>
        <w:rFonts w:hint="default"/>
      </w:rPr>
    </w:lvl>
  </w:abstractNum>
  <w:abstractNum w:abstractNumId="7">
    <w:nsid w:val="59E49691"/>
    <w:multiLevelType w:val="singleLevel"/>
    <w:tmpl w:val="59E49691"/>
    <w:lvl w:ilvl="0" w:tentative="0">
      <w:start w:val="1"/>
      <w:numFmt w:val="chineseCounting"/>
      <w:suff w:val="nothing"/>
      <w:lvlText w:val="%1、"/>
      <w:lvlJc w:val="left"/>
    </w:lvl>
  </w:abstractNum>
  <w:abstractNum w:abstractNumId="8">
    <w:nsid w:val="59E7124F"/>
    <w:multiLevelType w:val="singleLevel"/>
    <w:tmpl w:val="59E7124F"/>
    <w:lvl w:ilvl="0" w:tentative="0">
      <w:start w:val="1"/>
      <w:numFmt w:val="decimal"/>
      <w:suff w:val="nothing"/>
      <w:lvlText w:val="%1、"/>
      <w:lvlJc w:val="left"/>
      <w:pPr>
        <w:ind w:firstLine="403"/>
      </w:pPr>
      <w:rPr>
        <w:rFonts w:hint="default"/>
      </w:rPr>
    </w:lvl>
  </w:abstractNum>
  <w:abstractNum w:abstractNumId="9">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10">
    <w:nsid w:val="59EF0CEE"/>
    <w:multiLevelType w:val="singleLevel"/>
    <w:tmpl w:val="59EF0CEE"/>
    <w:lvl w:ilvl="0" w:tentative="0">
      <w:start w:val="1"/>
      <w:numFmt w:val="decimal"/>
      <w:lvlText w:val="%1)"/>
      <w:lvlJc w:val="left"/>
      <w:pPr>
        <w:ind w:left="425" w:hanging="425"/>
      </w:pPr>
      <w:rPr>
        <w:rFonts w:hint="default"/>
      </w:rPr>
    </w:lvl>
  </w:abstractNum>
  <w:abstractNum w:abstractNumId="11">
    <w:nsid w:val="5A20DC44"/>
    <w:multiLevelType w:val="singleLevel"/>
    <w:tmpl w:val="5A20DC44"/>
    <w:lvl w:ilvl="0" w:tentative="0">
      <w:start w:val="1"/>
      <w:numFmt w:val="decimal"/>
      <w:suff w:val="nothing"/>
      <w:lvlText w:val="%1、"/>
      <w:lvlJc w:val="left"/>
      <w:pPr>
        <w:ind w:firstLine="403"/>
      </w:pPr>
      <w:rPr>
        <w:rFonts w:hint="default"/>
      </w:rPr>
    </w:lvl>
  </w:abstractNum>
  <w:abstractNum w:abstractNumId="12">
    <w:nsid w:val="5A20E05A"/>
    <w:multiLevelType w:val="singleLevel"/>
    <w:tmpl w:val="5A20E05A"/>
    <w:lvl w:ilvl="0" w:tentative="0">
      <w:start w:val="3"/>
      <w:numFmt w:val="chineseCounting"/>
      <w:suff w:val="nothing"/>
      <w:lvlText w:val="%1、"/>
      <w:lvlJc w:val="left"/>
    </w:lvl>
  </w:abstractNum>
  <w:abstractNum w:abstractNumId="13">
    <w:nsid w:val="6E6C0369"/>
    <w:multiLevelType w:val="multilevel"/>
    <w:tmpl w:val="6E6C0369"/>
    <w:lvl w:ilvl="0" w:tentative="0">
      <w:start w:val="1"/>
      <w:numFmt w:val="decimal"/>
      <w:suff w:val="nothing"/>
      <w:lvlText w:val="%1、"/>
      <w:lvlJc w:val="left"/>
      <w:pPr>
        <w:ind w:firstLine="40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98ADF79"/>
    <w:multiLevelType w:val="singleLevel"/>
    <w:tmpl w:val="798ADF79"/>
    <w:lvl w:ilvl="0" w:tentative="0">
      <w:start w:val="2"/>
      <w:numFmt w:val="chineseCounting"/>
      <w:suff w:val="space"/>
      <w:lvlText w:val="第%1章"/>
      <w:lvlJc w:val="left"/>
      <w:rPr>
        <w:rFonts w:hint="eastAsia"/>
      </w:rPr>
    </w:lvl>
  </w:abstractNum>
  <w:num w:numId="1">
    <w:abstractNumId w:val="14"/>
  </w:num>
  <w:num w:numId="2">
    <w:abstractNumId w:val="4"/>
  </w:num>
  <w:num w:numId="3">
    <w:abstractNumId w:val="6"/>
  </w:num>
  <w:num w:numId="4">
    <w:abstractNumId w:val="8"/>
  </w:num>
  <w:num w:numId="5">
    <w:abstractNumId w:val="9"/>
  </w:num>
  <w:num w:numId="6">
    <w:abstractNumId w:val="2"/>
  </w:num>
  <w:num w:numId="7">
    <w:abstractNumId w:val="5"/>
  </w:num>
  <w:num w:numId="8">
    <w:abstractNumId w:val="10"/>
  </w:num>
  <w:num w:numId="9">
    <w:abstractNumId w:val="12"/>
  </w:num>
  <w:num w:numId="10">
    <w:abstractNumId w:val="7"/>
  </w:num>
  <w:num w:numId="11">
    <w:abstractNumId w:val="1"/>
  </w:num>
  <w:num w:numId="12">
    <w:abstractNumId w:val="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zdhY2NlZjliNzNlZjZjNmQwOGJkNzE4YWQyMjk5NDgifQ=="/>
    <w:docVar w:name="CurUserName" w:val="?????????¨¬????¡§???¡§???????????¡§???¡§????"/>
    <w:docVar w:name="DeleteMarces" w:val="False"/>
    <w:docVar w:name="DocName" w:val="0EF90D4B09DBFB9E4825742B0028ACBF_1.doc"/>
    <w:docVar w:name="haha" w:val="100"/>
    <w:docVar w:name="NewInfo" w:val="??2009??20&amp;;&amp;???????????¨¬????¡§???¡§????"/>
    <w:docVar w:name="OldInfo" w:val=" "/>
    <w:docVar w:name="SplitTool" w:val="False"/>
    <w:docVar w:name="TitleStr" w:val="???????????????¨¬??;????;"/>
    <w:docVar w:name="TrackMark" w:val="1"/>
  </w:docVars>
  <w:rsids>
    <w:rsidRoot w:val="00172A27"/>
    <w:rsid w:val="00000144"/>
    <w:rsid w:val="00000354"/>
    <w:rsid w:val="00001FA0"/>
    <w:rsid w:val="00005284"/>
    <w:rsid w:val="00006D8B"/>
    <w:rsid w:val="00007F70"/>
    <w:rsid w:val="00010BE8"/>
    <w:rsid w:val="00010F66"/>
    <w:rsid w:val="000116F7"/>
    <w:rsid w:val="00012500"/>
    <w:rsid w:val="00013671"/>
    <w:rsid w:val="0001407E"/>
    <w:rsid w:val="0001451C"/>
    <w:rsid w:val="00014B13"/>
    <w:rsid w:val="00014C2B"/>
    <w:rsid w:val="0001656E"/>
    <w:rsid w:val="000165E4"/>
    <w:rsid w:val="00016737"/>
    <w:rsid w:val="0001735A"/>
    <w:rsid w:val="00017829"/>
    <w:rsid w:val="00022158"/>
    <w:rsid w:val="00023FAB"/>
    <w:rsid w:val="000246FA"/>
    <w:rsid w:val="000252F1"/>
    <w:rsid w:val="00025E8F"/>
    <w:rsid w:val="00026DEC"/>
    <w:rsid w:val="00030304"/>
    <w:rsid w:val="00031CAC"/>
    <w:rsid w:val="000323E1"/>
    <w:rsid w:val="0003341F"/>
    <w:rsid w:val="00034591"/>
    <w:rsid w:val="00035095"/>
    <w:rsid w:val="00037599"/>
    <w:rsid w:val="00037634"/>
    <w:rsid w:val="00037A3B"/>
    <w:rsid w:val="00041A77"/>
    <w:rsid w:val="00043A07"/>
    <w:rsid w:val="00046054"/>
    <w:rsid w:val="000464E3"/>
    <w:rsid w:val="00047355"/>
    <w:rsid w:val="00047599"/>
    <w:rsid w:val="0004774D"/>
    <w:rsid w:val="00047BF0"/>
    <w:rsid w:val="00051763"/>
    <w:rsid w:val="00051BFA"/>
    <w:rsid w:val="00051F68"/>
    <w:rsid w:val="0005343E"/>
    <w:rsid w:val="00055395"/>
    <w:rsid w:val="0005596B"/>
    <w:rsid w:val="000615CF"/>
    <w:rsid w:val="00064599"/>
    <w:rsid w:val="00064DA2"/>
    <w:rsid w:val="00065CF8"/>
    <w:rsid w:val="00065DCF"/>
    <w:rsid w:val="00067A2C"/>
    <w:rsid w:val="00072F27"/>
    <w:rsid w:val="000739BD"/>
    <w:rsid w:val="00073B48"/>
    <w:rsid w:val="000757B4"/>
    <w:rsid w:val="00076162"/>
    <w:rsid w:val="00076AFF"/>
    <w:rsid w:val="00077E88"/>
    <w:rsid w:val="00080182"/>
    <w:rsid w:val="00080CE4"/>
    <w:rsid w:val="0008231A"/>
    <w:rsid w:val="00083476"/>
    <w:rsid w:val="00084B01"/>
    <w:rsid w:val="0008546D"/>
    <w:rsid w:val="0008741A"/>
    <w:rsid w:val="00090BC1"/>
    <w:rsid w:val="00090C5E"/>
    <w:rsid w:val="00093F8C"/>
    <w:rsid w:val="00095DC0"/>
    <w:rsid w:val="00096DFD"/>
    <w:rsid w:val="00097AA4"/>
    <w:rsid w:val="000A0676"/>
    <w:rsid w:val="000A12B8"/>
    <w:rsid w:val="000A2B21"/>
    <w:rsid w:val="000A30DC"/>
    <w:rsid w:val="000A383D"/>
    <w:rsid w:val="000A3E2A"/>
    <w:rsid w:val="000A450F"/>
    <w:rsid w:val="000A4ADD"/>
    <w:rsid w:val="000A4C51"/>
    <w:rsid w:val="000A5572"/>
    <w:rsid w:val="000A71C2"/>
    <w:rsid w:val="000B0585"/>
    <w:rsid w:val="000B0EE8"/>
    <w:rsid w:val="000B20AE"/>
    <w:rsid w:val="000B20E8"/>
    <w:rsid w:val="000B60CD"/>
    <w:rsid w:val="000B65F5"/>
    <w:rsid w:val="000B6F3C"/>
    <w:rsid w:val="000C0487"/>
    <w:rsid w:val="000C1AA9"/>
    <w:rsid w:val="000C446B"/>
    <w:rsid w:val="000C494B"/>
    <w:rsid w:val="000C4A22"/>
    <w:rsid w:val="000C4B0A"/>
    <w:rsid w:val="000C5368"/>
    <w:rsid w:val="000C54CF"/>
    <w:rsid w:val="000C5797"/>
    <w:rsid w:val="000C5F15"/>
    <w:rsid w:val="000C610A"/>
    <w:rsid w:val="000C6673"/>
    <w:rsid w:val="000C7C7D"/>
    <w:rsid w:val="000C7CEF"/>
    <w:rsid w:val="000D007A"/>
    <w:rsid w:val="000D007E"/>
    <w:rsid w:val="000D23E6"/>
    <w:rsid w:val="000D2736"/>
    <w:rsid w:val="000D2C2F"/>
    <w:rsid w:val="000D370E"/>
    <w:rsid w:val="000D440A"/>
    <w:rsid w:val="000D51FF"/>
    <w:rsid w:val="000D5811"/>
    <w:rsid w:val="000D6EFC"/>
    <w:rsid w:val="000D71E0"/>
    <w:rsid w:val="000D7345"/>
    <w:rsid w:val="000D7519"/>
    <w:rsid w:val="000D7D99"/>
    <w:rsid w:val="000E18E7"/>
    <w:rsid w:val="000E1B48"/>
    <w:rsid w:val="000E2535"/>
    <w:rsid w:val="000E2677"/>
    <w:rsid w:val="000E3437"/>
    <w:rsid w:val="000E6118"/>
    <w:rsid w:val="000E6D9F"/>
    <w:rsid w:val="000E72CC"/>
    <w:rsid w:val="000E786B"/>
    <w:rsid w:val="000E7FB4"/>
    <w:rsid w:val="000F0371"/>
    <w:rsid w:val="000F1ED5"/>
    <w:rsid w:val="000F359C"/>
    <w:rsid w:val="000F4B36"/>
    <w:rsid w:val="000F5E87"/>
    <w:rsid w:val="000F62C2"/>
    <w:rsid w:val="000F6C2B"/>
    <w:rsid w:val="00101EB5"/>
    <w:rsid w:val="0010208C"/>
    <w:rsid w:val="001036B3"/>
    <w:rsid w:val="00110167"/>
    <w:rsid w:val="0011038D"/>
    <w:rsid w:val="001106B2"/>
    <w:rsid w:val="00110714"/>
    <w:rsid w:val="00111859"/>
    <w:rsid w:val="00111986"/>
    <w:rsid w:val="001120C0"/>
    <w:rsid w:val="00112260"/>
    <w:rsid w:val="0011299C"/>
    <w:rsid w:val="001131E7"/>
    <w:rsid w:val="0011464B"/>
    <w:rsid w:val="001146B4"/>
    <w:rsid w:val="001149FE"/>
    <w:rsid w:val="00114EB1"/>
    <w:rsid w:val="001150E0"/>
    <w:rsid w:val="00117271"/>
    <w:rsid w:val="00121671"/>
    <w:rsid w:val="0012228A"/>
    <w:rsid w:val="00122EA7"/>
    <w:rsid w:val="001232DE"/>
    <w:rsid w:val="00123618"/>
    <w:rsid w:val="0012433A"/>
    <w:rsid w:val="00124A17"/>
    <w:rsid w:val="00124DF7"/>
    <w:rsid w:val="001250A0"/>
    <w:rsid w:val="0012573F"/>
    <w:rsid w:val="00126391"/>
    <w:rsid w:val="00126435"/>
    <w:rsid w:val="0012660A"/>
    <w:rsid w:val="00127265"/>
    <w:rsid w:val="00127885"/>
    <w:rsid w:val="0013032A"/>
    <w:rsid w:val="00130616"/>
    <w:rsid w:val="001314FF"/>
    <w:rsid w:val="00131A2F"/>
    <w:rsid w:val="00131E86"/>
    <w:rsid w:val="00132DF5"/>
    <w:rsid w:val="001336C6"/>
    <w:rsid w:val="0013527F"/>
    <w:rsid w:val="001360D6"/>
    <w:rsid w:val="00136260"/>
    <w:rsid w:val="00136540"/>
    <w:rsid w:val="0013698A"/>
    <w:rsid w:val="00137B3F"/>
    <w:rsid w:val="0014023B"/>
    <w:rsid w:val="00140296"/>
    <w:rsid w:val="0014056F"/>
    <w:rsid w:val="00141871"/>
    <w:rsid w:val="00143396"/>
    <w:rsid w:val="001441F8"/>
    <w:rsid w:val="00146701"/>
    <w:rsid w:val="00146729"/>
    <w:rsid w:val="001479E5"/>
    <w:rsid w:val="00150CD5"/>
    <w:rsid w:val="0015166E"/>
    <w:rsid w:val="001537E7"/>
    <w:rsid w:val="0015389C"/>
    <w:rsid w:val="0015471C"/>
    <w:rsid w:val="00154AE4"/>
    <w:rsid w:val="00155D32"/>
    <w:rsid w:val="00156BB2"/>
    <w:rsid w:val="00156DBB"/>
    <w:rsid w:val="00160D3B"/>
    <w:rsid w:val="0016152B"/>
    <w:rsid w:val="001621D5"/>
    <w:rsid w:val="00162EE3"/>
    <w:rsid w:val="0016386D"/>
    <w:rsid w:val="00164638"/>
    <w:rsid w:val="00165588"/>
    <w:rsid w:val="00165D64"/>
    <w:rsid w:val="00166898"/>
    <w:rsid w:val="00166C4F"/>
    <w:rsid w:val="00170337"/>
    <w:rsid w:val="0017049F"/>
    <w:rsid w:val="001705A8"/>
    <w:rsid w:val="00172A27"/>
    <w:rsid w:val="001732BF"/>
    <w:rsid w:val="00175EFD"/>
    <w:rsid w:val="00177421"/>
    <w:rsid w:val="0017752B"/>
    <w:rsid w:val="00177B49"/>
    <w:rsid w:val="00181C37"/>
    <w:rsid w:val="001834C6"/>
    <w:rsid w:val="001859CC"/>
    <w:rsid w:val="001860C6"/>
    <w:rsid w:val="00186F7C"/>
    <w:rsid w:val="00187D13"/>
    <w:rsid w:val="001918C4"/>
    <w:rsid w:val="00191990"/>
    <w:rsid w:val="00193050"/>
    <w:rsid w:val="0019348E"/>
    <w:rsid w:val="00193794"/>
    <w:rsid w:val="00194E14"/>
    <w:rsid w:val="001952EF"/>
    <w:rsid w:val="001957C9"/>
    <w:rsid w:val="00196FEE"/>
    <w:rsid w:val="00197394"/>
    <w:rsid w:val="001A03D0"/>
    <w:rsid w:val="001A0414"/>
    <w:rsid w:val="001A0992"/>
    <w:rsid w:val="001A3E91"/>
    <w:rsid w:val="001A591E"/>
    <w:rsid w:val="001A5E16"/>
    <w:rsid w:val="001A7420"/>
    <w:rsid w:val="001B18C6"/>
    <w:rsid w:val="001B290C"/>
    <w:rsid w:val="001B3602"/>
    <w:rsid w:val="001B3A0D"/>
    <w:rsid w:val="001B3F85"/>
    <w:rsid w:val="001B4163"/>
    <w:rsid w:val="001B6336"/>
    <w:rsid w:val="001B6E17"/>
    <w:rsid w:val="001B6F1A"/>
    <w:rsid w:val="001B7027"/>
    <w:rsid w:val="001B7381"/>
    <w:rsid w:val="001B7B8A"/>
    <w:rsid w:val="001B7DBF"/>
    <w:rsid w:val="001C0E18"/>
    <w:rsid w:val="001C3071"/>
    <w:rsid w:val="001C31FC"/>
    <w:rsid w:val="001C367C"/>
    <w:rsid w:val="001C3F46"/>
    <w:rsid w:val="001C5549"/>
    <w:rsid w:val="001C5860"/>
    <w:rsid w:val="001C67DD"/>
    <w:rsid w:val="001C6AE8"/>
    <w:rsid w:val="001C715F"/>
    <w:rsid w:val="001C7504"/>
    <w:rsid w:val="001C7A02"/>
    <w:rsid w:val="001D3B38"/>
    <w:rsid w:val="001D3DDB"/>
    <w:rsid w:val="001D6B94"/>
    <w:rsid w:val="001D6B97"/>
    <w:rsid w:val="001D782E"/>
    <w:rsid w:val="001E1340"/>
    <w:rsid w:val="001E1342"/>
    <w:rsid w:val="001E171A"/>
    <w:rsid w:val="001E1794"/>
    <w:rsid w:val="001E3A2C"/>
    <w:rsid w:val="001E3E8F"/>
    <w:rsid w:val="001E5D0A"/>
    <w:rsid w:val="001E6433"/>
    <w:rsid w:val="001E689F"/>
    <w:rsid w:val="001E73A9"/>
    <w:rsid w:val="001F0D4C"/>
    <w:rsid w:val="001F0D89"/>
    <w:rsid w:val="001F0DE5"/>
    <w:rsid w:val="001F124D"/>
    <w:rsid w:val="001F2B4F"/>
    <w:rsid w:val="001F5B24"/>
    <w:rsid w:val="00200DBA"/>
    <w:rsid w:val="00200F93"/>
    <w:rsid w:val="00202021"/>
    <w:rsid w:val="00202B8D"/>
    <w:rsid w:val="00205928"/>
    <w:rsid w:val="002068EB"/>
    <w:rsid w:val="00206D7C"/>
    <w:rsid w:val="00206F78"/>
    <w:rsid w:val="00210047"/>
    <w:rsid w:val="00210BD4"/>
    <w:rsid w:val="00211002"/>
    <w:rsid w:val="002112AB"/>
    <w:rsid w:val="002120EF"/>
    <w:rsid w:val="0021263C"/>
    <w:rsid w:val="00215FA6"/>
    <w:rsid w:val="00216796"/>
    <w:rsid w:val="00220E2A"/>
    <w:rsid w:val="002210FD"/>
    <w:rsid w:val="002218EE"/>
    <w:rsid w:val="00221C10"/>
    <w:rsid w:val="002222F2"/>
    <w:rsid w:val="00222503"/>
    <w:rsid w:val="0022497C"/>
    <w:rsid w:val="00224F62"/>
    <w:rsid w:val="00226AD6"/>
    <w:rsid w:val="00226C08"/>
    <w:rsid w:val="00227A1F"/>
    <w:rsid w:val="00230B94"/>
    <w:rsid w:val="00231D74"/>
    <w:rsid w:val="00231F2B"/>
    <w:rsid w:val="0023237D"/>
    <w:rsid w:val="002341A0"/>
    <w:rsid w:val="00235105"/>
    <w:rsid w:val="00236270"/>
    <w:rsid w:val="00236A0C"/>
    <w:rsid w:val="00237A1D"/>
    <w:rsid w:val="002408F2"/>
    <w:rsid w:val="0024137F"/>
    <w:rsid w:val="00241C88"/>
    <w:rsid w:val="00241EEC"/>
    <w:rsid w:val="0024266B"/>
    <w:rsid w:val="00243BD6"/>
    <w:rsid w:val="00243D55"/>
    <w:rsid w:val="00244D93"/>
    <w:rsid w:val="00246641"/>
    <w:rsid w:val="00250946"/>
    <w:rsid w:val="0025167D"/>
    <w:rsid w:val="00253C50"/>
    <w:rsid w:val="002546A3"/>
    <w:rsid w:val="00256289"/>
    <w:rsid w:val="0025639D"/>
    <w:rsid w:val="00256A12"/>
    <w:rsid w:val="00260C68"/>
    <w:rsid w:val="00260D0A"/>
    <w:rsid w:val="002615C1"/>
    <w:rsid w:val="002622F7"/>
    <w:rsid w:val="0026236A"/>
    <w:rsid w:val="0026247F"/>
    <w:rsid w:val="00263178"/>
    <w:rsid w:val="00263197"/>
    <w:rsid w:val="002637DC"/>
    <w:rsid w:val="00266510"/>
    <w:rsid w:val="00266B9C"/>
    <w:rsid w:val="00267B27"/>
    <w:rsid w:val="002709BA"/>
    <w:rsid w:val="0027209B"/>
    <w:rsid w:val="0027257B"/>
    <w:rsid w:val="002736AA"/>
    <w:rsid w:val="002741FA"/>
    <w:rsid w:val="00274CDA"/>
    <w:rsid w:val="0027559B"/>
    <w:rsid w:val="00275F5C"/>
    <w:rsid w:val="0027654F"/>
    <w:rsid w:val="0027698D"/>
    <w:rsid w:val="00276D64"/>
    <w:rsid w:val="00277C83"/>
    <w:rsid w:val="00280381"/>
    <w:rsid w:val="0028048E"/>
    <w:rsid w:val="00280B12"/>
    <w:rsid w:val="002829E8"/>
    <w:rsid w:val="00283253"/>
    <w:rsid w:val="00286A84"/>
    <w:rsid w:val="002912CF"/>
    <w:rsid w:val="00292223"/>
    <w:rsid w:val="00292CAD"/>
    <w:rsid w:val="00292FD9"/>
    <w:rsid w:val="00293BBA"/>
    <w:rsid w:val="00294378"/>
    <w:rsid w:val="002951E9"/>
    <w:rsid w:val="00296ECE"/>
    <w:rsid w:val="002A17BE"/>
    <w:rsid w:val="002A221A"/>
    <w:rsid w:val="002A3941"/>
    <w:rsid w:val="002A5901"/>
    <w:rsid w:val="002A68F1"/>
    <w:rsid w:val="002B1C83"/>
    <w:rsid w:val="002B1F93"/>
    <w:rsid w:val="002B23A0"/>
    <w:rsid w:val="002B291A"/>
    <w:rsid w:val="002B7086"/>
    <w:rsid w:val="002C0004"/>
    <w:rsid w:val="002C12E6"/>
    <w:rsid w:val="002C1F1E"/>
    <w:rsid w:val="002C3358"/>
    <w:rsid w:val="002C3B8A"/>
    <w:rsid w:val="002C3F2D"/>
    <w:rsid w:val="002C46FC"/>
    <w:rsid w:val="002C498A"/>
    <w:rsid w:val="002C4A47"/>
    <w:rsid w:val="002C5A6A"/>
    <w:rsid w:val="002C5E01"/>
    <w:rsid w:val="002C62DF"/>
    <w:rsid w:val="002C6F11"/>
    <w:rsid w:val="002C6F87"/>
    <w:rsid w:val="002C6FD0"/>
    <w:rsid w:val="002C770C"/>
    <w:rsid w:val="002D0420"/>
    <w:rsid w:val="002D2500"/>
    <w:rsid w:val="002D34AA"/>
    <w:rsid w:val="002D3A63"/>
    <w:rsid w:val="002D3C67"/>
    <w:rsid w:val="002D3CC6"/>
    <w:rsid w:val="002D7B59"/>
    <w:rsid w:val="002E0D44"/>
    <w:rsid w:val="002E1663"/>
    <w:rsid w:val="002E16D5"/>
    <w:rsid w:val="002E1B8A"/>
    <w:rsid w:val="002E2071"/>
    <w:rsid w:val="002E2CCF"/>
    <w:rsid w:val="002E5326"/>
    <w:rsid w:val="002E5572"/>
    <w:rsid w:val="002E73BA"/>
    <w:rsid w:val="002E7760"/>
    <w:rsid w:val="002F1441"/>
    <w:rsid w:val="002F1D26"/>
    <w:rsid w:val="002F2011"/>
    <w:rsid w:val="002F2979"/>
    <w:rsid w:val="002F3BDA"/>
    <w:rsid w:val="002F3F18"/>
    <w:rsid w:val="002F4EED"/>
    <w:rsid w:val="00300188"/>
    <w:rsid w:val="003001C6"/>
    <w:rsid w:val="00300C06"/>
    <w:rsid w:val="00300F07"/>
    <w:rsid w:val="00301B82"/>
    <w:rsid w:val="00301C13"/>
    <w:rsid w:val="00301D8E"/>
    <w:rsid w:val="00304084"/>
    <w:rsid w:val="00304416"/>
    <w:rsid w:val="00304CAD"/>
    <w:rsid w:val="003058D9"/>
    <w:rsid w:val="00306DF5"/>
    <w:rsid w:val="00306F8C"/>
    <w:rsid w:val="00306FB0"/>
    <w:rsid w:val="00307C71"/>
    <w:rsid w:val="003103C6"/>
    <w:rsid w:val="00311798"/>
    <w:rsid w:val="00311DC9"/>
    <w:rsid w:val="00311F25"/>
    <w:rsid w:val="00314B2F"/>
    <w:rsid w:val="0031740F"/>
    <w:rsid w:val="0032006C"/>
    <w:rsid w:val="00323A9F"/>
    <w:rsid w:val="00323EA8"/>
    <w:rsid w:val="00324371"/>
    <w:rsid w:val="00325118"/>
    <w:rsid w:val="00325AC1"/>
    <w:rsid w:val="003261B9"/>
    <w:rsid w:val="003330A4"/>
    <w:rsid w:val="00335938"/>
    <w:rsid w:val="00336456"/>
    <w:rsid w:val="0033729B"/>
    <w:rsid w:val="003415E6"/>
    <w:rsid w:val="00341F80"/>
    <w:rsid w:val="003429CA"/>
    <w:rsid w:val="00342DC7"/>
    <w:rsid w:val="0034556C"/>
    <w:rsid w:val="0034577C"/>
    <w:rsid w:val="0035604A"/>
    <w:rsid w:val="00356BF2"/>
    <w:rsid w:val="00360461"/>
    <w:rsid w:val="0036053E"/>
    <w:rsid w:val="00360D08"/>
    <w:rsid w:val="00360FC4"/>
    <w:rsid w:val="003623A7"/>
    <w:rsid w:val="00362DE0"/>
    <w:rsid w:val="00363F69"/>
    <w:rsid w:val="0036419E"/>
    <w:rsid w:val="003670BF"/>
    <w:rsid w:val="00370E3E"/>
    <w:rsid w:val="003714E3"/>
    <w:rsid w:val="00371EE7"/>
    <w:rsid w:val="00372593"/>
    <w:rsid w:val="0037377C"/>
    <w:rsid w:val="00374007"/>
    <w:rsid w:val="003766B5"/>
    <w:rsid w:val="00376921"/>
    <w:rsid w:val="0037748D"/>
    <w:rsid w:val="003806C1"/>
    <w:rsid w:val="003813D3"/>
    <w:rsid w:val="00381AAE"/>
    <w:rsid w:val="003842AA"/>
    <w:rsid w:val="003865AA"/>
    <w:rsid w:val="00386B6D"/>
    <w:rsid w:val="003910B8"/>
    <w:rsid w:val="00391A10"/>
    <w:rsid w:val="00391B33"/>
    <w:rsid w:val="00391BD6"/>
    <w:rsid w:val="00393574"/>
    <w:rsid w:val="00395AC3"/>
    <w:rsid w:val="00396906"/>
    <w:rsid w:val="003A148D"/>
    <w:rsid w:val="003A2576"/>
    <w:rsid w:val="003A264F"/>
    <w:rsid w:val="003A43B7"/>
    <w:rsid w:val="003A4486"/>
    <w:rsid w:val="003A5163"/>
    <w:rsid w:val="003A51DE"/>
    <w:rsid w:val="003A5D59"/>
    <w:rsid w:val="003A6EAB"/>
    <w:rsid w:val="003A7400"/>
    <w:rsid w:val="003A7C72"/>
    <w:rsid w:val="003B07EF"/>
    <w:rsid w:val="003B08D0"/>
    <w:rsid w:val="003B1726"/>
    <w:rsid w:val="003B42E4"/>
    <w:rsid w:val="003B4D8B"/>
    <w:rsid w:val="003B5A8E"/>
    <w:rsid w:val="003B614C"/>
    <w:rsid w:val="003C11C9"/>
    <w:rsid w:val="003C13B2"/>
    <w:rsid w:val="003C1D25"/>
    <w:rsid w:val="003C39F0"/>
    <w:rsid w:val="003C52CB"/>
    <w:rsid w:val="003C6250"/>
    <w:rsid w:val="003D170F"/>
    <w:rsid w:val="003D1CAB"/>
    <w:rsid w:val="003D2282"/>
    <w:rsid w:val="003D24AC"/>
    <w:rsid w:val="003D3DA4"/>
    <w:rsid w:val="003D4342"/>
    <w:rsid w:val="003D477B"/>
    <w:rsid w:val="003D6238"/>
    <w:rsid w:val="003D6253"/>
    <w:rsid w:val="003E0870"/>
    <w:rsid w:val="003E11D6"/>
    <w:rsid w:val="003E1482"/>
    <w:rsid w:val="003E2C6B"/>
    <w:rsid w:val="003E36D3"/>
    <w:rsid w:val="003E39D5"/>
    <w:rsid w:val="003E4690"/>
    <w:rsid w:val="003E5E0C"/>
    <w:rsid w:val="003F0804"/>
    <w:rsid w:val="003F0C2C"/>
    <w:rsid w:val="003F2911"/>
    <w:rsid w:val="003F3B35"/>
    <w:rsid w:val="003F40FC"/>
    <w:rsid w:val="003F41FF"/>
    <w:rsid w:val="003F5536"/>
    <w:rsid w:val="003F70A5"/>
    <w:rsid w:val="00400084"/>
    <w:rsid w:val="004001F0"/>
    <w:rsid w:val="00400389"/>
    <w:rsid w:val="00401E4E"/>
    <w:rsid w:val="00403731"/>
    <w:rsid w:val="00404B8C"/>
    <w:rsid w:val="00404FC4"/>
    <w:rsid w:val="004053B9"/>
    <w:rsid w:val="00405959"/>
    <w:rsid w:val="00410A75"/>
    <w:rsid w:val="0041132A"/>
    <w:rsid w:val="00413C2E"/>
    <w:rsid w:val="00413E38"/>
    <w:rsid w:val="004142B4"/>
    <w:rsid w:val="004159A5"/>
    <w:rsid w:val="00415E28"/>
    <w:rsid w:val="00417143"/>
    <w:rsid w:val="0041724E"/>
    <w:rsid w:val="00417AC5"/>
    <w:rsid w:val="004214ED"/>
    <w:rsid w:val="00422ACA"/>
    <w:rsid w:val="00422F8E"/>
    <w:rsid w:val="00426251"/>
    <w:rsid w:val="00427117"/>
    <w:rsid w:val="004276E6"/>
    <w:rsid w:val="00427BFE"/>
    <w:rsid w:val="00430E25"/>
    <w:rsid w:val="004317A9"/>
    <w:rsid w:val="004335EA"/>
    <w:rsid w:val="004350A1"/>
    <w:rsid w:val="00436655"/>
    <w:rsid w:val="004368E6"/>
    <w:rsid w:val="00436CFA"/>
    <w:rsid w:val="00440837"/>
    <w:rsid w:val="00440867"/>
    <w:rsid w:val="00441351"/>
    <w:rsid w:val="004428C9"/>
    <w:rsid w:val="0044394E"/>
    <w:rsid w:val="00443E7E"/>
    <w:rsid w:val="004458E5"/>
    <w:rsid w:val="00445EB5"/>
    <w:rsid w:val="004464BA"/>
    <w:rsid w:val="00447AAD"/>
    <w:rsid w:val="0045005B"/>
    <w:rsid w:val="0045009A"/>
    <w:rsid w:val="00453A83"/>
    <w:rsid w:val="00453FFB"/>
    <w:rsid w:val="004544F2"/>
    <w:rsid w:val="00454D84"/>
    <w:rsid w:val="00455465"/>
    <w:rsid w:val="0045554B"/>
    <w:rsid w:val="00457374"/>
    <w:rsid w:val="00457871"/>
    <w:rsid w:val="0046224F"/>
    <w:rsid w:val="0046251D"/>
    <w:rsid w:val="00462F78"/>
    <w:rsid w:val="004637AB"/>
    <w:rsid w:val="00463A08"/>
    <w:rsid w:val="00464585"/>
    <w:rsid w:val="0046650A"/>
    <w:rsid w:val="00466D92"/>
    <w:rsid w:val="00467C56"/>
    <w:rsid w:val="00467FE5"/>
    <w:rsid w:val="004735E6"/>
    <w:rsid w:val="00473D63"/>
    <w:rsid w:val="004741C5"/>
    <w:rsid w:val="0047428B"/>
    <w:rsid w:val="00474FA1"/>
    <w:rsid w:val="004754C5"/>
    <w:rsid w:val="004755EB"/>
    <w:rsid w:val="00475D09"/>
    <w:rsid w:val="004774D4"/>
    <w:rsid w:val="0048095A"/>
    <w:rsid w:val="0048131E"/>
    <w:rsid w:val="004813BA"/>
    <w:rsid w:val="004819A5"/>
    <w:rsid w:val="004833B1"/>
    <w:rsid w:val="0048409D"/>
    <w:rsid w:val="00485068"/>
    <w:rsid w:val="00485CEE"/>
    <w:rsid w:val="004862F7"/>
    <w:rsid w:val="00490FB5"/>
    <w:rsid w:val="004940A3"/>
    <w:rsid w:val="0049590D"/>
    <w:rsid w:val="00495B25"/>
    <w:rsid w:val="00496091"/>
    <w:rsid w:val="004969CA"/>
    <w:rsid w:val="00497845"/>
    <w:rsid w:val="00497C1B"/>
    <w:rsid w:val="004A069D"/>
    <w:rsid w:val="004A14A0"/>
    <w:rsid w:val="004A3B61"/>
    <w:rsid w:val="004A645C"/>
    <w:rsid w:val="004A724A"/>
    <w:rsid w:val="004B0005"/>
    <w:rsid w:val="004B1A14"/>
    <w:rsid w:val="004B1BEC"/>
    <w:rsid w:val="004B20F2"/>
    <w:rsid w:val="004B296C"/>
    <w:rsid w:val="004B39A9"/>
    <w:rsid w:val="004B616C"/>
    <w:rsid w:val="004B63DE"/>
    <w:rsid w:val="004B6BBE"/>
    <w:rsid w:val="004C0EF1"/>
    <w:rsid w:val="004C1BD3"/>
    <w:rsid w:val="004C2251"/>
    <w:rsid w:val="004C2660"/>
    <w:rsid w:val="004C2678"/>
    <w:rsid w:val="004C3499"/>
    <w:rsid w:val="004C518B"/>
    <w:rsid w:val="004C6216"/>
    <w:rsid w:val="004C705A"/>
    <w:rsid w:val="004D21F2"/>
    <w:rsid w:val="004D493D"/>
    <w:rsid w:val="004D5E07"/>
    <w:rsid w:val="004D5FD9"/>
    <w:rsid w:val="004D60EF"/>
    <w:rsid w:val="004E01C0"/>
    <w:rsid w:val="004E04BC"/>
    <w:rsid w:val="004E1FB4"/>
    <w:rsid w:val="004E2642"/>
    <w:rsid w:val="004E4CC5"/>
    <w:rsid w:val="004E60D1"/>
    <w:rsid w:val="004E62FC"/>
    <w:rsid w:val="004E6C27"/>
    <w:rsid w:val="004E7024"/>
    <w:rsid w:val="004E77F6"/>
    <w:rsid w:val="004F2B45"/>
    <w:rsid w:val="004F45BC"/>
    <w:rsid w:val="004F62BC"/>
    <w:rsid w:val="004F6971"/>
    <w:rsid w:val="004F7F09"/>
    <w:rsid w:val="0050094D"/>
    <w:rsid w:val="00501BA6"/>
    <w:rsid w:val="00501CDD"/>
    <w:rsid w:val="00501ECA"/>
    <w:rsid w:val="0050286E"/>
    <w:rsid w:val="00502FCA"/>
    <w:rsid w:val="00503408"/>
    <w:rsid w:val="00503FE6"/>
    <w:rsid w:val="005040E7"/>
    <w:rsid w:val="00505B3B"/>
    <w:rsid w:val="005064A5"/>
    <w:rsid w:val="00511A88"/>
    <w:rsid w:val="00511FEB"/>
    <w:rsid w:val="00512581"/>
    <w:rsid w:val="00513BE7"/>
    <w:rsid w:val="005144AE"/>
    <w:rsid w:val="005149F6"/>
    <w:rsid w:val="00515B6D"/>
    <w:rsid w:val="005211E0"/>
    <w:rsid w:val="00522264"/>
    <w:rsid w:val="00524ACE"/>
    <w:rsid w:val="005253FE"/>
    <w:rsid w:val="00527875"/>
    <w:rsid w:val="00531268"/>
    <w:rsid w:val="00531A87"/>
    <w:rsid w:val="00531A9D"/>
    <w:rsid w:val="005320B1"/>
    <w:rsid w:val="00532B51"/>
    <w:rsid w:val="0053491F"/>
    <w:rsid w:val="005349F7"/>
    <w:rsid w:val="00535A08"/>
    <w:rsid w:val="00537407"/>
    <w:rsid w:val="005379BB"/>
    <w:rsid w:val="005406DC"/>
    <w:rsid w:val="005407CB"/>
    <w:rsid w:val="00540B6E"/>
    <w:rsid w:val="005414A0"/>
    <w:rsid w:val="005423B5"/>
    <w:rsid w:val="00542924"/>
    <w:rsid w:val="00543289"/>
    <w:rsid w:val="005434CF"/>
    <w:rsid w:val="00543C28"/>
    <w:rsid w:val="005440ED"/>
    <w:rsid w:val="005468A0"/>
    <w:rsid w:val="00547201"/>
    <w:rsid w:val="005476C8"/>
    <w:rsid w:val="00547C06"/>
    <w:rsid w:val="00551288"/>
    <w:rsid w:val="00552C08"/>
    <w:rsid w:val="00552F20"/>
    <w:rsid w:val="005539AF"/>
    <w:rsid w:val="0055428F"/>
    <w:rsid w:val="00556F05"/>
    <w:rsid w:val="00560336"/>
    <w:rsid w:val="005637A7"/>
    <w:rsid w:val="0056393C"/>
    <w:rsid w:val="005646E2"/>
    <w:rsid w:val="00567D03"/>
    <w:rsid w:val="00571954"/>
    <w:rsid w:val="00573AED"/>
    <w:rsid w:val="00574100"/>
    <w:rsid w:val="00574FDE"/>
    <w:rsid w:val="0057549C"/>
    <w:rsid w:val="00575DCC"/>
    <w:rsid w:val="0057620D"/>
    <w:rsid w:val="00576A69"/>
    <w:rsid w:val="00576A87"/>
    <w:rsid w:val="00577076"/>
    <w:rsid w:val="0057775C"/>
    <w:rsid w:val="0058041C"/>
    <w:rsid w:val="005822FF"/>
    <w:rsid w:val="00590951"/>
    <w:rsid w:val="00591638"/>
    <w:rsid w:val="00591926"/>
    <w:rsid w:val="00592F35"/>
    <w:rsid w:val="00593217"/>
    <w:rsid w:val="0059397C"/>
    <w:rsid w:val="00594DC4"/>
    <w:rsid w:val="00596A58"/>
    <w:rsid w:val="00596E63"/>
    <w:rsid w:val="005A08C3"/>
    <w:rsid w:val="005A3F7B"/>
    <w:rsid w:val="005A6019"/>
    <w:rsid w:val="005A6238"/>
    <w:rsid w:val="005A6F50"/>
    <w:rsid w:val="005A7672"/>
    <w:rsid w:val="005A7E4C"/>
    <w:rsid w:val="005B1A47"/>
    <w:rsid w:val="005B3F9C"/>
    <w:rsid w:val="005B6233"/>
    <w:rsid w:val="005B6C2A"/>
    <w:rsid w:val="005C07C2"/>
    <w:rsid w:val="005C1202"/>
    <w:rsid w:val="005C131A"/>
    <w:rsid w:val="005C3784"/>
    <w:rsid w:val="005C384F"/>
    <w:rsid w:val="005C5224"/>
    <w:rsid w:val="005C66EA"/>
    <w:rsid w:val="005C6E90"/>
    <w:rsid w:val="005C7901"/>
    <w:rsid w:val="005D02EB"/>
    <w:rsid w:val="005D1188"/>
    <w:rsid w:val="005D22EE"/>
    <w:rsid w:val="005D2F91"/>
    <w:rsid w:val="005D3EB4"/>
    <w:rsid w:val="005D40F2"/>
    <w:rsid w:val="005D522D"/>
    <w:rsid w:val="005D5F7A"/>
    <w:rsid w:val="005D6346"/>
    <w:rsid w:val="005D6CE3"/>
    <w:rsid w:val="005D7F30"/>
    <w:rsid w:val="005E00E4"/>
    <w:rsid w:val="005E076C"/>
    <w:rsid w:val="005E2091"/>
    <w:rsid w:val="005E4004"/>
    <w:rsid w:val="005E427C"/>
    <w:rsid w:val="005E5629"/>
    <w:rsid w:val="005E6A69"/>
    <w:rsid w:val="005E7B15"/>
    <w:rsid w:val="005F03EF"/>
    <w:rsid w:val="005F2250"/>
    <w:rsid w:val="005F3873"/>
    <w:rsid w:val="005F3C89"/>
    <w:rsid w:val="005F51ED"/>
    <w:rsid w:val="005F56D2"/>
    <w:rsid w:val="005F6C93"/>
    <w:rsid w:val="005F6D24"/>
    <w:rsid w:val="005F7057"/>
    <w:rsid w:val="00602197"/>
    <w:rsid w:val="00604C87"/>
    <w:rsid w:val="0060613E"/>
    <w:rsid w:val="00606EF3"/>
    <w:rsid w:val="00607A27"/>
    <w:rsid w:val="00610F6A"/>
    <w:rsid w:val="0061184E"/>
    <w:rsid w:val="00611980"/>
    <w:rsid w:val="00612853"/>
    <w:rsid w:val="00613CBC"/>
    <w:rsid w:val="00613D3A"/>
    <w:rsid w:val="006148EF"/>
    <w:rsid w:val="0061494B"/>
    <w:rsid w:val="0061528B"/>
    <w:rsid w:val="0061528C"/>
    <w:rsid w:val="006154EC"/>
    <w:rsid w:val="006156BA"/>
    <w:rsid w:val="00616605"/>
    <w:rsid w:val="006167D7"/>
    <w:rsid w:val="00616889"/>
    <w:rsid w:val="00616BDC"/>
    <w:rsid w:val="006170AE"/>
    <w:rsid w:val="0062461D"/>
    <w:rsid w:val="0062473F"/>
    <w:rsid w:val="0062566A"/>
    <w:rsid w:val="006260FA"/>
    <w:rsid w:val="00626966"/>
    <w:rsid w:val="006275E8"/>
    <w:rsid w:val="00627D2D"/>
    <w:rsid w:val="00631E0E"/>
    <w:rsid w:val="006320E5"/>
    <w:rsid w:val="00634625"/>
    <w:rsid w:val="006367A2"/>
    <w:rsid w:val="00636A57"/>
    <w:rsid w:val="00636A95"/>
    <w:rsid w:val="006373A4"/>
    <w:rsid w:val="00637925"/>
    <w:rsid w:val="00637A2F"/>
    <w:rsid w:val="006409E8"/>
    <w:rsid w:val="006414ED"/>
    <w:rsid w:val="00642446"/>
    <w:rsid w:val="006439C5"/>
    <w:rsid w:val="00643EBC"/>
    <w:rsid w:val="0064457E"/>
    <w:rsid w:val="0064512A"/>
    <w:rsid w:val="0064649E"/>
    <w:rsid w:val="006471B7"/>
    <w:rsid w:val="0064749D"/>
    <w:rsid w:val="00647636"/>
    <w:rsid w:val="006510A4"/>
    <w:rsid w:val="006534E1"/>
    <w:rsid w:val="00653A65"/>
    <w:rsid w:val="00654854"/>
    <w:rsid w:val="00654995"/>
    <w:rsid w:val="006549BC"/>
    <w:rsid w:val="00654EC3"/>
    <w:rsid w:val="00655A7E"/>
    <w:rsid w:val="006565B3"/>
    <w:rsid w:val="006607D4"/>
    <w:rsid w:val="006609E4"/>
    <w:rsid w:val="00662446"/>
    <w:rsid w:val="00663759"/>
    <w:rsid w:val="00664A69"/>
    <w:rsid w:val="006650A1"/>
    <w:rsid w:val="00666B13"/>
    <w:rsid w:val="00670533"/>
    <w:rsid w:val="00671101"/>
    <w:rsid w:val="00671D39"/>
    <w:rsid w:val="006720FD"/>
    <w:rsid w:val="00672E84"/>
    <w:rsid w:val="006747E1"/>
    <w:rsid w:val="00677C6E"/>
    <w:rsid w:val="00677DE8"/>
    <w:rsid w:val="006808AF"/>
    <w:rsid w:val="006810A8"/>
    <w:rsid w:val="00681689"/>
    <w:rsid w:val="006819FF"/>
    <w:rsid w:val="0068352A"/>
    <w:rsid w:val="00684039"/>
    <w:rsid w:val="00684A31"/>
    <w:rsid w:val="00685568"/>
    <w:rsid w:val="00686D7B"/>
    <w:rsid w:val="006871BC"/>
    <w:rsid w:val="00687434"/>
    <w:rsid w:val="00687C5B"/>
    <w:rsid w:val="0069125E"/>
    <w:rsid w:val="00691A34"/>
    <w:rsid w:val="006940FF"/>
    <w:rsid w:val="0069593C"/>
    <w:rsid w:val="0069608C"/>
    <w:rsid w:val="00697BE3"/>
    <w:rsid w:val="006A00C8"/>
    <w:rsid w:val="006A0588"/>
    <w:rsid w:val="006A09FA"/>
    <w:rsid w:val="006A3C8D"/>
    <w:rsid w:val="006A5631"/>
    <w:rsid w:val="006A6650"/>
    <w:rsid w:val="006B06C6"/>
    <w:rsid w:val="006B1C09"/>
    <w:rsid w:val="006B3410"/>
    <w:rsid w:val="006B46EA"/>
    <w:rsid w:val="006B4A82"/>
    <w:rsid w:val="006B7058"/>
    <w:rsid w:val="006B74CC"/>
    <w:rsid w:val="006B7B5F"/>
    <w:rsid w:val="006B7F47"/>
    <w:rsid w:val="006C02C7"/>
    <w:rsid w:val="006C25A0"/>
    <w:rsid w:val="006C28BF"/>
    <w:rsid w:val="006C30A7"/>
    <w:rsid w:val="006C3D8E"/>
    <w:rsid w:val="006C4EFA"/>
    <w:rsid w:val="006C5533"/>
    <w:rsid w:val="006C5FEC"/>
    <w:rsid w:val="006D1060"/>
    <w:rsid w:val="006D41D2"/>
    <w:rsid w:val="006D43F9"/>
    <w:rsid w:val="006D4538"/>
    <w:rsid w:val="006D45D2"/>
    <w:rsid w:val="006D51EF"/>
    <w:rsid w:val="006D60E8"/>
    <w:rsid w:val="006D6371"/>
    <w:rsid w:val="006D6FEA"/>
    <w:rsid w:val="006D71B2"/>
    <w:rsid w:val="006D789B"/>
    <w:rsid w:val="006D790A"/>
    <w:rsid w:val="006E0F0B"/>
    <w:rsid w:val="006E2780"/>
    <w:rsid w:val="006E33E2"/>
    <w:rsid w:val="006E4D8B"/>
    <w:rsid w:val="006E7B0A"/>
    <w:rsid w:val="006F43DB"/>
    <w:rsid w:val="006F48F1"/>
    <w:rsid w:val="006F4EFA"/>
    <w:rsid w:val="006F557D"/>
    <w:rsid w:val="006F7238"/>
    <w:rsid w:val="006F7CC9"/>
    <w:rsid w:val="00700805"/>
    <w:rsid w:val="00701E8F"/>
    <w:rsid w:val="007021A8"/>
    <w:rsid w:val="00702733"/>
    <w:rsid w:val="00702991"/>
    <w:rsid w:val="00704109"/>
    <w:rsid w:val="0070423B"/>
    <w:rsid w:val="00704ADF"/>
    <w:rsid w:val="00704BC6"/>
    <w:rsid w:val="007070F3"/>
    <w:rsid w:val="007074D8"/>
    <w:rsid w:val="00707700"/>
    <w:rsid w:val="0071042D"/>
    <w:rsid w:val="007138EE"/>
    <w:rsid w:val="007158C7"/>
    <w:rsid w:val="007166C5"/>
    <w:rsid w:val="00716D8B"/>
    <w:rsid w:val="00720903"/>
    <w:rsid w:val="007215A0"/>
    <w:rsid w:val="00721858"/>
    <w:rsid w:val="00721ECE"/>
    <w:rsid w:val="0072415E"/>
    <w:rsid w:val="0072499B"/>
    <w:rsid w:val="007258A3"/>
    <w:rsid w:val="00725F53"/>
    <w:rsid w:val="0072616F"/>
    <w:rsid w:val="00726299"/>
    <w:rsid w:val="00726328"/>
    <w:rsid w:val="0073094D"/>
    <w:rsid w:val="00732AD7"/>
    <w:rsid w:val="00733726"/>
    <w:rsid w:val="00734635"/>
    <w:rsid w:val="00734C34"/>
    <w:rsid w:val="007363F4"/>
    <w:rsid w:val="00736542"/>
    <w:rsid w:val="00737D6A"/>
    <w:rsid w:val="00737EC7"/>
    <w:rsid w:val="00740B55"/>
    <w:rsid w:val="007410A1"/>
    <w:rsid w:val="00742BBA"/>
    <w:rsid w:val="007430ED"/>
    <w:rsid w:val="00744769"/>
    <w:rsid w:val="0074507A"/>
    <w:rsid w:val="00750093"/>
    <w:rsid w:val="00750EFC"/>
    <w:rsid w:val="00752048"/>
    <w:rsid w:val="00752192"/>
    <w:rsid w:val="007531DC"/>
    <w:rsid w:val="0075445B"/>
    <w:rsid w:val="007556D2"/>
    <w:rsid w:val="007558C0"/>
    <w:rsid w:val="00755A25"/>
    <w:rsid w:val="007622E7"/>
    <w:rsid w:val="00762413"/>
    <w:rsid w:val="00762465"/>
    <w:rsid w:val="00762AA6"/>
    <w:rsid w:val="00762E44"/>
    <w:rsid w:val="00763751"/>
    <w:rsid w:val="007642C8"/>
    <w:rsid w:val="007657C8"/>
    <w:rsid w:val="007661F9"/>
    <w:rsid w:val="0076620F"/>
    <w:rsid w:val="007664F1"/>
    <w:rsid w:val="00770167"/>
    <w:rsid w:val="00770D22"/>
    <w:rsid w:val="007713B6"/>
    <w:rsid w:val="00771FF0"/>
    <w:rsid w:val="00772D54"/>
    <w:rsid w:val="00773A93"/>
    <w:rsid w:val="00774A5B"/>
    <w:rsid w:val="007778CA"/>
    <w:rsid w:val="00781B89"/>
    <w:rsid w:val="00781ECE"/>
    <w:rsid w:val="00782ABB"/>
    <w:rsid w:val="0078316E"/>
    <w:rsid w:val="007836F8"/>
    <w:rsid w:val="0078455D"/>
    <w:rsid w:val="0078559D"/>
    <w:rsid w:val="00786B94"/>
    <w:rsid w:val="00786E45"/>
    <w:rsid w:val="0079193B"/>
    <w:rsid w:val="00791C23"/>
    <w:rsid w:val="007932E5"/>
    <w:rsid w:val="007932EA"/>
    <w:rsid w:val="007937A8"/>
    <w:rsid w:val="00794698"/>
    <w:rsid w:val="00794E6C"/>
    <w:rsid w:val="00795862"/>
    <w:rsid w:val="00795A68"/>
    <w:rsid w:val="00795C55"/>
    <w:rsid w:val="00797842"/>
    <w:rsid w:val="007A153C"/>
    <w:rsid w:val="007A255C"/>
    <w:rsid w:val="007A3E5C"/>
    <w:rsid w:val="007A5E9C"/>
    <w:rsid w:val="007A606D"/>
    <w:rsid w:val="007A77A4"/>
    <w:rsid w:val="007B2C36"/>
    <w:rsid w:val="007B39F7"/>
    <w:rsid w:val="007C147F"/>
    <w:rsid w:val="007C37FC"/>
    <w:rsid w:val="007C3883"/>
    <w:rsid w:val="007C390E"/>
    <w:rsid w:val="007C3C34"/>
    <w:rsid w:val="007C502D"/>
    <w:rsid w:val="007C619B"/>
    <w:rsid w:val="007C7BED"/>
    <w:rsid w:val="007C7DFF"/>
    <w:rsid w:val="007D04E8"/>
    <w:rsid w:val="007D1C8B"/>
    <w:rsid w:val="007D2656"/>
    <w:rsid w:val="007E0D66"/>
    <w:rsid w:val="007E1E75"/>
    <w:rsid w:val="007E25A6"/>
    <w:rsid w:val="007E33C3"/>
    <w:rsid w:val="007E3604"/>
    <w:rsid w:val="007E3E86"/>
    <w:rsid w:val="007E4D13"/>
    <w:rsid w:val="007E6CED"/>
    <w:rsid w:val="007E6F87"/>
    <w:rsid w:val="007E7C71"/>
    <w:rsid w:val="007F08DD"/>
    <w:rsid w:val="007F2430"/>
    <w:rsid w:val="007F5A13"/>
    <w:rsid w:val="007F5C22"/>
    <w:rsid w:val="007F7E47"/>
    <w:rsid w:val="008002DF"/>
    <w:rsid w:val="00800423"/>
    <w:rsid w:val="0080045D"/>
    <w:rsid w:val="00800868"/>
    <w:rsid w:val="00800C39"/>
    <w:rsid w:val="00802F00"/>
    <w:rsid w:val="00804521"/>
    <w:rsid w:val="00805383"/>
    <w:rsid w:val="0080556D"/>
    <w:rsid w:val="00806F80"/>
    <w:rsid w:val="008070EC"/>
    <w:rsid w:val="008105E8"/>
    <w:rsid w:val="008107D1"/>
    <w:rsid w:val="00811BFE"/>
    <w:rsid w:val="0081282B"/>
    <w:rsid w:val="00812C34"/>
    <w:rsid w:val="00814FC7"/>
    <w:rsid w:val="00815802"/>
    <w:rsid w:val="0081667F"/>
    <w:rsid w:val="008168BC"/>
    <w:rsid w:val="00817A3C"/>
    <w:rsid w:val="00817B56"/>
    <w:rsid w:val="008203B4"/>
    <w:rsid w:val="00820A6E"/>
    <w:rsid w:val="00820BD0"/>
    <w:rsid w:val="008210BE"/>
    <w:rsid w:val="00821A4E"/>
    <w:rsid w:val="008227BD"/>
    <w:rsid w:val="00822EFE"/>
    <w:rsid w:val="008255E9"/>
    <w:rsid w:val="0082774E"/>
    <w:rsid w:val="008278B5"/>
    <w:rsid w:val="00827BFA"/>
    <w:rsid w:val="008302D1"/>
    <w:rsid w:val="00833E75"/>
    <w:rsid w:val="00834A22"/>
    <w:rsid w:val="00835BD2"/>
    <w:rsid w:val="00835DD3"/>
    <w:rsid w:val="00836198"/>
    <w:rsid w:val="00836DD3"/>
    <w:rsid w:val="00840873"/>
    <w:rsid w:val="00840FA4"/>
    <w:rsid w:val="00843094"/>
    <w:rsid w:val="00843FF9"/>
    <w:rsid w:val="008464A0"/>
    <w:rsid w:val="00846ECC"/>
    <w:rsid w:val="0084730C"/>
    <w:rsid w:val="008474B4"/>
    <w:rsid w:val="00850260"/>
    <w:rsid w:val="00851139"/>
    <w:rsid w:val="00851357"/>
    <w:rsid w:val="00851A77"/>
    <w:rsid w:val="0085292B"/>
    <w:rsid w:val="00852AF8"/>
    <w:rsid w:val="00853693"/>
    <w:rsid w:val="0085411F"/>
    <w:rsid w:val="0085428A"/>
    <w:rsid w:val="008554B2"/>
    <w:rsid w:val="008570C6"/>
    <w:rsid w:val="00857D97"/>
    <w:rsid w:val="00860DDC"/>
    <w:rsid w:val="00861C7B"/>
    <w:rsid w:val="00862617"/>
    <w:rsid w:val="008630E1"/>
    <w:rsid w:val="0086475A"/>
    <w:rsid w:val="00867917"/>
    <w:rsid w:val="0087031D"/>
    <w:rsid w:val="008712E2"/>
    <w:rsid w:val="00872603"/>
    <w:rsid w:val="008731FC"/>
    <w:rsid w:val="008733CF"/>
    <w:rsid w:val="00874C0D"/>
    <w:rsid w:val="008750C4"/>
    <w:rsid w:val="00875878"/>
    <w:rsid w:val="00875B3A"/>
    <w:rsid w:val="0087638C"/>
    <w:rsid w:val="008770C4"/>
    <w:rsid w:val="00877F52"/>
    <w:rsid w:val="008804C4"/>
    <w:rsid w:val="00880D0B"/>
    <w:rsid w:val="00881A17"/>
    <w:rsid w:val="0088219E"/>
    <w:rsid w:val="008825CD"/>
    <w:rsid w:val="00882CAA"/>
    <w:rsid w:val="008844D4"/>
    <w:rsid w:val="00884C77"/>
    <w:rsid w:val="008851BB"/>
    <w:rsid w:val="00885787"/>
    <w:rsid w:val="0088638A"/>
    <w:rsid w:val="008864FA"/>
    <w:rsid w:val="0088735F"/>
    <w:rsid w:val="00887976"/>
    <w:rsid w:val="00890463"/>
    <w:rsid w:val="00891211"/>
    <w:rsid w:val="008915DD"/>
    <w:rsid w:val="00891A7A"/>
    <w:rsid w:val="00892369"/>
    <w:rsid w:val="008925CD"/>
    <w:rsid w:val="00894A6D"/>
    <w:rsid w:val="00894BDB"/>
    <w:rsid w:val="00895CCF"/>
    <w:rsid w:val="008968D7"/>
    <w:rsid w:val="00896F8B"/>
    <w:rsid w:val="008A0184"/>
    <w:rsid w:val="008A22EA"/>
    <w:rsid w:val="008A35C4"/>
    <w:rsid w:val="008A5777"/>
    <w:rsid w:val="008A5A52"/>
    <w:rsid w:val="008A6931"/>
    <w:rsid w:val="008A6BD4"/>
    <w:rsid w:val="008B1202"/>
    <w:rsid w:val="008B1B75"/>
    <w:rsid w:val="008B3123"/>
    <w:rsid w:val="008B5B35"/>
    <w:rsid w:val="008B6047"/>
    <w:rsid w:val="008B71A6"/>
    <w:rsid w:val="008B74DF"/>
    <w:rsid w:val="008C080E"/>
    <w:rsid w:val="008C0F41"/>
    <w:rsid w:val="008C23C3"/>
    <w:rsid w:val="008C29E6"/>
    <w:rsid w:val="008C3339"/>
    <w:rsid w:val="008C40A0"/>
    <w:rsid w:val="008C4C5F"/>
    <w:rsid w:val="008C538C"/>
    <w:rsid w:val="008C5D6D"/>
    <w:rsid w:val="008C6361"/>
    <w:rsid w:val="008C69CC"/>
    <w:rsid w:val="008D4923"/>
    <w:rsid w:val="008D5582"/>
    <w:rsid w:val="008D590C"/>
    <w:rsid w:val="008D61F4"/>
    <w:rsid w:val="008D6ED1"/>
    <w:rsid w:val="008E00A7"/>
    <w:rsid w:val="008E25D8"/>
    <w:rsid w:val="008E25EC"/>
    <w:rsid w:val="008E3FEC"/>
    <w:rsid w:val="008E4DAF"/>
    <w:rsid w:val="008E4E0A"/>
    <w:rsid w:val="008E6B88"/>
    <w:rsid w:val="008E7354"/>
    <w:rsid w:val="008F359E"/>
    <w:rsid w:val="008F3923"/>
    <w:rsid w:val="008F4916"/>
    <w:rsid w:val="008F5BB5"/>
    <w:rsid w:val="008F7126"/>
    <w:rsid w:val="008F71C0"/>
    <w:rsid w:val="008F7B6C"/>
    <w:rsid w:val="0090043B"/>
    <w:rsid w:val="00901AA5"/>
    <w:rsid w:val="00901C66"/>
    <w:rsid w:val="00902EBD"/>
    <w:rsid w:val="0090379A"/>
    <w:rsid w:val="00905676"/>
    <w:rsid w:val="00906A36"/>
    <w:rsid w:val="009136F3"/>
    <w:rsid w:val="00914006"/>
    <w:rsid w:val="00916116"/>
    <w:rsid w:val="00917FD2"/>
    <w:rsid w:val="009209E6"/>
    <w:rsid w:val="00921720"/>
    <w:rsid w:val="0092377C"/>
    <w:rsid w:val="009237CD"/>
    <w:rsid w:val="0092605A"/>
    <w:rsid w:val="00926BAF"/>
    <w:rsid w:val="00930D82"/>
    <w:rsid w:val="0093475B"/>
    <w:rsid w:val="00934DEB"/>
    <w:rsid w:val="00936914"/>
    <w:rsid w:val="00937035"/>
    <w:rsid w:val="0094038F"/>
    <w:rsid w:val="00940D08"/>
    <w:rsid w:val="00940FA4"/>
    <w:rsid w:val="00943BC1"/>
    <w:rsid w:val="0094483C"/>
    <w:rsid w:val="00944CDE"/>
    <w:rsid w:val="0094592E"/>
    <w:rsid w:val="00946529"/>
    <w:rsid w:val="0095009F"/>
    <w:rsid w:val="00951CEC"/>
    <w:rsid w:val="009530C4"/>
    <w:rsid w:val="00953BB1"/>
    <w:rsid w:val="009548EB"/>
    <w:rsid w:val="009555AF"/>
    <w:rsid w:val="00955BF0"/>
    <w:rsid w:val="00955E5F"/>
    <w:rsid w:val="00955EAF"/>
    <w:rsid w:val="0095632B"/>
    <w:rsid w:val="009568A8"/>
    <w:rsid w:val="00957B69"/>
    <w:rsid w:val="00957D50"/>
    <w:rsid w:val="00960285"/>
    <w:rsid w:val="00962E70"/>
    <w:rsid w:val="00964311"/>
    <w:rsid w:val="009664DB"/>
    <w:rsid w:val="0097030B"/>
    <w:rsid w:val="00970FD3"/>
    <w:rsid w:val="00971845"/>
    <w:rsid w:val="00974F3E"/>
    <w:rsid w:val="00980815"/>
    <w:rsid w:val="00980950"/>
    <w:rsid w:val="00980C0F"/>
    <w:rsid w:val="009816F9"/>
    <w:rsid w:val="00982E40"/>
    <w:rsid w:val="00983726"/>
    <w:rsid w:val="00983FF7"/>
    <w:rsid w:val="00984337"/>
    <w:rsid w:val="0098526F"/>
    <w:rsid w:val="00985686"/>
    <w:rsid w:val="0098573B"/>
    <w:rsid w:val="00985E3B"/>
    <w:rsid w:val="00986537"/>
    <w:rsid w:val="00987641"/>
    <w:rsid w:val="00990654"/>
    <w:rsid w:val="00990E00"/>
    <w:rsid w:val="009912B1"/>
    <w:rsid w:val="0099186E"/>
    <w:rsid w:val="00993E8B"/>
    <w:rsid w:val="009943E0"/>
    <w:rsid w:val="009948B7"/>
    <w:rsid w:val="009948B9"/>
    <w:rsid w:val="00995735"/>
    <w:rsid w:val="009A0773"/>
    <w:rsid w:val="009A399F"/>
    <w:rsid w:val="009A752D"/>
    <w:rsid w:val="009B26B1"/>
    <w:rsid w:val="009B275D"/>
    <w:rsid w:val="009B2E99"/>
    <w:rsid w:val="009B4273"/>
    <w:rsid w:val="009B4C15"/>
    <w:rsid w:val="009B5199"/>
    <w:rsid w:val="009B54FA"/>
    <w:rsid w:val="009B609B"/>
    <w:rsid w:val="009B62A0"/>
    <w:rsid w:val="009B6680"/>
    <w:rsid w:val="009B68A7"/>
    <w:rsid w:val="009B6C96"/>
    <w:rsid w:val="009B73E8"/>
    <w:rsid w:val="009C0B04"/>
    <w:rsid w:val="009C2610"/>
    <w:rsid w:val="009C272D"/>
    <w:rsid w:val="009C2C93"/>
    <w:rsid w:val="009C2F79"/>
    <w:rsid w:val="009C5121"/>
    <w:rsid w:val="009C53F3"/>
    <w:rsid w:val="009C6733"/>
    <w:rsid w:val="009C6A34"/>
    <w:rsid w:val="009C7754"/>
    <w:rsid w:val="009C7D28"/>
    <w:rsid w:val="009D0C62"/>
    <w:rsid w:val="009D10A9"/>
    <w:rsid w:val="009D164B"/>
    <w:rsid w:val="009D21F1"/>
    <w:rsid w:val="009D3B75"/>
    <w:rsid w:val="009D3EAA"/>
    <w:rsid w:val="009D457B"/>
    <w:rsid w:val="009D5B32"/>
    <w:rsid w:val="009D5BA7"/>
    <w:rsid w:val="009D629B"/>
    <w:rsid w:val="009E0515"/>
    <w:rsid w:val="009E11F5"/>
    <w:rsid w:val="009E23DE"/>
    <w:rsid w:val="009E4B8C"/>
    <w:rsid w:val="009E5B1D"/>
    <w:rsid w:val="009E5EAC"/>
    <w:rsid w:val="009E7CE6"/>
    <w:rsid w:val="009F0387"/>
    <w:rsid w:val="009F1202"/>
    <w:rsid w:val="009F20A2"/>
    <w:rsid w:val="009F2183"/>
    <w:rsid w:val="009F226B"/>
    <w:rsid w:val="009F2710"/>
    <w:rsid w:val="009F4FE5"/>
    <w:rsid w:val="009F743C"/>
    <w:rsid w:val="009F782B"/>
    <w:rsid w:val="00A00118"/>
    <w:rsid w:val="00A0034C"/>
    <w:rsid w:val="00A00FBA"/>
    <w:rsid w:val="00A0152B"/>
    <w:rsid w:val="00A033AE"/>
    <w:rsid w:val="00A04432"/>
    <w:rsid w:val="00A04574"/>
    <w:rsid w:val="00A04D24"/>
    <w:rsid w:val="00A0549E"/>
    <w:rsid w:val="00A058BA"/>
    <w:rsid w:val="00A05D64"/>
    <w:rsid w:val="00A07B8C"/>
    <w:rsid w:val="00A10893"/>
    <w:rsid w:val="00A10900"/>
    <w:rsid w:val="00A135AA"/>
    <w:rsid w:val="00A13A6F"/>
    <w:rsid w:val="00A13F27"/>
    <w:rsid w:val="00A1420E"/>
    <w:rsid w:val="00A150D7"/>
    <w:rsid w:val="00A15888"/>
    <w:rsid w:val="00A1635B"/>
    <w:rsid w:val="00A20284"/>
    <w:rsid w:val="00A203A2"/>
    <w:rsid w:val="00A20DF7"/>
    <w:rsid w:val="00A22F52"/>
    <w:rsid w:val="00A241FA"/>
    <w:rsid w:val="00A25774"/>
    <w:rsid w:val="00A25AE4"/>
    <w:rsid w:val="00A2732C"/>
    <w:rsid w:val="00A27A3C"/>
    <w:rsid w:val="00A27FCC"/>
    <w:rsid w:val="00A30747"/>
    <w:rsid w:val="00A31AE3"/>
    <w:rsid w:val="00A32BC3"/>
    <w:rsid w:val="00A339F4"/>
    <w:rsid w:val="00A35857"/>
    <w:rsid w:val="00A35B7A"/>
    <w:rsid w:val="00A370D1"/>
    <w:rsid w:val="00A4017F"/>
    <w:rsid w:val="00A406FD"/>
    <w:rsid w:val="00A4295D"/>
    <w:rsid w:val="00A4441E"/>
    <w:rsid w:val="00A4581E"/>
    <w:rsid w:val="00A45AD7"/>
    <w:rsid w:val="00A47034"/>
    <w:rsid w:val="00A505B0"/>
    <w:rsid w:val="00A515D9"/>
    <w:rsid w:val="00A51D7E"/>
    <w:rsid w:val="00A526DE"/>
    <w:rsid w:val="00A53BB9"/>
    <w:rsid w:val="00A553CA"/>
    <w:rsid w:val="00A568A6"/>
    <w:rsid w:val="00A6041A"/>
    <w:rsid w:val="00A61A05"/>
    <w:rsid w:val="00A62CEE"/>
    <w:rsid w:val="00A639AD"/>
    <w:rsid w:val="00A64693"/>
    <w:rsid w:val="00A64759"/>
    <w:rsid w:val="00A64B57"/>
    <w:rsid w:val="00A6585B"/>
    <w:rsid w:val="00A700E7"/>
    <w:rsid w:val="00A7039B"/>
    <w:rsid w:val="00A71A57"/>
    <w:rsid w:val="00A74285"/>
    <w:rsid w:val="00A76113"/>
    <w:rsid w:val="00A767EA"/>
    <w:rsid w:val="00A8188D"/>
    <w:rsid w:val="00A843B5"/>
    <w:rsid w:val="00A85945"/>
    <w:rsid w:val="00A85F5A"/>
    <w:rsid w:val="00A86248"/>
    <w:rsid w:val="00A90015"/>
    <w:rsid w:val="00A91110"/>
    <w:rsid w:val="00A9159D"/>
    <w:rsid w:val="00A92192"/>
    <w:rsid w:val="00A92C13"/>
    <w:rsid w:val="00A96396"/>
    <w:rsid w:val="00A9668F"/>
    <w:rsid w:val="00AA06D3"/>
    <w:rsid w:val="00AA0C3A"/>
    <w:rsid w:val="00AA3962"/>
    <w:rsid w:val="00AA483A"/>
    <w:rsid w:val="00AA5329"/>
    <w:rsid w:val="00AA5A9A"/>
    <w:rsid w:val="00AA6EE9"/>
    <w:rsid w:val="00AA7388"/>
    <w:rsid w:val="00AB45CB"/>
    <w:rsid w:val="00AB48FC"/>
    <w:rsid w:val="00AB4BF9"/>
    <w:rsid w:val="00AC0390"/>
    <w:rsid w:val="00AC0D29"/>
    <w:rsid w:val="00AC1433"/>
    <w:rsid w:val="00AC1E08"/>
    <w:rsid w:val="00AC3071"/>
    <w:rsid w:val="00AC4138"/>
    <w:rsid w:val="00AC5215"/>
    <w:rsid w:val="00AC607C"/>
    <w:rsid w:val="00AC646A"/>
    <w:rsid w:val="00AC66C0"/>
    <w:rsid w:val="00AC6A78"/>
    <w:rsid w:val="00AC7021"/>
    <w:rsid w:val="00AC7315"/>
    <w:rsid w:val="00AD0049"/>
    <w:rsid w:val="00AD0613"/>
    <w:rsid w:val="00AD1389"/>
    <w:rsid w:val="00AD1AAC"/>
    <w:rsid w:val="00AD51C8"/>
    <w:rsid w:val="00AD5FB1"/>
    <w:rsid w:val="00AD60DB"/>
    <w:rsid w:val="00AD75D9"/>
    <w:rsid w:val="00AD7D61"/>
    <w:rsid w:val="00AE02C9"/>
    <w:rsid w:val="00AE1079"/>
    <w:rsid w:val="00AE136D"/>
    <w:rsid w:val="00AE221F"/>
    <w:rsid w:val="00AE2719"/>
    <w:rsid w:val="00AE45F2"/>
    <w:rsid w:val="00AE4B63"/>
    <w:rsid w:val="00AE57A8"/>
    <w:rsid w:val="00AE747F"/>
    <w:rsid w:val="00AF01A7"/>
    <w:rsid w:val="00AF06E5"/>
    <w:rsid w:val="00AF29E6"/>
    <w:rsid w:val="00AF30BF"/>
    <w:rsid w:val="00AF3B0F"/>
    <w:rsid w:val="00AF5B7A"/>
    <w:rsid w:val="00AF6632"/>
    <w:rsid w:val="00AF67C1"/>
    <w:rsid w:val="00B0074F"/>
    <w:rsid w:val="00B01056"/>
    <w:rsid w:val="00B01351"/>
    <w:rsid w:val="00B01CEE"/>
    <w:rsid w:val="00B01E45"/>
    <w:rsid w:val="00B0239F"/>
    <w:rsid w:val="00B03DE3"/>
    <w:rsid w:val="00B0426B"/>
    <w:rsid w:val="00B0443B"/>
    <w:rsid w:val="00B048B6"/>
    <w:rsid w:val="00B04F34"/>
    <w:rsid w:val="00B0550A"/>
    <w:rsid w:val="00B05843"/>
    <w:rsid w:val="00B07BFA"/>
    <w:rsid w:val="00B10D4E"/>
    <w:rsid w:val="00B11432"/>
    <w:rsid w:val="00B1154E"/>
    <w:rsid w:val="00B1167F"/>
    <w:rsid w:val="00B11830"/>
    <w:rsid w:val="00B15B78"/>
    <w:rsid w:val="00B203BB"/>
    <w:rsid w:val="00B203C9"/>
    <w:rsid w:val="00B212D4"/>
    <w:rsid w:val="00B21809"/>
    <w:rsid w:val="00B21BFB"/>
    <w:rsid w:val="00B21CE3"/>
    <w:rsid w:val="00B2224E"/>
    <w:rsid w:val="00B24585"/>
    <w:rsid w:val="00B253DA"/>
    <w:rsid w:val="00B256BC"/>
    <w:rsid w:val="00B25744"/>
    <w:rsid w:val="00B25CE1"/>
    <w:rsid w:val="00B25DB3"/>
    <w:rsid w:val="00B3033E"/>
    <w:rsid w:val="00B31196"/>
    <w:rsid w:val="00B3728F"/>
    <w:rsid w:val="00B37981"/>
    <w:rsid w:val="00B37ACE"/>
    <w:rsid w:val="00B37DEA"/>
    <w:rsid w:val="00B412C2"/>
    <w:rsid w:val="00B41383"/>
    <w:rsid w:val="00B4190A"/>
    <w:rsid w:val="00B426EC"/>
    <w:rsid w:val="00B42B17"/>
    <w:rsid w:val="00B44481"/>
    <w:rsid w:val="00B447C7"/>
    <w:rsid w:val="00B44EE6"/>
    <w:rsid w:val="00B45946"/>
    <w:rsid w:val="00B45AC2"/>
    <w:rsid w:val="00B46909"/>
    <w:rsid w:val="00B514A3"/>
    <w:rsid w:val="00B515AB"/>
    <w:rsid w:val="00B5202F"/>
    <w:rsid w:val="00B55274"/>
    <w:rsid w:val="00B569D4"/>
    <w:rsid w:val="00B57216"/>
    <w:rsid w:val="00B57454"/>
    <w:rsid w:val="00B57E80"/>
    <w:rsid w:val="00B60C7A"/>
    <w:rsid w:val="00B618B6"/>
    <w:rsid w:val="00B63F62"/>
    <w:rsid w:val="00B6675C"/>
    <w:rsid w:val="00B66F6C"/>
    <w:rsid w:val="00B7074E"/>
    <w:rsid w:val="00B7582B"/>
    <w:rsid w:val="00B75F39"/>
    <w:rsid w:val="00B7660A"/>
    <w:rsid w:val="00B77017"/>
    <w:rsid w:val="00B808AA"/>
    <w:rsid w:val="00B80D3E"/>
    <w:rsid w:val="00B81289"/>
    <w:rsid w:val="00B82947"/>
    <w:rsid w:val="00B82DB5"/>
    <w:rsid w:val="00B833E7"/>
    <w:rsid w:val="00B836DE"/>
    <w:rsid w:val="00B83A0F"/>
    <w:rsid w:val="00B8499D"/>
    <w:rsid w:val="00B87392"/>
    <w:rsid w:val="00B908A6"/>
    <w:rsid w:val="00B909D6"/>
    <w:rsid w:val="00B91C50"/>
    <w:rsid w:val="00B91EA6"/>
    <w:rsid w:val="00B92622"/>
    <w:rsid w:val="00B938A6"/>
    <w:rsid w:val="00B94609"/>
    <w:rsid w:val="00B95258"/>
    <w:rsid w:val="00B95BEE"/>
    <w:rsid w:val="00B965E3"/>
    <w:rsid w:val="00B97B69"/>
    <w:rsid w:val="00B97B91"/>
    <w:rsid w:val="00B97EB3"/>
    <w:rsid w:val="00B97F29"/>
    <w:rsid w:val="00BA0687"/>
    <w:rsid w:val="00BA0E49"/>
    <w:rsid w:val="00BA15B0"/>
    <w:rsid w:val="00BA1E0F"/>
    <w:rsid w:val="00BA2C9A"/>
    <w:rsid w:val="00BA4797"/>
    <w:rsid w:val="00BA5365"/>
    <w:rsid w:val="00BA6088"/>
    <w:rsid w:val="00BA68F0"/>
    <w:rsid w:val="00BA68F8"/>
    <w:rsid w:val="00BA7396"/>
    <w:rsid w:val="00BA7FBE"/>
    <w:rsid w:val="00BB0076"/>
    <w:rsid w:val="00BB042D"/>
    <w:rsid w:val="00BB05BA"/>
    <w:rsid w:val="00BB0DF5"/>
    <w:rsid w:val="00BB191B"/>
    <w:rsid w:val="00BB26C5"/>
    <w:rsid w:val="00BB2F78"/>
    <w:rsid w:val="00BB3807"/>
    <w:rsid w:val="00BB5226"/>
    <w:rsid w:val="00BB61BC"/>
    <w:rsid w:val="00BC1F8D"/>
    <w:rsid w:val="00BC2A64"/>
    <w:rsid w:val="00BC3D60"/>
    <w:rsid w:val="00BC4F35"/>
    <w:rsid w:val="00BC4F75"/>
    <w:rsid w:val="00BC63B6"/>
    <w:rsid w:val="00BC69BF"/>
    <w:rsid w:val="00BC6F6C"/>
    <w:rsid w:val="00BC74BD"/>
    <w:rsid w:val="00BD3941"/>
    <w:rsid w:val="00BD3AA0"/>
    <w:rsid w:val="00BD535B"/>
    <w:rsid w:val="00BD5556"/>
    <w:rsid w:val="00BD5F29"/>
    <w:rsid w:val="00BD6F82"/>
    <w:rsid w:val="00BD6FF4"/>
    <w:rsid w:val="00BD7B80"/>
    <w:rsid w:val="00BE080B"/>
    <w:rsid w:val="00BE0868"/>
    <w:rsid w:val="00BE349A"/>
    <w:rsid w:val="00BE414A"/>
    <w:rsid w:val="00BE4570"/>
    <w:rsid w:val="00BE5D0F"/>
    <w:rsid w:val="00BE63BD"/>
    <w:rsid w:val="00BE705C"/>
    <w:rsid w:val="00BF041D"/>
    <w:rsid w:val="00BF07C7"/>
    <w:rsid w:val="00BF0F02"/>
    <w:rsid w:val="00BF1428"/>
    <w:rsid w:val="00BF5373"/>
    <w:rsid w:val="00BF5655"/>
    <w:rsid w:val="00BF5861"/>
    <w:rsid w:val="00BF5CB5"/>
    <w:rsid w:val="00BF629C"/>
    <w:rsid w:val="00BF6965"/>
    <w:rsid w:val="00BF7B7A"/>
    <w:rsid w:val="00BF7F1E"/>
    <w:rsid w:val="00C002D2"/>
    <w:rsid w:val="00C014D5"/>
    <w:rsid w:val="00C02BB7"/>
    <w:rsid w:val="00C03222"/>
    <w:rsid w:val="00C04B07"/>
    <w:rsid w:val="00C05115"/>
    <w:rsid w:val="00C06751"/>
    <w:rsid w:val="00C07BE3"/>
    <w:rsid w:val="00C07E90"/>
    <w:rsid w:val="00C10526"/>
    <w:rsid w:val="00C10FCA"/>
    <w:rsid w:val="00C1140B"/>
    <w:rsid w:val="00C11483"/>
    <w:rsid w:val="00C13388"/>
    <w:rsid w:val="00C13B5F"/>
    <w:rsid w:val="00C159AF"/>
    <w:rsid w:val="00C16F6C"/>
    <w:rsid w:val="00C17176"/>
    <w:rsid w:val="00C2037A"/>
    <w:rsid w:val="00C2138B"/>
    <w:rsid w:val="00C21E11"/>
    <w:rsid w:val="00C24C66"/>
    <w:rsid w:val="00C2609E"/>
    <w:rsid w:val="00C31382"/>
    <w:rsid w:val="00C31AF8"/>
    <w:rsid w:val="00C344A8"/>
    <w:rsid w:val="00C34CD5"/>
    <w:rsid w:val="00C355F3"/>
    <w:rsid w:val="00C362CA"/>
    <w:rsid w:val="00C370BC"/>
    <w:rsid w:val="00C3791B"/>
    <w:rsid w:val="00C37ED0"/>
    <w:rsid w:val="00C40D88"/>
    <w:rsid w:val="00C433FA"/>
    <w:rsid w:val="00C436EA"/>
    <w:rsid w:val="00C45982"/>
    <w:rsid w:val="00C45B9D"/>
    <w:rsid w:val="00C45CD0"/>
    <w:rsid w:val="00C46D89"/>
    <w:rsid w:val="00C46ED8"/>
    <w:rsid w:val="00C46F92"/>
    <w:rsid w:val="00C46FA6"/>
    <w:rsid w:val="00C477E0"/>
    <w:rsid w:val="00C47C52"/>
    <w:rsid w:val="00C50A7F"/>
    <w:rsid w:val="00C53AA4"/>
    <w:rsid w:val="00C53D15"/>
    <w:rsid w:val="00C54482"/>
    <w:rsid w:val="00C5599C"/>
    <w:rsid w:val="00C55BA8"/>
    <w:rsid w:val="00C56749"/>
    <w:rsid w:val="00C5797D"/>
    <w:rsid w:val="00C57AB5"/>
    <w:rsid w:val="00C61236"/>
    <w:rsid w:val="00C624F4"/>
    <w:rsid w:val="00C62FD3"/>
    <w:rsid w:val="00C655EF"/>
    <w:rsid w:val="00C66CCD"/>
    <w:rsid w:val="00C66D82"/>
    <w:rsid w:val="00C66DA6"/>
    <w:rsid w:val="00C67A9F"/>
    <w:rsid w:val="00C67FD0"/>
    <w:rsid w:val="00C7064C"/>
    <w:rsid w:val="00C70C02"/>
    <w:rsid w:val="00C70F2F"/>
    <w:rsid w:val="00C711A5"/>
    <w:rsid w:val="00C71CB2"/>
    <w:rsid w:val="00C71EF9"/>
    <w:rsid w:val="00C728BE"/>
    <w:rsid w:val="00C73232"/>
    <w:rsid w:val="00C740AF"/>
    <w:rsid w:val="00C765A9"/>
    <w:rsid w:val="00C7722B"/>
    <w:rsid w:val="00C77A88"/>
    <w:rsid w:val="00C77BC7"/>
    <w:rsid w:val="00C83345"/>
    <w:rsid w:val="00C86977"/>
    <w:rsid w:val="00C915ED"/>
    <w:rsid w:val="00C91E57"/>
    <w:rsid w:val="00C92363"/>
    <w:rsid w:val="00C92D20"/>
    <w:rsid w:val="00C92EEF"/>
    <w:rsid w:val="00C9611E"/>
    <w:rsid w:val="00C96A00"/>
    <w:rsid w:val="00C96AE9"/>
    <w:rsid w:val="00CA13B9"/>
    <w:rsid w:val="00CA1C1B"/>
    <w:rsid w:val="00CA3357"/>
    <w:rsid w:val="00CA3AF1"/>
    <w:rsid w:val="00CA41EE"/>
    <w:rsid w:val="00CA4309"/>
    <w:rsid w:val="00CA51B5"/>
    <w:rsid w:val="00CA7930"/>
    <w:rsid w:val="00CB0B87"/>
    <w:rsid w:val="00CB347F"/>
    <w:rsid w:val="00CB3567"/>
    <w:rsid w:val="00CB3B05"/>
    <w:rsid w:val="00CB5450"/>
    <w:rsid w:val="00CB5EC5"/>
    <w:rsid w:val="00CB6092"/>
    <w:rsid w:val="00CB6C01"/>
    <w:rsid w:val="00CB6DC0"/>
    <w:rsid w:val="00CB7D92"/>
    <w:rsid w:val="00CC05B2"/>
    <w:rsid w:val="00CC069E"/>
    <w:rsid w:val="00CC0EED"/>
    <w:rsid w:val="00CC1B1A"/>
    <w:rsid w:val="00CC255D"/>
    <w:rsid w:val="00CC2681"/>
    <w:rsid w:val="00CC2F24"/>
    <w:rsid w:val="00CC3249"/>
    <w:rsid w:val="00CC35D2"/>
    <w:rsid w:val="00CC38B4"/>
    <w:rsid w:val="00CC461B"/>
    <w:rsid w:val="00CC52A1"/>
    <w:rsid w:val="00CC581B"/>
    <w:rsid w:val="00CC6591"/>
    <w:rsid w:val="00CC69B0"/>
    <w:rsid w:val="00CC6AE7"/>
    <w:rsid w:val="00CC727C"/>
    <w:rsid w:val="00CC7A33"/>
    <w:rsid w:val="00CD02D0"/>
    <w:rsid w:val="00CD084D"/>
    <w:rsid w:val="00CD0B8F"/>
    <w:rsid w:val="00CD3F6C"/>
    <w:rsid w:val="00CD51FD"/>
    <w:rsid w:val="00CD7A46"/>
    <w:rsid w:val="00CE084A"/>
    <w:rsid w:val="00CE2F2E"/>
    <w:rsid w:val="00CE3E23"/>
    <w:rsid w:val="00CE4095"/>
    <w:rsid w:val="00CE52F0"/>
    <w:rsid w:val="00CE53E5"/>
    <w:rsid w:val="00CE7423"/>
    <w:rsid w:val="00CF05AF"/>
    <w:rsid w:val="00CF4915"/>
    <w:rsid w:val="00CF50E1"/>
    <w:rsid w:val="00CF5DDC"/>
    <w:rsid w:val="00CF5DF1"/>
    <w:rsid w:val="00CF6AB7"/>
    <w:rsid w:val="00CF727E"/>
    <w:rsid w:val="00D01861"/>
    <w:rsid w:val="00D02156"/>
    <w:rsid w:val="00D02FD0"/>
    <w:rsid w:val="00D035DC"/>
    <w:rsid w:val="00D039E9"/>
    <w:rsid w:val="00D0413E"/>
    <w:rsid w:val="00D04243"/>
    <w:rsid w:val="00D046D5"/>
    <w:rsid w:val="00D04990"/>
    <w:rsid w:val="00D04D78"/>
    <w:rsid w:val="00D04DC7"/>
    <w:rsid w:val="00D0546F"/>
    <w:rsid w:val="00D05F37"/>
    <w:rsid w:val="00D07FE4"/>
    <w:rsid w:val="00D104F9"/>
    <w:rsid w:val="00D10F97"/>
    <w:rsid w:val="00D13FCF"/>
    <w:rsid w:val="00D1506F"/>
    <w:rsid w:val="00D164C3"/>
    <w:rsid w:val="00D17B28"/>
    <w:rsid w:val="00D2022E"/>
    <w:rsid w:val="00D2024E"/>
    <w:rsid w:val="00D20286"/>
    <w:rsid w:val="00D2034A"/>
    <w:rsid w:val="00D21977"/>
    <w:rsid w:val="00D22CC8"/>
    <w:rsid w:val="00D24BF1"/>
    <w:rsid w:val="00D25673"/>
    <w:rsid w:val="00D30C17"/>
    <w:rsid w:val="00D30F26"/>
    <w:rsid w:val="00D3185B"/>
    <w:rsid w:val="00D31949"/>
    <w:rsid w:val="00D34467"/>
    <w:rsid w:val="00D35BC4"/>
    <w:rsid w:val="00D37123"/>
    <w:rsid w:val="00D412CD"/>
    <w:rsid w:val="00D424D5"/>
    <w:rsid w:val="00D43523"/>
    <w:rsid w:val="00D4458A"/>
    <w:rsid w:val="00D44613"/>
    <w:rsid w:val="00D45870"/>
    <w:rsid w:val="00D45DF6"/>
    <w:rsid w:val="00D46293"/>
    <w:rsid w:val="00D47494"/>
    <w:rsid w:val="00D478FD"/>
    <w:rsid w:val="00D51BDA"/>
    <w:rsid w:val="00D5271F"/>
    <w:rsid w:val="00D52867"/>
    <w:rsid w:val="00D53E9B"/>
    <w:rsid w:val="00D5486F"/>
    <w:rsid w:val="00D550DC"/>
    <w:rsid w:val="00D555FF"/>
    <w:rsid w:val="00D625DC"/>
    <w:rsid w:val="00D64474"/>
    <w:rsid w:val="00D65673"/>
    <w:rsid w:val="00D66DA7"/>
    <w:rsid w:val="00D67379"/>
    <w:rsid w:val="00D71A62"/>
    <w:rsid w:val="00D727EB"/>
    <w:rsid w:val="00D72EC5"/>
    <w:rsid w:val="00D73423"/>
    <w:rsid w:val="00D736AF"/>
    <w:rsid w:val="00D73B78"/>
    <w:rsid w:val="00D77049"/>
    <w:rsid w:val="00D7776F"/>
    <w:rsid w:val="00D80989"/>
    <w:rsid w:val="00D80EE7"/>
    <w:rsid w:val="00D819EE"/>
    <w:rsid w:val="00D835B6"/>
    <w:rsid w:val="00D83E4A"/>
    <w:rsid w:val="00D85901"/>
    <w:rsid w:val="00D90439"/>
    <w:rsid w:val="00D90961"/>
    <w:rsid w:val="00D90BE9"/>
    <w:rsid w:val="00D96B4C"/>
    <w:rsid w:val="00DA0F86"/>
    <w:rsid w:val="00DA29D6"/>
    <w:rsid w:val="00DA303A"/>
    <w:rsid w:val="00DA487C"/>
    <w:rsid w:val="00DA4F58"/>
    <w:rsid w:val="00DA771D"/>
    <w:rsid w:val="00DB110A"/>
    <w:rsid w:val="00DB16D8"/>
    <w:rsid w:val="00DB2D8B"/>
    <w:rsid w:val="00DB385B"/>
    <w:rsid w:val="00DB541D"/>
    <w:rsid w:val="00DB5901"/>
    <w:rsid w:val="00DB5F94"/>
    <w:rsid w:val="00DB709B"/>
    <w:rsid w:val="00DC0E1E"/>
    <w:rsid w:val="00DC171F"/>
    <w:rsid w:val="00DC1D48"/>
    <w:rsid w:val="00DC1F8E"/>
    <w:rsid w:val="00DC56ED"/>
    <w:rsid w:val="00DC5B9B"/>
    <w:rsid w:val="00DC5E2C"/>
    <w:rsid w:val="00DC78F0"/>
    <w:rsid w:val="00DD3184"/>
    <w:rsid w:val="00DD3A95"/>
    <w:rsid w:val="00DD4B67"/>
    <w:rsid w:val="00DD606C"/>
    <w:rsid w:val="00DD6C11"/>
    <w:rsid w:val="00DD6ECE"/>
    <w:rsid w:val="00DE164F"/>
    <w:rsid w:val="00DE197A"/>
    <w:rsid w:val="00DE2C78"/>
    <w:rsid w:val="00DE4256"/>
    <w:rsid w:val="00DE6335"/>
    <w:rsid w:val="00DE74D8"/>
    <w:rsid w:val="00DF0E6B"/>
    <w:rsid w:val="00DF2A05"/>
    <w:rsid w:val="00DF42D0"/>
    <w:rsid w:val="00DF48CE"/>
    <w:rsid w:val="00DF72CD"/>
    <w:rsid w:val="00DF7400"/>
    <w:rsid w:val="00E01F42"/>
    <w:rsid w:val="00E02759"/>
    <w:rsid w:val="00E02B8F"/>
    <w:rsid w:val="00E02F6E"/>
    <w:rsid w:val="00E03D88"/>
    <w:rsid w:val="00E04FF7"/>
    <w:rsid w:val="00E05807"/>
    <w:rsid w:val="00E06447"/>
    <w:rsid w:val="00E078AC"/>
    <w:rsid w:val="00E118ED"/>
    <w:rsid w:val="00E12F12"/>
    <w:rsid w:val="00E132E8"/>
    <w:rsid w:val="00E14689"/>
    <w:rsid w:val="00E14DD8"/>
    <w:rsid w:val="00E1534C"/>
    <w:rsid w:val="00E15BD2"/>
    <w:rsid w:val="00E15CE3"/>
    <w:rsid w:val="00E20BF8"/>
    <w:rsid w:val="00E2141D"/>
    <w:rsid w:val="00E23569"/>
    <w:rsid w:val="00E23931"/>
    <w:rsid w:val="00E24496"/>
    <w:rsid w:val="00E26093"/>
    <w:rsid w:val="00E26F2F"/>
    <w:rsid w:val="00E300DB"/>
    <w:rsid w:val="00E30AA9"/>
    <w:rsid w:val="00E31058"/>
    <w:rsid w:val="00E311DB"/>
    <w:rsid w:val="00E33CB3"/>
    <w:rsid w:val="00E35F0D"/>
    <w:rsid w:val="00E36B38"/>
    <w:rsid w:val="00E4021F"/>
    <w:rsid w:val="00E412DE"/>
    <w:rsid w:val="00E418B6"/>
    <w:rsid w:val="00E42405"/>
    <w:rsid w:val="00E43222"/>
    <w:rsid w:val="00E43CE5"/>
    <w:rsid w:val="00E43F1E"/>
    <w:rsid w:val="00E442E7"/>
    <w:rsid w:val="00E44A2F"/>
    <w:rsid w:val="00E4596D"/>
    <w:rsid w:val="00E46818"/>
    <w:rsid w:val="00E47658"/>
    <w:rsid w:val="00E51728"/>
    <w:rsid w:val="00E528B1"/>
    <w:rsid w:val="00E5312A"/>
    <w:rsid w:val="00E53268"/>
    <w:rsid w:val="00E53BD9"/>
    <w:rsid w:val="00E54A5B"/>
    <w:rsid w:val="00E55440"/>
    <w:rsid w:val="00E56589"/>
    <w:rsid w:val="00E57166"/>
    <w:rsid w:val="00E60A1A"/>
    <w:rsid w:val="00E60BF4"/>
    <w:rsid w:val="00E61E37"/>
    <w:rsid w:val="00E64629"/>
    <w:rsid w:val="00E66709"/>
    <w:rsid w:val="00E67CC7"/>
    <w:rsid w:val="00E71CC5"/>
    <w:rsid w:val="00E726B7"/>
    <w:rsid w:val="00E72B2F"/>
    <w:rsid w:val="00E73780"/>
    <w:rsid w:val="00E73FAE"/>
    <w:rsid w:val="00E74634"/>
    <w:rsid w:val="00E748B1"/>
    <w:rsid w:val="00E7490C"/>
    <w:rsid w:val="00E756F4"/>
    <w:rsid w:val="00E76231"/>
    <w:rsid w:val="00E76C9C"/>
    <w:rsid w:val="00E7778B"/>
    <w:rsid w:val="00E779BC"/>
    <w:rsid w:val="00E815B8"/>
    <w:rsid w:val="00E81A6C"/>
    <w:rsid w:val="00E846B8"/>
    <w:rsid w:val="00E85392"/>
    <w:rsid w:val="00E86A2F"/>
    <w:rsid w:val="00E86D74"/>
    <w:rsid w:val="00E906CE"/>
    <w:rsid w:val="00E92A7F"/>
    <w:rsid w:val="00E92DB2"/>
    <w:rsid w:val="00E934F9"/>
    <w:rsid w:val="00E941AD"/>
    <w:rsid w:val="00E94609"/>
    <w:rsid w:val="00E97ADC"/>
    <w:rsid w:val="00E97B52"/>
    <w:rsid w:val="00EA037B"/>
    <w:rsid w:val="00EA06E1"/>
    <w:rsid w:val="00EA24F5"/>
    <w:rsid w:val="00EA262D"/>
    <w:rsid w:val="00EA2B30"/>
    <w:rsid w:val="00EA2C79"/>
    <w:rsid w:val="00EA2FE1"/>
    <w:rsid w:val="00EA4B92"/>
    <w:rsid w:val="00EA4D40"/>
    <w:rsid w:val="00EA58D0"/>
    <w:rsid w:val="00EA5D3F"/>
    <w:rsid w:val="00EA5E71"/>
    <w:rsid w:val="00EA6402"/>
    <w:rsid w:val="00EA7912"/>
    <w:rsid w:val="00EB008E"/>
    <w:rsid w:val="00EB00A1"/>
    <w:rsid w:val="00EB0470"/>
    <w:rsid w:val="00EB0542"/>
    <w:rsid w:val="00EB0A6E"/>
    <w:rsid w:val="00EB0DE0"/>
    <w:rsid w:val="00EB372C"/>
    <w:rsid w:val="00EB4A60"/>
    <w:rsid w:val="00EB7D49"/>
    <w:rsid w:val="00EC154B"/>
    <w:rsid w:val="00EC16FD"/>
    <w:rsid w:val="00EC2E53"/>
    <w:rsid w:val="00EC4AC5"/>
    <w:rsid w:val="00EC4AEE"/>
    <w:rsid w:val="00EC4D4F"/>
    <w:rsid w:val="00EC5546"/>
    <w:rsid w:val="00ED0514"/>
    <w:rsid w:val="00ED0C9C"/>
    <w:rsid w:val="00ED21FC"/>
    <w:rsid w:val="00ED2625"/>
    <w:rsid w:val="00ED3F8D"/>
    <w:rsid w:val="00ED4435"/>
    <w:rsid w:val="00ED4456"/>
    <w:rsid w:val="00ED4BBA"/>
    <w:rsid w:val="00ED4CAE"/>
    <w:rsid w:val="00ED5E8D"/>
    <w:rsid w:val="00ED626C"/>
    <w:rsid w:val="00ED6585"/>
    <w:rsid w:val="00ED6724"/>
    <w:rsid w:val="00EE07E1"/>
    <w:rsid w:val="00EE08D2"/>
    <w:rsid w:val="00EE141E"/>
    <w:rsid w:val="00EE3883"/>
    <w:rsid w:val="00EE3B6F"/>
    <w:rsid w:val="00EE3C7E"/>
    <w:rsid w:val="00EE3CDA"/>
    <w:rsid w:val="00EE4CBC"/>
    <w:rsid w:val="00EE6144"/>
    <w:rsid w:val="00EE7B17"/>
    <w:rsid w:val="00EF122D"/>
    <w:rsid w:val="00EF18A6"/>
    <w:rsid w:val="00EF1E03"/>
    <w:rsid w:val="00EF2A3D"/>
    <w:rsid w:val="00EF2FB6"/>
    <w:rsid w:val="00EF494A"/>
    <w:rsid w:val="00EF4A0F"/>
    <w:rsid w:val="00EF5BF1"/>
    <w:rsid w:val="00EF7B4E"/>
    <w:rsid w:val="00EF7D8B"/>
    <w:rsid w:val="00F00CC1"/>
    <w:rsid w:val="00F010F1"/>
    <w:rsid w:val="00F0155D"/>
    <w:rsid w:val="00F01BF0"/>
    <w:rsid w:val="00F01FCC"/>
    <w:rsid w:val="00F01FDB"/>
    <w:rsid w:val="00F0351E"/>
    <w:rsid w:val="00F03797"/>
    <w:rsid w:val="00F041BF"/>
    <w:rsid w:val="00F048CB"/>
    <w:rsid w:val="00F05B0F"/>
    <w:rsid w:val="00F065B3"/>
    <w:rsid w:val="00F11379"/>
    <w:rsid w:val="00F13183"/>
    <w:rsid w:val="00F14CB9"/>
    <w:rsid w:val="00F15312"/>
    <w:rsid w:val="00F15A2B"/>
    <w:rsid w:val="00F15DC9"/>
    <w:rsid w:val="00F15E18"/>
    <w:rsid w:val="00F16EDD"/>
    <w:rsid w:val="00F16F22"/>
    <w:rsid w:val="00F20431"/>
    <w:rsid w:val="00F20CF5"/>
    <w:rsid w:val="00F20E0A"/>
    <w:rsid w:val="00F22910"/>
    <w:rsid w:val="00F22F0C"/>
    <w:rsid w:val="00F2441A"/>
    <w:rsid w:val="00F24AAA"/>
    <w:rsid w:val="00F24B98"/>
    <w:rsid w:val="00F25B48"/>
    <w:rsid w:val="00F308E1"/>
    <w:rsid w:val="00F353CC"/>
    <w:rsid w:val="00F35B13"/>
    <w:rsid w:val="00F4053D"/>
    <w:rsid w:val="00F40CB1"/>
    <w:rsid w:val="00F41651"/>
    <w:rsid w:val="00F420CC"/>
    <w:rsid w:val="00F42E04"/>
    <w:rsid w:val="00F43016"/>
    <w:rsid w:val="00F43C32"/>
    <w:rsid w:val="00F4553B"/>
    <w:rsid w:val="00F45C97"/>
    <w:rsid w:val="00F46646"/>
    <w:rsid w:val="00F46B1F"/>
    <w:rsid w:val="00F470D8"/>
    <w:rsid w:val="00F47EA0"/>
    <w:rsid w:val="00F50719"/>
    <w:rsid w:val="00F51076"/>
    <w:rsid w:val="00F522A0"/>
    <w:rsid w:val="00F527D5"/>
    <w:rsid w:val="00F531DD"/>
    <w:rsid w:val="00F5389E"/>
    <w:rsid w:val="00F538E7"/>
    <w:rsid w:val="00F54410"/>
    <w:rsid w:val="00F544F5"/>
    <w:rsid w:val="00F56409"/>
    <w:rsid w:val="00F56CB5"/>
    <w:rsid w:val="00F573EA"/>
    <w:rsid w:val="00F60DD2"/>
    <w:rsid w:val="00F61249"/>
    <w:rsid w:val="00F62433"/>
    <w:rsid w:val="00F631F9"/>
    <w:rsid w:val="00F63538"/>
    <w:rsid w:val="00F63903"/>
    <w:rsid w:val="00F677AA"/>
    <w:rsid w:val="00F6792E"/>
    <w:rsid w:val="00F7048A"/>
    <w:rsid w:val="00F74C5B"/>
    <w:rsid w:val="00F75CE8"/>
    <w:rsid w:val="00F80EE4"/>
    <w:rsid w:val="00F829D3"/>
    <w:rsid w:val="00F82B94"/>
    <w:rsid w:val="00F83164"/>
    <w:rsid w:val="00F8466E"/>
    <w:rsid w:val="00F84980"/>
    <w:rsid w:val="00F86F52"/>
    <w:rsid w:val="00F870A5"/>
    <w:rsid w:val="00F87FA4"/>
    <w:rsid w:val="00F919BA"/>
    <w:rsid w:val="00F92065"/>
    <w:rsid w:val="00F96B22"/>
    <w:rsid w:val="00F97297"/>
    <w:rsid w:val="00F974EA"/>
    <w:rsid w:val="00F97D96"/>
    <w:rsid w:val="00FA1821"/>
    <w:rsid w:val="00FA262D"/>
    <w:rsid w:val="00FA3A7C"/>
    <w:rsid w:val="00FA4794"/>
    <w:rsid w:val="00FA69D6"/>
    <w:rsid w:val="00FA7051"/>
    <w:rsid w:val="00FA7C30"/>
    <w:rsid w:val="00FB072F"/>
    <w:rsid w:val="00FB0F4C"/>
    <w:rsid w:val="00FB16F8"/>
    <w:rsid w:val="00FB30EB"/>
    <w:rsid w:val="00FB47E4"/>
    <w:rsid w:val="00FB4A14"/>
    <w:rsid w:val="00FB73BE"/>
    <w:rsid w:val="00FB7F2D"/>
    <w:rsid w:val="00FB7FD9"/>
    <w:rsid w:val="00FC07E1"/>
    <w:rsid w:val="00FC254B"/>
    <w:rsid w:val="00FC5A8E"/>
    <w:rsid w:val="00FC7C9F"/>
    <w:rsid w:val="00FD0F29"/>
    <w:rsid w:val="00FD1767"/>
    <w:rsid w:val="00FD1E7D"/>
    <w:rsid w:val="00FD2DB3"/>
    <w:rsid w:val="00FD4D0E"/>
    <w:rsid w:val="00FD59C7"/>
    <w:rsid w:val="00FD69B7"/>
    <w:rsid w:val="00FD7CF6"/>
    <w:rsid w:val="00FD7D44"/>
    <w:rsid w:val="00FE06E7"/>
    <w:rsid w:val="00FE28D9"/>
    <w:rsid w:val="00FE4451"/>
    <w:rsid w:val="00FE5B47"/>
    <w:rsid w:val="00FE7F43"/>
    <w:rsid w:val="00FF01A6"/>
    <w:rsid w:val="00FF05D2"/>
    <w:rsid w:val="00FF0751"/>
    <w:rsid w:val="00FF0B8B"/>
    <w:rsid w:val="00FF0E9C"/>
    <w:rsid w:val="00FF1BB5"/>
    <w:rsid w:val="00FF2F66"/>
    <w:rsid w:val="00FF302D"/>
    <w:rsid w:val="00FF3606"/>
    <w:rsid w:val="00FF4403"/>
    <w:rsid w:val="00FF4700"/>
    <w:rsid w:val="00FF47A0"/>
    <w:rsid w:val="00FF4B40"/>
    <w:rsid w:val="00FF4DA9"/>
    <w:rsid w:val="00FF5657"/>
    <w:rsid w:val="00FF62E0"/>
    <w:rsid w:val="00FF6CB5"/>
    <w:rsid w:val="0110436A"/>
    <w:rsid w:val="01185884"/>
    <w:rsid w:val="0118700A"/>
    <w:rsid w:val="014A74D7"/>
    <w:rsid w:val="014B44B0"/>
    <w:rsid w:val="019E256E"/>
    <w:rsid w:val="01BE3BEC"/>
    <w:rsid w:val="01C817A9"/>
    <w:rsid w:val="01D369B8"/>
    <w:rsid w:val="02297475"/>
    <w:rsid w:val="0243197A"/>
    <w:rsid w:val="02493723"/>
    <w:rsid w:val="02506A4F"/>
    <w:rsid w:val="025851CD"/>
    <w:rsid w:val="03240A58"/>
    <w:rsid w:val="03310B30"/>
    <w:rsid w:val="03496D4F"/>
    <w:rsid w:val="037E6520"/>
    <w:rsid w:val="037F079D"/>
    <w:rsid w:val="03921D3D"/>
    <w:rsid w:val="03AE7D50"/>
    <w:rsid w:val="03CD7D80"/>
    <w:rsid w:val="03FD5F5F"/>
    <w:rsid w:val="041D1890"/>
    <w:rsid w:val="04482C58"/>
    <w:rsid w:val="04557C42"/>
    <w:rsid w:val="048B0495"/>
    <w:rsid w:val="04BF165D"/>
    <w:rsid w:val="04D36166"/>
    <w:rsid w:val="05656433"/>
    <w:rsid w:val="057F4926"/>
    <w:rsid w:val="05AC4F85"/>
    <w:rsid w:val="05CE667C"/>
    <w:rsid w:val="05DA5CCB"/>
    <w:rsid w:val="05DC0AF6"/>
    <w:rsid w:val="05EA67BF"/>
    <w:rsid w:val="05FD2D34"/>
    <w:rsid w:val="06045C3F"/>
    <w:rsid w:val="063728EC"/>
    <w:rsid w:val="06783C19"/>
    <w:rsid w:val="067D2AFB"/>
    <w:rsid w:val="06A63315"/>
    <w:rsid w:val="06DE286F"/>
    <w:rsid w:val="071B1559"/>
    <w:rsid w:val="072174D3"/>
    <w:rsid w:val="073B068E"/>
    <w:rsid w:val="07561A7D"/>
    <w:rsid w:val="07596363"/>
    <w:rsid w:val="07B1542B"/>
    <w:rsid w:val="07B316B2"/>
    <w:rsid w:val="07E42131"/>
    <w:rsid w:val="07E97DA6"/>
    <w:rsid w:val="08491EBA"/>
    <w:rsid w:val="086329D2"/>
    <w:rsid w:val="08B637D1"/>
    <w:rsid w:val="08BC3F3D"/>
    <w:rsid w:val="08C6682A"/>
    <w:rsid w:val="08EC15B2"/>
    <w:rsid w:val="0923469D"/>
    <w:rsid w:val="095C69F8"/>
    <w:rsid w:val="09627775"/>
    <w:rsid w:val="096D58B6"/>
    <w:rsid w:val="096F45C2"/>
    <w:rsid w:val="09790A16"/>
    <w:rsid w:val="09B71D44"/>
    <w:rsid w:val="09F0056A"/>
    <w:rsid w:val="0A243BCE"/>
    <w:rsid w:val="0A31327C"/>
    <w:rsid w:val="0A430A57"/>
    <w:rsid w:val="0A5C49DB"/>
    <w:rsid w:val="0A7A41D4"/>
    <w:rsid w:val="0AA3355A"/>
    <w:rsid w:val="0AE93662"/>
    <w:rsid w:val="0B025D51"/>
    <w:rsid w:val="0B0559C0"/>
    <w:rsid w:val="0B4F695F"/>
    <w:rsid w:val="0B6B6669"/>
    <w:rsid w:val="0B760DD3"/>
    <w:rsid w:val="0B8E3978"/>
    <w:rsid w:val="0B92495D"/>
    <w:rsid w:val="0BC11D5C"/>
    <w:rsid w:val="0BCD4493"/>
    <w:rsid w:val="0BD33014"/>
    <w:rsid w:val="0BD8172A"/>
    <w:rsid w:val="0BEC0A31"/>
    <w:rsid w:val="0BF00A22"/>
    <w:rsid w:val="0BFB1AE6"/>
    <w:rsid w:val="0C177D5B"/>
    <w:rsid w:val="0C2F169B"/>
    <w:rsid w:val="0C33390F"/>
    <w:rsid w:val="0C4D4043"/>
    <w:rsid w:val="0C506914"/>
    <w:rsid w:val="0C6658E2"/>
    <w:rsid w:val="0C6C56FC"/>
    <w:rsid w:val="0C8D09BE"/>
    <w:rsid w:val="0C9870EE"/>
    <w:rsid w:val="0CBE3A03"/>
    <w:rsid w:val="0CC16194"/>
    <w:rsid w:val="0CD04FA9"/>
    <w:rsid w:val="0CF53817"/>
    <w:rsid w:val="0D0278C9"/>
    <w:rsid w:val="0D234F10"/>
    <w:rsid w:val="0D3855D6"/>
    <w:rsid w:val="0D3D5F7B"/>
    <w:rsid w:val="0D412660"/>
    <w:rsid w:val="0D4570B1"/>
    <w:rsid w:val="0D5A0F10"/>
    <w:rsid w:val="0D5A536D"/>
    <w:rsid w:val="0D94208B"/>
    <w:rsid w:val="0DA216EE"/>
    <w:rsid w:val="0DA3603A"/>
    <w:rsid w:val="0DB26E33"/>
    <w:rsid w:val="0DB67EA0"/>
    <w:rsid w:val="0DBA7538"/>
    <w:rsid w:val="0DF014BA"/>
    <w:rsid w:val="0E1F725C"/>
    <w:rsid w:val="0E326F6D"/>
    <w:rsid w:val="0E337749"/>
    <w:rsid w:val="0E6926CF"/>
    <w:rsid w:val="0EB24EA8"/>
    <w:rsid w:val="0EB7760A"/>
    <w:rsid w:val="0EED1D3E"/>
    <w:rsid w:val="0EFB3542"/>
    <w:rsid w:val="0F2134AF"/>
    <w:rsid w:val="0F227D2C"/>
    <w:rsid w:val="0F356A6C"/>
    <w:rsid w:val="0F680110"/>
    <w:rsid w:val="0F6A7BA4"/>
    <w:rsid w:val="0F771D1D"/>
    <w:rsid w:val="0F7E460F"/>
    <w:rsid w:val="0F86797C"/>
    <w:rsid w:val="0FB90973"/>
    <w:rsid w:val="0FC206E1"/>
    <w:rsid w:val="0FCA3EB4"/>
    <w:rsid w:val="0FD062DB"/>
    <w:rsid w:val="0FE10764"/>
    <w:rsid w:val="100E316B"/>
    <w:rsid w:val="10161957"/>
    <w:rsid w:val="10632C60"/>
    <w:rsid w:val="106A4742"/>
    <w:rsid w:val="107434E1"/>
    <w:rsid w:val="10856228"/>
    <w:rsid w:val="109320E1"/>
    <w:rsid w:val="109A3F99"/>
    <w:rsid w:val="109C3BB9"/>
    <w:rsid w:val="10A669C1"/>
    <w:rsid w:val="10AD70E7"/>
    <w:rsid w:val="10EE5806"/>
    <w:rsid w:val="11314D8B"/>
    <w:rsid w:val="11357DBE"/>
    <w:rsid w:val="114B3FA0"/>
    <w:rsid w:val="1152056E"/>
    <w:rsid w:val="115B1D80"/>
    <w:rsid w:val="117E101B"/>
    <w:rsid w:val="118A175E"/>
    <w:rsid w:val="119E288D"/>
    <w:rsid w:val="11B63AD3"/>
    <w:rsid w:val="11D62B09"/>
    <w:rsid w:val="12243361"/>
    <w:rsid w:val="12731F06"/>
    <w:rsid w:val="129B249A"/>
    <w:rsid w:val="12D8582E"/>
    <w:rsid w:val="12FD4A90"/>
    <w:rsid w:val="1304190F"/>
    <w:rsid w:val="13330D91"/>
    <w:rsid w:val="13684F02"/>
    <w:rsid w:val="136931ED"/>
    <w:rsid w:val="13C87F65"/>
    <w:rsid w:val="13CF299A"/>
    <w:rsid w:val="13D61DFA"/>
    <w:rsid w:val="13FE4A93"/>
    <w:rsid w:val="140D0032"/>
    <w:rsid w:val="141444E7"/>
    <w:rsid w:val="14152FE0"/>
    <w:rsid w:val="142546C1"/>
    <w:rsid w:val="142C2906"/>
    <w:rsid w:val="143E03B8"/>
    <w:rsid w:val="144D12D7"/>
    <w:rsid w:val="14604876"/>
    <w:rsid w:val="14707055"/>
    <w:rsid w:val="14F447DF"/>
    <w:rsid w:val="15007F5E"/>
    <w:rsid w:val="152754B3"/>
    <w:rsid w:val="155E69FB"/>
    <w:rsid w:val="15B674C2"/>
    <w:rsid w:val="15CE4D45"/>
    <w:rsid w:val="15DF29BC"/>
    <w:rsid w:val="15E30627"/>
    <w:rsid w:val="162E12E5"/>
    <w:rsid w:val="162E3F61"/>
    <w:rsid w:val="163B01E6"/>
    <w:rsid w:val="163C7355"/>
    <w:rsid w:val="1645026F"/>
    <w:rsid w:val="1651526D"/>
    <w:rsid w:val="167C715B"/>
    <w:rsid w:val="1681694E"/>
    <w:rsid w:val="16A412D5"/>
    <w:rsid w:val="16C61B0D"/>
    <w:rsid w:val="16F03A89"/>
    <w:rsid w:val="170830C2"/>
    <w:rsid w:val="170C559B"/>
    <w:rsid w:val="170E1F9A"/>
    <w:rsid w:val="17226BDB"/>
    <w:rsid w:val="1729395D"/>
    <w:rsid w:val="172B030B"/>
    <w:rsid w:val="173D1BE9"/>
    <w:rsid w:val="17551128"/>
    <w:rsid w:val="175C4CD8"/>
    <w:rsid w:val="17615CB0"/>
    <w:rsid w:val="17763C8A"/>
    <w:rsid w:val="17997A97"/>
    <w:rsid w:val="17CD5778"/>
    <w:rsid w:val="17D24F92"/>
    <w:rsid w:val="17D82A95"/>
    <w:rsid w:val="17F17FFD"/>
    <w:rsid w:val="1802516E"/>
    <w:rsid w:val="18055BE4"/>
    <w:rsid w:val="18296DEB"/>
    <w:rsid w:val="182D1DBC"/>
    <w:rsid w:val="183B1275"/>
    <w:rsid w:val="18426047"/>
    <w:rsid w:val="184D584D"/>
    <w:rsid w:val="18776A0F"/>
    <w:rsid w:val="18A82A25"/>
    <w:rsid w:val="18B00231"/>
    <w:rsid w:val="18E53C1E"/>
    <w:rsid w:val="18FF5615"/>
    <w:rsid w:val="19036693"/>
    <w:rsid w:val="191D3F4F"/>
    <w:rsid w:val="19202ECA"/>
    <w:rsid w:val="192D2070"/>
    <w:rsid w:val="19466124"/>
    <w:rsid w:val="195C178A"/>
    <w:rsid w:val="19892919"/>
    <w:rsid w:val="19AA7B4C"/>
    <w:rsid w:val="19B51EE9"/>
    <w:rsid w:val="19E74E15"/>
    <w:rsid w:val="1A2B6943"/>
    <w:rsid w:val="1A582FDB"/>
    <w:rsid w:val="1A651E99"/>
    <w:rsid w:val="1A6D231A"/>
    <w:rsid w:val="1A764DE9"/>
    <w:rsid w:val="1A7F33BC"/>
    <w:rsid w:val="1A8E0A29"/>
    <w:rsid w:val="1A90461F"/>
    <w:rsid w:val="1A982ED8"/>
    <w:rsid w:val="1ACA3F3F"/>
    <w:rsid w:val="1AFD3BE3"/>
    <w:rsid w:val="1B2042F4"/>
    <w:rsid w:val="1B245FF1"/>
    <w:rsid w:val="1B301B61"/>
    <w:rsid w:val="1B352C67"/>
    <w:rsid w:val="1B41658F"/>
    <w:rsid w:val="1B494815"/>
    <w:rsid w:val="1B59537B"/>
    <w:rsid w:val="1B8879A4"/>
    <w:rsid w:val="1BA64F4E"/>
    <w:rsid w:val="1BC11A39"/>
    <w:rsid w:val="1BDA70D8"/>
    <w:rsid w:val="1BEA63B9"/>
    <w:rsid w:val="1C271EFB"/>
    <w:rsid w:val="1C36422E"/>
    <w:rsid w:val="1C502BB8"/>
    <w:rsid w:val="1C527B04"/>
    <w:rsid w:val="1C554C38"/>
    <w:rsid w:val="1C746A84"/>
    <w:rsid w:val="1C770061"/>
    <w:rsid w:val="1C7A67F1"/>
    <w:rsid w:val="1C8B17EA"/>
    <w:rsid w:val="1C8D3D43"/>
    <w:rsid w:val="1C900322"/>
    <w:rsid w:val="1C9D3075"/>
    <w:rsid w:val="1D1558B3"/>
    <w:rsid w:val="1D160C33"/>
    <w:rsid w:val="1D6256CF"/>
    <w:rsid w:val="1D7151AE"/>
    <w:rsid w:val="1D88273A"/>
    <w:rsid w:val="1D97205E"/>
    <w:rsid w:val="1DA3789A"/>
    <w:rsid w:val="1DD96757"/>
    <w:rsid w:val="1DF95513"/>
    <w:rsid w:val="1E373394"/>
    <w:rsid w:val="1E4105D1"/>
    <w:rsid w:val="1E7A1582"/>
    <w:rsid w:val="1E88008F"/>
    <w:rsid w:val="1E8A793A"/>
    <w:rsid w:val="1EAD33CA"/>
    <w:rsid w:val="1EB4297E"/>
    <w:rsid w:val="1EBF224F"/>
    <w:rsid w:val="1ED07820"/>
    <w:rsid w:val="1EDD2B2F"/>
    <w:rsid w:val="1EE266CC"/>
    <w:rsid w:val="1EFF135C"/>
    <w:rsid w:val="1F204D21"/>
    <w:rsid w:val="1F2E5217"/>
    <w:rsid w:val="1F61498D"/>
    <w:rsid w:val="1F810B93"/>
    <w:rsid w:val="1F9554F0"/>
    <w:rsid w:val="1F9B642E"/>
    <w:rsid w:val="1F9C6BF4"/>
    <w:rsid w:val="1FB90CE6"/>
    <w:rsid w:val="1FCB5486"/>
    <w:rsid w:val="2009346A"/>
    <w:rsid w:val="20132F24"/>
    <w:rsid w:val="20232ED0"/>
    <w:rsid w:val="20365E00"/>
    <w:rsid w:val="205370F8"/>
    <w:rsid w:val="205D6298"/>
    <w:rsid w:val="207012A1"/>
    <w:rsid w:val="20712993"/>
    <w:rsid w:val="20733FA8"/>
    <w:rsid w:val="20775597"/>
    <w:rsid w:val="20B9721B"/>
    <w:rsid w:val="20D03F0D"/>
    <w:rsid w:val="20D3169B"/>
    <w:rsid w:val="20DE66C2"/>
    <w:rsid w:val="20F00EE5"/>
    <w:rsid w:val="210B63AA"/>
    <w:rsid w:val="2115021B"/>
    <w:rsid w:val="21171BB7"/>
    <w:rsid w:val="211E0AAA"/>
    <w:rsid w:val="21353610"/>
    <w:rsid w:val="21386D4F"/>
    <w:rsid w:val="21442413"/>
    <w:rsid w:val="214E6046"/>
    <w:rsid w:val="21577BE8"/>
    <w:rsid w:val="21A34113"/>
    <w:rsid w:val="21C24486"/>
    <w:rsid w:val="21C619A6"/>
    <w:rsid w:val="21DD6C08"/>
    <w:rsid w:val="21E476E1"/>
    <w:rsid w:val="21E62978"/>
    <w:rsid w:val="222069F8"/>
    <w:rsid w:val="223850FE"/>
    <w:rsid w:val="22403F6C"/>
    <w:rsid w:val="224506A7"/>
    <w:rsid w:val="2249217F"/>
    <w:rsid w:val="2257002C"/>
    <w:rsid w:val="22737767"/>
    <w:rsid w:val="227C295A"/>
    <w:rsid w:val="22863BDC"/>
    <w:rsid w:val="22A06796"/>
    <w:rsid w:val="22CA30F5"/>
    <w:rsid w:val="22D8458D"/>
    <w:rsid w:val="22FE0B82"/>
    <w:rsid w:val="230401A2"/>
    <w:rsid w:val="23287FD7"/>
    <w:rsid w:val="239D20A6"/>
    <w:rsid w:val="23A70E5B"/>
    <w:rsid w:val="23D20CE0"/>
    <w:rsid w:val="24157E3C"/>
    <w:rsid w:val="2424040D"/>
    <w:rsid w:val="243C084F"/>
    <w:rsid w:val="245940F6"/>
    <w:rsid w:val="24604A28"/>
    <w:rsid w:val="246A1075"/>
    <w:rsid w:val="247D1D70"/>
    <w:rsid w:val="247E720D"/>
    <w:rsid w:val="247F3EA6"/>
    <w:rsid w:val="24C54EEC"/>
    <w:rsid w:val="24CC0D62"/>
    <w:rsid w:val="24FA75F1"/>
    <w:rsid w:val="25051E14"/>
    <w:rsid w:val="2539469B"/>
    <w:rsid w:val="25624A32"/>
    <w:rsid w:val="256E1681"/>
    <w:rsid w:val="25755443"/>
    <w:rsid w:val="257B0B17"/>
    <w:rsid w:val="257E367E"/>
    <w:rsid w:val="26191C65"/>
    <w:rsid w:val="2628095E"/>
    <w:rsid w:val="2628642D"/>
    <w:rsid w:val="262B06D6"/>
    <w:rsid w:val="265511D9"/>
    <w:rsid w:val="265A7774"/>
    <w:rsid w:val="2663431E"/>
    <w:rsid w:val="266368E5"/>
    <w:rsid w:val="26662059"/>
    <w:rsid w:val="26B80695"/>
    <w:rsid w:val="26D96B15"/>
    <w:rsid w:val="26DD1996"/>
    <w:rsid w:val="270B207A"/>
    <w:rsid w:val="2758717B"/>
    <w:rsid w:val="27710141"/>
    <w:rsid w:val="277D0A66"/>
    <w:rsid w:val="27891287"/>
    <w:rsid w:val="279626B3"/>
    <w:rsid w:val="27A102BC"/>
    <w:rsid w:val="27B234DC"/>
    <w:rsid w:val="27CD4108"/>
    <w:rsid w:val="27DC6AB8"/>
    <w:rsid w:val="27E16B3B"/>
    <w:rsid w:val="27EE11CB"/>
    <w:rsid w:val="27F06FB8"/>
    <w:rsid w:val="27F17212"/>
    <w:rsid w:val="27F24161"/>
    <w:rsid w:val="27F57262"/>
    <w:rsid w:val="28057FD6"/>
    <w:rsid w:val="280C6101"/>
    <w:rsid w:val="282E6781"/>
    <w:rsid w:val="28732366"/>
    <w:rsid w:val="287B18AD"/>
    <w:rsid w:val="28C8609B"/>
    <w:rsid w:val="28D74A9C"/>
    <w:rsid w:val="28F81ADB"/>
    <w:rsid w:val="28FE622B"/>
    <w:rsid w:val="28FF0771"/>
    <w:rsid w:val="293010D9"/>
    <w:rsid w:val="29403B3A"/>
    <w:rsid w:val="299878F5"/>
    <w:rsid w:val="29A94291"/>
    <w:rsid w:val="29C441C6"/>
    <w:rsid w:val="29D31D94"/>
    <w:rsid w:val="29ED4416"/>
    <w:rsid w:val="2A140D7B"/>
    <w:rsid w:val="2A146F4B"/>
    <w:rsid w:val="2A271F8F"/>
    <w:rsid w:val="2A405196"/>
    <w:rsid w:val="2A527982"/>
    <w:rsid w:val="2A71191E"/>
    <w:rsid w:val="2A855102"/>
    <w:rsid w:val="2AB078A1"/>
    <w:rsid w:val="2AC55B97"/>
    <w:rsid w:val="2ACF4678"/>
    <w:rsid w:val="2AD26C91"/>
    <w:rsid w:val="2B0648BA"/>
    <w:rsid w:val="2B1D22CA"/>
    <w:rsid w:val="2B1D41CE"/>
    <w:rsid w:val="2B767AD4"/>
    <w:rsid w:val="2B9F5524"/>
    <w:rsid w:val="2C012EB7"/>
    <w:rsid w:val="2C215F55"/>
    <w:rsid w:val="2C9C770F"/>
    <w:rsid w:val="2CB067F1"/>
    <w:rsid w:val="2CB72727"/>
    <w:rsid w:val="2CC6452D"/>
    <w:rsid w:val="2CD178A3"/>
    <w:rsid w:val="2CF64CBC"/>
    <w:rsid w:val="2D1F720B"/>
    <w:rsid w:val="2D202ABC"/>
    <w:rsid w:val="2D3E3630"/>
    <w:rsid w:val="2D552003"/>
    <w:rsid w:val="2D614C57"/>
    <w:rsid w:val="2D622C91"/>
    <w:rsid w:val="2D955669"/>
    <w:rsid w:val="2DB96A6D"/>
    <w:rsid w:val="2DBF4A0C"/>
    <w:rsid w:val="2DD13796"/>
    <w:rsid w:val="2DD413DA"/>
    <w:rsid w:val="2E4C1FDE"/>
    <w:rsid w:val="2E673414"/>
    <w:rsid w:val="2E77635C"/>
    <w:rsid w:val="2E927057"/>
    <w:rsid w:val="2EBB0C3E"/>
    <w:rsid w:val="2EC258E8"/>
    <w:rsid w:val="2EC95363"/>
    <w:rsid w:val="2EEF02AB"/>
    <w:rsid w:val="2F0F2631"/>
    <w:rsid w:val="2F26314B"/>
    <w:rsid w:val="2F500AAF"/>
    <w:rsid w:val="2F6A44E3"/>
    <w:rsid w:val="2F9A42DB"/>
    <w:rsid w:val="2F9D6123"/>
    <w:rsid w:val="2FCD2745"/>
    <w:rsid w:val="2FFB2211"/>
    <w:rsid w:val="300E0AD2"/>
    <w:rsid w:val="3056178C"/>
    <w:rsid w:val="30742391"/>
    <w:rsid w:val="30B526D0"/>
    <w:rsid w:val="30E9636B"/>
    <w:rsid w:val="311872DF"/>
    <w:rsid w:val="311F7B72"/>
    <w:rsid w:val="31285C60"/>
    <w:rsid w:val="319C5DD0"/>
    <w:rsid w:val="31C83BD1"/>
    <w:rsid w:val="31E807FF"/>
    <w:rsid w:val="31F51F83"/>
    <w:rsid w:val="3249782A"/>
    <w:rsid w:val="324E6B0D"/>
    <w:rsid w:val="329F52B2"/>
    <w:rsid w:val="32A31D1F"/>
    <w:rsid w:val="32A83DE6"/>
    <w:rsid w:val="32C14228"/>
    <w:rsid w:val="32CE0AFB"/>
    <w:rsid w:val="33167B2E"/>
    <w:rsid w:val="3325212B"/>
    <w:rsid w:val="33416A7A"/>
    <w:rsid w:val="336B6A5B"/>
    <w:rsid w:val="33AA2F26"/>
    <w:rsid w:val="33C63671"/>
    <w:rsid w:val="33C76C93"/>
    <w:rsid w:val="33D8239F"/>
    <w:rsid w:val="341F7608"/>
    <w:rsid w:val="342A6BD9"/>
    <w:rsid w:val="343E5F1E"/>
    <w:rsid w:val="348B1076"/>
    <w:rsid w:val="34C358D2"/>
    <w:rsid w:val="34CF679D"/>
    <w:rsid w:val="34EF09E7"/>
    <w:rsid w:val="35053205"/>
    <w:rsid w:val="35053D2D"/>
    <w:rsid w:val="350C48CF"/>
    <w:rsid w:val="35245592"/>
    <w:rsid w:val="352D1760"/>
    <w:rsid w:val="355F7B01"/>
    <w:rsid w:val="35752395"/>
    <w:rsid w:val="35C471AD"/>
    <w:rsid w:val="35CF50D1"/>
    <w:rsid w:val="35D04439"/>
    <w:rsid w:val="3612382E"/>
    <w:rsid w:val="361E1B63"/>
    <w:rsid w:val="361F067A"/>
    <w:rsid w:val="36383276"/>
    <w:rsid w:val="363A1903"/>
    <w:rsid w:val="363E65C8"/>
    <w:rsid w:val="36475C5A"/>
    <w:rsid w:val="367C7B23"/>
    <w:rsid w:val="36AA5165"/>
    <w:rsid w:val="36C70800"/>
    <w:rsid w:val="36C95F72"/>
    <w:rsid w:val="36FF3227"/>
    <w:rsid w:val="372238D5"/>
    <w:rsid w:val="37290979"/>
    <w:rsid w:val="372D6294"/>
    <w:rsid w:val="374605FD"/>
    <w:rsid w:val="374E0A8B"/>
    <w:rsid w:val="376D3B8F"/>
    <w:rsid w:val="37C0607C"/>
    <w:rsid w:val="37F17CC3"/>
    <w:rsid w:val="380F777C"/>
    <w:rsid w:val="383A69FC"/>
    <w:rsid w:val="3851197A"/>
    <w:rsid w:val="386117B4"/>
    <w:rsid w:val="38866D16"/>
    <w:rsid w:val="38D55962"/>
    <w:rsid w:val="38D95F12"/>
    <w:rsid w:val="38DF7C5D"/>
    <w:rsid w:val="38E47B79"/>
    <w:rsid w:val="390B0172"/>
    <w:rsid w:val="39151EA0"/>
    <w:rsid w:val="392F679C"/>
    <w:rsid w:val="3935588B"/>
    <w:rsid w:val="39665C33"/>
    <w:rsid w:val="396D4D7E"/>
    <w:rsid w:val="3997782A"/>
    <w:rsid w:val="39A33A84"/>
    <w:rsid w:val="39DD0427"/>
    <w:rsid w:val="39E26C1A"/>
    <w:rsid w:val="39E97980"/>
    <w:rsid w:val="3A32615C"/>
    <w:rsid w:val="3A5A0D4F"/>
    <w:rsid w:val="3A63048C"/>
    <w:rsid w:val="3A633444"/>
    <w:rsid w:val="3A9979EF"/>
    <w:rsid w:val="3AA720B6"/>
    <w:rsid w:val="3B2230CC"/>
    <w:rsid w:val="3B291C1E"/>
    <w:rsid w:val="3B2B21FE"/>
    <w:rsid w:val="3B3108AB"/>
    <w:rsid w:val="3B3E4E4B"/>
    <w:rsid w:val="3B5D51A8"/>
    <w:rsid w:val="3B6B264B"/>
    <w:rsid w:val="3B7E2C9E"/>
    <w:rsid w:val="3B840969"/>
    <w:rsid w:val="3BAD19BD"/>
    <w:rsid w:val="3BC1400E"/>
    <w:rsid w:val="3C02012D"/>
    <w:rsid w:val="3C094BE8"/>
    <w:rsid w:val="3C5C41B2"/>
    <w:rsid w:val="3CA11EE1"/>
    <w:rsid w:val="3CB55330"/>
    <w:rsid w:val="3CBE3A60"/>
    <w:rsid w:val="3CD47F27"/>
    <w:rsid w:val="3CE84C78"/>
    <w:rsid w:val="3D0F16D7"/>
    <w:rsid w:val="3D141FCD"/>
    <w:rsid w:val="3D150B33"/>
    <w:rsid w:val="3D255400"/>
    <w:rsid w:val="3D313721"/>
    <w:rsid w:val="3D31661F"/>
    <w:rsid w:val="3D4D3B15"/>
    <w:rsid w:val="3D532CD2"/>
    <w:rsid w:val="3D7A635A"/>
    <w:rsid w:val="3D805D63"/>
    <w:rsid w:val="3D827249"/>
    <w:rsid w:val="3D9C3B29"/>
    <w:rsid w:val="3DB80AEF"/>
    <w:rsid w:val="3DCA4FCE"/>
    <w:rsid w:val="3DE571C0"/>
    <w:rsid w:val="3DE72B51"/>
    <w:rsid w:val="3DFD13AD"/>
    <w:rsid w:val="3E146F44"/>
    <w:rsid w:val="3E2716D1"/>
    <w:rsid w:val="3E2E18E1"/>
    <w:rsid w:val="3E395F69"/>
    <w:rsid w:val="3E3F18A2"/>
    <w:rsid w:val="3E7415F9"/>
    <w:rsid w:val="3E816D7C"/>
    <w:rsid w:val="3E9450B8"/>
    <w:rsid w:val="3ED24755"/>
    <w:rsid w:val="3EDC493F"/>
    <w:rsid w:val="3EEC03DD"/>
    <w:rsid w:val="3EF47DEA"/>
    <w:rsid w:val="3EF87848"/>
    <w:rsid w:val="3F0220A2"/>
    <w:rsid w:val="3F05789B"/>
    <w:rsid w:val="3F1B4248"/>
    <w:rsid w:val="3F242EC8"/>
    <w:rsid w:val="3F2A54AE"/>
    <w:rsid w:val="3F2E7738"/>
    <w:rsid w:val="3F8418FA"/>
    <w:rsid w:val="3FAD3E1E"/>
    <w:rsid w:val="3FAD67B7"/>
    <w:rsid w:val="3FE64C9C"/>
    <w:rsid w:val="3FEE6B80"/>
    <w:rsid w:val="4019605B"/>
    <w:rsid w:val="401B6535"/>
    <w:rsid w:val="403A57EB"/>
    <w:rsid w:val="405608A3"/>
    <w:rsid w:val="405A41B2"/>
    <w:rsid w:val="4089219C"/>
    <w:rsid w:val="40E135F6"/>
    <w:rsid w:val="40E97984"/>
    <w:rsid w:val="40EA479E"/>
    <w:rsid w:val="40ED0AAF"/>
    <w:rsid w:val="41136411"/>
    <w:rsid w:val="411545F1"/>
    <w:rsid w:val="411F0DC1"/>
    <w:rsid w:val="41572AC9"/>
    <w:rsid w:val="4168158C"/>
    <w:rsid w:val="416B74F0"/>
    <w:rsid w:val="417D7D41"/>
    <w:rsid w:val="418200A8"/>
    <w:rsid w:val="41A5129D"/>
    <w:rsid w:val="41EF51B9"/>
    <w:rsid w:val="42073156"/>
    <w:rsid w:val="42132798"/>
    <w:rsid w:val="421E3FCF"/>
    <w:rsid w:val="422F7383"/>
    <w:rsid w:val="423B1B0A"/>
    <w:rsid w:val="42A527C2"/>
    <w:rsid w:val="42AD04DB"/>
    <w:rsid w:val="42B05ED2"/>
    <w:rsid w:val="42BA0E2E"/>
    <w:rsid w:val="42BD1EDB"/>
    <w:rsid w:val="42C0458F"/>
    <w:rsid w:val="42C92795"/>
    <w:rsid w:val="42DE0583"/>
    <w:rsid w:val="42E36276"/>
    <w:rsid w:val="430B78BF"/>
    <w:rsid w:val="43223412"/>
    <w:rsid w:val="434150E2"/>
    <w:rsid w:val="437D2E7F"/>
    <w:rsid w:val="43895B83"/>
    <w:rsid w:val="439337D2"/>
    <w:rsid w:val="43AF77F3"/>
    <w:rsid w:val="43E8104D"/>
    <w:rsid w:val="44093E03"/>
    <w:rsid w:val="44343E1B"/>
    <w:rsid w:val="44616D40"/>
    <w:rsid w:val="4475464F"/>
    <w:rsid w:val="44970113"/>
    <w:rsid w:val="44A57044"/>
    <w:rsid w:val="44AF4653"/>
    <w:rsid w:val="44BF3304"/>
    <w:rsid w:val="45052B5C"/>
    <w:rsid w:val="451C73F2"/>
    <w:rsid w:val="45327087"/>
    <w:rsid w:val="455D088F"/>
    <w:rsid w:val="45747CD1"/>
    <w:rsid w:val="457F1089"/>
    <w:rsid w:val="4582623B"/>
    <w:rsid w:val="45AC0291"/>
    <w:rsid w:val="45B724A6"/>
    <w:rsid w:val="45D96DF2"/>
    <w:rsid w:val="45ED58EA"/>
    <w:rsid w:val="46584C1D"/>
    <w:rsid w:val="466149A3"/>
    <w:rsid w:val="467D10C7"/>
    <w:rsid w:val="4693712A"/>
    <w:rsid w:val="46E77205"/>
    <w:rsid w:val="46F02C93"/>
    <w:rsid w:val="47292D55"/>
    <w:rsid w:val="47411D05"/>
    <w:rsid w:val="475134CA"/>
    <w:rsid w:val="47705013"/>
    <w:rsid w:val="4772286B"/>
    <w:rsid w:val="4796382D"/>
    <w:rsid w:val="47C53528"/>
    <w:rsid w:val="47D27E0D"/>
    <w:rsid w:val="47D37B12"/>
    <w:rsid w:val="47D546A5"/>
    <w:rsid w:val="48036DFE"/>
    <w:rsid w:val="48281A08"/>
    <w:rsid w:val="483C7E74"/>
    <w:rsid w:val="48516769"/>
    <w:rsid w:val="48880A81"/>
    <w:rsid w:val="48AB344C"/>
    <w:rsid w:val="48AD47CD"/>
    <w:rsid w:val="48CE47C2"/>
    <w:rsid w:val="48DC7D87"/>
    <w:rsid w:val="48FA6CCC"/>
    <w:rsid w:val="492108C9"/>
    <w:rsid w:val="49255277"/>
    <w:rsid w:val="492A70B2"/>
    <w:rsid w:val="4946464A"/>
    <w:rsid w:val="495B07E6"/>
    <w:rsid w:val="4975054B"/>
    <w:rsid w:val="497A4251"/>
    <w:rsid w:val="498E6BA8"/>
    <w:rsid w:val="498F7CBF"/>
    <w:rsid w:val="499B37B3"/>
    <w:rsid w:val="49A61020"/>
    <w:rsid w:val="4A0660EA"/>
    <w:rsid w:val="4A42092D"/>
    <w:rsid w:val="4A4A06A1"/>
    <w:rsid w:val="4A526C87"/>
    <w:rsid w:val="4A5B00E3"/>
    <w:rsid w:val="4A665221"/>
    <w:rsid w:val="4A715B78"/>
    <w:rsid w:val="4AA20BDB"/>
    <w:rsid w:val="4AAA1492"/>
    <w:rsid w:val="4ACE017E"/>
    <w:rsid w:val="4AD05479"/>
    <w:rsid w:val="4AE53D48"/>
    <w:rsid w:val="4AFB6C0B"/>
    <w:rsid w:val="4AFE43EA"/>
    <w:rsid w:val="4B267A87"/>
    <w:rsid w:val="4B2D5284"/>
    <w:rsid w:val="4B3F3ABC"/>
    <w:rsid w:val="4B7A1F9C"/>
    <w:rsid w:val="4B8B2243"/>
    <w:rsid w:val="4B947C40"/>
    <w:rsid w:val="4BBC3CB2"/>
    <w:rsid w:val="4BC74442"/>
    <w:rsid w:val="4BE206DA"/>
    <w:rsid w:val="4C093E44"/>
    <w:rsid w:val="4C360F48"/>
    <w:rsid w:val="4C4B4DB2"/>
    <w:rsid w:val="4C655D9F"/>
    <w:rsid w:val="4C6A1A3C"/>
    <w:rsid w:val="4C711F6A"/>
    <w:rsid w:val="4C7E56E9"/>
    <w:rsid w:val="4C8030EF"/>
    <w:rsid w:val="4CA84590"/>
    <w:rsid w:val="4CAB79A0"/>
    <w:rsid w:val="4CC97812"/>
    <w:rsid w:val="4CF44948"/>
    <w:rsid w:val="4D38620E"/>
    <w:rsid w:val="4D434842"/>
    <w:rsid w:val="4D522456"/>
    <w:rsid w:val="4D5A7950"/>
    <w:rsid w:val="4D6E33D6"/>
    <w:rsid w:val="4D7C1699"/>
    <w:rsid w:val="4DA445C5"/>
    <w:rsid w:val="4DA44BEC"/>
    <w:rsid w:val="4DB21FD3"/>
    <w:rsid w:val="4DE82D2A"/>
    <w:rsid w:val="4DF44BF1"/>
    <w:rsid w:val="4E1A570C"/>
    <w:rsid w:val="4E1F7FC6"/>
    <w:rsid w:val="4E347D1E"/>
    <w:rsid w:val="4E5D7F63"/>
    <w:rsid w:val="4E813AF2"/>
    <w:rsid w:val="4E962980"/>
    <w:rsid w:val="4EC05153"/>
    <w:rsid w:val="4EC22BD5"/>
    <w:rsid w:val="4EE17761"/>
    <w:rsid w:val="4EE775B5"/>
    <w:rsid w:val="4EFB5D9D"/>
    <w:rsid w:val="4F03798E"/>
    <w:rsid w:val="4F06287A"/>
    <w:rsid w:val="4F10186F"/>
    <w:rsid w:val="4F210D0F"/>
    <w:rsid w:val="4F352C48"/>
    <w:rsid w:val="4F6B17DB"/>
    <w:rsid w:val="4F7B5155"/>
    <w:rsid w:val="4F816B83"/>
    <w:rsid w:val="4F9347EE"/>
    <w:rsid w:val="4FB91E39"/>
    <w:rsid w:val="4FC3001D"/>
    <w:rsid w:val="4FC42F69"/>
    <w:rsid w:val="4FF37A40"/>
    <w:rsid w:val="50225F1D"/>
    <w:rsid w:val="504E7494"/>
    <w:rsid w:val="505D518C"/>
    <w:rsid w:val="50771FBD"/>
    <w:rsid w:val="507C59AC"/>
    <w:rsid w:val="507C718F"/>
    <w:rsid w:val="5080735E"/>
    <w:rsid w:val="50816001"/>
    <w:rsid w:val="50836765"/>
    <w:rsid w:val="50916E2A"/>
    <w:rsid w:val="50A00ED4"/>
    <w:rsid w:val="50BA0024"/>
    <w:rsid w:val="50C63E04"/>
    <w:rsid w:val="50CD2705"/>
    <w:rsid w:val="50D859BC"/>
    <w:rsid w:val="512F3F13"/>
    <w:rsid w:val="5130066B"/>
    <w:rsid w:val="5141194E"/>
    <w:rsid w:val="514F1A4E"/>
    <w:rsid w:val="51561834"/>
    <w:rsid w:val="519F6749"/>
    <w:rsid w:val="51B36909"/>
    <w:rsid w:val="51F0207E"/>
    <w:rsid w:val="52167BE2"/>
    <w:rsid w:val="52276E3A"/>
    <w:rsid w:val="523857A6"/>
    <w:rsid w:val="524A14A4"/>
    <w:rsid w:val="52C13B4A"/>
    <w:rsid w:val="52DE2E05"/>
    <w:rsid w:val="531F34FF"/>
    <w:rsid w:val="534C63BF"/>
    <w:rsid w:val="535B142E"/>
    <w:rsid w:val="537779B8"/>
    <w:rsid w:val="539C35EF"/>
    <w:rsid w:val="53A13997"/>
    <w:rsid w:val="53C82148"/>
    <w:rsid w:val="53D2168F"/>
    <w:rsid w:val="53D44D69"/>
    <w:rsid w:val="53D55A37"/>
    <w:rsid w:val="53D60ED1"/>
    <w:rsid w:val="53DE2A06"/>
    <w:rsid w:val="53E20C63"/>
    <w:rsid w:val="5406671B"/>
    <w:rsid w:val="54081BF2"/>
    <w:rsid w:val="541F3257"/>
    <w:rsid w:val="543201AE"/>
    <w:rsid w:val="54466248"/>
    <w:rsid w:val="544D1B39"/>
    <w:rsid w:val="548330D9"/>
    <w:rsid w:val="54CC6C83"/>
    <w:rsid w:val="55180A99"/>
    <w:rsid w:val="55277F49"/>
    <w:rsid w:val="552A46CD"/>
    <w:rsid w:val="555C74F4"/>
    <w:rsid w:val="556539E7"/>
    <w:rsid w:val="559F1C11"/>
    <w:rsid w:val="55D03CD0"/>
    <w:rsid w:val="55EE2A09"/>
    <w:rsid w:val="55EF34B7"/>
    <w:rsid w:val="55F036C5"/>
    <w:rsid w:val="55FB3009"/>
    <w:rsid w:val="56200B5B"/>
    <w:rsid w:val="563F6BA4"/>
    <w:rsid w:val="5640539B"/>
    <w:rsid w:val="56533515"/>
    <w:rsid w:val="565A07BF"/>
    <w:rsid w:val="56601A79"/>
    <w:rsid w:val="566449A0"/>
    <w:rsid w:val="566A0124"/>
    <w:rsid w:val="56713FA8"/>
    <w:rsid w:val="56AB3A76"/>
    <w:rsid w:val="56E00AAF"/>
    <w:rsid w:val="56E775E0"/>
    <w:rsid w:val="56EA179E"/>
    <w:rsid w:val="56EB092D"/>
    <w:rsid w:val="57642601"/>
    <w:rsid w:val="5774647E"/>
    <w:rsid w:val="577D40EC"/>
    <w:rsid w:val="5781192F"/>
    <w:rsid w:val="57974D96"/>
    <w:rsid w:val="57A24BE7"/>
    <w:rsid w:val="57A255C3"/>
    <w:rsid w:val="57BC195E"/>
    <w:rsid w:val="57CF2865"/>
    <w:rsid w:val="57DB4580"/>
    <w:rsid w:val="57DF051F"/>
    <w:rsid w:val="57E33B65"/>
    <w:rsid w:val="580F3356"/>
    <w:rsid w:val="5810464C"/>
    <w:rsid w:val="584819F7"/>
    <w:rsid w:val="584B6DF8"/>
    <w:rsid w:val="585977CD"/>
    <w:rsid w:val="585F008D"/>
    <w:rsid w:val="5864011F"/>
    <w:rsid w:val="586679C7"/>
    <w:rsid w:val="586E422A"/>
    <w:rsid w:val="58D74596"/>
    <w:rsid w:val="58E27CCB"/>
    <w:rsid w:val="59036C6A"/>
    <w:rsid w:val="591C0F3C"/>
    <w:rsid w:val="592F6B89"/>
    <w:rsid w:val="59386FFE"/>
    <w:rsid w:val="59443750"/>
    <w:rsid w:val="598529F9"/>
    <w:rsid w:val="599108A2"/>
    <w:rsid w:val="59980475"/>
    <w:rsid w:val="59A25E5C"/>
    <w:rsid w:val="59D701A8"/>
    <w:rsid w:val="59E545C2"/>
    <w:rsid w:val="59EB0FF5"/>
    <w:rsid w:val="59F6358E"/>
    <w:rsid w:val="59FF9852"/>
    <w:rsid w:val="5A0A4028"/>
    <w:rsid w:val="5A29305D"/>
    <w:rsid w:val="5A2A3097"/>
    <w:rsid w:val="5A3708FF"/>
    <w:rsid w:val="5A6B2D19"/>
    <w:rsid w:val="5A8B453A"/>
    <w:rsid w:val="5AA530A7"/>
    <w:rsid w:val="5AA81CD6"/>
    <w:rsid w:val="5AAA44F0"/>
    <w:rsid w:val="5AC226A1"/>
    <w:rsid w:val="5AD6186D"/>
    <w:rsid w:val="5ADE4885"/>
    <w:rsid w:val="5AF102A0"/>
    <w:rsid w:val="5AF5ED01"/>
    <w:rsid w:val="5B0C0FAF"/>
    <w:rsid w:val="5B0F4666"/>
    <w:rsid w:val="5B100129"/>
    <w:rsid w:val="5B120859"/>
    <w:rsid w:val="5B1C20FA"/>
    <w:rsid w:val="5B4672DE"/>
    <w:rsid w:val="5B4B4BBA"/>
    <w:rsid w:val="5B7D6E6E"/>
    <w:rsid w:val="5B8F4513"/>
    <w:rsid w:val="5BCB6BAE"/>
    <w:rsid w:val="5BDE45E1"/>
    <w:rsid w:val="5BF53A31"/>
    <w:rsid w:val="5C0C20EB"/>
    <w:rsid w:val="5C1769D5"/>
    <w:rsid w:val="5C210AB8"/>
    <w:rsid w:val="5C2B40FC"/>
    <w:rsid w:val="5C466E38"/>
    <w:rsid w:val="5C763BF7"/>
    <w:rsid w:val="5C9E2EF4"/>
    <w:rsid w:val="5CA26F54"/>
    <w:rsid w:val="5CB73B4C"/>
    <w:rsid w:val="5CB828F9"/>
    <w:rsid w:val="5CBBBE1F"/>
    <w:rsid w:val="5CE71675"/>
    <w:rsid w:val="5CE7479C"/>
    <w:rsid w:val="5CF57E31"/>
    <w:rsid w:val="5CFF5179"/>
    <w:rsid w:val="5D757DFB"/>
    <w:rsid w:val="5D92680F"/>
    <w:rsid w:val="5D963BEF"/>
    <w:rsid w:val="5DA44111"/>
    <w:rsid w:val="5DB07150"/>
    <w:rsid w:val="5DEE11CB"/>
    <w:rsid w:val="5DF97FDD"/>
    <w:rsid w:val="5DFD7047"/>
    <w:rsid w:val="5DFD72E7"/>
    <w:rsid w:val="5E003128"/>
    <w:rsid w:val="5E005685"/>
    <w:rsid w:val="5E043F80"/>
    <w:rsid w:val="5E0526BE"/>
    <w:rsid w:val="5E221FB6"/>
    <w:rsid w:val="5E265CB2"/>
    <w:rsid w:val="5ED065E8"/>
    <w:rsid w:val="5EF911C8"/>
    <w:rsid w:val="5F2E3977"/>
    <w:rsid w:val="5F5877E3"/>
    <w:rsid w:val="5F634563"/>
    <w:rsid w:val="5F653251"/>
    <w:rsid w:val="5F8E0ED9"/>
    <w:rsid w:val="5FC80200"/>
    <w:rsid w:val="5FFF1F62"/>
    <w:rsid w:val="600037A9"/>
    <w:rsid w:val="6050652A"/>
    <w:rsid w:val="605F1A7E"/>
    <w:rsid w:val="6069246B"/>
    <w:rsid w:val="606E47A6"/>
    <w:rsid w:val="60791620"/>
    <w:rsid w:val="60841346"/>
    <w:rsid w:val="60995EF4"/>
    <w:rsid w:val="60A30D33"/>
    <w:rsid w:val="60A3550A"/>
    <w:rsid w:val="6101586F"/>
    <w:rsid w:val="61134990"/>
    <w:rsid w:val="61181B60"/>
    <w:rsid w:val="611A575B"/>
    <w:rsid w:val="612F0AE6"/>
    <w:rsid w:val="615061C8"/>
    <w:rsid w:val="616620DD"/>
    <w:rsid w:val="61781109"/>
    <w:rsid w:val="61C3368E"/>
    <w:rsid w:val="61CB4A95"/>
    <w:rsid w:val="61D4073B"/>
    <w:rsid w:val="61F31BB2"/>
    <w:rsid w:val="61F3795B"/>
    <w:rsid w:val="62470300"/>
    <w:rsid w:val="627E08BA"/>
    <w:rsid w:val="62973242"/>
    <w:rsid w:val="629F138A"/>
    <w:rsid w:val="62A82C89"/>
    <w:rsid w:val="62A978DE"/>
    <w:rsid w:val="62AA7E35"/>
    <w:rsid w:val="62B424EC"/>
    <w:rsid w:val="62BD432E"/>
    <w:rsid w:val="62D45F18"/>
    <w:rsid w:val="63052056"/>
    <w:rsid w:val="630E48B7"/>
    <w:rsid w:val="631E0148"/>
    <w:rsid w:val="638E015A"/>
    <w:rsid w:val="63A25777"/>
    <w:rsid w:val="63AA7670"/>
    <w:rsid w:val="643B166A"/>
    <w:rsid w:val="645477BC"/>
    <w:rsid w:val="647F0199"/>
    <w:rsid w:val="64861132"/>
    <w:rsid w:val="649D5BCA"/>
    <w:rsid w:val="65026998"/>
    <w:rsid w:val="651D5CF2"/>
    <w:rsid w:val="655A40B6"/>
    <w:rsid w:val="655B169A"/>
    <w:rsid w:val="655B5CD0"/>
    <w:rsid w:val="658029A7"/>
    <w:rsid w:val="65BB2D24"/>
    <w:rsid w:val="65DB0D35"/>
    <w:rsid w:val="65E20C70"/>
    <w:rsid w:val="65FB2C87"/>
    <w:rsid w:val="660D412C"/>
    <w:rsid w:val="661A384B"/>
    <w:rsid w:val="661B4FC5"/>
    <w:rsid w:val="66474AC3"/>
    <w:rsid w:val="66595ED1"/>
    <w:rsid w:val="666A7CD2"/>
    <w:rsid w:val="667716ED"/>
    <w:rsid w:val="66916F1F"/>
    <w:rsid w:val="66973FB2"/>
    <w:rsid w:val="66AD4FFB"/>
    <w:rsid w:val="66DE6C7A"/>
    <w:rsid w:val="66F82F15"/>
    <w:rsid w:val="670D02F1"/>
    <w:rsid w:val="67285CE2"/>
    <w:rsid w:val="6731096E"/>
    <w:rsid w:val="673646AF"/>
    <w:rsid w:val="673A1062"/>
    <w:rsid w:val="67610534"/>
    <w:rsid w:val="679C4D53"/>
    <w:rsid w:val="67A06CE5"/>
    <w:rsid w:val="67BA3F12"/>
    <w:rsid w:val="67C44D33"/>
    <w:rsid w:val="67F67F58"/>
    <w:rsid w:val="67F9269A"/>
    <w:rsid w:val="68026361"/>
    <w:rsid w:val="68177F3D"/>
    <w:rsid w:val="681C3B41"/>
    <w:rsid w:val="6833299C"/>
    <w:rsid w:val="684A1920"/>
    <w:rsid w:val="685D7135"/>
    <w:rsid w:val="68805F3B"/>
    <w:rsid w:val="68A33B0C"/>
    <w:rsid w:val="68D67A46"/>
    <w:rsid w:val="68E1689C"/>
    <w:rsid w:val="68FC3DC4"/>
    <w:rsid w:val="68FE014C"/>
    <w:rsid w:val="690D5C22"/>
    <w:rsid w:val="691B2A1B"/>
    <w:rsid w:val="691B5B26"/>
    <w:rsid w:val="6942733B"/>
    <w:rsid w:val="69442117"/>
    <w:rsid w:val="6952776B"/>
    <w:rsid w:val="69737ED4"/>
    <w:rsid w:val="69B10155"/>
    <w:rsid w:val="69D87C9F"/>
    <w:rsid w:val="6A176D03"/>
    <w:rsid w:val="6A29556D"/>
    <w:rsid w:val="6A2C2A83"/>
    <w:rsid w:val="6A443A7A"/>
    <w:rsid w:val="6A45089F"/>
    <w:rsid w:val="6A5135AE"/>
    <w:rsid w:val="6A9A2AD2"/>
    <w:rsid w:val="6AA11105"/>
    <w:rsid w:val="6AB348EA"/>
    <w:rsid w:val="6AD32748"/>
    <w:rsid w:val="6AE52674"/>
    <w:rsid w:val="6B26540A"/>
    <w:rsid w:val="6B287631"/>
    <w:rsid w:val="6B350296"/>
    <w:rsid w:val="6B371E8A"/>
    <w:rsid w:val="6B9D3B4D"/>
    <w:rsid w:val="6B9E1CE2"/>
    <w:rsid w:val="6BB938C1"/>
    <w:rsid w:val="6BE45604"/>
    <w:rsid w:val="6C323B43"/>
    <w:rsid w:val="6C5F1EBE"/>
    <w:rsid w:val="6C6E0E41"/>
    <w:rsid w:val="6C7F2147"/>
    <w:rsid w:val="6C90660F"/>
    <w:rsid w:val="6CB85CD3"/>
    <w:rsid w:val="6CD1784F"/>
    <w:rsid w:val="6CD56718"/>
    <w:rsid w:val="6CDC6569"/>
    <w:rsid w:val="6CF12217"/>
    <w:rsid w:val="6CF96758"/>
    <w:rsid w:val="6D0F24B6"/>
    <w:rsid w:val="6D153531"/>
    <w:rsid w:val="6D1E00BF"/>
    <w:rsid w:val="6D681477"/>
    <w:rsid w:val="6D755C92"/>
    <w:rsid w:val="6DA967F9"/>
    <w:rsid w:val="6DC518B8"/>
    <w:rsid w:val="6DC90E3D"/>
    <w:rsid w:val="6DD83D4F"/>
    <w:rsid w:val="6DDE33AA"/>
    <w:rsid w:val="6DDE782F"/>
    <w:rsid w:val="6DE05374"/>
    <w:rsid w:val="6DE35109"/>
    <w:rsid w:val="6DF35305"/>
    <w:rsid w:val="6E227C29"/>
    <w:rsid w:val="6E4E7F96"/>
    <w:rsid w:val="6EC97F03"/>
    <w:rsid w:val="6ECF3453"/>
    <w:rsid w:val="6F3C5945"/>
    <w:rsid w:val="6F44559B"/>
    <w:rsid w:val="6F4D1011"/>
    <w:rsid w:val="6F6D2C38"/>
    <w:rsid w:val="6F75902B"/>
    <w:rsid w:val="6F783A20"/>
    <w:rsid w:val="6F8907FB"/>
    <w:rsid w:val="6FA545E0"/>
    <w:rsid w:val="6FA70990"/>
    <w:rsid w:val="6FA762E8"/>
    <w:rsid w:val="6FA9276F"/>
    <w:rsid w:val="6FB018F1"/>
    <w:rsid w:val="6FE612DA"/>
    <w:rsid w:val="7000409F"/>
    <w:rsid w:val="703936B3"/>
    <w:rsid w:val="70415371"/>
    <w:rsid w:val="704A58F0"/>
    <w:rsid w:val="704C0C74"/>
    <w:rsid w:val="705F0E66"/>
    <w:rsid w:val="709A5CAE"/>
    <w:rsid w:val="709D4CE3"/>
    <w:rsid w:val="70BA369D"/>
    <w:rsid w:val="70D867D7"/>
    <w:rsid w:val="70E0530A"/>
    <w:rsid w:val="716B7A2C"/>
    <w:rsid w:val="71892F6C"/>
    <w:rsid w:val="71CD53D8"/>
    <w:rsid w:val="71E647E5"/>
    <w:rsid w:val="724F29B6"/>
    <w:rsid w:val="726C3D6F"/>
    <w:rsid w:val="728260E0"/>
    <w:rsid w:val="728269FA"/>
    <w:rsid w:val="72864769"/>
    <w:rsid w:val="72956CCA"/>
    <w:rsid w:val="72A03324"/>
    <w:rsid w:val="72A52E5A"/>
    <w:rsid w:val="72C64B16"/>
    <w:rsid w:val="72F574DF"/>
    <w:rsid w:val="730056DE"/>
    <w:rsid w:val="730E4C5C"/>
    <w:rsid w:val="735106EB"/>
    <w:rsid w:val="73644B32"/>
    <w:rsid w:val="739A00D1"/>
    <w:rsid w:val="73B879FC"/>
    <w:rsid w:val="73B914FE"/>
    <w:rsid w:val="73C477C7"/>
    <w:rsid w:val="73E85F2E"/>
    <w:rsid w:val="741A710E"/>
    <w:rsid w:val="74576E13"/>
    <w:rsid w:val="747A1FE1"/>
    <w:rsid w:val="74CE23CA"/>
    <w:rsid w:val="74D844C5"/>
    <w:rsid w:val="74F04BFF"/>
    <w:rsid w:val="74F27030"/>
    <w:rsid w:val="74F84BA3"/>
    <w:rsid w:val="74FB517C"/>
    <w:rsid w:val="750A0940"/>
    <w:rsid w:val="75260627"/>
    <w:rsid w:val="757F88E0"/>
    <w:rsid w:val="759166AD"/>
    <w:rsid w:val="75DC5427"/>
    <w:rsid w:val="75E30CF2"/>
    <w:rsid w:val="75F241D2"/>
    <w:rsid w:val="7601643A"/>
    <w:rsid w:val="76100D7A"/>
    <w:rsid w:val="763A2174"/>
    <w:rsid w:val="763A4D94"/>
    <w:rsid w:val="76463451"/>
    <w:rsid w:val="76562F78"/>
    <w:rsid w:val="76672608"/>
    <w:rsid w:val="766E641C"/>
    <w:rsid w:val="76B82BAD"/>
    <w:rsid w:val="76BE1C9B"/>
    <w:rsid w:val="76D76992"/>
    <w:rsid w:val="76E361C6"/>
    <w:rsid w:val="76F20DC4"/>
    <w:rsid w:val="76F27554"/>
    <w:rsid w:val="77034AF1"/>
    <w:rsid w:val="7799295E"/>
    <w:rsid w:val="77A71100"/>
    <w:rsid w:val="77AFD993"/>
    <w:rsid w:val="77B973A5"/>
    <w:rsid w:val="77C85736"/>
    <w:rsid w:val="77E8619A"/>
    <w:rsid w:val="77FF22B4"/>
    <w:rsid w:val="78096771"/>
    <w:rsid w:val="782317AD"/>
    <w:rsid w:val="78292927"/>
    <w:rsid w:val="783E2103"/>
    <w:rsid w:val="785C5F2E"/>
    <w:rsid w:val="78A84DB5"/>
    <w:rsid w:val="78C05C30"/>
    <w:rsid w:val="78CC5A01"/>
    <w:rsid w:val="78D202E0"/>
    <w:rsid w:val="78F20FC4"/>
    <w:rsid w:val="78F64892"/>
    <w:rsid w:val="79163448"/>
    <w:rsid w:val="791B4F7F"/>
    <w:rsid w:val="792202BB"/>
    <w:rsid w:val="79285902"/>
    <w:rsid w:val="79363CF8"/>
    <w:rsid w:val="79484D63"/>
    <w:rsid w:val="7949601C"/>
    <w:rsid w:val="79675C0F"/>
    <w:rsid w:val="7977040E"/>
    <w:rsid w:val="79850730"/>
    <w:rsid w:val="799706FE"/>
    <w:rsid w:val="79A5144F"/>
    <w:rsid w:val="79CB47EA"/>
    <w:rsid w:val="79DC68E3"/>
    <w:rsid w:val="7A0F4232"/>
    <w:rsid w:val="7A290882"/>
    <w:rsid w:val="7A34081E"/>
    <w:rsid w:val="7A3C07BA"/>
    <w:rsid w:val="7A481AAB"/>
    <w:rsid w:val="7A5F6280"/>
    <w:rsid w:val="7A6B0B1E"/>
    <w:rsid w:val="7A7061E8"/>
    <w:rsid w:val="7A797363"/>
    <w:rsid w:val="7AC4313C"/>
    <w:rsid w:val="7AC747EA"/>
    <w:rsid w:val="7ACC722C"/>
    <w:rsid w:val="7AE47178"/>
    <w:rsid w:val="7AFF332D"/>
    <w:rsid w:val="7B044CE6"/>
    <w:rsid w:val="7B0930DD"/>
    <w:rsid w:val="7B2561A9"/>
    <w:rsid w:val="7B402060"/>
    <w:rsid w:val="7B4E1126"/>
    <w:rsid w:val="7B526CCC"/>
    <w:rsid w:val="7B540B5C"/>
    <w:rsid w:val="7B5E70A2"/>
    <w:rsid w:val="7B682D56"/>
    <w:rsid w:val="7B6F2FF9"/>
    <w:rsid w:val="7BA57FF3"/>
    <w:rsid w:val="7BAE706D"/>
    <w:rsid w:val="7BDF4740"/>
    <w:rsid w:val="7BE2448E"/>
    <w:rsid w:val="7BED32B4"/>
    <w:rsid w:val="7C072850"/>
    <w:rsid w:val="7C211B08"/>
    <w:rsid w:val="7C286864"/>
    <w:rsid w:val="7C430CD5"/>
    <w:rsid w:val="7C9B4091"/>
    <w:rsid w:val="7CA40D16"/>
    <w:rsid w:val="7CA7619E"/>
    <w:rsid w:val="7CAB5778"/>
    <w:rsid w:val="7CAC4E10"/>
    <w:rsid w:val="7CAF2AE1"/>
    <w:rsid w:val="7CCD455E"/>
    <w:rsid w:val="7CD079CC"/>
    <w:rsid w:val="7D0D5295"/>
    <w:rsid w:val="7D367CD9"/>
    <w:rsid w:val="7D377912"/>
    <w:rsid w:val="7D38239E"/>
    <w:rsid w:val="7D512DDC"/>
    <w:rsid w:val="7D5B2778"/>
    <w:rsid w:val="7D5F4659"/>
    <w:rsid w:val="7D71206B"/>
    <w:rsid w:val="7DD272B5"/>
    <w:rsid w:val="7DDE1824"/>
    <w:rsid w:val="7DF03328"/>
    <w:rsid w:val="7DFD0EAF"/>
    <w:rsid w:val="7E1D5EE2"/>
    <w:rsid w:val="7E266DD3"/>
    <w:rsid w:val="7E500696"/>
    <w:rsid w:val="7E5F1BE0"/>
    <w:rsid w:val="7E9E0C32"/>
    <w:rsid w:val="7EBD557D"/>
    <w:rsid w:val="7ED438EA"/>
    <w:rsid w:val="7EE1097E"/>
    <w:rsid w:val="7EE22E7A"/>
    <w:rsid w:val="7F14789A"/>
    <w:rsid w:val="7F1F7A17"/>
    <w:rsid w:val="7F2C4984"/>
    <w:rsid w:val="7F553F41"/>
    <w:rsid w:val="7F6A6C1A"/>
    <w:rsid w:val="7F802DFC"/>
    <w:rsid w:val="7FB35F8E"/>
    <w:rsid w:val="7FC90A41"/>
    <w:rsid w:val="7FCF7F3C"/>
    <w:rsid w:val="7FDF5434"/>
    <w:rsid w:val="7FFD3AE6"/>
    <w:rsid w:val="7FFE3729"/>
    <w:rsid w:val="9E38623D"/>
    <w:rsid w:val="BE4F013E"/>
    <w:rsid w:val="BFE6031A"/>
    <w:rsid w:val="CDD5C2DF"/>
    <w:rsid w:val="CF7A6A0E"/>
    <w:rsid w:val="D6ED52C0"/>
    <w:rsid w:val="DF9FE9E9"/>
    <w:rsid w:val="EBFB9443"/>
    <w:rsid w:val="F5F987D6"/>
    <w:rsid w:val="FD3FE17C"/>
    <w:rsid w:val="FEB1FB78"/>
    <w:rsid w:val="FF3B70E1"/>
    <w:rsid w:val="FF93E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autoRedefine/>
    <w:qFormat/>
    <w:uiPriority w:val="99"/>
    <w:pPr>
      <w:keepNext/>
      <w:keepLines/>
      <w:spacing w:before="340" w:after="330" w:line="576" w:lineRule="auto"/>
      <w:outlineLvl w:val="0"/>
    </w:pPr>
    <w:rPr>
      <w:rFonts w:ascii="Tahoma" w:hAnsi="Tahoma"/>
      <w:b/>
      <w:bCs/>
      <w:kern w:val="44"/>
      <w:sz w:val="44"/>
      <w:szCs w:val="44"/>
    </w:rPr>
  </w:style>
  <w:style w:type="paragraph" w:styleId="3">
    <w:name w:val="heading 2"/>
    <w:basedOn w:val="1"/>
    <w:next w:val="1"/>
    <w:link w:val="65"/>
    <w:autoRedefine/>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66"/>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99"/>
    <w:pPr>
      <w:keepNext/>
      <w:keepLines/>
      <w:spacing w:before="280" w:after="290" w:line="372" w:lineRule="auto"/>
      <w:outlineLvl w:val="3"/>
    </w:pPr>
    <w:rPr>
      <w:rFonts w:ascii="Cambria" w:hAnsi="Cambria"/>
      <w:b/>
      <w:bCs/>
      <w:sz w:val="28"/>
      <w:szCs w:val="28"/>
    </w:rPr>
  </w:style>
  <w:style w:type="paragraph" w:styleId="7">
    <w:name w:val="heading 5"/>
    <w:basedOn w:val="1"/>
    <w:next w:val="1"/>
    <w:link w:val="69"/>
    <w:autoRedefine/>
    <w:qFormat/>
    <w:uiPriority w:val="99"/>
    <w:pPr>
      <w:keepNext/>
      <w:keepLines/>
      <w:spacing w:before="280" w:after="290" w:line="372" w:lineRule="auto"/>
      <w:outlineLvl w:val="4"/>
    </w:pPr>
    <w:rPr>
      <w:rFonts w:ascii="Tahoma" w:hAnsi="Tahoma"/>
      <w:b/>
      <w:bCs/>
      <w:sz w:val="20"/>
      <w:szCs w:val="20"/>
    </w:rPr>
  </w:style>
  <w:style w:type="paragraph" w:styleId="8">
    <w:name w:val="heading 6"/>
    <w:basedOn w:val="1"/>
    <w:next w:val="1"/>
    <w:link w:val="70"/>
    <w:autoRedefine/>
    <w:qFormat/>
    <w:uiPriority w:val="99"/>
    <w:pPr>
      <w:keepNext/>
      <w:keepLines/>
      <w:spacing w:before="240" w:after="64" w:line="317" w:lineRule="auto"/>
      <w:outlineLvl w:val="5"/>
    </w:pPr>
    <w:rPr>
      <w:rFonts w:ascii="Arial" w:hAnsi="Arial" w:eastAsia="黑体"/>
      <w:b/>
      <w:bCs/>
      <w:sz w:val="20"/>
      <w:szCs w:val="20"/>
    </w:rPr>
  </w:style>
  <w:style w:type="paragraph" w:styleId="9">
    <w:name w:val="heading 7"/>
    <w:basedOn w:val="1"/>
    <w:next w:val="1"/>
    <w:link w:val="71"/>
    <w:autoRedefine/>
    <w:qFormat/>
    <w:uiPriority w:val="0"/>
    <w:pPr>
      <w:keepNext/>
      <w:keepLines/>
      <w:spacing w:before="240" w:after="64" w:line="317" w:lineRule="auto"/>
      <w:outlineLvl w:val="6"/>
    </w:pPr>
    <w:rPr>
      <w:rFonts w:ascii="Tahoma" w:hAnsi="Tahoma"/>
      <w:b/>
      <w:bCs/>
      <w:sz w:val="20"/>
      <w:szCs w:val="20"/>
    </w:rPr>
  </w:style>
  <w:style w:type="paragraph" w:styleId="10">
    <w:name w:val="heading 8"/>
    <w:basedOn w:val="1"/>
    <w:next w:val="1"/>
    <w:link w:val="72"/>
    <w:autoRedefine/>
    <w:qFormat/>
    <w:uiPriority w:val="99"/>
    <w:pPr>
      <w:keepNext/>
      <w:keepLines/>
      <w:spacing w:before="240" w:after="64" w:line="317" w:lineRule="auto"/>
      <w:outlineLvl w:val="7"/>
    </w:pPr>
    <w:rPr>
      <w:rFonts w:ascii="Arial" w:hAnsi="Arial" w:eastAsia="黑体"/>
      <w:sz w:val="24"/>
      <w:szCs w:val="24"/>
    </w:rPr>
  </w:style>
  <w:style w:type="paragraph" w:styleId="11">
    <w:name w:val="heading 9"/>
    <w:basedOn w:val="1"/>
    <w:next w:val="1"/>
    <w:link w:val="73"/>
    <w:autoRedefine/>
    <w:qFormat/>
    <w:uiPriority w:val="99"/>
    <w:pPr>
      <w:keepNext/>
      <w:keepLines/>
      <w:spacing w:before="240" w:after="64" w:line="317" w:lineRule="auto"/>
      <w:outlineLvl w:val="8"/>
    </w:pPr>
    <w:rPr>
      <w:rFonts w:ascii="Arial" w:hAnsi="Arial" w:eastAsia="黑体"/>
      <w:sz w:val="20"/>
      <w:szCs w:val="20"/>
    </w:rPr>
  </w:style>
  <w:style w:type="character" w:default="1" w:styleId="51">
    <w:name w:val="Default Paragraph Font"/>
    <w:autoRedefine/>
    <w:unhideWhenUsed/>
    <w:qFormat/>
    <w:uiPriority w:val="1"/>
  </w:style>
  <w:style w:type="table" w:default="1" w:styleId="4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99"/>
    <w:pPr>
      <w:ind w:firstLine="420"/>
    </w:pPr>
    <w:rPr>
      <w:rFonts w:ascii="Tahoma" w:hAnsi="Tahoma"/>
      <w:b/>
      <w:bCs/>
      <w:sz w:val="24"/>
      <w:szCs w:val="24"/>
    </w:rPr>
  </w:style>
  <w:style w:type="paragraph" w:styleId="12">
    <w:name w:val="toc 7"/>
    <w:basedOn w:val="1"/>
    <w:next w:val="1"/>
    <w:autoRedefine/>
    <w:semiHidden/>
    <w:qFormat/>
    <w:uiPriority w:val="99"/>
    <w:pPr>
      <w:ind w:left="2520" w:leftChars="1200"/>
    </w:p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74"/>
    <w:autoRedefine/>
    <w:semiHidden/>
    <w:qFormat/>
    <w:uiPriority w:val="99"/>
    <w:pPr>
      <w:shd w:val="clear" w:color="auto" w:fill="000080"/>
    </w:pPr>
    <w:rPr>
      <w:rFonts w:ascii="宋体" w:hAnsi="宋体"/>
      <w:sz w:val="18"/>
      <w:szCs w:val="18"/>
    </w:rPr>
  </w:style>
  <w:style w:type="paragraph" w:styleId="16">
    <w:name w:val="toa heading"/>
    <w:basedOn w:val="1"/>
    <w:next w:val="1"/>
    <w:autoRedefine/>
    <w:qFormat/>
    <w:locked/>
    <w:uiPriority w:val="0"/>
    <w:pPr>
      <w:spacing w:before="120"/>
    </w:pPr>
    <w:rPr>
      <w:rFonts w:ascii="Arial" w:hAnsi="Arial" w:cs="Arial"/>
      <w:sz w:val="24"/>
    </w:rPr>
  </w:style>
  <w:style w:type="paragraph" w:styleId="17">
    <w:name w:val="annotation text"/>
    <w:basedOn w:val="1"/>
    <w:link w:val="75"/>
    <w:autoRedefine/>
    <w:qFormat/>
    <w:uiPriority w:val="99"/>
    <w:pPr>
      <w:jc w:val="left"/>
    </w:pPr>
    <w:rPr>
      <w:rFonts w:ascii="Tahoma" w:hAnsi="Tahoma"/>
      <w:sz w:val="24"/>
      <w:szCs w:val="24"/>
    </w:rPr>
  </w:style>
  <w:style w:type="paragraph" w:styleId="18">
    <w:name w:val="Body Text 3"/>
    <w:basedOn w:val="1"/>
    <w:link w:val="76"/>
    <w:autoRedefine/>
    <w:qFormat/>
    <w:uiPriority w:val="99"/>
    <w:pPr>
      <w:snapToGrid w:val="0"/>
      <w:spacing w:before="50" w:after="50"/>
    </w:pPr>
    <w:rPr>
      <w:rFonts w:ascii="Tahoma" w:hAnsi="Tahoma"/>
      <w:sz w:val="16"/>
      <w:szCs w:val="16"/>
    </w:rPr>
  </w:style>
  <w:style w:type="paragraph" w:styleId="19">
    <w:name w:val="Body Text"/>
    <w:basedOn w:val="1"/>
    <w:link w:val="77"/>
    <w:autoRedefine/>
    <w:qFormat/>
    <w:uiPriority w:val="99"/>
    <w:pPr>
      <w:spacing w:after="120"/>
    </w:pPr>
    <w:rPr>
      <w:rFonts w:ascii="Tahoma" w:hAnsi="Tahoma"/>
      <w:sz w:val="24"/>
      <w:szCs w:val="24"/>
    </w:rPr>
  </w:style>
  <w:style w:type="paragraph" w:styleId="20">
    <w:name w:val="Body Text Indent"/>
    <w:basedOn w:val="1"/>
    <w:link w:val="78"/>
    <w:autoRedefine/>
    <w:qFormat/>
    <w:uiPriority w:val="99"/>
    <w:pPr>
      <w:spacing w:line="200" w:lineRule="exact"/>
      <w:ind w:firstLine="301"/>
    </w:pPr>
    <w:rPr>
      <w:rFonts w:ascii="宋体" w:hAnsi="Courier New"/>
      <w:spacing w:val="-4"/>
      <w:sz w:val="20"/>
      <w:szCs w:val="20"/>
    </w:rPr>
  </w:style>
  <w:style w:type="paragraph" w:styleId="21">
    <w:name w:val="List Number 3"/>
    <w:basedOn w:val="1"/>
    <w:autoRedefine/>
    <w:qFormat/>
    <w:uiPriority w:val="99"/>
    <w:pPr>
      <w:tabs>
        <w:tab w:val="left" w:pos="1200"/>
      </w:tabs>
      <w:ind w:left="1200" w:hanging="360"/>
    </w:pPr>
  </w:style>
  <w:style w:type="paragraph" w:styleId="22">
    <w:name w:val="List 2"/>
    <w:basedOn w:val="1"/>
    <w:autoRedefine/>
    <w:qFormat/>
    <w:uiPriority w:val="99"/>
    <w:pPr>
      <w:ind w:left="100" w:leftChars="200" w:hanging="200" w:hangingChars="200"/>
    </w:pPr>
    <w:rPr>
      <w:sz w:val="28"/>
      <w:szCs w:val="28"/>
    </w:rPr>
  </w:style>
  <w:style w:type="paragraph" w:styleId="23">
    <w:name w:val="toc 5"/>
    <w:basedOn w:val="1"/>
    <w:next w:val="1"/>
    <w:autoRedefine/>
    <w:semiHidden/>
    <w:qFormat/>
    <w:uiPriority w:val="99"/>
    <w:pPr>
      <w:ind w:left="1680" w:leftChars="800"/>
    </w:pPr>
  </w:style>
  <w:style w:type="paragraph" w:styleId="24">
    <w:name w:val="toc 3"/>
    <w:basedOn w:val="1"/>
    <w:next w:val="1"/>
    <w:autoRedefine/>
    <w:semiHidden/>
    <w:qFormat/>
    <w:uiPriority w:val="99"/>
    <w:pPr>
      <w:ind w:left="840" w:leftChars="400"/>
    </w:pPr>
  </w:style>
  <w:style w:type="paragraph" w:styleId="25">
    <w:name w:val="Plain Text"/>
    <w:basedOn w:val="1"/>
    <w:next w:val="26"/>
    <w:link w:val="79"/>
    <w:autoRedefine/>
    <w:qFormat/>
    <w:uiPriority w:val="99"/>
    <w:pPr>
      <w:spacing w:beforeLines="50" w:afterLines="50" w:line="400" w:lineRule="exact"/>
    </w:pPr>
    <w:rPr>
      <w:rFonts w:ascii="宋体" w:hAnsi="Courier New"/>
    </w:rPr>
  </w:style>
  <w:style w:type="paragraph" w:styleId="26">
    <w:name w:val="Date"/>
    <w:basedOn w:val="1"/>
    <w:next w:val="1"/>
    <w:link w:val="80"/>
    <w:autoRedefine/>
    <w:qFormat/>
    <w:uiPriority w:val="99"/>
    <w:pPr>
      <w:ind w:left="2500" w:leftChars="2500"/>
    </w:pPr>
    <w:rPr>
      <w:rFonts w:ascii="黑体" w:hAnsi="宋体" w:eastAsia="黑体"/>
      <w:kern w:val="44"/>
      <w:position w:val="6"/>
      <w:sz w:val="20"/>
      <w:szCs w:val="20"/>
    </w:rPr>
  </w:style>
  <w:style w:type="paragraph" w:styleId="27">
    <w:name w:val="toc 8"/>
    <w:basedOn w:val="1"/>
    <w:next w:val="1"/>
    <w:autoRedefine/>
    <w:semiHidden/>
    <w:qFormat/>
    <w:uiPriority w:val="99"/>
    <w:pPr>
      <w:ind w:left="2940" w:leftChars="1400"/>
    </w:pPr>
  </w:style>
  <w:style w:type="paragraph" w:styleId="28">
    <w:name w:val="Body Text Indent 2"/>
    <w:basedOn w:val="1"/>
    <w:link w:val="81"/>
    <w:autoRedefine/>
    <w:qFormat/>
    <w:uiPriority w:val="99"/>
    <w:pPr>
      <w:snapToGrid w:val="0"/>
      <w:ind w:firstLine="542" w:firstLineChars="225"/>
    </w:pPr>
    <w:rPr>
      <w:rFonts w:ascii="Tahoma" w:hAnsi="Tahoma"/>
      <w:sz w:val="24"/>
      <w:szCs w:val="24"/>
    </w:rPr>
  </w:style>
  <w:style w:type="paragraph" w:styleId="29">
    <w:name w:val="endnote text"/>
    <w:basedOn w:val="1"/>
    <w:link w:val="82"/>
    <w:autoRedefine/>
    <w:semiHidden/>
    <w:qFormat/>
    <w:uiPriority w:val="99"/>
    <w:pPr>
      <w:snapToGrid w:val="0"/>
      <w:jc w:val="left"/>
    </w:pPr>
    <w:rPr>
      <w:sz w:val="24"/>
      <w:szCs w:val="24"/>
    </w:rPr>
  </w:style>
  <w:style w:type="paragraph" w:styleId="30">
    <w:name w:val="Balloon Text"/>
    <w:basedOn w:val="1"/>
    <w:link w:val="83"/>
    <w:autoRedefine/>
    <w:semiHidden/>
    <w:qFormat/>
    <w:uiPriority w:val="99"/>
    <w:rPr>
      <w:rFonts w:ascii="Tahoma" w:hAnsi="Tahoma"/>
      <w:sz w:val="18"/>
      <w:szCs w:val="18"/>
    </w:rPr>
  </w:style>
  <w:style w:type="paragraph" w:styleId="31">
    <w:name w:val="footer"/>
    <w:basedOn w:val="1"/>
    <w:link w:val="84"/>
    <w:autoRedefine/>
    <w:qFormat/>
    <w:uiPriority w:val="99"/>
    <w:pPr>
      <w:framePr w:wrap="around" w:vAnchor="text" w:hAnchor="margin" w:xAlign="center" w:y="1"/>
      <w:tabs>
        <w:tab w:val="center" w:pos="4153"/>
        <w:tab w:val="right" w:pos="8306"/>
      </w:tabs>
      <w:snapToGrid w:val="0"/>
      <w:jc w:val="left"/>
    </w:pPr>
    <w:rPr>
      <w:rFonts w:ascii="黑体" w:hAnsi="宋体" w:eastAsia="黑体"/>
      <w:kern w:val="0"/>
      <w:sz w:val="18"/>
      <w:szCs w:val="18"/>
    </w:rPr>
  </w:style>
  <w:style w:type="paragraph" w:styleId="32">
    <w:name w:val="header"/>
    <w:basedOn w:val="1"/>
    <w:link w:val="85"/>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autoRedefine/>
    <w:semiHidden/>
    <w:qFormat/>
    <w:uiPriority w:val="99"/>
  </w:style>
  <w:style w:type="paragraph" w:styleId="34">
    <w:name w:val="toc 4"/>
    <w:basedOn w:val="1"/>
    <w:next w:val="1"/>
    <w:autoRedefine/>
    <w:semiHidden/>
    <w:qFormat/>
    <w:uiPriority w:val="99"/>
    <w:pPr>
      <w:ind w:left="1260" w:leftChars="600"/>
    </w:pPr>
  </w:style>
  <w:style w:type="paragraph" w:styleId="35">
    <w:name w:val="Subtitle"/>
    <w:basedOn w:val="1"/>
    <w:next w:val="1"/>
    <w:link w:val="86"/>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99"/>
    <w:pPr>
      <w:ind w:left="200" w:hanging="200" w:hangingChars="200"/>
    </w:pPr>
    <w:rPr>
      <w:sz w:val="28"/>
      <w:szCs w:val="28"/>
    </w:rPr>
  </w:style>
  <w:style w:type="paragraph" w:styleId="37">
    <w:name w:val="footnote text"/>
    <w:basedOn w:val="1"/>
    <w:link w:val="87"/>
    <w:autoRedefine/>
    <w:semiHidden/>
    <w:qFormat/>
    <w:uiPriority w:val="99"/>
    <w:pPr>
      <w:snapToGrid w:val="0"/>
      <w:jc w:val="left"/>
    </w:pPr>
    <w:rPr>
      <w:sz w:val="18"/>
      <w:szCs w:val="18"/>
    </w:rPr>
  </w:style>
  <w:style w:type="paragraph" w:styleId="38">
    <w:name w:val="toc 6"/>
    <w:basedOn w:val="1"/>
    <w:next w:val="1"/>
    <w:autoRedefine/>
    <w:semiHidden/>
    <w:qFormat/>
    <w:uiPriority w:val="99"/>
    <w:pPr>
      <w:ind w:left="2100" w:leftChars="1000"/>
    </w:pPr>
  </w:style>
  <w:style w:type="paragraph" w:styleId="39">
    <w:name w:val="Body Text Indent 3"/>
    <w:basedOn w:val="1"/>
    <w:link w:val="88"/>
    <w:autoRedefine/>
    <w:qFormat/>
    <w:uiPriority w:val="99"/>
    <w:pPr>
      <w:snapToGrid w:val="0"/>
      <w:ind w:firstLine="480" w:firstLineChars="200"/>
      <w:jc w:val="left"/>
    </w:pPr>
    <w:rPr>
      <w:rFonts w:ascii="Tahoma" w:hAnsi="Tahoma"/>
      <w:sz w:val="16"/>
      <w:szCs w:val="16"/>
    </w:rPr>
  </w:style>
  <w:style w:type="paragraph" w:styleId="40">
    <w:name w:val="toc 2"/>
    <w:basedOn w:val="1"/>
    <w:next w:val="1"/>
    <w:autoRedefine/>
    <w:semiHidden/>
    <w:qFormat/>
    <w:uiPriority w:val="99"/>
    <w:pPr>
      <w:ind w:left="420" w:leftChars="200"/>
    </w:pPr>
  </w:style>
  <w:style w:type="paragraph" w:styleId="41">
    <w:name w:val="toc 9"/>
    <w:basedOn w:val="1"/>
    <w:next w:val="1"/>
    <w:autoRedefine/>
    <w:semiHidden/>
    <w:qFormat/>
    <w:uiPriority w:val="99"/>
    <w:pPr>
      <w:ind w:left="3360" w:leftChars="1600"/>
    </w:pPr>
  </w:style>
  <w:style w:type="paragraph" w:styleId="42">
    <w:name w:val="Body Text 2"/>
    <w:basedOn w:val="1"/>
    <w:link w:val="89"/>
    <w:autoRedefine/>
    <w:qFormat/>
    <w:uiPriority w:val="99"/>
    <w:pPr>
      <w:widowControl/>
      <w:snapToGrid w:val="0"/>
      <w:spacing w:before="50" w:afterLines="50" w:line="400" w:lineRule="exact"/>
      <w:jc w:val="left"/>
    </w:pPr>
    <w:rPr>
      <w:rFonts w:ascii="Tahoma" w:hAnsi="Tahoma"/>
      <w:spacing w:val="20"/>
      <w:sz w:val="24"/>
      <w:szCs w:val="24"/>
    </w:rPr>
  </w:style>
  <w:style w:type="paragraph" w:styleId="43">
    <w:name w:val="HTML Preformatted"/>
    <w:basedOn w:val="1"/>
    <w:link w:val="90"/>
    <w:autoRedefine/>
    <w:qFormat/>
    <w:uiPriority w:val="99"/>
    <w:rPr>
      <w:rFonts w:ascii="宋体" w:hAnsi="宋体"/>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link w:val="91"/>
    <w:autoRedefine/>
    <w:qFormat/>
    <w:uiPriority w:val="99"/>
    <w:pPr>
      <w:spacing w:before="240" w:after="60"/>
      <w:jc w:val="center"/>
      <w:outlineLvl w:val="0"/>
    </w:pPr>
    <w:rPr>
      <w:rFonts w:ascii="Cambria" w:hAnsi="Cambria"/>
      <w:b/>
      <w:bCs/>
      <w:sz w:val="32"/>
      <w:szCs w:val="32"/>
    </w:rPr>
  </w:style>
  <w:style w:type="paragraph" w:styleId="46">
    <w:name w:val="annotation subject"/>
    <w:basedOn w:val="17"/>
    <w:next w:val="17"/>
    <w:link w:val="92"/>
    <w:autoRedefine/>
    <w:semiHidden/>
    <w:qFormat/>
    <w:uiPriority w:val="99"/>
    <w:rPr>
      <w:b/>
      <w:bCs/>
    </w:rPr>
  </w:style>
  <w:style w:type="paragraph" w:styleId="47">
    <w:name w:val="Body Text First Indent"/>
    <w:basedOn w:val="19"/>
    <w:next w:val="1"/>
    <w:link w:val="93"/>
    <w:autoRedefine/>
    <w:qFormat/>
    <w:uiPriority w:val="99"/>
    <w:pPr>
      <w:ind w:firstLine="420" w:firstLineChars="100"/>
    </w:pPr>
  </w:style>
  <w:style w:type="paragraph" w:styleId="48">
    <w:name w:val="Body Text First Indent 2"/>
    <w:basedOn w:val="20"/>
    <w:autoRedefine/>
    <w:unhideWhenUsed/>
    <w:qFormat/>
    <w:locked/>
    <w:uiPriority w:val="99"/>
    <w:pPr>
      <w:spacing w:after="120" w:line="240" w:lineRule="auto"/>
      <w:ind w:left="420" w:leftChars="200" w:firstLine="420" w:firstLineChars="200"/>
    </w:pPr>
    <w:rPr>
      <w:rFonts w:ascii="Times New Roman" w:hAnsi="Times New Roman"/>
      <w:spacing w:val="0"/>
      <w:sz w:val="21"/>
      <w:szCs w:val="24"/>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99"/>
    <w:rPr>
      <w:b/>
      <w:bCs/>
    </w:rPr>
  </w:style>
  <w:style w:type="character" w:styleId="53">
    <w:name w:val="page number"/>
    <w:autoRedefine/>
    <w:qFormat/>
    <w:uiPriority w:val="99"/>
    <w:rPr>
      <w:rFonts w:ascii="Times New Roman" w:hAnsi="Times New Roman" w:cs="Times New Roman"/>
      <w:sz w:val="20"/>
      <w:szCs w:val="20"/>
    </w:rPr>
  </w:style>
  <w:style w:type="character" w:styleId="54">
    <w:name w:val="FollowedHyperlink"/>
    <w:autoRedefine/>
    <w:qFormat/>
    <w:uiPriority w:val="99"/>
    <w:rPr>
      <w:rFonts w:ascii="Tahoma" w:hAnsi="Tahoma" w:cs="Tahoma"/>
      <w:color w:val="auto"/>
      <w:sz w:val="20"/>
      <w:szCs w:val="20"/>
      <w:u w:val="none"/>
    </w:rPr>
  </w:style>
  <w:style w:type="character" w:styleId="55">
    <w:name w:val="Emphasis"/>
    <w:autoRedefine/>
    <w:qFormat/>
    <w:uiPriority w:val="99"/>
    <w:rPr>
      <w:rFonts w:ascii="Tahoma" w:hAnsi="Tahoma" w:cs="Tahoma"/>
      <w:sz w:val="20"/>
      <w:szCs w:val="20"/>
    </w:rPr>
  </w:style>
  <w:style w:type="character" w:styleId="56">
    <w:name w:val="HTML Definition"/>
    <w:autoRedefine/>
    <w:qFormat/>
    <w:uiPriority w:val="99"/>
    <w:rPr>
      <w:rFonts w:ascii="Tahoma" w:hAnsi="Tahoma" w:cs="Tahoma"/>
      <w:sz w:val="20"/>
      <w:szCs w:val="20"/>
    </w:rPr>
  </w:style>
  <w:style w:type="character" w:styleId="57">
    <w:name w:val="HTML Variable"/>
    <w:autoRedefine/>
    <w:qFormat/>
    <w:uiPriority w:val="99"/>
    <w:rPr>
      <w:rFonts w:ascii="Tahoma" w:hAnsi="Tahoma" w:cs="Tahoma"/>
      <w:sz w:val="20"/>
      <w:szCs w:val="20"/>
    </w:rPr>
  </w:style>
  <w:style w:type="character" w:styleId="58">
    <w:name w:val="Hyperlink"/>
    <w:autoRedefine/>
    <w:qFormat/>
    <w:uiPriority w:val="99"/>
    <w:rPr>
      <w:rFonts w:ascii="Tahoma" w:hAnsi="Tahoma" w:cs="Tahoma"/>
      <w:color w:val="auto"/>
      <w:sz w:val="20"/>
      <w:szCs w:val="20"/>
      <w:u w:val="none"/>
    </w:rPr>
  </w:style>
  <w:style w:type="character" w:styleId="59">
    <w:name w:val="HTML Code"/>
    <w:autoRedefine/>
    <w:qFormat/>
    <w:uiPriority w:val="99"/>
    <w:rPr>
      <w:rFonts w:ascii="PingFang SC" w:hAnsi="PingFang SC" w:eastAsia="PingFang SC" w:cs="PingFang SC"/>
      <w:sz w:val="20"/>
      <w:szCs w:val="20"/>
    </w:rPr>
  </w:style>
  <w:style w:type="character" w:styleId="60">
    <w:name w:val="annotation reference"/>
    <w:autoRedefine/>
    <w:semiHidden/>
    <w:qFormat/>
    <w:uiPriority w:val="99"/>
    <w:rPr>
      <w:sz w:val="21"/>
      <w:szCs w:val="21"/>
    </w:rPr>
  </w:style>
  <w:style w:type="character" w:styleId="61">
    <w:name w:val="HTML Cite"/>
    <w:autoRedefine/>
    <w:qFormat/>
    <w:uiPriority w:val="99"/>
    <w:rPr>
      <w:rFonts w:ascii="Tahoma" w:hAnsi="Tahoma" w:cs="Tahoma"/>
      <w:sz w:val="20"/>
      <w:szCs w:val="20"/>
    </w:rPr>
  </w:style>
  <w:style w:type="character" w:styleId="62">
    <w:name w:val="HTML Keyboard"/>
    <w:autoRedefine/>
    <w:qFormat/>
    <w:uiPriority w:val="99"/>
    <w:rPr>
      <w:rFonts w:ascii="PingFang SC" w:hAnsi="PingFang SC" w:eastAsia="PingFang SC" w:cs="PingFang SC"/>
      <w:sz w:val="20"/>
      <w:szCs w:val="20"/>
    </w:rPr>
  </w:style>
  <w:style w:type="character" w:styleId="63">
    <w:name w:val="HTML Sample"/>
    <w:autoRedefine/>
    <w:qFormat/>
    <w:uiPriority w:val="99"/>
    <w:rPr>
      <w:rFonts w:ascii="PingFang SC" w:hAnsi="PingFang SC" w:eastAsia="PingFang SC" w:cs="PingFang SC"/>
      <w:sz w:val="20"/>
      <w:szCs w:val="20"/>
    </w:rPr>
  </w:style>
  <w:style w:type="character" w:customStyle="1" w:styleId="64">
    <w:name w:val="标题 1 Char"/>
    <w:link w:val="2"/>
    <w:autoRedefine/>
    <w:qFormat/>
    <w:locked/>
    <w:uiPriority w:val="99"/>
    <w:rPr>
      <w:rFonts w:ascii="Tahoma" w:hAnsi="Tahoma" w:cs="Tahoma"/>
      <w:b/>
      <w:bCs/>
      <w:kern w:val="44"/>
      <w:sz w:val="44"/>
      <w:szCs w:val="44"/>
    </w:rPr>
  </w:style>
  <w:style w:type="character" w:customStyle="1" w:styleId="65">
    <w:name w:val="标题 2 Char1"/>
    <w:link w:val="3"/>
    <w:autoRedefine/>
    <w:qFormat/>
    <w:locked/>
    <w:uiPriority w:val="99"/>
    <w:rPr>
      <w:rFonts w:ascii="Arial" w:hAnsi="Arial" w:eastAsia="黑体" w:cs="Arial"/>
      <w:b/>
      <w:bCs/>
      <w:kern w:val="2"/>
      <w:sz w:val="32"/>
      <w:szCs w:val="32"/>
    </w:rPr>
  </w:style>
  <w:style w:type="character" w:customStyle="1" w:styleId="66">
    <w:name w:val="标题 3 Char"/>
    <w:link w:val="4"/>
    <w:autoRedefine/>
    <w:qFormat/>
    <w:locked/>
    <w:uiPriority w:val="99"/>
    <w:rPr>
      <w:b/>
      <w:bCs/>
      <w:kern w:val="2"/>
      <w:sz w:val="32"/>
      <w:szCs w:val="32"/>
    </w:rPr>
  </w:style>
  <w:style w:type="character" w:customStyle="1" w:styleId="67">
    <w:name w:val="正文缩进 Char"/>
    <w:link w:val="5"/>
    <w:autoRedefine/>
    <w:qFormat/>
    <w:locked/>
    <w:uiPriority w:val="99"/>
    <w:rPr>
      <w:rFonts w:ascii="Tahoma" w:hAnsi="Tahoma" w:cs="Tahoma"/>
      <w:b/>
      <w:bCs/>
      <w:kern w:val="2"/>
      <w:sz w:val="24"/>
      <w:szCs w:val="24"/>
    </w:rPr>
  </w:style>
  <w:style w:type="character" w:customStyle="1" w:styleId="68">
    <w:name w:val="标题 4 Char"/>
    <w:link w:val="6"/>
    <w:autoRedefine/>
    <w:qFormat/>
    <w:locked/>
    <w:uiPriority w:val="99"/>
    <w:rPr>
      <w:rFonts w:ascii="Cambria" w:hAnsi="Cambria" w:cs="Cambria"/>
      <w:b/>
      <w:bCs/>
      <w:kern w:val="2"/>
      <w:sz w:val="28"/>
      <w:szCs w:val="28"/>
    </w:rPr>
  </w:style>
  <w:style w:type="character" w:customStyle="1" w:styleId="69">
    <w:name w:val="标题 5 Char"/>
    <w:link w:val="7"/>
    <w:autoRedefine/>
    <w:qFormat/>
    <w:locked/>
    <w:uiPriority w:val="99"/>
    <w:rPr>
      <w:rFonts w:ascii="Tahoma" w:hAnsi="Tahoma" w:cs="Tahoma"/>
      <w:b/>
      <w:bCs/>
      <w:kern w:val="2"/>
      <w:sz w:val="20"/>
      <w:szCs w:val="20"/>
    </w:rPr>
  </w:style>
  <w:style w:type="character" w:customStyle="1" w:styleId="70">
    <w:name w:val="标题 6 Char"/>
    <w:link w:val="8"/>
    <w:autoRedefine/>
    <w:qFormat/>
    <w:locked/>
    <w:uiPriority w:val="99"/>
    <w:rPr>
      <w:rFonts w:ascii="Arial" w:hAnsi="Arial" w:eastAsia="黑体" w:cs="Arial"/>
      <w:b/>
      <w:bCs/>
      <w:kern w:val="2"/>
      <w:sz w:val="20"/>
      <w:szCs w:val="20"/>
    </w:rPr>
  </w:style>
  <w:style w:type="character" w:customStyle="1" w:styleId="71">
    <w:name w:val="标题 7 Char"/>
    <w:link w:val="9"/>
    <w:autoRedefine/>
    <w:qFormat/>
    <w:locked/>
    <w:uiPriority w:val="0"/>
    <w:rPr>
      <w:rFonts w:ascii="Tahoma" w:hAnsi="Tahoma" w:cs="Tahoma"/>
      <w:b/>
      <w:bCs/>
      <w:kern w:val="2"/>
      <w:sz w:val="20"/>
      <w:szCs w:val="20"/>
    </w:rPr>
  </w:style>
  <w:style w:type="character" w:customStyle="1" w:styleId="72">
    <w:name w:val="标题 8 Char"/>
    <w:link w:val="10"/>
    <w:autoRedefine/>
    <w:qFormat/>
    <w:locked/>
    <w:uiPriority w:val="99"/>
    <w:rPr>
      <w:rFonts w:ascii="Arial" w:hAnsi="Arial" w:eastAsia="黑体" w:cs="Arial"/>
      <w:kern w:val="2"/>
      <w:sz w:val="24"/>
      <w:szCs w:val="24"/>
    </w:rPr>
  </w:style>
  <w:style w:type="character" w:customStyle="1" w:styleId="73">
    <w:name w:val="标题 9 Char"/>
    <w:link w:val="11"/>
    <w:autoRedefine/>
    <w:qFormat/>
    <w:locked/>
    <w:uiPriority w:val="99"/>
    <w:rPr>
      <w:rFonts w:ascii="Arial" w:hAnsi="Arial" w:eastAsia="黑体" w:cs="Arial"/>
      <w:kern w:val="2"/>
      <w:sz w:val="20"/>
      <w:szCs w:val="20"/>
    </w:rPr>
  </w:style>
  <w:style w:type="character" w:customStyle="1" w:styleId="74">
    <w:name w:val="文档结构图 Char2"/>
    <w:link w:val="15"/>
    <w:autoRedefine/>
    <w:qFormat/>
    <w:locked/>
    <w:uiPriority w:val="99"/>
    <w:rPr>
      <w:rFonts w:ascii="宋体" w:hAnsi="宋体" w:eastAsia="宋体" w:cs="宋体"/>
      <w:kern w:val="2"/>
      <w:sz w:val="18"/>
      <w:szCs w:val="18"/>
    </w:rPr>
  </w:style>
  <w:style w:type="character" w:customStyle="1" w:styleId="75">
    <w:name w:val="批注文字 Char1"/>
    <w:link w:val="17"/>
    <w:autoRedefine/>
    <w:qFormat/>
    <w:locked/>
    <w:uiPriority w:val="99"/>
    <w:rPr>
      <w:rFonts w:ascii="Tahoma" w:hAnsi="Tahoma" w:cs="Tahoma"/>
      <w:kern w:val="2"/>
      <w:sz w:val="24"/>
      <w:szCs w:val="24"/>
    </w:rPr>
  </w:style>
  <w:style w:type="character" w:customStyle="1" w:styleId="76">
    <w:name w:val="正文文本 3 Char1"/>
    <w:link w:val="18"/>
    <w:autoRedefine/>
    <w:qFormat/>
    <w:locked/>
    <w:uiPriority w:val="99"/>
    <w:rPr>
      <w:rFonts w:ascii="Tahoma" w:hAnsi="Tahoma" w:cs="Tahoma"/>
      <w:kern w:val="2"/>
      <w:sz w:val="16"/>
      <w:szCs w:val="16"/>
    </w:rPr>
  </w:style>
  <w:style w:type="character" w:customStyle="1" w:styleId="77">
    <w:name w:val="正文文本 Char"/>
    <w:link w:val="19"/>
    <w:autoRedefine/>
    <w:qFormat/>
    <w:locked/>
    <w:uiPriority w:val="99"/>
    <w:rPr>
      <w:rFonts w:ascii="Tahoma" w:hAnsi="Tahoma" w:cs="Tahoma"/>
      <w:kern w:val="2"/>
      <w:sz w:val="24"/>
      <w:szCs w:val="24"/>
    </w:rPr>
  </w:style>
  <w:style w:type="character" w:customStyle="1" w:styleId="78">
    <w:name w:val="正文文本缩进 Char2"/>
    <w:link w:val="20"/>
    <w:autoRedefine/>
    <w:qFormat/>
    <w:locked/>
    <w:uiPriority w:val="99"/>
    <w:rPr>
      <w:rFonts w:ascii="宋体" w:hAnsi="Courier New" w:eastAsia="宋体" w:cs="宋体"/>
      <w:spacing w:val="-4"/>
      <w:kern w:val="2"/>
      <w:sz w:val="20"/>
      <w:szCs w:val="20"/>
    </w:rPr>
  </w:style>
  <w:style w:type="character" w:customStyle="1" w:styleId="79">
    <w:name w:val="纯文本 Char3"/>
    <w:link w:val="25"/>
    <w:autoRedefine/>
    <w:qFormat/>
    <w:locked/>
    <w:uiPriority w:val="99"/>
    <w:rPr>
      <w:rFonts w:ascii="宋体" w:hAnsi="Courier New" w:eastAsia="宋体" w:cs="宋体"/>
      <w:kern w:val="2"/>
      <w:sz w:val="21"/>
      <w:szCs w:val="21"/>
    </w:rPr>
  </w:style>
  <w:style w:type="character" w:customStyle="1" w:styleId="80">
    <w:name w:val="日期 Char"/>
    <w:link w:val="26"/>
    <w:autoRedefine/>
    <w:qFormat/>
    <w:locked/>
    <w:uiPriority w:val="99"/>
    <w:rPr>
      <w:rFonts w:ascii="黑体" w:hAnsi="宋体" w:eastAsia="黑体" w:cs="黑体"/>
      <w:kern w:val="44"/>
      <w:position w:val="6"/>
      <w:sz w:val="20"/>
      <w:szCs w:val="20"/>
    </w:rPr>
  </w:style>
  <w:style w:type="character" w:customStyle="1" w:styleId="81">
    <w:name w:val="正文文本缩进 2 Char1"/>
    <w:link w:val="28"/>
    <w:autoRedefine/>
    <w:qFormat/>
    <w:locked/>
    <w:uiPriority w:val="99"/>
    <w:rPr>
      <w:rFonts w:ascii="Tahoma" w:hAnsi="Tahoma" w:cs="Tahoma"/>
      <w:kern w:val="2"/>
      <w:sz w:val="24"/>
      <w:szCs w:val="24"/>
    </w:rPr>
  </w:style>
  <w:style w:type="character" w:customStyle="1" w:styleId="82">
    <w:name w:val="尾注文本 Char"/>
    <w:link w:val="29"/>
    <w:autoRedefine/>
    <w:qFormat/>
    <w:locked/>
    <w:uiPriority w:val="99"/>
    <w:rPr>
      <w:kern w:val="2"/>
      <w:sz w:val="24"/>
      <w:szCs w:val="24"/>
    </w:rPr>
  </w:style>
  <w:style w:type="character" w:customStyle="1" w:styleId="83">
    <w:name w:val="批注框文本 Char"/>
    <w:link w:val="30"/>
    <w:autoRedefine/>
    <w:qFormat/>
    <w:locked/>
    <w:uiPriority w:val="99"/>
    <w:rPr>
      <w:rFonts w:ascii="Tahoma" w:hAnsi="Tahoma" w:cs="Tahoma"/>
      <w:kern w:val="2"/>
      <w:sz w:val="18"/>
      <w:szCs w:val="18"/>
    </w:rPr>
  </w:style>
  <w:style w:type="character" w:customStyle="1" w:styleId="84">
    <w:name w:val="页脚 Char1"/>
    <w:link w:val="31"/>
    <w:autoRedefine/>
    <w:qFormat/>
    <w:locked/>
    <w:uiPriority w:val="99"/>
    <w:rPr>
      <w:rFonts w:ascii="黑体" w:hAnsi="宋体" w:eastAsia="黑体" w:cs="黑体"/>
      <w:sz w:val="18"/>
      <w:szCs w:val="18"/>
    </w:rPr>
  </w:style>
  <w:style w:type="character" w:customStyle="1" w:styleId="85">
    <w:name w:val="页眉 Char"/>
    <w:link w:val="32"/>
    <w:autoRedefine/>
    <w:qFormat/>
    <w:locked/>
    <w:uiPriority w:val="0"/>
    <w:rPr>
      <w:rFonts w:ascii="Tahoma" w:hAnsi="Tahoma" w:cs="Tahoma"/>
      <w:kern w:val="2"/>
      <w:sz w:val="18"/>
      <w:szCs w:val="18"/>
    </w:rPr>
  </w:style>
  <w:style w:type="character" w:customStyle="1" w:styleId="86">
    <w:name w:val="副标题 Char"/>
    <w:link w:val="35"/>
    <w:autoRedefine/>
    <w:qFormat/>
    <w:locked/>
    <w:uiPriority w:val="99"/>
    <w:rPr>
      <w:rFonts w:ascii="Cambria" w:hAnsi="Cambria" w:cs="Cambria"/>
      <w:b/>
      <w:bCs/>
      <w:kern w:val="28"/>
      <w:sz w:val="32"/>
      <w:szCs w:val="32"/>
    </w:rPr>
  </w:style>
  <w:style w:type="character" w:customStyle="1" w:styleId="87">
    <w:name w:val="脚注文本 Char"/>
    <w:link w:val="37"/>
    <w:autoRedefine/>
    <w:qFormat/>
    <w:locked/>
    <w:uiPriority w:val="99"/>
    <w:rPr>
      <w:kern w:val="2"/>
      <w:sz w:val="18"/>
      <w:szCs w:val="18"/>
    </w:rPr>
  </w:style>
  <w:style w:type="character" w:customStyle="1" w:styleId="88">
    <w:name w:val="正文文本缩进 3 Char"/>
    <w:link w:val="39"/>
    <w:autoRedefine/>
    <w:qFormat/>
    <w:locked/>
    <w:uiPriority w:val="99"/>
    <w:rPr>
      <w:rFonts w:ascii="Tahoma" w:hAnsi="Tahoma" w:cs="Tahoma"/>
      <w:kern w:val="2"/>
      <w:sz w:val="16"/>
      <w:szCs w:val="16"/>
    </w:rPr>
  </w:style>
  <w:style w:type="character" w:customStyle="1" w:styleId="89">
    <w:name w:val="正文文本 2 Char"/>
    <w:link w:val="42"/>
    <w:autoRedefine/>
    <w:qFormat/>
    <w:locked/>
    <w:uiPriority w:val="99"/>
    <w:rPr>
      <w:rFonts w:ascii="Tahoma" w:hAnsi="Tahoma" w:cs="Tahoma"/>
      <w:spacing w:val="20"/>
      <w:kern w:val="2"/>
      <w:sz w:val="24"/>
      <w:szCs w:val="24"/>
    </w:rPr>
  </w:style>
  <w:style w:type="character" w:customStyle="1" w:styleId="90">
    <w:name w:val="HTML 预设格式 Char"/>
    <w:link w:val="43"/>
    <w:autoRedefine/>
    <w:qFormat/>
    <w:locked/>
    <w:uiPriority w:val="99"/>
    <w:rPr>
      <w:rFonts w:ascii="宋体" w:hAnsi="宋体" w:eastAsia="宋体" w:cs="宋体"/>
      <w:sz w:val="24"/>
      <w:szCs w:val="24"/>
    </w:rPr>
  </w:style>
  <w:style w:type="character" w:customStyle="1" w:styleId="91">
    <w:name w:val="标题 Char1"/>
    <w:link w:val="45"/>
    <w:autoRedefine/>
    <w:qFormat/>
    <w:locked/>
    <w:uiPriority w:val="99"/>
    <w:rPr>
      <w:rFonts w:ascii="Cambria" w:hAnsi="Cambria" w:cs="Cambria"/>
      <w:b/>
      <w:bCs/>
      <w:kern w:val="2"/>
      <w:sz w:val="32"/>
      <w:szCs w:val="32"/>
    </w:rPr>
  </w:style>
  <w:style w:type="character" w:customStyle="1" w:styleId="92">
    <w:name w:val="批注主题 Char1"/>
    <w:link w:val="46"/>
    <w:autoRedefine/>
    <w:qFormat/>
    <w:locked/>
    <w:uiPriority w:val="99"/>
    <w:rPr>
      <w:rFonts w:ascii="Tahoma" w:hAnsi="Tahoma" w:cs="Tahoma"/>
      <w:b/>
      <w:bCs/>
      <w:kern w:val="2"/>
      <w:sz w:val="24"/>
      <w:szCs w:val="24"/>
    </w:rPr>
  </w:style>
  <w:style w:type="character" w:customStyle="1" w:styleId="93">
    <w:name w:val="正文首行缩进 Char"/>
    <w:link w:val="47"/>
    <w:autoRedefine/>
    <w:qFormat/>
    <w:locked/>
    <w:uiPriority w:val="99"/>
    <w:rPr>
      <w:rFonts w:ascii="Tahoma" w:hAnsi="Tahoma" w:cs="Tahoma"/>
      <w:kern w:val="2"/>
      <w:sz w:val="24"/>
      <w:szCs w:val="24"/>
    </w:rPr>
  </w:style>
  <w:style w:type="character" w:customStyle="1" w:styleId="94">
    <w:name w:val="标题 Char"/>
    <w:autoRedefine/>
    <w:qFormat/>
    <w:uiPriority w:val="99"/>
    <w:rPr>
      <w:rFonts w:ascii="Tahoma" w:hAnsi="Tahoma" w:cs="Tahoma"/>
      <w:b/>
      <w:bCs/>
      <w:sz w:val="20"/>
      <w:szCs w:val="20"/>
      <w:lang w:val="en-US"/>
    </w:rPr>
  </w:style>
  <w:style w:type="character" w:customStyle="1" w:styleId="95">
    <w:name w:val="del1"/>
    <w:autoRedefine/>
    <w:qFormat/>
    <w:uiPriority w:val="99"/>
    <w:rPr>
      <w:vanish/>
      <w:color w:val="auto"/>
      <w:sz w:val="18"/>
      <w:szCs w:val="18"/>
      <w:u w:val="single"/>
    </w:rPr>
  </w:style>
  <w:style w:type="character" w:customStyle="1" w:styleId="96">
    <w:name w:val="正文文本缩进 Char"/>
    <w:autoRedefine/>
    <w:qFormat/>
    <w:uiPriority w:val="99"/>
    <w:rPr>
      <w:rFonts w:ascii="Tahoma" w:hAnsi="Tahoma" w:cs="Tahoma"/>
      <w:kern w:val="2"/>
      <w:sz w:val="24"/>
      <w:szCs w:val="24"/>
    </w:rPr>
  </w:style>
  <w:style w:type="character" w:customStyle="1" w:styleId="97">
    <w:name w:val="m_51"/>
    <w:autoRedefine/>
    <w:qFormat/>
    <w:uiPriority w:val="99"/>
  </w:style>
  <w:style w:type="character" w:customStyle="1" w:styleId="98">
    <w:name w:val="font141"/>
    <w:autoRedefine/>
    <w:qFormat/>
    <w:uiPriority w:val="99"/>
    <w:rPr>
      <w:rFonts w:ascii="Tahoma" w:hAnsi="Tahoma" w:cs="Tahoma"/>
      <w:sz w:val="24"/>
      <w:szCs w:val="24"/>
    </w:rPr>
  </w:style>
  <w:style w:type="character" w:customStyle="1" w:styleId="99">
    <w:name w:val="e"/>
    <w:autoRedefine/>
    <w:qFormat/>
    <w:uiPriority w:val="99"/>
    <w:rPr>
      <w:rFonts w:ascii="Tahoma" w:hAnsi="Tahoma" w:cs="Tahoma"/>
      <w:b/>
      <w:bCs/>
      <w:sz w:val="24"/>
      <w:szCs w:val="24"/>
    </w:rPr>
  </w:style>
  <w:style w:type="character" w:customStyle="1" w:styleId="100">
    <w:name w:val="aa1"/>
    <w:autoRedefine/>
    <w:qFormat/>
    <w:uiPriority w:val="99"/>
    <w:rPr>
      <w:rFonts w:ascii="Tahoma" w:hAnsi="Tahoma" w:cs="Tahoma"/>
      <w:b/>
      <w:bCs/>
      <w:sz w:val="24"/>
      <w:szCs w:val="24"/>
    </w:rPr>
  </w:style>
  <w:style w:type="character" w:customStyle="1" w:styleId="101">
    <w:name w:val="tx_news9"/>
    <w:autoRedefine/>
    <w:qFormat/>
    <w:uiPriority w:val="99"/>
    <w:rPr>
      <w:rFonts w:ascii="Tahoma" w:hAnsi="Tahoma" w:cs="Tahoma"/>
      <w:b/>
      <w:bCs/>
      <w:sz w:val="24"/>
      <w:szCs w:val="24"/>
    </w:rPr>
  </w:style>
  <w:style w:type="character" w:customStyle="1" w:styleId="102">
    <w:name w:val="del"/>
    <w:autoRedefine/>
    <w:qFormat/>
    <w:uiPriority w:val="99"/>
    <w:rPr>
      <w:sz w:val="24"/>
      <w:szCs w:val="24"/>
    </w:rPr>
  </w:style>
  <w:style w:type="character" w:customStyle="1" w:styleId="103">
    <w:name w:val="icon-read"/>
    <w:autoRedefine/>
    <w:qFormat/>
    <w:uiPriority w:val="99"/>
    <w:rPr>
      <w:sz w:val="24"/>
      <w:szCs w:val="24"/>
    </w:rPr>
  </w:style>
  <w:style w:type="character" w:customStyle="1" w:styleId="104">
    <w:name w:val="纯文本 Char1"/>
    <w:autoRedefine/>
    <w:qFormat/>
    <w:uiPriority w:val="99"/>
    <w:rPr>
      <w:rFonts w:ascii="宋体" w:hAnsi="Courier New" w:eastAsia="宋体" w:cs="宋体"/>
      <w:kern w:val="2"/>
      <w:sz w:val="21"/>
      <w:szCs w:val="21"/>
      <w:lang w:val="en-US" w:eastAsia="zh-CN"/>
    </w:rPr>
  </w:style>
  <w:style w:type="character" w:customStyle="1" w:styleId="105">
    <w:name w:val="icon-play2"/>
    <w:autoRedefine/>
    <w:qFormat/>
    <w:uiPriority w:val="99"/>
    <w:rPr>
      <w:sz w:val="24"/>
      <w:szCs w:val="24"/>
    </w:rPr>
  </w:style>
  <w:style w:type="character" w:customStyle="1" w:styleId="106">
    <w:name w:val="纯文本 Char2"/>
    <w:autoRedefine/>
    <w:qFormat/>
    <w:uiPriority w:val="99"/>
    <w:rPr>
      <w:rFonts w:ascii="宋体" w:hAnsi="Courier New" w:eastAsia="宋体" w:cs="宋体"/>
      <w:kern w:val="2"/>
      <w:sz w:val="24"/>
      <w:szCs w:val="24"/>
    </w:rPr>
  </w:style>
  <w:style w:type="character" w:customStyle="1" w:styleId="107">
    <w:name w:val="apple-style-span"/>
    <w:autoRedefine/>
    <w:qFormat/>
    <w:uiPriority w:val="99"/>
    <w:rPr>
      <w:sz w:val="24"/>
      <w:szCs w:val="24"/>
    </w:rPr>
  </w:style>
  <w:style w:type="character" w:customStyle="1" w:styleId="108">
    <w:name w:val="icon-doc"/>
    <w:autoRedefine/>
    <w:qFormat/>
    <w:uiPriority w:val="99"/>
    <w:rPr>
      <w:sz w:val="24"/>
      <w:szCs w:val="24"/>
    </w:rPr>
  </w:style>
  <w:style w:type="character" w:customStyle="1" w:styleId="109">
    <w:name w:val="font71"/>
    <w:autoRedefine/>
    <w:qFormat/>
    <w:uiPriority w:val="99"/>
    <w:rPr>
      <w:rFonts w:ascii="宋体" w:hAnsi="宋体" w:eastAsia="宋体" w:cs="宋体"/>
      <w:b/>
      <w:bCs/>
      <w:color w:val="000000"/>
      <w:sz w:val="22"/>
      <w:szCs w:val="22"/>
      <w:u w:val="none"/>
    </w:rPr>
  </w:style>
  <w:style w:type="character" w:customStyle="1" w:styleId="110">
    <w:name w:val="Plain Text Char"/>
    <w:autoRedefine/>
    <w:qFormat/>
    <w:locked/>
    <w:uiPriority w:val="99"/>
    <w:rPr>
      <w:rFonts w:ascii="宋体" w:hAnsi="Courier New" w:eastAsia="宋体" w:cs="宋体"/>
      <w:sz w:val="20"/>
      <w:szCs w:val="20"/>
    </w:rPr>
  </w:style>
  <w:style w:type="character" w:customStyle="1" w:styleId="111">
    <w:name w:val="尾注文本 Char1"/>
    <w:autoRedefine/>
    <w:semiHidden/>
    <w:qFormat/>
    <w:uiPriority w:val="99"/>
    <w:rPr>
      <w:rFonts w:ascii="Tahoma" w:hAnsi="Tahoma" w:cs="Tahoma"/>
      <w:kern w:val="2"/>
      <w:sz w:val="24"/>
      <w:szCs w:val="24"/>
    </w:rPr>
  </w:style>
  <w:style w:type="character" w:customStyle="1" w:styleId="112">
    <w:name w:val="arr"/>
    <w:autoRedefine/>
    <w:qFormat/>
    <w:uiPriority w:val="99"/>
    <w:rPr>
      <w:sz w:val="24"/>
      <w:szCs w:val="24"/>
    </w:rPr>
  </w:style>
  <w:style w:type="character" w:customStyle="1" w:styleId="113">
    <w:name w:val="正 文 1 Char Char Char Char Char Char"/>
    <w:autoRedefine/>
    <w:qFormat/>
    <w:uiPriority w:val="0"/>
    <w:rPr>
      <w:rFonts w:ascii="宋体" w:hAnsi="Times New Roman" w:eastAsia="宋体" w:cs="Times New Roman"/>
      <w:kern w:val="0"/>
      <w:szCs w:val="20"/>
    </w:rPr>
  </w:style>
  <w:style w:type="character" w:customStyle="1" w:styleId="114">
    <w:name w:val="m_491"/>
    <w:autoRedefine/>
    <w:qFormat/>
    <w:uiPriority w:val="99"/>
  </w:style>
  <w:style w:type="character" w:customStyle="1" w:styleId="115">
    <w:name w:val="普通文字 Char Char1"/>
    <w:autoRedefine/>
    <w:qFormat/>
    <w:uiPriority w:val="99"/>
    <w:rPr>
      <w:rFonts w:ascii="宋体" w:hAnsi="Courier New" w:eastAsia="宋体" w:cs="宋体"/>
      <w:kern w:val="2"/>
      <w:sz w:val="24"/>
      <w:szCs w:val="24"/>
      <w:lang w:val="en-US" w:eastAsia="zh-CN"/>
    </w:rPr>
  </w:style>
  <w:style w:type="character" w:customStyle="1" w:styleId="116">
    <w:name w:val="文档结构图 Char1"/>
    <w:autoRedefine/>
    <w:qFormat/>
    <w:uiPriority w:val="99"/>
    <w:rPr>
      <w:rFonts w:ascii="宋体" w:hAnsi="宋体" w:eastAsia="宋体" w:cs="宋体"/>
      <w:kern w:val="2"/>
      <w:sz w:val="18"/>
      <w:szCs w:val="18"/>
    </w:rPr>
  </w:style>
  <w:style w:type="character" w:customStyle="1" w:styleId="117">
    <w:name w:val="sep2"/>
    <w:autoRedefine/>
    <w:qFormat/>
    <w:uiPriority w:val="99"/>
    <w:rPr>
      <w:vanish/>
      <w:sz w:val="24"/>
      <w:szCs w:val="24"/>
    </w:rPr>
  </w:style>
  <w:style w:type="character" w:customStyle="1" w:styleId="118">
    <w:name w:val="legend"/>
    <w:autoRedefine/>
    <w:qFormat/>
    <w:uiPriority w:val="99"/>
    <w:rPr>
      <w:rFonts w:ascii="Arial" w:hAnsi="Arial" w:cs="Arial"/>
      <w:b/>
      <w:bCs/>
      <w:color w:val="auto"/>
      <w:sz w:val="21"/>
      <w:szCs w:val="21"/>
      <w:shd w:val="clear" w:color="auto" w:fill="FFFFFF"/>
    </w:rPr>
  </w:style>
  <w:style w:type="character" w:customStyle="1" w:styleId="119">
    <w:name w:val="副标题 Char1"/>
    <w:autoRedefine/>
    <w:qFormat/>
    <w:uiPriority w:val="99"/>
    <w:rPr>
      <w:rFonts w:ascii="Cambria" w:hAnsi="Cambria" w:cs="Cambria"/>
      <w:b/>
      <w:bCs/>
      <w:kern w:val="28"/>
      <w:sz w:val="32"/>
      <w:szCs w:val="32"/>
    </w:rPr>
  </w:style>
  <w:style w:type="character" w:customStyle="1" w:styleId="120">
    <w:name w:val="HTML 预设格式 Char2"/>
    <w:autoRedefine/>
    <w:qFormat/>
    <w:uiPriority w:val="99"/>
    <w:rPr>
      <w:rFonts w:ascii="Courier New" w:hAnsi="Courier New" w:cs="Courier New"/>
      <w:kern w:val="2"/>
      <w:sz w:val="20"/>
      <w:szCs w:val="20"/>
    </w:rPr>
  </w:style>
  <w:style w:type="character" w:customStyle="1" w:styleId="121">
    <w:name w:val="样式3 Char"/>
    <w:autoRedefine/>
    <w:qFormat/>
    <w:uiPriority w:val="0"/>
    <w:rPr>
      <w:rFonts w:eastAsia="宋体"/>
      <w:kern w:val="2"/>
      <w:sz w:val="24"/>
      <w:szCs w:val="24"/>
      <w:lang w:val="en-US" w:eastAsia="zh-CN" w:bidi="ar-SA"/>
    </w:rPr>
  </w:style>
  <w:style w:type="character" w:customStyle="1" w:styleId="122">
    <w:name w:val="Char Char11"/>
    <w:autoRedefine/>
    <w:qFormat/>
    <w:locked/>
    <w:uiPriority w:val="99"/>
    <w:rPr>
      <w:rFonts w:ascii="宋体" w:hAnsi="Courier New" w:eastAsia="宋体" w:cs="宋体"/>
      <w:kern w:val="2"/>
      <w:sz w:val="21"/>
      <w:szCs w:val="21"/>
      <w:lang w:val="en-US" w:eastAsia="zh-CN"/>
    </w:rPr>
  </w:style>
  <w:style w:type="character" w:customStyle="1" w:styleId="123">
    <w:name w:val="font181"/>
    <w:autoRedefine/>
    <w:qFormat/>
    <w:uiPriority w:val="99"/>
    <w:rPr>
      <w:rFonts w:ascii="Times New Roman" w:hAnsi="Times New Roman" w:cs="Times New Roman"/>
      <w:b/>
      <w:bCs/>
      <w:color w:val="000000"/>
      <w:sz w:val="22"/>
      <w:szCs w:val="22"/>
      <w:u w:val="none"/>
    </w:rPr>
  </w:style>
  <w:style w:type="character" w:customStyle="1" w:styleId="124">
    <w:name w:val="font01"/>
    <w:autoRedefine/>
    <w:qFormat/>
    <w:uiPriority w:val="0"/>
    <w:rPr>
      <w:rFonts w:ascii="宋体" w:hAnsi="宋体" w:eastAsia="宋体" w:cs="宋体"/>
      <w:color w:val="000000"/>
      <w:sz w:val="20"/>
      <w:szCs w:val="20"/>
      <w:u w:val="none"/>
    </w:rPr>
  </w:style>
  <w:style w:type="character" w:customStyle="1" w:styleId="125">
    <w:name w:val="icon-down"/>
    <w:autoRedefine/>
    <w:qFormat/>
    <w:uiPriority w:val="99"/>
    <w:rPr>
      <w:sz w:val="24"/>
      <w:szCs w:val="24"/>
    </w:rPr>
  </w:style>
  <w:style w:type="character" w:customStyle="1" w:styleId="126">
    <w:name w:val="m_171"/>
    <w:autoRedefine/>
    <w:qFormat/>
    <w:uiPriority w:val="99"/>
  </w:style>
  <w:style w:type="character" w:customStyle="1" w:styleId="127">
    <w:name w:val="icon-read1"/>
    <w:autoRedefine/>
    <w:qFormat/>
    <w:uiPriority w:val="99"/>
    <w:rPr>
      <w:sz w:val="24"/>
      <w:szCs w:val="24"/>
    </w:rPr>
  </w:style>
  <w:style w:type="character" w:customStyle="1" w:styleId="128">
    <w:name w:val="纯文本 字符1"/>
    <w:autoRedefine/>
    <w:qFormat/>
    <w:uiPriority w:val="99"/>
    <w:rPr>
      <w:rFonts w:ascii="等线" w:hAnsi="Courier New" w:eastAsia="等线" w:cs="等线"/>
      <w:kern w:val="2"/>
      <w:sz w:val="24"/>
      <w:szCs w:val="24"/>
    </w:rPr>
  </w:style>
  <w:style w:type="character" w:customStyle="1" w:styleId="129">
    <w:name w:val="Char Char13"/>
    <w:autoRedefine/>
    <w:qFormat/>
    <w:uiPriority w:val="99"/>
    <w:rPr>
      <w:rFonts w:eastAsia="黑体"/>
      <w:snapToGrid/>
      <w:sz w:val="18"/>
      <w:szCs w:val="18"/>
      <w:lang w:val="en-US" w:eastAsia="zh-CN"/>
    </w:rPr>
  </w:style>
  <w:style w:type="character" w:customStyle="1" w:styleId="130">
    <w:name w:val="r21"/>
    <w:autoRedefine/>
    <w:qFormat/>
    <w:uiPriority w:val="99"/>
    <w:rPr>
      <w:rFonts w:ascii="Tahoma" w:hAnsi="Tahoma" w:cs="Tahoma"/>
      <w:b/>
      <w:bCs/>
      <w:color w:val="auto"/>
      <w:sz w:val="18"/>
      <w:szCs w:val="18"/>
      <w:u w:val="none"/>
    </w:rPr>
  </w:style>
  <w:style w:type="character" w:customStyle="1" w:styleId="131">
    <w:name w:val="text"/>
    <w:basedOn w:val="51"/>
    <w:autoRedefine/>
    <w:qFormat/>
    <w:uiPriority w:val="99"/>
  </w:style>
  <w:style w:type="character" w:customStyle="1" w:styleId="132">
    <w:name w:val="H2 Char"/>
    <w:autoRedefine/>
    <w:qFormat/>
    <w:uiPriority w:val="0"/>
    <w:rPr>
      <w:rFonts w:ascii="Cambria" w:hAnsi="Cambria" w:eastAsia="宋体" w:cs="Times New Roman"/>
      <w:b/>
      <w:bCs/>
      <w:sz w:val="32"/>
      <w:szCs w:val="32"/>
    </w:rPr>
  </w:style>
  <w:style w:type="character" w:customStyle="1" w:styleId="133">
    <w:name w:val="font51"/>
    <w:autoRedefine/>
    <w:qFormat/>
    <w:uiPriority w:val="99"/>
    <w:rPr>
      <w:rFonts w:ascii="宋体" w:hAnsi="宋体" w:eastAsia="宋体" w:cs="宋体"/>
      <w:color w:val="000000"/>
      <w:sz w:val="20"/>
      <w:szCs w:val="20"/>
      <w:u w:val="none"/>
    </w:rPr>
  </w:style>
  <w:style w:type="character" w:customStyle="1" w:styleId="134">
    <w:name w:val="font21"/>
    <w:autoRedefine/>
    <w:qFormat/>
    <w:uiPriority w:val="99"/>
    <w:rPr>
      <w:rFonts w:ascii="Times New Roman" w:hAnsi="Times New Roman" w:cs="Times New Roman"/>
      <w:b/>
      <w:bCs/>
      <w:color w:val="000000"/>
      <w:sz w:val="22"/>
      <w:szCs w:val="22"/>
      <w:u w:val="single"/>
    </w:rPr>
  </w:style>
  <w:style w:type="character" w:customStyle="1" w:styleId="135">
    <w:name w:val="icon-read2"/>
    <w:autoRedefine/>
    <w:qFormat/>
    <w:uiPriority w:val="99"/>
    <w:rPr>
      <w:sz w:val="24"/>
      <w:szCs w:val="24"/>
    </w:rPr>
  </w:style>
  <w:style w:type="character" w:customStyle="1" w:styleId="136">
    <w:name w:val="icon-game"/>
    <w:autoRedefine/>
    <w:qFormat/>
    <w:uiPriority w:val="99"/>
    <w:rPr>
      <w:sz w:val="24"/>
      <w:szCs w:val="24"/>
    </w:rPr>
  </w:style>
  <w:style w:type="character" w:customStyle="1" w:styleId="137">
    <w:name w:val="font41"/>
    <w:autoRedefine/>
    <w:qFormat/>
    <w:uiPriority w:val="99"/>
    <w:rPr>
      <w:rFonts w:ascii="Arial" w:hAnsi="Arial" w:cs="Arial"/>
      <w:color w:val="000000"/>
      <w:sz w:val="20"/>
      <w:szCs w:val="20"/>
      <w:u w:val="none"/>
    </w:rPr>
  </w:style>
  <w:style w:type="character" w:customStyle="1" w:styleId="138">
    <w:name w:val="样式5 Char Char"/>
    <w:link w:val="139"/>
    <w:autoRedefine/>
    <w:qFormat/>
    <w:uiPriority w:val="0"/>
    <w:rPr>
      <w:rFonts w:ascii="华文细黑" w:hAnsi="华文细黑" w:eastAsia="华文细黑" w:cs="华文细黑"/>
      <w:kern w:val="2"/>
      <w:sz w:val="24"/>
      <w:szCs w:val="24"/>
      <w:lang w:val="en-US" w:eastAsia="zh-CN" w:bidi="ar-SA"/>
    </w:rPr>
  </w:style>
  <w:style w:type="paragraph" w:customStyle="1" w:styleId="139">
    <w:name w:val="样式5"/>
    <w:basedOn w:val="1"/>
    <w:link w:val="138"/>
    <w:autoRedefine/>
    <w:qFormat/>
    <w:uiPriority w:val="0"/>
    <w:pPr>
      <w:spacing w:before="120" w:line="360" w:lineRule="auto"/>
      <w:ind w:firstLine="425" w:firstLineChars="177"/>
    </w:pPr>
    <w:rPr>
      <w:rFonts w:ascii="华文细黑" w:hAnsi="华文细黑" w:eastAsia="华文细黑" w:cs="华文细黑"/>
      <w:sz w:val="24"/>
      <w:szCs w:val="24"/>
    </w:rPr>
  </w:style>
  <w:style w:type="character" w:customStyle="1" w:styleId="140">
    <w:name w:val="icon-play1"/>
    <w:autoRedefine/>
    <w:qFormat/>
    <w:uiPriority w:val="99"/>
    <w:rPr>
      <w:sz w:val="24"/>
      <w:szCs w:val="24"/>
    </w:rPr>
  </w:style>
  <w:style w:type="character" w:customStyle="1" w:styleId="141">
    <w:name w:val="sep"/>
    <w:autoRedefine/>
    <w:qFormat/>
    <w:uiPriority w:val="99"/>
    <w:rPr>
      <w:vanish/>
      <w:sz w:val="24"/>
      <w:szCs w:val="24"/>
    </w:rPr>
  </w:style>
  <w:style w:type="character" w:customStyle="1" w:styleId="142">
    <w:name w:val="z21"/>
    <w:autoRedefine/>
    <w:qFormat/>
    <w:uiPriority w:val="99"/>
    <w:rPr>
      <w:rFonts w:ascii="Tahoma" w:hAnsi="Tahoma" w:cs="Tahoma"/>
      <w:color w:val="000000"/>
      <w:sz w:val="18"/>
      <w:szCs w:val="18"/>
    </w:rPr>
  </w:style>
  <w:style w:type="character" w:customStyle="1" w:styleId="143">
    <w:name w:val="kleintab"/>
    <w:autoRedefine/>
    <w:qFormat/>
    <w:uiPriority w:val="99"/>
    <w:rPr>
      <w:rFonts w:ascii="Tahoma" w:hAnsi="Tahoma" w:cs="Tahoma"/>
      <w:b/>
      <w:bCs/>
      <w:sz w:val="24"/>
      <w:szCs w:val="24"/>
    </w:rPr>
  </w:style>
  <w:style w:type="character" w:customStyle="1" w:styleId="144">
    <w:name w:val="页脚 Char"/>
    <w:autoRedefine/>
    <w:qFormat/>
    <w:uiPriority w:val="0"/>
    <w:rPr>
      <w:rFonts w:eastAsia="黑体"/>
      <w:snapToGrid/>
      <w:kern w:val="2"/>
      <w:sz w:val="18"/>
      <w:szCs w:val="18"/>
    </w:rPr>
  </w:style>
  <w:style w:type="character" w:customStyle="1" w:styleId="145">
    <w:name w:val="font112"/>
    <w:autoRedefine/>
    <w:qFormat/>
    <w:uiPriority w:val="99"/>
    <w:rPr>
      <w:rFonts w:ascii="宋体" w:hAnsi="宋体" w:eastAsia="宋体" w:cs="宋体"/>
      <w:b/>
      <w:bCs/>
      <w:color w:val="000000"/>
      <w:sz w:val="22"/>
      <w:szCs w:val="22"/>
      <w:u w:val="none"/>
    </w:rPr>
  </w:style>
  <w:style w:type="character" w:customStyle="1" w:styleId="146">
    <w:name w:val="font11"/>
    <w:autoRedefine/>
    <w:qFormat/>
    <w:uiPriority w:val="99"/>
    <w:rPr>
      <w:rFonts w:ascii="宋体" w:hAnsi="宋体" w:eastAsia="宋体" w:cs="宋体"/>
      <w:color w:val="000000"/>
      <w:sz w:val="18"/>
      <w:szCs w:val="18"/>
      <w:u w:val="none"/>
    </w:rPr>
  </w:style>
  <w:style w:type="character" w:customStyle="1" w:styleId="147">
    <w:name w:val="icon-play"/>
    <w:autoRedefine/>
    <w:qFormat/>
    <w:uiPriority w:val="99"/>
    <w:rPr>
      <w:sz w:val="24"/>
      <w:szCs w:val="24"/>
    </w:rPr>
  </w:style>
  <w:style w:type="character" w:customStyle="1" w:styleId="148">
    <w:name w:val="Char Char"/>
    <w:autoRedefine/>
    <w:qFormat/>
    <w:locked/>
    <w:uiPriority w:val="99"/>
    <w:rPr>
      <w:rFonts w:ascii="宋体" w:hAnsi="Courier New" w:eastAsia="宋体" w:cs="宋体"/>
      <w:kern w:val="2"/>
      <w:sz w:val="24"/>
      <w:szCs w:val="24"/>
      <w:lang w:val="en-US" w:eastAsia="zh-CN"/>
    </w:rPr>
  </w:style>
  <w:style w:type="character" w:customStyle="1" w:styleId="149">
    <w:name w:val="批注文字 Char"/>
    <w:autoRedefine/>
    <w:qFormat/>
    <w:uiPriority w:val="0"/>
    <w:rPr>
      <w:rFonts w:ascii="Tahoma" w:hAnsi="Tahoma" w:cs="Tahoma"/>
      <w:kern w:val="2"/>
      <w:sz w:val="20"/>
      <w:szCs w:val="20"/>
    </w:rPr>
  </w:style>
  <w:style w:type="character" w:customStyle="1" w:styleId="150">
    <w:name w:val="del2"/>
    <w:autoRedefine/>
    <w:qFormat/>
    <w:uiPriority w:val="99"/>
    <w:rPr>
      <w:vanish/>
      <w:sz w:val="24"/>
      <w:szCs w:val="24"/>
    </w:rPr>
  </w:style>
  <w:style w:type="character" w:customStyle="1" w:styleId="151">
    <w:name w:val="HTML 预设格式 Char1"/>
    <w:autoRedefine/>
    <w:qFormat/>
    <w:uiPriority w:val="99"/>
    <w:rPr>
      <w:rFonts w:ascii="Courier New" w:hAnsi="Courier New" w:cs="Courier New"/>
      <w:kern w:val="2"/>
      <w:sz w:val="20"/>
      <w:szCs w:val="20"/>
    </w:rPr>
  </w:style>
  <w:style w:type="character" w:customStyle="1" w:styleId="152">
    <w:name w:val="a41"/>
    <w:autoRedefine/>
    <w:qFormat/>
    <w:uiPriority w:val="99"/>
    <w:rPr>
      <w:rFonts w:ascii="Tahoma" w:hAnsi="Tahoma" w:cs="Tahoma"/>
      <w:color w:val="auto"/>
      <w:sz w:val="26"/>
      <w:szCs w:val="26"/>
    </w:rPr>
  </w:style>
  <w:style w:type="character" w:customStyle="1" w:styleId="153">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154">
    <w:name w:val="icon-down4"/>
    <w:autoRedefine/>
    <w:qFormat/>
    <w:uiPriority w:val="99"/>
    <w:rPr>
      <w:sz w:val="24"/>
      <w:szCs w:val="24"/>
    </w:rPr>
  </w:style>
  <w:style w:type="character" w:customStyle="1" w:styleId="155">
    <w:name w:val="fontstrikethrough"/>
    <w:autoRedefine/>
    <w:qFormat/>
    <w:uiPriority w:val="99"/>
    <w:rPr>
      <w:rFonts w:ascii="Tahoma" w:hAnsi="Tahoma" w:cs="Tahoma"/>
      <w:strike/>
      <w:sz w:val="20"/>
      <w:szCs w:val="20"/>
    </w:rPr>
  </w:style>
  <w:style w:type="character" w:customStyle="1" w:styleId="156">
    <w:name w:val="font31"/>
    <w:autoRedefine/>
    <w:qFormat/>
    <w:uiPriority w:val="99"/>
    <w:rPr>
      <w:rFonts w:ascii="Arial" w:hAnsi="Arial" w:cs="Arial"/>
      <w:color w:val="FF0000"/>
      <w:sz w:val="20"/>
      <w:szCs w:val="20"/>
      <w:u w:val="none"/>
    </w:rPr>
  </w:style>
  <w:style w:type="character" w:customStyle="1" w:styleId="157">
    <w:name w:val="纯文本 Char"/>
    <w:autoRedefine/>
    <w:qFormat/>
    <w:uiPriority w:val="99"/>
    <w:rPr>
      <w:rFonts w:ascii="宋体" w:hAnsi="Courier New" w:eastAsia="宋体" w:cs="宋体"/>
      <w:kern w:val="2"/>
      <w:sz w:val="24"/>
      <w:szCs w:val="24"/>
      <w:lang w:val="en-US" w:eastAsia="zh-CN"/>
    </w:rPr>
  </w:style>
  <w:style w:type="character" w:customStyle="1" w:styleId="158">
    <w:name w:val="文档结构图 Char"/>
    <w:autoRedefine/>
    <w:qFormat/>
    <w:uiPriority w:val="99"/>
    <w:rPr>
      <w:rFonts w:ascii="Microsoft YaHei UI" w:hAnsi="Tahoma" w:eastAsia="Microsoft YaHei UI" w:cs="Microsoft YaHei UI"/>
      <w:kern w:val="2"/>
      <w:sz w:val="18"/>
      <w:szCs w:val="18"/>
    </w:rPr>
  </w:style>
  <w:style w:type="character" w:customStyle="1" w:styleId="159">
    <w:name w:val="m_391"/>
    <w:autoRedefine/>
    <w:qFormat/>
    <w:uiPriority w:val="99"/>
  </w:style>
  <w:style w:type="character" w:customStyle="1" w:styleId="160">
    <w:name w:val="Table Text Char Char Char Char"/>
    <w:autoRedefine/>
    <w:qFormat/>
    <w:uiPriority w:val="99"/>
    <w:rPr>
      <w:rFonts w:ascii="Arial" w:hAnsi="Arial" w:eastAsia="宋体" w:cs="Arial"/>
      <w:kern w:val="2"/>
      <w:sz w:val="18"/>
      <w:szCs w:val="18"/>
      <w:lang w:val="en-US" w:eastAsia="zh-CN"/>
    </w:rPr>
  </w:style>
  <w:style w:type="character" w:customStyle="1" w:styleId="161">
    <w:name w:val="正文文本 3 Char"/>
    <w:autoRedefine/>
    <w:qFormat/>
    <w:uiPriority w:val="99"/>
    <w:rPr>
      <w:rFonts w:ascii="Tahoma" w:hAnsi="Tahoma" w:cs="Tahoma"/>
      <w:kern w:val="2"/>
      <w:sz w:val="16"/>
      <w:szCs w:val="16"/>
    </w:rPr>
  </w:style>
  <w:style w:type="character" w:customStyle="1" w:styleId="162">
    <w:name w:val="icon-doc1"/>
    <w:autoRedefine/>
    <w:qFormat/>
    <w:uiPriority w:val="99"/>
    <w:rPr>
      <w:sz w:val="24"/>
      <w:szCs w:val="24"/>
    </w:rPr>
  </w:style>
  <w:style w:type="character" w:customStyle="1" w:styleId="163">
    <w:name w:val="List Paragraph Char"/>
    <w:link w:val="164"/>
    <w:autoRedefine/>
    <w:qFormat/>
    <w:locked/>
    <w:uiPriority w:val="99"/>
    <w:rPr>
      <w:rFonts w:ascii="Calibri" w:hAnsi="Calibri" w:cs="Calibri"/>
      <w:kern w:val="2"/>
      <w:sz w:val="22"/>
      <w:szCs w:val="22"/>
    </w:rPr>
  </w:style>
  <w:style w:type="paragraph" w:customStyle="1" w:styleId="164">
    <w:name w:val="列出段落11"/>
    <w:basedOn w:val="1"/>
    <w:link w:val="163"/>
    <w:autoRedefine/>
    <w:qFormat/>
    <w:uiPriority w:val="99"/>
    <w:pPr>
      <w:ind w:firstLine="420" w:firstLineChars="200"/>
    </w:pPr>
    <w:rPr>
      <w:sz w:val="22"/>
      <w:szCs w:val="22"/>
    </w:rPr>
  </w:style>
  <w:style w:type="character" w:customStyle="1" w:styleId="165">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66">
    <w:name w:val="标题 2 Char"/>
    <w:autoRedefine/>
    <w:qFormat/>
    <w:uiPriority w:val="99"/>
    <w:rPr>
      <w:rFonts w:ascii="Arial" w:hAnsi="Arial" w:eastAsia="黑体" w:cs="Arial"/>
      <w:b/>
      <w:bCs/>
      <w:kern w:val="2"/>
      <w:sz w:val="32"/>
      <w:szCs w:val="32"/>
      <w:lang w:val="en-US" w:eastAsia="zh-CN"/>
    </w:rPr>
  </w:style>
  <w:style w:type="character" w:customStyle="1" w:styleId="167">
    <w:name w:val="正常正文 Char"/>
    <w:link w:val="168"/>
    <w:autoRedefine/>
    <w:qFormat/>
    <w:uiPriority w:val="0"/>
    <w:rPr>
      <w:rFonts w:ascii="宋体" w:hAnsi="宋体"/>
      <w:color w:val="000000"/>
      <w:sz w:val="28"/>
      <w:szCs w:val="28"/>
      <w:lang w:bidi="ar-SA"/>
    </w:rPr>
  </w:style>
  <w:style w:type="paragraph" w:customStyle="1" w:styleId="168">
    <w:name w:val="正常正文"/>
    <w:basedOn w:val="1"/>
    <w:link w:val="167"/>
    <w:autoRedefine/>
    <w:qFormat/>
    <w:uiPriority w:val="0"/>
    <w:pPr>
      <w:widowControl/>
      <w:spacing w:line="440" w:lineRule="exact"/>
      <w:ind w:left="181" w:firstLine="560" w:firstLineChars="200"/>
    </w:pPr>
    <w:rPr>
      <w:rFonts w:ascii="宋体" w:hAnsi="宋体"/>
      <w:color w:val="000000"/>
      <w:kern w:val="0"/>
      <w:sz w:val="28"/>
      <w:szCs w:val="28"/>
    </w:rPr>
  </w:style>
  <w:style w:type="character" w:customStyle="1" w:styleId="169">
    <w:name w:val="fontheight2"/>
    <w:autoRedefine/>
    <w:qFormat/>
    <w:uiPriority w:val="99"/>
    <w:rPr>
      <w:rFonts w:ascii="Tahoma" w:hAnsi="Tahoma" w:cs="Tahoma"/>
      <w:sz w:val="20"/>
      <w:szCs w:val="20"/>
      <w:u w:val="none"/>
    </w:rPr>
  </w:style>
  <w:style w:type="character" w:customStyle="1" w:styleId="170">
    <w:name w:val="批注主题 Char"/>
    <w:autoRedefine/>
    <w:qFormat/>
    <w:uiPriority w:val="99"/>
    <w:rPr>
      <w:kern w:val="2"/>
      <w:sz w:val="24"/>
      <w:szCs w:val="24"/>
    </w:rPr>
  </w:style>
  <w:style w:type="character" w:customStyle="1" w:styleId="171">
    <w:name w:val="icon-down2"/>
    <w:autoRedefine/>
    <w:qFormat/>
    <w:uiPriority w:val="99"/>
    <w:rPr>
      <w:sz w:val="24"/>
      <w:szCs w:val="24"/>
    </w:rPr>
  </w:style>
  <w:style w:type="character" w:customStyle="1" w:styleId="172">
    <w:name w:val="msobooktitle"/>
    <w:autoRedefine/>
    <w:qFormat/>
    <w:uiPriority w:val="99"/>
    <w:rPr>
      <w:rFonts w:ascii="Tahoma" w:hAnsi="Tahoma" w:cs="Tahoma"/>
      <w:b/>
      <w:bCs/>
      <w:smallCaps/>
      <w:spacing w:val="5"/>
      <w:sz w:val="20"/>
      <w:szCs w:val="20"/>
    </w:rPr>
  </w:style>
  <w:style w:type="character" w:customStyle="1" w:styleId="173">
    <w:name w:val="icon-down1"/>
    <w:autoRedefine/>
    <w:qFormat/>
    <w:uiPriority w:val="99"/>
    <w:rPr>
      <w:sz w:val="24"/>
      <w:szCs w:val="24"/>
    </w:rPr>
  </w:style>
  <w:style w:type="character" w:customStyle="1" w:styleId="174">
    <w:name w:val="无间隔 Char"/>
    <w:link w:val="175"/>
    <w:autoRedefine/>
    <w:qFormat/>
    <w:locked/>
    <w:uiPriority w:val="99"/>
    <w:rPr>
      <w:kern w:val="2"/>
      <w:sz w:val="21"/>
      <w:szCs w:val="21"/>
      <w:lang w:val="en-US" w:eastAsia="zh-CN" w:bidi="ar-SA"/>
    </w:rPr>
  </w:style>
  <w:style w:type="paragraph" w:customStyle="1" w:styleId="175">
    <w:name w:val="无间隔1"/>
    <w:link w:val="174"/>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6">
    <w:name w:val="m_01"/>
    <w:autoRedefine/>
    <w:qFormat/>
    <w:uiPriority w:val="99"/>
  </w:style>
  <w:style w:type="character" w:customStyle="1" w:styleId="177">
    <w:name w:val="apple-converted-space"/>
    <w:autoRedefine/>
    <w:qFormat/>
    <w:uiPriority w:val="99"/>
    <w:rPr>
      <w:sz w:val="24"/>
      <w:szCs w:val="24"/>
    </w:rPr>
  </w:style>
  <w:style w:type="character" w:customStyle="1" w:styleId="178">
    <w:name w:val="正文文本缩进 字符1"/>
    <w:autoRedefine/>
    <w:qFormat/>
    <w:uiPriority w:val="99"/>
    <w:rPr>
      <w:rFonts w:ascii="Tahoma" w:hAnsi="Tahoma" w:cs="Tahoma"/>
      <w:kern w:val="2"/>
      <w:sz w:val="24"/>
      <w:szCs w:val="24"/>
    </w:rPr>
  </w:style>
  <w:style w:type="character" w:customStyle="1" w:styleId="179">
    <w:name w:val="页脚 字符1"/>
    <w:autoRedefine/>
    <w:qFormat/>
    <w:uiPriority w:val="99"/>
    <w:rPr>
      <w:rFonts w:ascii="Tahoma" w:hAnsi="Tahoma" w:cs="Tahoma"/>
      <w:kern w:val="2"/>
      <w:sz w:val="18"/>
      <w:szCs w:val="18"/>
    </w:rPr>
  </w:style>
  <w:style w:type="character" w:customStyle="1" w:styleId="180">
    <w:name w:val="icon-game1"/>
    <w:autoRedefine/>
    <w:qFormat/>
    <w:uiPriority w:val="99"/>
    <w:rPr>
      <w:sz w:val="24"/>
      <w:szCs w:val="24"/>
    </w:rPr>
  </w:style>
  <w:style w:type="character" w:customStyle="1" w:styleId="181">
    <w:name w:val="answer-title10"/>
    <w:basedOn w:val="51"/>
    <w:autoRedefine/>
    <w:qFormat/>
    <w:uiPriority w:val="99"/>
  </w:style>
  <w:style w:type="character" w:customStyle="1" w:styleId="182">
    <w:name w:val="页码1"/>
    <w:autoRedefine/>
    <w:qFormat/>
    <w:uiPriority w:val="99"/>
    <w:rPr>
      <w:rFonts w:ascii="Times New Roman" w:hAnsi="Tahoma" w:cs="Times New Roman"/>
      <w:b/>
      <w:bCs/>
      <w:sz w:val="24"/>
      <w:szCs w:val="24"/>
    </w:rPr>
  </w:style>
  <w:style w:type="character" w:customStyle="1" w:styleId="183">
    <w:name w:val="Char Char2"/>
    <w:autoRedefine/>
    <w:qFormat/>
    <w:uiPriority w:val="99"/>
    <w:rPr>
      <w:rFonts w:ascii="宋体" w:hAnsi="Courier New" w:eastAsia="宋体" w:cs="宋体"/>
      <w:kern w:val="2"/>
      <w:sz w:val="24"/>
      <w:szCs w:val="24"/>
      <w:lang w:val="en-US" w:eastAsia="zh-CN"/>
    </w:rPr>
  </w:style>
  <w:style w:type="character" w:customStyle="1" w:styleId="184">
    <w:name w:val="xl29 Char Char"/>
    <w:link w:val="185"/>
    <w:autoRedefine/>
    <w:qFormat/>
    <w:locked/>
    <w:uiPriority w:val="99"/>
    <w:rPr>
      <w:rFonts w:ascii="Arial Unicode MS" w:hAnsi="Arial Unicode MS" w:cs="Arial Unicode MS"/>
      <w:sz w:val="24"/>
      <w:szCs w:val="24"/>
    </w:rPr>
  </w:style>
  <w:style w:type="paragraph" w:customStyle="1" w:styleId="185">
    <w:name w:val="xl29"/>
    <w:basedOn w:val="1"/>
    <w:link w:val="184"/>
    <w:autoRedefine/>
    <w:qFormat/>
    <w:uiPriority w:val="99"/>
    <w:pPr>
      <w:widowControl/>
      <w:spacing w:before="100" w:beforeAutospacing="1" w:after="100" w:afterAutospacing="1"/>
      <w:jc w:val="center"/>
    </w:pPr>
    <w:rPr>
      <w:rFonts w:ascii="Arial Unicode MS" w:hAnsi="Arial Unicode MS"/>
      <w:kern w:val="0"/>
      <w:sz w:val="24"/>
      <w:szCs w:val="24"/>
    </w:rPr>
  </w:style>
  <w:style w:type="character" w:customStyle="1" w:styleId="186">
    <w:name w:val="layui-laypage-curr"/>
    <w:basedOn w:val="51"/>
    <w:autoRedefine/>
    <w:qFormat/>
    <w:uiPriority w:val="0"/>
  </w:style>
  <w:style w:type="character" w:customStyle="1" w:styleId="187">
    <w:name w:val="正文文本缩进 2 Char"/>
    <w:autoRedefine/>
    <w:qFormat/>
    <w:uiPriority w:val="99"/>
    <w:rPr>
      <w:rFonts w:ascii="Tahoma" w:hAnsi="Tahoma" w:cs="Tahoma"/>
      <w:kern w:val="2"/>
      <w:sz w:val="20"/>
      <w:szCs w:val="20"/>
    </w:rPr>
  </w:style>
  <w:style w:type="character" w:customStyle="1" w:styleId="188">
    <w:name w:val="en"/>
    <w:autoRedefine/>
    <w:qFormat/>
    <w:uiPriority w:val="99"/>
    <w:rPr>
      <w:rFonts w:ascii="Tahoma" w:hAnsi="Tahoma" w:cs="Tahoma"/>
      <w:b/>
      <w:bCs/>
      <w:sz w:val="24"/>
      <w:szCs w:val="24"/>
    </w:rPr>
  </w:style>
  <w:style w:type="character" w:customStyle="1" w:styleId="189">
    <w:name w:val="md1"/>
    <w:autoRedefine/>
    <w:qFormat/>
    <w:uiPriority w:val="99"/>
    <w:rPr>
      <w:rFonts w:ascii="Tahoma" w:hAnsi="Tahoma" w:cs="Tahoma"/>
      <w:sz w:val="21"/>
      <w:szCs w:val="21"/>
    </w:rPr>
  </w:style>
  <w:style w:type="character" w:customStyle="1" w:styleId="190">
    <w:name w:val="Char Char1"/>
    <w:link w:val="191"/>
    <w:autoRedefine/>
    <w:qFormat/>
    <w:locked/>
    <w:uiPriority w:val="99"/>
    <w:rPr>
      <w:rFonts w:ascii="Verdana" w:hAnsi="Verdana" w:cs="Verdana"/>
      <w:kern w:val="0"/>
      <w:sz w:val="20"/>
      <w:szCs w:val="20"/>
      <w:lang w:eastAsia="en-US"/>
    </w:rPr>
  </w:style>
  <w:style w:type="paragraph" w:customStyle="1" w:styleId="191">
    <w:name w:val="Char"/>
    <w:basedOn w:val="1"/>
    <w:link w:val="190"/>
    <w:autoRedefine/>
    <w:qFormat/>
    <w:uiPriority w:val="99"/>
    <w:pPr>
      <w:widowControl/>
      <w:spacing w:line="400" w:lineRule="exact"/>
      <w:jc w:val="center"/>
    </w:pPr>
    <w:rPr>
      <w:rFonts w:ascii="Verdana" w:hAnsi="Verdana"/>
      <w:kern w:val="0"/>
      <w:sz w:val="20"/>
      <w:szCs w:val="20"/>
      <w:lang w:eastAsia="en-US"/>
    </w:rPr>
  </w:style>
  <w:style w:type="character" w:customStyle="1" w:styleId="192">
    <w:name w:val="批注文字 字符1"/>
    <w:autoRedefine/>
    <w:qFormat/>
    <w:uiPriority w:val="99"/>
    <w:rPr>
      <w:rFonts w:ascii="Tahoma" w:hAnsi="Tahoma" w:cs="Tahoma"/>
      <w:kern w:val="2"/>
      <w:sz w:val="24"/>
      <w:szCs w:val="24"/>
    </w:rPr>
  </w:style>
  <w:style w:type="character" w:customStyle="1" w:styleId="193">
    <w:name w:val="标题 41"/>
    <w:basedOn w:val="51"/>
    <w:autoRedefine/>
    <w:qFormat/>
    <w:uiPriority w:val="99"/>
  </w:style>
  <w:style w:type="character" w:customStyle="1" w:styleId="194">
    <w:name w:val="medium_text1"/>
    <w:autoRedefine/>
    <w:qFormat/>
    <w:uiPriority w:val="99"/>
    <w:rPr>
      <w:rFonts w:ascii="Times New Roman" w:hAnsi="Times New Roman" w:cs="Times New Roman"/>
      <w:sz w:val="24"/>
      <w:szCs w:val="24"/>
    </w:rPr>
  </w:style>
  <w:style w:type="character" w:customStyle="1" w:styleId="195">
    <w:name w:val="脚注文本 Char1"/>
    <w:autoRedefine/>
    <w:semiHidden/>
    <w:qFormat/>
    <w:uiPriority w:val="99"/>
    <w:rPr>
      <w:rFonts w:ascii="Tahoma" w:hAnsi="Tahoma" w:cs="Tahoma"/>
      <w:kern w:val="2"/>
      <w:sz w:val="18"/>
      <w:szCs w:val="18"/>
    </w:rPr>
  </w:style>
  <w:style w:type="character" w:customStyle="1" w:styleId="196">
    <w:name w:val="fontborder"/>
    <w:autoRedefine/>
    <w:qFormat/>
    <w:uiPriority w:val="99"/>
    <w:rPr>
      <w:rFonts w:ascii="Tahoma" w:hAnsi="Tahoma" w:cs="Tahoma"/>
      <w:sz w:val="20"/>
      <w:szCs w:val="20"/>
      <w:bdr w:val="single" w:color="000000" w:sz="6" w:space="0"/>
    </w:rPr>
  </w:style>
  <w:style w:type="character" w:customStyle="1" w:styleId="197">
    <w:name w:val="c_title1"/>
    <w:autoRedefine/>
    <w:qFormat/>
    <w:uiPriority w:val="99"/>
    <w:rPr>
      <w:rFonts w:ascii="黑体" w:hAnsi="Tahoma" w:eastAsia="黑体" w:cs="黑体"/>
      <w:b/>
      <w:bCs/>
      <w:color w:val="auto"/>
      <w:sz w:val="30"/>
      <w:szCs w:val="30"/>
      <w:u w:val="none"/>
    </w:rPr>
  </w:style>
  <w:style w:type="character" w:customStyle="1" w:styleId="198">
    <w:name w:val="font132"/>
    <w:basedOn w:val="51"/>
    <w:autoRedefine/>
    <w:qFormat/>
    <w:uiPriority w:val="0"/>
    <w:rPr>
      <w:rFonts w:hint="eastAsia" w:ascii="宋体" w:hAnsi="宋体" w:eastAsia="宋体" w:cs="宋体"/>
      <w:color w:val="000000"/>
      <w:sz w:val="20"/>
      <w:szCs w:val="20"/>
      <w:u w:val="none"/>
    </w:rPr>
  </w:style>
  <w:style w:type="character" w:customStyle="1" w:styleId="199">
    <w:name w:val="font14zd"/>
    <w:autoRedefine/>
    <w:qFormat/>
    <w:uiPriority w:val="99"/>
  </w:style>
  <w:style w:type="character" w:customStyle="1" w:styleId="200">
    <w:name w:val="num10"/>
    <w:autoRedefine/>
    <w:qFormat/>
    <w:uiPriority w:val="99"/>
    <w:rPr>
      <w:rFonts w:ascii="Tahoma" w:hAnsi="Tahoma" w:cs="Tahoma"/>
      <w:b/>
      <w:bCs/>
      <w:color w:val="auto"/>
      <w:sz w:val="20"/>
      <w:szCs w:val="20"/>
    </w:rPr>
  </w:style>
  <w:style w:type="character" w:customStyle="1" w:styleId="201">
    <w:name w:val="正文文本缩进 Char1"/>
    <w:autoRedefine/>
    <w:qFormat/>
    <w:uiPriority w:val="99"/>
    <w:rPr>
      <w:rFonts w:ascii="宋体" w:hAnsi="Courier New" w:eastAsia="宋体" w:cs="宋体"/>
      <w:spacing w:val="-4"/>
      <w:kern w:val="2"/>
      <w:sz w:val="20"/>
      <w:szCs w:val="20"/>
    </w:rPr>
  </w:style>
  <w:style w:type="character" w:customStyle="1" w:styleId="202">
    <w:name w:val="标题 3 Char Char"/>
    <w:autoRedefine/>
    <w:qFormat/>
    <w:uiPriority w:val="0"/>
    <w:rPr>
      <w:rFonts w:ascii="Arial" w:hAnsi="宋体" w:eastAsia="宋体"/>
      <w:b/>
      <w:kern w:val="44"/>
      <w:sz w:val="24"/>
      <w:szCs w:val="24"/>
      <w:lang w:val="en-US" w:eastAsia="zh-CN" w:bidi="ar-SA"/>
    </w:rPr>
  </w:style>
  <w:style w:type="character" w:customStyle="1" w:styleId="203">
    <w:name w:val="num"/>
    <w:autoRedefine/>
    <w:qFormat/>
    <w:uiPriority w:val="99"/>
    <w:rPr>
      <w:rFonts w:ascii="Tahoma" w:hAnsi="Tahoma" w:cs="Tahoma"/>
      <w:b/>
      <w:bCs/>
      <w:color w:val="auto"/>
      <w:sz w:val="20"/>
      <w:szCs w:val="20"/>
    </w:rPr>
  </w:style>
  <w:style w:type="character" w:customStyle="1" w:styleId="204">
    <w:name w:val="news1"/>
    <w:autoRedefine/>
    <w:qFormat/>
    <w:uiPriority w:val="99"/>
    <w:rPr>
      <w:rFonts w:ascii="Tahoma" w:hAnsi="Tahoma" w:cs="Tahoma"/>
      <w:b/>
      <w:bCs/>
      <w:sz w:val="24"/>
      <w:szCs w:val="24"/>
    </w:rPr>
  </w:style>
  <w:style w:type="character" w:customStyle="1" w:styleId="205">
    <w:name w:val="icon-down3"/>
    <w:autoRedefine/>
    <w:qFormat/>
    <w:uiPriority w:val="99"/>
    <w:rPr>
      <w:sz w:val="24"/>
      <w:szCs w:val="24"/>
    </w:rPr>
  </w:style>
  <w:style w:type="character" w:customStyle="1" w:styleId="206">
    <w:name w:val="H5 Char"/>
    <w:autoRedefine/>
    <w:qFormat/>
    <w:uiPriority w:val="99"/>
    <w:rPr>
      <w:rFonts w:ascii="Tahoma" w:hAnsi="Tahoma" w:cs="Tahoma"/>
      <w:sz w:val="20"/>
      <w:szCs w:val="20"/>
    </w:rPr>
  </w:style>
  <w:style w:type="character" w:customStyle="1" w:styleId="207">
    <w:name w:val="Char Char12"/>
    <w:autoRedefine/>
    <w:qFormat/>
    <w:uiPriority w:val="99"/>
    <w:rPr>
      <w:rFonts w:ascii="宋体" w:hAnsi="Courier New" w:cs="宋体"/>
      <w:spacing w:val="-4"/>
      <w:kern w:val="2"/>
      <w:sz w:val="18"/>
      <w:szCs w:val="18"/>
    </w:rPr>
  </w:style>
  <w:style w:type="character" w:customStyle="1" w:styleId="208">
    <w:name w:val="样式 标题 4 Char Char"/>
    <w:link w:val="209"/>
    <w:autoRedefine/>
    <w:qFormat/>
    <w:uiPriority w:val="0"/>
    <w:rPr>
      <w:bCs/>
      <w:kern w:val="2"/>
      <w:sz w:val="24"/>
      <w:szCs w:val="24"/>
      <w:lang w:bidi="ar-SA"/>
    </w:rPr>
  </w:style>
  <w:style w:type="paragraph" w:customStyle="1" w:styleId="209">
    <w:name w:val="样式 标题 4"/>
    <w:basedOn w:val="1"/>
    <w:next w:val="1"/>
    <w:link w:val="208"/>
    <w:autoRedefine/>
    <w:qFormat/>
    <w:uiPriority w:val="0"/>
    <w:pPr>
      <w:tabs>
        <w:tab w:val="left" w:pos="1440"/>
      </w:tabs>
      <w:adjustRightInd w:val="0"/>
      <w:snapToGrid w:val="0"/>
      <w:spacing w:line="360" w:lineRule="auto"/>
    </w:pPr>
    <w:rPr>
      <w:bCs/>
      <w:sz w:val="24"/>
      <w:szCs w:val="24"/>
    </w:rPr>
  </w:style>
  <w:style w:type="character" w:customStyle="1" w:styleId="210">
    <w:name w:val="m_461"/>
    <w:autoRedefine/>
    <w:qFormat/>
    <w:uiPriority w:val="99"/>
  </w:style>
  <w:style w:type="character" w:customStyle="1" w:styleId="211">
    <w:name w:val="text1"/>
    <w:autoRedefine/>
    <w:qFormat/>
    <w:uiPriority w:val="99"/>
    <w:rPr>
      <w:rFonts w:ascii="Tahoma" w:hAnsi="Tahoma" w:cs="Tahoma"/>
      <w:color w:val="000000"/>
      <w:sz w:val="24"/>
      <w:szCs w:val="24"/>
    </w:rPr>
  </w:style>
  <w:style w:type="character" w:customStyle="1" w:styleId="212">
    <w:name w:val="release-day"/>
    <w:autoRedefine/>
    <w:qFormat/>
    <w:uiPriority w:val="99"/>
    <w:rPr>
      <w:rFonts w:ascii="Tahoma" w:hAnsi="Tahoma" w:cs="Tahoma"/>
      <w:sz w:val="20"/>
      <w:szCs w:val="20"/>
      <w:bdr w:val="single" w:color="auto" w:sz="6" w:space="0"/>
      <w:shd w:val="clear" w:color="auto" w:fill="auto"/>
    </w:rPr>
  </w:style>
  <w:style w:type="character" w:customStyle="1" w:styleId="213">
    <w:name w:val="answer-title12"/>
    <w:basedOn w:val="51"/>
    <w:autoRedefine/>
    <w:qFormat/>
    <w:uiPriority w:val="99"/>
  </w:style>
  <w:style w:type="paragraph" w:customStyle="1" w:styleId="214">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5">
    <w:name w:val="列出段落1"/>
    <w:basedOn w:val="1"/>
    <w:autoRedefine/>
    <w:qFormat/>
    <w:uiPriority w:val="99"/>
    <w:pPr>
      <w:ind w:firstLine="420" w:firstLineChars="200"/>
    </w:pPr>
    <w:rPr>
      <w:rFonts w:ascii="Calibri" w:hAnsi="Calibri" w:cs="Calibri"/>
    </w:rPr>
  </w:style>
  <w:style w:type="paragraph" w:customStyle="1" w:styleId="216">
    <w:name w:val="_Style 37"/>
    <w:basedOn w:val="1"/>
    <w:autoRedefine/>
    <w:qFormat/>
    <w:uiPriority w:val="99"/>
    <w:rPr>
      <w:sz w:val="24"/>
      <w:szCs w:val="24"/>
    </w:rPr>
  </w:style>
  <w:style w:type="paragraph" w:customStyle="1" w:styleId="217">
    <w:name w:val="Char Char Char Char"/>
    <w:basedOn w:val="1"/>
    <w:autoRedefine/>
    <w:qFormat/>
    <w:uiPriority w:val="99"/>
  </w:style>
  <w:style w:type="paragraph" w:customStyle="1" w:styleId="218">
    <w:name w:val="xl70"/>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19">
    <w:name w:val="默认段落字体 Para Char Char Char Char Char Char Char"/>
    <w:basedOn w:val="15"/>
    <w:autoRedefine/>
    <w:qFormat/>
    <w:uiPriority w:val="99"/>
    <w:pPr>
      <w:adjustRightInd w:val="0"/>
      <w:spacing w:line="436" w:lineRule="exact"/>
      <w:ind w:left="357"/>
      <w:jc w:val="left"/>
      <w:outlineLvl w:val="3"/>
    </w:pPr>
    <w:rPr>
      <w:rFonts w:ascii="Tahoma" w:hAnsi="Tahoma" w:cs="Tahoma"/>
      <w:b/>
      <w:bCs/>
      <w:sz w:val="24"/>
      <w:szCs w:val="24"/>
    </w:rPr>
  </w:style>
  <w:style w:type="paragraph" w:customStyle="1" w:styleId="220">
    <w:name w:val="地址内"/>
    <w:basedOn w:val="1"/>
    <w:autoRedefine/>
    <w:qFormat/>
    <w:uiPriority w:val="99"/>
  </w:style>
  <w:style w:type="paragraph" w:customStyle="1" w:styleId="221">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22">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3">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4">
    <w:name w:val="Char Char Char Char Char Char Char Char Char Char Char Char1 Char1"/>
    <w:basedOn w:val="15"/>
    <w:autoRedefine/>
    <w:qFormat/>
    <w:uiPriority w:val="99"/>
    <w:rPr>
      <w:rFonts w:ascii="Tahoma" w:hAnsi="Tahoma" w:cs="Tahoma"/>
      <w:sz w:val="24"/>
      <w:szCs w:val="24"/>
    </w:rPr>
  </w:style>
  <w:style w:type="paragraph" w:customStyle="1" w:styleId="225">
    <w:name w:val="Char11"/>
    <w:basedOn w:val="1"/>
    <w:autoRedefine/>
    <w:qFormat/>
    <w:uiPriority w:val="99"/>
    <w:rPr>
      <w:rFonts w:ascii="Tahoma" w:hAnsi="Tahoma" w:cs="Tahoma"/>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8">
    <w:name w:val="Char3"/>
    <w:basedOn w:val="1"/>
    <w:autoRedefine/>
    <w:qFormat/>
    <w:uiPriority w:val="99"/>
  </w:style>
  <w:style w:type="paragraph" w:customStyle="1" w:styleId="229">
    <w:name w:val="方案正文"/>
    <w:basedOn w:val="1"/>
    <w:autoRedefine/>
    <w:qFormat/>
    <w:uiPriority w:val="99"/>
    <w:pPr>
      <w:spacing w:before="120" w:line="360" w:lineRule="auto"/>
      <w:ind w:firstLine="425" w:firstLineChars="177"/>
    </w:pPr>
    <w:rPr>
      <w:rFonts w:ascii="华文细黑" w:hAnsi="华文细黑" w:eastAsia="华文细黑" w:cs="华文细黑"/>
      <w:sz w:val="24"/>
      <w:szCs w:val="24"/>
    </w:rPr>
  </w:style>
  <w:style w:type="paragraph" w:customStyle="1" w:styleId="230">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31">
    <w:name w:val="文章正文"/>
    <w:basedOn w:val="1"/>
    <w:autoRedefine/>
    <w:qFormat/>
    <w:uiPriority w:val="99"/>
    <w:pPr>
      <w:spacing w:line="360" w:lineRule="auto"/>
      <w:ind w:firstLine="420"/>
    </w:pPr>
    <w:rPr>
      <w:sz w:val="24"/>
      <w:szCs w:val="24"/>
    </w:rPr>
  </w:style>
  <w:style w:type="paragraph" w:customStyle="1" w:styleId="232">
    <w:name w:val="_Style 231"/>
    <w:basedOn w:val="2"/>
    <w:next w:val="1"/>
    <w:autoRedefine/>
    <w:qFormat/>
    <w:uiPriority w:val="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33">
    <w:name w:val="正文－恩普"/>
    <w:basedOn w:val="5"/>
    <w:autoRedefine/>
    <w:qFormat/>
    <w:uiPriority w:val="99"/>
    <w:pPr>
      <w:widowControl/>
      <w:spacing w:line="360" w:lineRule="auto"/>
      <w:ind w:firstLine="480" w:firstLineChars="200"/>
      <w:jc w:val="left"/>
    </w:pPr>
    <w:rPr>
      <w:kern w:val="0"/>
    </w:rPr>
  </w:style>
  <w:style w:type="paragraph" w:customStyle="1" w:styleId="234">
    <w:name w:val="中文正文"/>
    <w:basedOn w:val="1"/>
    <w:autoRedefine/>
    <w:qFormat/>
    <w:uiPriority w:val="0"/>
    <w:pPr>
      <w:adjustRightInd w:val="0"/>
      <w:snapToGrid w:val="0"/>
      <w:spacing w:before="120" w:line="360" w:lineRule="auto"/>
      <w:ind w:left="1134"/>
      <w:jc w:val="left"/>
    </w:pPr>
    <w:rPr>
      <w:sz w:val="24"/>
      <w:szCs w:val="24"/>
    </w:rPr>
  </w:style>
  <w:style w:type="paragraph" w:customStyle="1" w:styleId="235">
    <w:name w:val="Titel2"/>
    <w:basedOn w:val="1"/>
    <w:autoRedefine/>
    <w:qFormat/>
    <w:uiPriority w:val="0"/>
    <w:pPr>
      <w:widowControl/>
      <w:jc w:val="center"/>
    </w:pPr>
    <w:rPr>
      <w:rFonts w:ascii="Arial" w:hAnsi="Arial" w:cs="Arial"/>
      <w:snapToGrid w:val="0"/>
      <w:kern w:val="0"/>
      <w:sz w:val="44"/>
      <w:szCs w:val="22"/>
    </w:rPr>
  </w:style>
  <w:style w:type="paragraph" w:customStyle="1" w:styleId="236">
    <w:name w:val="Table Paragraph"/>
    <w:basedOn w:val="1"/>
    <w:autoRedefine/>
    <w:qFormat/>
    <w:uiPriority w:val="0"/>
  </w:style>
  <w:style w:type="paragraph" w:customStyle="1" w:styleId="237">
    <w:name w:val="正文空2格  1."/>
    <w:basedOn w:val="1"/>
    <w:autoRedefine/>
    <w:qFormat/>
    <w:uiPriority w:val="0"/>
    <w:pPr>
      <w:ind w:firstLine="480" w:firstLineChars="200"/>
    </w:pPr>
    <w:rPr>
      <w:rFonts w:cs="宋体"/>
      <w:sz w:val="28"/>
      <w:szCs w:val="20"/>
    </w:rPr>
  </w:style>
  <w:style w:type="paragraph" w:customStyle="1" w:styleId="23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9">
    <w:name w:val="一级条标题"/>
    <w:basedOn w:val="1"/>
    <w:next w:val="1"/>
    <w:autoRedefine/>
    <w:qFormat/>
    <w:uiPriority w:val="99"/>
    <w:pPr>
      <w:widowControl/>
      <w:tabs>
        <w:tab w:val="left" w:pos="1080"/>
      </w:tabs>
      <w:spacing w:beforeLines="50"/>
      <w:ind w:left="1080" w:hanging="360"/>
      <w:outlineLvl w:val="2"/>
    </w:pPr>
    <w:rPr>
      <w:rFonts w:ascii="黑体" w:eastAsia="黑体" w:cs="黑体"/>
      <w:kern w:val="0"/>
      <w:sz w:val="20"/>
      <w:szCs w:val="20"/>
    </w:rPr>
  </w:style>
  <w:style w:type="paragraph" w:customStyle="1" w:styleId="240">
    <w:name w:val="_Style 1"/>
    <w:basedOn w:val="1"/>
    <w:autoRedefine/>
    <w:qFormat/>
    <w:uiPriority w:val="99"/>
    <w:pPr>
      <w:ind w:firstLine="420" w:firstLineChars="200"/>
    </w:pPr>
    <w:rPr>
      <w:rFonts w:ascii="Calibri" w:hAnsi="Calibri" w:cs="Calibri"/>
    </w:rPr>
  </w:style>
  <w:style w:type="paragraph" w:customStyle="1" w:styleId="241">
    <w:name w:val="xl71"/>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42">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24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44">
    <w:name w:val="证文"/>
    <w:basedOn w:val="1"/>
    <w:autoRedefine/>
    <w:qFormat/>
    <w:uiPriority w:val="99"/>
    <w:pPr>
      <w:spacing w:line="360" w:lineRule="auto"/>
    </w:pPr>
    <w:rPr>
      <w:sz w:val="24"/>
      <w:szCs w:val="24"/>
    </w:rPr>
  </w:style>
  <w:style w:type="paragraph" w:customStyle="1" w:styleId="245">
    <w:name w:val="Char1"/>
    <w:basedOn w:val="1"/>
    <w:autoRedefine/>
    <w:qFormat/>
    <w:uiPriority w:val="99"/>
  </w:style>
  <w:style w:type="paragraph" w:customStyle="1" w:styleId="246">
    <w:name w:val="正文文本缩进1"/>
    <w:basedOn w:val="1"/>
    <w:autoRedefine/>
    <w:qFormat/>
    <w:uiPriority w:val="99"/>
    <w:pPr>
      <w:spacing w:line="200" w:lineRule="exact"/>
      <w:ind w:firstLine="301"/>
    </w:pPr>
    <w:rPr>
      <w:rFonts w:ascii="宋体" w:hAnsi="Courier New" w:cs="宋体"/>
      <w:spacing w:val="-4"/>
      <w:sz w:val="18"/>
      <w:szCs w:val="18"/>
    </w:rPr>
  </w:style>
  <w:style w:type="paragraph" w:customStyle="1" w:styleId="247">
    <w:name w:val="xl65"/>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48">
    <w:name w:val="Char Char Char Char Char Char Char Char Char Char Char Char"/>
    <w:basedOn w:val="1"/>
    <w:autoRedefine/>
    <w:qFormat/>
    <w:uiPriority w:val="99"/>
    <w:pPr>
      <w:widowControl/>
      <w:spacing w:after="160" w:line="240" w:lineRule="exact"/>
      <w:jc w:val="left"/>
    </w:pPr>
  </w:style>
  <w:style w:type="paragraph" w:customStyle="1" w:styleId="249">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250">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Char Char Char Char Char Char Char Char Char Char Char Char1 Char"/>
    <w:basedOn w:val="15"/>
    <w:autoRedefine/>
    <w:qFormat/>
    <w:uiPriority w:val="99"/>
    <w:rPr>
      <w:rFonts w:ascii="Tahoma" w:hAnsi="Tahoma" w:cs="Tahoma"/>
      <w:sz w:val="24"/>
      <w:szCs w:val="24"/>
    </w:rPr>
  </w:style>
  <w:style w:type="paragraph" w:customStyle="1" w:styleId="252">
    <w:name w:val="xl6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3">
    <w:name w:val="Char2"/>
    <w:basedOn w:val="1"/>
    <w:autoRedefine/>
    <w:qFormat/>
    <w:uiPriority w:val="99"/>
    <w:pPr>
      <w:tabs>
        <w:tab w:val="left" w:pos="1200"/>
        <w:tab w:val="left" w:pos="1800"/>
      </w:tabs>
      <w:ind w:left="1200" w:hanging="1110"/>
    </w:pPr>
    <w:rPr>
      <w:sz w:val="24"/>
      <w:szCs w:val="24"/>
    </w:rPr>
  </w:style>
  <w:style w:type="paragraph" w:customStyle="1" w:styleId="254">
    <w:name w:val="此正文"/>
    <w:basedOn w:val="1"/>
    <w:autoRedefine/>
    <w:qFormat/>
    <w:uiPriority w:val="99"/>
    <w:pPr>
      <w:spacing w:line="360" w:lineRule="auto"/>
      <w:ind w:firstLine="200" w:firstLineChars="200"/>
    </w:pPr>
    <w:rPr>
      <w:sz w:val="24"/>
      <w:szCs w:val="24"/>
    </w:rPr>
  </w:style>
  <w:style w:type="paragraph" w:customStyle="1" w:styleId="255">
    <w:name w:val="样式 lee3 + 段前: 0.5 行1"/>
    <w:basedOn w:val="1"/>
    <w:autoRedefine/>
    <w:qFormat/>
    <w:uiPriority w:val="0"/>
    <w:pPr>
      <w:widowControl/>
      <w:spacing w:before="156" w:beforeLines="50" w:line="360" w:lineRule="auto"/>
      <w:jc w:val="left"/>
      <w:outlineLvl w:val="2"/>
    </w:pPr>
    <w:rPr>
      <w:rFonts w:cs="宋体"/>
      <w:sz w:val="24"/>
      <w:szCs w:val="20"/>
    </w:rPr>
  </w:style>
  <w:style w:type="paragraph" w:customStyle="1" w:styleId="256">
    <w:name w:val="正文段"/>
    <w:basedOn w:val="1"/>
    <w:autoRedefine/>
    <w:qFormat/>
    <w:uiPriority w:val="99"/>
    <w:pPr>
      <w:widowControl/>
      <w:snapToGrid w:val="0"/>
      <w:spacing w:afterLines="50"/>
      <w:ind w:firstLine="200" w:firstLineChars="200"/>
    </w:pPr>
    <w:rPr>
      <w:kern w:val="0"/>
      <w:sz w:val="24"/>
      <w:szCs w:val="24"/>
    </w:rPr>
  </w:style>
  <w:style w:type="paragraph" w:customStyle="1" w:styleId="257">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59">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0">
    <w:name w:val="xl66"/>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61">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62">
    <w:name w:val="Char Char Char Char Char Char"/>
    <w:basedOn w:val="1"/>
    <w:autoRedefine/>
    <w:qFormat/>
    <w:uiPriority w:val="99"/>
    <w:pPr>
      <w:ind w:firstLine="200" w:firstLineChars="200"/>
    </w:pPr>
    <w:rPr>
      <w:rFonts w:ascii="Tahoma" w:hAnsi="Tahoma" w:cs="Tahoma"/>
      <w:sz w:val="24"/>
      <w:szCs w:val="24"/>
    </w:rPr>
  </w:style>
  <w:style w:type="paragraph" w:customStyle="1" w:styleId="263">
    <w:name w:val="样式1"/>
    <w:basedOn w:val="6"/>
    <w:autoRedefine/>
    <w:qFormat/>
    <w:uiPriority w:val="99"/>
  </w:style>
  <w:style w:type="paragraph" w:customStyle="1" w:styleId="264">
    <w:name w:val="Char Char Char1"/>
    <w:basedOn w:val="1"/>
    <w:autoRedefine/>
    <w:qFormat/>
    <w:uiPriority w:val="99"/>
  </w:style>
  <w:style w:type="paragraph" w:customStyle="1" w:styleId="26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266">
    <w:name w:val="xl73"/>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67">
    <w:name w:val="自由格式 A"/>
    <w:autoRedefine/>
    <w:qFormat/>
    <w:uiPriority w:val="99"/>
    <w:rPr>
      <w:rFonts w:ascii="Helvetica" w:hAnsi="Helvetica" w:eastAsia="ヒラギノ角ゴ Pro W3" w:cs="Helvetica"/>
      <w:color w:val="000000"/>
      <w:sz w:val="24"/>
      <w:szCs w:val="24"/>
      <w:lang w:val="en-US" w:eastAsia="zh-CN" w:bidi="ar-SA"/>
    </w:rPr>
  </w:style>
  <w:style w:type="paragraph" w:customStyle="1" w:styleId="268">
    <w:name w:val="List Paragraph"/>
    <w:basedOn w:val="1"/>
    <w:autoRedefine/>
    <w:qFormat/>
    <w:uiPriority w:val="99"/>
    <w:pPr>
      <w:ind w:firstLine="420" w:firstLineChars="200"/>
    </w:pPr>
  </w:style>
  <w:style w:type="paragraph" w:customStyle="1" w:styleId="269">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0">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1">
    <w:name w:val="xl7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2">
    <w:name w:val="Char12"/>
    <w:basedOn w:val="1"/>
    <w:autoRedefine/>
    <w:qFormat/>
    <w:uiPriority w:val="99"/>
    <w:rPr>
      <w:rFonts w:ascii="Tahoma" w:hAnsi="Tahoma" w:cs="Tahoma"/>
      <w:sz w:val="24"/>
      <w:szCs w:val="24"/>
    </w:rPr>
  </w:style>
  <w:style w:type="paragraph" w:customStyle="1" w:styleId="273">
    <w:name w:val="Char Char Char Char Char Char Char"/>
    <w:basedOn w:val="1"/>
    <w:autoRedefine/>
    <w:qFormat/>
    <w:uiPriority w:val="99"/>
    <w:rPr>
      <w:rFonts w:ascii="Tahoma" w:hAnsi="Tahoma" w:cs="Tahoma"/>
      <w:sz w:val="24"/>
      <w:szCs w:val="24"/>
    </w:rPr>
  </w:style>
  <w:style w:type="paragraph" w:customStyle="1" w:styleId="274">
    <w:name w:val="xl82"/>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75">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6">
    <w:name w:val="章标题"/>
    <w:basedOn w:val="1"/>
    <w:next w:val="1"/>
    <w:autoRedefine/>
    <w:qFormat/>
    <w:uiPriority w:val="99"/>
    <w:pPr>
      <w:widowControl/>
      <w:tabs>
        <w:tab w:val="left" w:pos="0"/>
      </w:tabs>
      <w:spacing w:beforeLines="100"/>
      <w:ind w:left="105"/>
      <w:outlineLvl w:val="1"/>
    </w:pPr>
    <w:rPr>
      <w:rFonts w:ascii="黑体" w:eastAsia="黑体" w:cs="黑体"/>
      <w:kern w:val="0"/>
      <w:sz w:val="20"/>
      <w:szCs w:val="20"/>
    </w:rPr>
  </w:style>
  <w:style w:type="paragraph" w:customStyle="1" w:styleId="277">
    <w:name w:val="_Style 79"/>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样式 标题 3 +1"/>
    <w:basedOn w:val="4"/>
    <w:autoRedefine/>
    <w:qFormat/>
    <w:uiPriority w:val="99"/>
    <w:pPr>
      <w:jc w:val="center"/>
    </w:pPr>
    <w:rPr>
      <w:rFonts w:ascii="Calibri" w:hAnsi="Calibri" w:cs="Calibri"/>
      <w:kern w:val="0"/>
      <w:sz w:val="28"/>
      <w:szCs w:val="28"/>
    </w:rPr>
  </w:style>
  <w:style w:type="paragraph" w:customStyle="1" w:styleId="279">
    <w:name w:val="文字"/>
    <w:basedOn w:val="1"/>
    <w:autoRedefine/>
    <w:qFormat/>
    <w:uiPriority w:val="0"/>
    <w:pPr>
      <w:spacing w:line="360" w:lineRule="auto"/>
      <w:ind w:firstLine="200" w:firstLineChars="200"/>
    </w:pPr>
    <w:rPr>
      <w:rFonts w:ascii="Arial Unicode MS" w:hAnsi="Arial Unicode MS"/>
      <w:sz w:val="24"/>
      <w:szCs w:val="20"/>
    </w:rPr>
  </w:style>
  <w:style w:type="paragraph" w:customStyle="1" w:styleId="280">
    <w:name w:val="列出段落2"/>
    <w:basedOn w:val="1"/>
    <w:autoRedefine/>
    <w:qFormat/>
    <w:uiPriority w:val="99"/>
    <w:pPr>
      <w:ind w:firstLine="420" w:firstLineChars="200"/>
    </w:pPr>
    <w:rPr>
      <w:rFonts w:ascii="Calibri" w:hAnsi="Calibri" w:cs="Calibri"/>
    </w:rPr>
  </w:style>
  <w:style w:type="paragraph" w:customStyle="1" w:styleId="281">
    <w:name w:val="p0"/>
    <w:basedOn w:val="1"/>
    <w:autoRedefine/>
    <w:qFormat/>
    <w:uiPriority w:val="99"/>
    <w:pPr>
      <w:widowControl/>
    </w:pPr>
    <w:rPr>
      <w:kern w:val="0"/>
    </w:rPr>
  </w:style>
  <w:style w:type="paragraph" w:customStyle="1" w:styleId="28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font6"/>
    <w:basedOn w:val="1"/>
    <w:autoRedefine/>
    <w:qFormat/>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84">
    <w:name w:val="样式 标题 3 +"/>
    <w:basedOn w:val="4"/>
    <w:autoRedefine/>
    <w:qFormat/>
    <w:uiPriority w:val="99"/>
    <w:pPr>
      <w:jc w:val="center"/>
    </w:pPr>
    <w:rPr>
      <w:rFonts w:ascii="Calibri" w:hAnsi="Calibri" w:cs="Calibri"/>
      <w:kern w:val="0"/>
      <w:sz w:val="28"/>
      <w:szCs w:val="28"/>
    </w:rPr>
  </w:style>
  <w:style w:type="paragraph" w:customStyle="1" w:styleId="285">
    <w:name w:val="xl75"/>
    <w:basedOn w:val="1"/>
    <w:autoRedefine/>
    <w:qFormat/>
    <w:uiPriority w:val="99"/>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86">
    <w:name w:val="1.1标题4"/>
    <w:basedOn w:val="1"/>
    <w:autoRedefine/>
    <w:qFormat/>
    <w:uiPriority w:val="0"/>
    <w:pPr>
      <w:tabs>
        <w:tab w:val="left" w:pos="-284"/>
      </w:tabs>
      <w:adjustRightInd w:val="0"/>
      <w:snapToGrid w:val="0"/>
      <w:spacing w:line="360" w:lineRule="auto"/>
      <w:ind w:left="-284" w:hanging="567"/>
      <w:outlineLvl w:val="1"/>
    </w:pPr>
    <w:rPr>
      <w:rFonts w:ascii="宋体"/>
      <w:sz w:val="24"/>
      <w:szCs w:val="28"/>
    </w:rPr>
  </w:style>
  <w:style w:type="paragraph" w:customStyle="1" w:styleId="28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88">
    <w:name w:val="Char Char1 Char Char Char Char Char Char Char Char"/>
    <w:basedOn w:val="1"/>
    <w:autoRedefine/>
    <w:qFormat/>
    <w:uiPriority w:val="0"/>
    <w:pPr>
      <w:widowControl/>
      <w:spacing w:after="160" w:line="240" w:lineRule="exact"/>
      <w:jc w:val="left"/>
    </w:pPr>
    <w:rPr>
      <w:sz w:val="24"/>
      <w:szCs w:val="20"/>
    </w:rPr>
  </w:style>
  <w:style w:type="paragraph" w:customStyle="1" w:styleId="28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0">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291">
    <w:name w:val="font7"/>
    <w:basedOn w:val="1"/>
    <w:autoRedefine/>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92">
    <w:name w:val="表格"/>
    <w:basedOn w:val="1"/>
    <w:autoRedefine/>
    <w:qFormat/>
    <w:uiPriority w:val="99"/>
    <w:pPr>
      <w:spacing w:line="320" w:lineRule="exact"/>
      <w:jc w:val="left"/>
    </w:pPr>
  </w:style>
  <w:style w:type="paragraph" w:customStyle="1" w:styleId="293">
    <w:name w:val="List Paragraph1"/>
    <w:basedOn w:val="1"/>
    <w:autoRedefine/>
    <w:qFormat/>
    <w:uiPriority w:val="0"/>
    <w:pPr>
      <w:ind w:firstLine="420" w:firstLineChars="200"/>
    </w:pPr>
    <w:rPr>
      <w:rFonts w:ascii="Times New Roman" w:hAnsi="Times New Roman" w:eastAsia="宋体" w:cs="Times New Roman"/>
    </w:rPr>
  </w:style>
  <w:style w:type="paragraph" w:customStyle="1" w:styleId="294">
    <w:name w:val="A_正文_两端"/>
    <w:basedOn w:val="1"/>
    <w:autoRedefine/>
    <w:unhideWhenUsed/>
    <w:qFormat/>
    <w:uiPriority w:val="0"/>
    <w:pPr>
      <w:spacing w:beforeLines="0" w:afterLines="0" w:line="360" w:lineRule="auto"/>
      <w:ind w:firstLine="200" w:firstLineChars="200"/>
    </w:pPr>
    <w:rPr>
      <w:rFonts w:hint="default" w:eastAsia="仿宋"/>
      <w:sz w:val="21"/>
      <w:szCs w:val="24"/>
    </w:rPr>
  </w:style>
  <w:style w:type="paragraph" w:customStyle="1" w:styleId="295">
    <w:name w:val="[Normal]"/>
    <w:autoRedefine/>
    <w:unhideWhenUsed/>
    <w:qFormat/>
    <w:uiPriority w:val="0"/>
    <w:pPr>
      <w:spacing w:beforeLines="0" w:afterLines="0"/>
    </w:pPr>
    <w:rPr>
      <w:rFonts w:hint="eastAsia"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58</Pages>
  <Words>29923</Words>
  <Characters>31175</Characters>
  <Lines>270</Lines>
  <Paragraphs>76</Paragraphs>
  <TotalTime>183</TotalTime>
  <ScaleCrop>false</ScaleCrop>
  <LinksUpToDate>false</LinksUpToDate>
  <CharactersWithSpaces>34328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2020-03-04T17:47:00Z</dcterms:created>
  <dc:creator>Administrator</dc:creator>
  <cp:lastModifiedBy>huhu</cp:lastModifiedBy>
  <cp:lastPrinted>2024-01-15T09:20:00Z</cp:lastPrinted>
  <dcterms:modified xsi:type="dcterms:W3CDTF">2024-01-24T04:27:49Z</dcterms:modified>
  <dc:title>宁海县大中山商务楼</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34CD4B834AAD47250F4B5465EDA0702B_43</vt:lpwstr>
  </property>
</Properties>
</file>