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23"/>
        <w:gridCol w:w="5435"/>
        <w:gridCol w:w="745"/>
        <w:gridCol w:w="658"/>
      </w:tblGrid>
      <w:tr w14:paraId="7DEF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14:paraId="0927F1B8">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958" w:type="dxa"/>
            <w:gridSpan w:val="2"/>
            <w:vAlign w:val="center"/>
          </w:tcPr>
          <w:p w14:paraId="1A2A3E52">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评标要点及说明</w:t>
            </w:r>
          </w:p>
        </w:tc>
        <w:tc>
          <w:tcPr>
            <w:tcW w:w="745" w:type="dxa"/>
            <w:vAlign w:val="center"/>
          </w:tcPr>
          <w:p w14:paraId="0D280096">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分值</w:t>
            </w:r>
          </w:p>
        </w:tc>
        <w:tc>
          <w:tcPr>
            <w:tcW w:w="658" w:type="dxa"/>
            <w:vAlign w:val="center"/>
          </w:tcPr>
          <w:p w14:paraId="31020AA8">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备注</w:t>
            </w:r>
          </w:p>
        </w:tc>
      </w:tr>
      <w:tr w14:paraId="78ED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Align w:val="center"/>
          </w:tcPr>
          <w:p w14:paraId="7867C469">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51610FA8">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6958" w:type="dxa"/>
            <w:gridSpan w:val="2"/>
            <w:vAlign w:val="center"/>
          </w:tcPr>
          <w:p w14:paraId="4FAEFBD5">
            <w:pPr>
              <w:keepNext w:val="0"/>
              <w:keepLines w:val="0"/>
              <w:pageBreakBefore w:val="0"/>
              <w:kinsoku/>
              <w:wordWrap/>
              <w:overflowPunct/>
              <w:topLinePunct w:val="0"/>
              <w:bidi w:val="0"/>
              <w:adjustRightInd w:val="0"/>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w:t>
            </w:r>
          </w:p>
          <w:p w14:paraId="59E5DB27">
            <w:pPr>
              <w:keepNext w:val="0"/>
              <w:keepLines w:val="0"/>
              <w:pageBreakBefore w:val="0"/>
              <w:kinsoku/>
              <w:wordWrap/>
              <w:overflowPunct/>
              <w:topLinePunct w:val="0"/>
              <w:bidi w:val="0"/>
              <w:adjustRightInd w:val="0"/>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评标基准价指的是满足招标文件要求且最低的参与评审的价格。</w:t>
            </w:r>
          </w:p>
          <w:p w14:paraId="4268D544">
            <w:pPr>
              <w:keepNext w:val="0"/>
              <w:keepLines w:val="0"/>
              <w:pageBreakBefore w:val="0"/>
              <w:kinsoku/>
              <w:wordWrap/>
              <w:overflowPunct/>
              <w:topLinePunct w:val="0"/>
              <w:bidi w:val="0"/>
              <w:adjustRightInd w:val="0"/>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参与评审的价格为评标基准价的其价格得分得满分</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6A86943D">
            <w:pPr>
              <w:keepNext w:val="0"/>
              <w:keepLines w:val="0"/>
              <w:pageBreakBefore w:val="0"/>
              <w:kinsoku/>
              <w:wordWrap/>
              <w:overflowPunct/>
              <w:topLinePunct w:val="0"/>
              <w:bidi w:val="0"/>
              <w:adjustRightInd w:val="0"/>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其他供应商价格得分按照下列公式计算：</w:t>
            </w:r>
          </w:p>
          <w:p w14:paraId="232453F4">
            <w:pPr>
              <w:keepNext w:val="0"/>
              <w:keepLines w:val="0"/>
              <w:pageBreakBefore w:val="0"/>
              <w:kinsoku/>
              <w:wordWrap/>
              <w:overflowPunct/>
              <w:topLinePunct w:val="0"/>
              <w:bidi w:val="0"/>
              <w:adjustRightInd w:val="0"/>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价格得分=（评标基准价/参与评审的价格）×</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%×100。</w:t>
            </w:r>
          </w:p>
        </w:tc>
        <w:tc>
          <w:tcPr>
            <w:tcW w:w="745" w:type="dxa"/>
            <w:vAlign w:val="center"/>
          </w:tcPr>
          <w:p w14:paraId="26566AD4">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658" w:type="dxa"/>
            <w:vAlign w:val="center"/>
          </w:tcPr>
          <w:p w14:paraId="0C5F947B">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bookmarkEnd w:id="0"/>
      <w:tr w14:paraId="1A18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restart"/>
            <w:vAlign w:val="center"/>
          </w:tcPr>
          <w:p w14:paraId="6011A502">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商务</w:t>
            </w:r>
          </w:p>
          <w:p w14:paraId="34B4DE44">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技术分</w:t>
            </w:r>
          </w:p>
          <w:p w14:paraId="6071771E">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88</w:t>
            </w:r>
            <w:r>
              <w:rPr>
                <w:rFonts w:hint="eastAsia" w:ascii="宋体" w:hAnsi="宋体" w:eastAsia="宋体" w:cs="宋体"/>
                <w:color w:val="auto"/>
                <w:sz w:val="21"/>
                <w:szCs w:val="21"/>
                <w:highlight w:val="none"/>
                <w:lang w:bidi="ar"/>
              </w:rPr>
              <w:t>分</w:t>
            </w:r>
          </w:p>
        </w:tc>
        <w:tc>
          <w:tcPr>
            <w:tcW w:w="1523" w:type="dxa"/>
            <w:vMerge w:val="restart"/>
            <w:vAlign w:val="center"/>
          </w:tcPr>
          <w:p w14:paraId="518D8CDC">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1、项目理解（10分）</w:t>
            </w:r>
          </w:p>
        </w:tc>
        <w:tc>
          <w:tcPr>
            <w:tcW w:w="5435" w:type="dxa"/>
            <w:vAlign w:val="center"/>
          </w:tcPr>
          <w:p w14:paraId="799CBE5A">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根据投标单位对国家级互联网互联互通基础设施的建设发展情况及其监测系统的建设发展情况的理解分析进行评议：以上内容理解充分深入、数据详实准确，分析范围全面透彻、与项目关联度高，得5分；以上内容理解深度一般、数据支撑不够全面准确，分析内容全面性一般、与项目关联度一般，得3分；以上内容存在部分缺失，或理解深度不足、支撑数据部分错误陈旧，或相关背景的理解分析全面性不足、与项目关联度低，得1分；未提供不得分。</w:t>
            </w:r>
          </w:p>
        </w:tc>
        <w:tc>
          <w:tcPr>
            <w:tcW w:w="745" w:type="dxa"/>
            <w:vAlign w:val="center"/>
          </w:tcPr>
          <w:p w14:paraId="466817AD">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658" w:type="dxa"/>
            <w:shd w:val="clear" w:color="auto" w:fill="auto"/>
            <w:vAlign w:val="center"/>
          </w:tcPr>
          <w:p w14:paraId="35FC725C">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4523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3EDAF3A9">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492541F2">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3278134A">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根据投标单位对本项目建设背景和需求方面的理解分析进行评议：建设情况了解透彻、项目背景分析到位、建设规范与建设目标熟悉的得5分；建设情况了解比较透彻、项目背景分析比较到位、建设规范与建设目标比较熟悉的得3分；建设情况了解不够透彻、项目背景分析不够到位、建设规范与建设目标不够熟悉的得1分；未提供相关内容不得分。</w:t>
            </w:r>
          </w:p>
        </w:tc>
        <w:tc>
          <w:tcPr>
            <w:tcW w:w="745" w:type="dxa"/>
            <w:shd w:val="clear" w:color="auto" w:fill="auto"/>
            <w:vAlign w:val="center"/>
          </w:tcPr>
          <w:p w14:paraId="7A8B9D13">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658" w:type="dxa"/>
            <w:shd w:val="clear" w:color="auto" w:fill="auto"/>
            <w:vAlign w:val="center"/>
          </w:tcPr>
          <w:p w14:paraId="39439F77">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4B04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34816C6C">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Align w:val="center"/>
          </w:tcPr>
          <w:p w14:paraId="7DC9F509">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2、重点、难点分析（4分）</w:t>
            </w:r>
          </w:p>
        </w:tc>
        <w:tc>
          <w:tcPr>
            <w:tcW w:w="5435" w:type="dxa"/>
            <w:shd w:val="clear" w:color="auto" w:fill="auto"/>
            <w:vAlign w:val="top"/>
          </w:tcPr>
          <w:p w14:paraId="6BFAEF6C">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单位对本项目建设重点、难点的理解分析进行评议：难点、重点问题剖析精准、预测考虑全面，解决措施合理有效、方式方法多样稳妥的得4分；难点、重点问题剖析较精准、预测考虑较全面，解决措施较合理有效、方式方法较多样稳妥的得2.5分；难点、重点问题剖析欠精准、预测考虑欠全面，解决措施欠合理有效、方式方法欠多样稳妥的得1分；无相关内容不得分。</w:t>
            </w:r>
          </w:p>
        </w:tc>
        <w:tc>
          <w:tcPr>
            <w:tcW w:w="745" w:type="dxa"/>
            <w:shd w:val="clear" w:color="auto" w:fill="auto"/>
            <w:vAlign w:val="center"/>
          </w:tcPr>
          <w:p w14:paraId="17B84D84">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c>
          <w:tcPr>
            <w:tcW w:w="658" w:type="dxa"/>
            <w:shd w:val="clear" w:color="auto" w:fill="auto"/>
            <w:vAlign w:val="center"/>
          </w:tcPr>
          <w:p w14:paraId="410A6E2D">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6237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44C361FC">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restart"/>
            <w:vAlign w:val="center"/>
          </w:tcPr>
          <w:p w14:paraId="2918EE41">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3、设计方案（12分）</w:t>
            </w:r>
          </w:p>
        </w:tc>
        <w:tc>
          <w:tcPr>
            <w:tcW w:w="5435" w:type="dxa"/>
            <w:shd w:val="clear" w:color="auto" w:fill="auto"/>
            <w:vAlign w:val="top"/>
          </w:tcPr>
          <w:p w14:paraId="39A7E8A3">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根据投标单位针对本项目监测系统制定的总体逻辑架构设计方案进行评议：总体逻辑架构设计完善，有清晰的架构图和架构描述，方案内容考虑全面合理、与项目关联度高、可实施性强的得3分；总体逻辑架构设计较完善，有较清晰的架构图和架构描述，方案与项目关联度较高、可实施性较强的得2分；总体逻辑架构设计不完善，架构图和架构描述清晰度一般，方案与项目关联度较低、可实施性不强的得1分；无相关内容不得分。</w:t>
            </w:r>
          </w:p>
        </w:tc>
        <w:tc>
          <w:tcPr>
            <w:tcW w:w="745" w:type="dxa"/>
            <w:shd w:val="clear" w:color="auto" w:fill="auto"/>
            <w:vAlign w:val="center"/>
          </w:tcPr>
          <w:p w14:paraId="333FF2F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658" w:type="dxa"/>
            <w:shd w:val="clear" w:color="auto" w:fill="auto"/>
            <w:vAlign w:val="center"/>
          </w:tcPr>
          <w:p w14:paraId="70EC5198">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55B1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6C1EA7FF">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2CEFB1F0">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0E67A532">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根据投标单位针对本项目监测系统制定的总体功能框架设计方案进行评议：总体功能架构设计完善，有清晰的功能架构图和总体功能描述，方案内容考虑全面合理、与项目关联度高、可实施性强的得3分；总体功能架构设计较完善，有较清晰的功能架构图和功能描述，方案与项目关联度较高、可实施性较强的得2分；总体功能架构设计不完善，功能架构图和功能描述清晰度一般，方案与项目关联度较低、可实施性不强的得1分；无相关内容不得分。</w:t>
            </w:r>
          </w:p>
        </w:tc>
        <w:tc>
          <w:tcPr>
            <w:tcW w:w="745" w:type="dxa"/>
            <w:shd w:val="clear" w:color="auto" w:fill="auto"/>
            <w:vAlign w:val="center"/>
          </w:tcPr>
          <w:p w14:paraId="5F4FCA0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658" w:type="dxa"/>
            <w:shd w:val="clear" w:color="auto" w:fill="auto"/>
            <w:vAlign w:val="center"/>
          </w:tcPr>
          <w:p w14:paraId="3C417BD2">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1632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41ED1BE5">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64513C41">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638731AD">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根据投标单位针对本项目监测系统制定的总体业务流程设计方案进行评议：总体业务流程设计完善，有清晰的业务流程图和总体业务流程描述，方案内容考虑全面合理、与项目关联度高、可实施性强的得3分；总体业务流程设计较完善，有较清晰的业务流程图和总体业务流程描述，方案与项目关联度较高、可实施性较强的得2分；总体业务流程设计不完善，业务流程图和总体业务流程描述清晰度一般，方案与项目关联度较低、可实施性不强的得1分；无相关内容不得分。</w:t>
            </w:r>
          </w:p>
        </w:tc>
        <w:tc>
          <w:tcPr>
            <w:tcW w:w="745" w:type="dxa"/>
            <w:shd w:val="clear" w:color="auto" w:fill="auto"/>
            <w:vAlign w:val="center"/>
          </w:tcPr>
          <w:p w14:paraId="6184CD85">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658" w:type="dxa"/>
            <w:shd w:val="clear" w:color="auto" w:fill="auto"/>
            <w:vAlign w:val="center"/>
          </w:tcPr>
          <w:p w14:paraId="29645E80">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6A48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63C0A2D9">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7A8B21CC">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2BFFBE33">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根据投标单位针对本项目监测系统制定的综合部署架构设计方案进行评议：综合部署架构设计完善，有清晰的部署架构图和综合部署架构描述，方案内容考虑全面合理、与项目关联度高、可实施性强的得3分；综合部署架构设计较完善，有较清晰的部署架构图和综合部署架构描述，方案与项目关联度较高、可实施性较强的得2分；综合部署架构设计不完善，部署架构图和综合部署架构描述清晰度一般，方案与项目关联度较低、可实施性不强的得1分；无相关内容不得分。</w:t>
            </w:r>
          </w:p>
        </w:tc>
        <w:tc>
          <w:tcPr>
            <w:tcW w:w="745" w:type="dxa"/>
            <w:vAlign w:val="center"/>
          </w:tcPr>
          <w:p w14:paraId="2062CA4D">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58" w:type="dxa"/>
            <w:vAlign w:val="center"/>
          </w:tcPr>
          <w:p w14:paraId="693DA1FD">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5A9F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73CF504C">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restart"/>
            <w:vAlign w:val="center"/>
          </w:tcPr>
          <w:p w14:paraId="6A308B6C">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4、建设方案（23分）</w:t>
            </w:r>
          </w:p>
        </w:tc>
        <w:tc>
          <w:tcPr>
            <w:tcW w:w="5435" w:type="dxa"/>
            <w:shd w:val="clear" w:color="auto" w:fill="auto"/>
            <w:vAlign w:val="top"/>
          </w:tcPr>
          <w:p w14:paraId="60EF22E7">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根据投标单位针对本项目制定的主动监测子系统建设实现方案进行评议：技术方案全面覆盖本子系统功能需求，内容完整、详实，与功能需求关联度高、可实施性强的得2分；技术方案对本子系统功能需求覆盖一般，方案内容完整性和详实性一般，与功能需求关联度一般，可实施性一般的得1分；技术方案未能全面覆盖本子系统功能需求，内容完整性和详实性不足或有部分缺失，可实施性不足的得0.5分；无相关内容不得分。</w:t>
            </w:r>
          </w:p>
        </w:tc>
        <w:tc>
          <w:tcPr>
            <w:tcW w:w="745" w:type="dxa"/>
            <w:shd w:val="clear" w:color="auto" w:fill="auto"/>
            <w:vAlign w:val="center"/>
          </w:tcPr>
          <w:p w14:paraId="170C6DA1">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658" w:type="dxa"/>
            <w:shd w:val="clear" w:color="auto" w:fill="auto"/>
            <w:vAlign w:val="center"/>
          </w:tcPr>
          <w:p w14:paraId="7F3B86FA">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51F8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60837095">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290ED750">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5D4F7724">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根据投标单位针对本项目制定的被动监测子系统建设实现方案进行评议：技术方案全面覆盖本子系统功能需求，内容完整、详实，与功能需求关联度高、可实施性强的得2分；技术方案对本子系统功能需求覆盖一般，方案内容完整性和详实性一般，与功能需求关联度一般，可实施性一般的得1分；技术方案未能全面覆盖本子系统功能需求，内容完整性和详实性不足或有部分缺失，可实施性不足的得0.5分；无相关内容不得分。</w:t>
            </w:r>
          </w:p>
        </w:tc>
        <w:tc>
          <w:tcPr>
            <w:tcW w:w="745" w:type="dxa"/>
            <w:shd w:val="clear" w:color="auto" w:fill="auto"/>
            <w:vAlign w:val="center"/>
          </w:tcPr>
          <w:p w14:paraId="39EEAC5D">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658" w:type="dxa"/>
            <w:shd w:val="clear" w:color="auto" w:fill="auto"/>
            <w:vAlign w:val="center"/>
          </w:tcPr>
          <w:p w14:paraId="373AE77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2510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357866C3">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49B0D9A5">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431CDA28">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根据投标单位针对本项目制定的宽带测速子系统建设实现方案进行评议：技术方案全面覆盖本子系统功能需求，内容完整、详实，与功能需求关联度高、可实施性强的得2分；技术方案对本子系统功能需求覆盖一般，方案内容完整性和详实性一般，与功能需求关联度一般，可实施性一般的得1分；技术方案未能全面覆盖本子系统功能需求，内容完整性和详实性不足或有部分缺失，可实施性不足的得0.5分；无相关内容不得分。</w:t>
            </w:r>
          </w:p>
        </w:tc>
        <w:tc>
          <w:tcPr>
            <w:tcW w:w="745" w:type="dxa"/>
            <w:shd w:val="clear" w:color="auto" w:fill="auto"/>
            <w:vAlign w:val="center"/>
          </w:tcPr>
          <w:p w14:paraId="01C90307">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658" w:type="dxa"/>
            <w:shd w:val="clear" w:color="auto" w:fill="auto"/>
            <w:vAlign w:val="center"/>
          </w:tcPr>
          <w:p w14:paraId="31C71B13">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3DA3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2E285B25">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7A3EB662">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49C38AFF">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根据投标单位针对本项目制定的网络安全监测子系统建设实现方案进行评议：技术方案全面覆盖本子系统功能需求，内容完整、详实，与功能需求关联度高、可实施性强的得2分；技术方案对本子系统功能需求覆盖一般，方案内容完整性和详实性一般，与功能需求关联度一般，可实施性一般的得1分；技术方案未能全面覆盖本子系统功能需求，内容完整性和详实性不足或有部分缺失，可实施性不足的得0.5分；无相关内容不得分。</w:t>
            </w:r>
          </w:p>
        </w:tc>
        <w:tc>
          <w:tcPr>
            <w:tcW w:w="745" w:type="dxa"/>
            <w:shd w:val="clear" w:color="auto" w:fill="auto"/>
            <w:vAlign w:val="center"/>
          </w:tcPr>
          <w:p w14:paraId="48655B82">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658" w:type="dxa"/>
            <w:shd w:val="clear" w:color="auto" w:fill="auto"/>
            <w:vAlign w:val="center"/>
          </w:tcPr>
          <w:p w14:paraId="472E34A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2456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3F6E23BA">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5B671428">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01DF02BD">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根据投标单位针对本项目制定的运行监测子系统建设实现方案进行评议：技术方案全面覆盖本子系统功能需求，内容完整、详实，与功能需求关联度高、可实施性强的得2分；技术方案对本子系统功能需求覆盖一般，方案内容完整性和详实性一般，与功能需求关联度一般，可实施性一般的得1分；技术方案未能全面覆盖本子系统功能需求，内容完整性和详实性不足或有部分缺失，可实施性不足的得0.5分；无相关内容不得分。</w:t>
            </w:r>
          </w:p>
        </w:tc>
        <w:tc>
          <w:tcPr>
            <w:tcW w:w="745" w:type="dxa"/>
            <w:shd w:val="clear" w:color="auto" w:fill="auto"/>
            <w:vAlign w:val="center"/>
          </w:tcPr>
          <w:p w14:paraId="04D2D9D5">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658" w:type="dxa"/>
            <w:shd w:val="clear" w:color="auto" w:fill="auto"/>
            <w:vAlign w:val="center"/>
          </w:tcPr>
          <w:p w14:paraId="08D3B881">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0F4C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3F06FF63">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1C89D7F3">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0475913C">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根据投标单位针对本项目制定的直联点监控中心子系统建设实现方案进行评议：技术方案全面覆盖本子系统功能需求，内容完整、详实，与功能需求关联度高、可实施性强的得3分；技术方案对本子系统功能需求覆盖一般，方案内容完整性和详实性一般，与功能需求关联度一般，可实施性一般的得2分；技术方案未能全面覆盖本子系统功能需求，内容完整性和详实性不足或有部分缺失，可实施性不足的得1分；无相关内容不得分。</w:t>
            </w:r>
          </w:p>
        </w:tc>
        <w:tc>
          <w:tcPr>
            <w:tcW w:w="745" w:type="dxa"/>
            <w:vAlign w:val="center"/>
          </w:tcPr>
          <w:p w14:paraId="50DAA9C3">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58" w:type="dxa"/>
            <w:vAlign w:val="center"/>
          </w:tcPr>
          <w:p w14:paraId="4828AB36">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3AA0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07C972D5">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21F5F0FF">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5C031BA0">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根据投标单位针对本项目制定的应用系统接口实现方案设计进行评议：本系统需和工信部互联互通平台、浙江管局杭州直联点监测系统、备案管理系统等对接，投标单位应提供详细的接口实现方案。技术方案全面覆盖接口功能需求，内容完整、详实，与功能需求关联度高、可实施性强的得5分；技术方案对接口功能需求覆盖一般，方案内容完整性和详实性一般，与功能需求关联度一般，可实施性一般的得3分；技术方案未能全面覆盖接口功能需求，内容完整性和详实性不足或有部分缺失，可实施性不足的得1分；无相关内容不得分。</w:t>
            </w:r>
          </w:p>
        </w:tc>
        <w:tc>
          <w:tcPr>
            <w:tcW w:w="745" w:type="dxa"/>
            <w:shd w:val="clear" w:color="auto" w:fill="auto"/>
            <w:vAlign w:val="center"/>
          </w:tcPr>
          <w:p w14:paraId="56DD7635">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658" w:type="dxa"/>
            <w:shd w:val="clear" w:color="auto" w:fill="auto"/>
            <w:vAlign w:val="center"/>
          </w:tcPr>
          <w:p w14:paraId="78BCF520">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5749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4C2683A4">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174CABCE">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top"/>
          </w:tcPr>
          <w:p w14:paraId="22FC10F2">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根据投标单位针对本项目制定的信息资源建设方案进行评议，包括数据库设计和数据加密。信息资源建设方案内容完整、详实，与项目需求关联度高、可实施性强的得5分；信息资源建设方案内容完整性和详实性一般，与项目需求关联度一般、实施性一般的得3分；信息资源建设方案内容完整性和详实性不足或有部分缺失，可实施性不足的得1分；无相关内容不得分。</w:t>
            </w:r>
          </w:p>
        </w:tc>
        <w:tc>
          <w:tcPr>
            <w:tcW w:w="745" w:type="dxa"/>
            <w:vAlign w:val="center"/>
          </w:tcPr>
          <w:p w14:paraId="22B5E1BB">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658" w:type="dxa"/>
            <w:shd w:val="clear" w:color="auto" w:fill="auto"/>
            <w:vAlign w:val="center"/>
          </w:tcPr>
          <w:p w14:paraId="077E6728">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6E3A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3B5D60BC">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Align w:val="center"/>
          </w:tcPr>
          <w:p w14:paraId="0318BF37">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5、质量保障措施方案（5分）</w:t>
            </w:r>
          </w:p>
        </w:tc>
        <w:tc>
          <w:tcPr>
            <w:tcW w:w="5435" w:type="dxa"/>
            <w:shd w:val="clear" w:color="auto" w:fill="auto"/>
            <w:vAlign w:val="top"/>
          </w:tcPr>
          <w:p w14:paraId="253448A3">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单位针对本项目制定的质量保障措施方案，包括项目实施组织机构、实施进度与计划、项目保障与维护计划等内容进行评议：质量保障措施方案内容详细、考虑全面，项目实施组织机构布置合理，实施进度与计划规划细致具备可行性，项目保障与维护计划考虑周全具备可操作性的得5分；质量保障措施方案内容比较详细、考虑比较全面，项目实施组织机构布置基本合理，实施进度与计划规划比较细致基本上具备可行性，项目保障与维护计划考虑比较周全基本上具备可操作性的得3分；质量保障措施方案内容简单片面，项目实施组织机构布置不够合理，实施进度与计划规划不够细致、可行性欠佳，项目保障与维护计划考虑不够周全、可操作性欠佳的得1分；无相关内容不得分。</w:t>
            </w:r>
          </w:p>
        </w:tc>
        <w:tc>
          <w:tcPr>
            <w:tcW w:w="745" w:type="dxa"/>
            <w:vAlign w:val="center"/>
          </w:tcPr>
          <w:p w14:paraId="5F826634">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658" w:type="dxa"/>
            <w:vAlign w:val="center"/>
          </w:tcPr>
          <w:p w14:paraId="245B644A">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7D7B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4867472D">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Align w:val="center"/>
          </w:tcPr>
          <w:p w14:paraId="72DA126C">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6、技术培训方案（5分）</w:t>
            </w:r>
          </w:p>
        </w:tc>
        <w:tc>
          <w:tcPr>
            <w:tcW w:w="5435" w:type="dxa"/>
            <w:shd w:val="clear" w:color="auto" w:fill="auto"/>
            <w:vAlign w:val="top"/>
          </w:tcPr>
          <w:p w14:paraId="090594C6">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单位针对本项目实施的采购单位工作人员制定的技术培训方案，包括培训内容设置、培训计划安排等内容进行评议：培训方案内容全面，有详细的培训计划，和项目相关性高，能满足采购人的实际工作需求，得5分；培训方案内容基本完整，有较详细的培训计划，和项目有一定的相关性，基本满足采购人的实际工作需求，得3分；培训方案和项目相关性较低、在可操作性方面有所欠缺，得1分；无相关内容不得分。</w:t>
            </w:r>
          </w:p>
        </w:tc>
        <w:tc>
          <w:tcPr>
            <w:tcW w:w="745" w:type="dxa"/>
            <w:shd w:val="clear" w:color="auto" w:fill="auto"/>
            <w:vAlign w:val="center"/>
          </w:tcPr>
          <w:p w14:paraId="707D4F8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658" w:type="dxa"/>
            <w:shd w:val="clear" w:color="auto" w:fill="auto"/>
            <w:vAlign w:val="center"/>
          </w:tcPr>
          <w:p w14:paraId="26765DC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52EF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6BD79D7D">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Align w:val="center"/>
          </w:tcPr>
          <w:p w14:paraId="269AD209">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7、售后服务方案（5分）</w:t>
            </w:r>
          </w:p>
        </w:tc>
        <w:tc>
          <w:tcPr>
            <w:tcW w:w="5435" w:type="dxa"/>
            <w:shd w:val="clear" w:color="auto" w:fill="auto"/>
            <w:vAlign w:val="top"/>
          </w:tcPr>
          <w:p w14:paraId="5DD181FB">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单位针对本项目制定的售后服务方案，包括服务响应模式、故障响应保障方式、响应速度等内容进行评议：有详细售后服务承诺及保证措施，方案合理、完善、详尽，完全满足项目要求，响应及时，服务周到得5分；有较为完整的售后服务方案，方案较合理，较完善，较详尽，售后服务基本满足需求，响应较为及时，得3分；售后服务方案可行性一般，方案简单，基本满足项目要求，响应及时程度较差，得1分；无相关内容不得分。</w:t>
            </w:r>
          </w:p>
        </w:tc>
        <w:tc>
          <w:tcPr>
            <w:tcW w:w="745" w:type="dxa"/>
            <w:shd w:val="clear" w:color="auto" w:fill="auto"/>
            <w:vAlign w:val="center"/>
          </w:tcPr>
          <w:p w14:paraId="038A6B04">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658" w:type="dxa"/>
            <w:shd w:val="clear" w:color="auto" w:fill="auto"/>
            <w:vAlign w:val="center"/>
          </w:tcPr>
          <w:p w14:paraId="1B16052E">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6317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76BF6FD7">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restart"/>
            <w:vAlign w:val="center"/>
          </w:tcPr>
          <w:p w14:paraId="55A17B2A">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8、服务团队配备（8分）</w:t>
            </w:r>
          </w:p>
        </w:tc>
        <w:tc>
          <w:tcPr>
            <w:tcW w:w="5435" w:type="dxa"/>
            <w:vAlign w:val="center"/>
          </w:tcPr>
          <w:p w14:paraId="5E8AB780">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单位拟投入本项目的项目负责人具备人力资源和社会保障部门颁发的高级工程师职称（计算机、通信、软件相关专业）、“人力资源和社会保障部、工业和信息化部”联合颁发的信息系统项目管理师高级资格证书、中国信息安全测评中心颁发的注册信息安全专业人员(CISP)证书的，每具备1项得1分，满分为3分。</w:t>
            </w:r>
          </w:p>
          <w:p w14:paraId="3DF182BC">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注：投标文件中须同时提供人员证书和距开标日近三个月（其中一个月即可）投标单位为其缴纳的社保证明，未提供或提供不全的不得分。</w:t>
            </w:r>
          </w:p>
        </w:tc>
        <w:tc>
          <w:tcPr>
            <w:tcW w:w="745" w:type="dxa"/>
            <w:vAlign w:val="center"/>
          </w:tcPr>
          <w:p w14:paraId="46D5637B">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58" w:type="dxa"/>
            <w:shd w:val="clear" w:color="auto" w:fill="auto"/>
            <w:vAlign w:val="center"/>
          </w:tcPr>
          <w:p w14:paraId="2402F2DE">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409B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7A58874F">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6394297B">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vAlign w:val="center"/>
          </w:tcPr>
          <w:p w14:paraId="3367EB63">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单位拟投入本项目的项目团队（项目负责人除外）具有人力资源和社会保障部门颁发的高级工程师职称（计算机、通信、软件相关专业）或“人力资源和社会保障部、工业和信息化部”联合颁发的系统架构师高级资格证书的，每人得1分，最高得5分。</w:t>
            </w:r>
          </w:p>
          <w:p w14:paraId="6688EE96">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注：投标文件中须同时提供人员证书和距开标日近三个月（其中一个月即可）投标单位为其缴纳的社保证明，未提供或提供不全的不得分。</w:t>
            </w:r>
          </w:p>
        </w:tc>
        <w:tc>
          <w:tcPr>
            <w:tcW w:w="745" w:type="dxa"/>
            <w:vAlign w:val="center"/>
          </w:tcPr>
          <w:p w14:paraId="159EC375">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658" w:type="dxa"/>
            <w:shd w:val="clear" w:color="auto" w:fill="auto"/>
            <w:vAlign w:val="center"/>
          </w:tcPr>
          <w:p w14:paraId="5A531EFD">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79B1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310F9252">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restart"/>
            <w:vAlign w:val="center"/>
          </w:tcPr>
          <w:p w14:paraId="6B85CA51">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9、系统演示（10分）</w:t>
            </w:r>
          </w:p>
        </w:tc>
        <w:tc>
          <w:tcPr>
            <w:tcW w:w="5435" w:type="dxa"/>
            <w:vAlign w:val="center"/>
          </w:tcPr>
          <w:p w14:paraId="26253E67">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（1）演示1：直联点监控中心子系统中的主被动结合的责任判定的功能实现展示，包括判定总体流程以及主动监测辅助责任判定测试、被动监测责任判定测试、网间质量障碍责任判定等各环节技术实现方案。</w:t>
            </w:r>
          </w:p>
          <w:p w14:paraId="16BD3837">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每项演示内容全面、相关性高、逻辑清晰、呈现效果好，得2分；演示内容较为全面，相关性、逻辑性和呈现效果一般，得1分；演示内容不足或有部分缺失，相关性、逻辑性和呈现效果较差的0.5分；未进行演示不得分。。</w:t>
            </w:r>
          </w:p>
        </w:tc>
        <w:tc>
          <w:tcPr>
            <w:tcW w:w="745" w:type="dxa"/>
            <w:vAlign w:val="center"/>
          </w:tcPr>
          <w:p w14:paraId="46E6E99A">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58" w:type="dxa"/>
            <w:shd w:val="clear" w:color="auto" w:fill="auto"/>
            <w:vAlign w:val="center"/>
          </w:tcPr>
          <w:p w14:paraId="316F7B2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5190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2F49006B">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4D5003F9">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center"/>
          </w:tcPr>
          <w:p w14:paraId="7E525999">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（2）演示2：主动监测子系统中的信源架构监测的功能实现展示，包括监测采用的手段方式、监测覆盖对象范围、监测结果分省份运营商分厂商呈现等。</w:t>
            </w:r>
          </w:p>
          <w:p w14:paraId="32778D43">
            <w:pPr>
              <w:keepNext w:val="0"/>
              <w:keepLines w:val="0"/>
              <w:pageBreakBefore w:val="0"/>
              <w:numPr>
                <w:ilvl w:val="0"/>
                <w:numId w:val="0"/>
              </w:numPr>
              <w:kinsoku/>
              <w:wordWrap/>
              <w:overflowPunct/>
              <w:topLinePunct w:val="0"/>
              <w:bidi w:val="0"/>
              <w:adjustRightInd w:val="0"/>
              <w:snapToGrid/>
              <w:spacing w:line="240" w:lineRule="auto"/>
              <w:ind w:left="0" w:leftChars="0" w:firstLine="0" w:firstLineChars="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每项演示内容全面、相关性高、逻辑清晰、呈现效果好，得2分；演示内容较为全面，相关性、逻辑性和呈现效果一般，得1分；演示内容不足或有部分缺失，相关性、逻辑性和呈现效果较差的0.5分；未进行演示不得分。</w:t>
            </w:r>
          </w:p>
        </w:tc>
        <w:tc>
          <w:tcPr>
            <w:tcW w:w="745" w:type="dxa"/>
            <w:vAlign w:val="center"/>
          </w:tcPr>
          <w:p w14:paraId="122D71DC">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58" w:type="dxa"/>
            <w:vAlign w:val="center"/>
          </w:tcPr>
          <w:p w14:paraId="1B959D2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2A83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1B8D401E">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2B723D1D">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center"/>
          </w:tcPr>
          <w:p w14:paraId="08A0F002">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（3）演示3：网络安全监测子系统中的网络安全态势感知的功能实现展示，包括安全总体态势、威胁风险态势、实时攻击态势、网间态势等的综合呈现。</w:t>
            </w:r>
          </w:p>
          <w:p w14:paraId="1C5704F8">
            <w:pPr>
              <w:keepNext w:val="0"/>
              <w:keepLines w:val="0"/>
              <w:pageBreakBefore w:val="0"/>
              <w:numPr>
                <w:ilvl w:val="0"/>
                <w:numId w:val="0"/>
              </w:numPr>
              <w:kinsoku/>
              <w:wordWrap/>
              <w:overflowPunct/>
              <w:topLinePunct w:val="0"/>
              <w:bidi w:val="0"/>
              <w:adjustRightInd w:val="0"/>
              <w:snapToGrid/>
              <w:spacing w:line="240" w:lineRule="auto"/>
              <w:ind w:left="0" w:leftChars="0" w:firstLine="0" w:firstLineChars="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每项演示内容全面、相关性高、逻辑清晰、呈现效果好，得2分；演示内容较为全面，相关性、逻辑性和呈现效果一般，得1分；演示内容不足或有部分缺失，相关性、逻辑性和呈现效果较差的0.5分；未进行演示不得分。</w:t>
            </w:r>
          </w:p>
        </w:tc>
        <w:tc>
          <w:tcPr>
            <w:tcW w:w="745" w:type="dxa"/>
            <w:vAlign w:val="center"/>
          </w:tcPr>
          <w:p w14:paraId="3002770B">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58" w:type="dxa"/>
            <w:vAlign w:val="center"/>
          </w:tcPr>
          <w:p w14:paraId="09F4598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50CE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23EE3BC4">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4D1BCE36">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center"/>
          </w:tcPr>
          <w:p w14:paraId="5F1903F2">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演示4：宽带测速子系统中的宽带测速与用户体验测试的功能实现展示，包括宽带接入速率测试的关键指标与多维呈现，网页浏览、视频类、文件下载类、游戏类等各类业务用户体验测试的关键指标与多维呈现。</w:t>
            </w:r>
          </w:p>
          <w:p w14:paraId="03136895">
            <w:pPr>
              <w:keepNext w:val="0"/>
              <w:keepLines w:val="0"/>
              <w:pageBreakBefore w:val="0"/>
              <w:numPr>
                <w:ilvl w:val="0"/>
                <w:numId w:val="0"/>
              </w:numPr>
              <w:kinsoku/>
              <w:wordWrap/>
              <w:overflowPunct/>
              <w:topLinePunct w:val="0"/>
              <w:bidi w:val="0"/>
              <w:adjustRightInd w:val="0"/>
              <w:snapToGrid/>
              <w:spacing w:line="240" w:lineRule="auto"/>
              <w:ind w:left="0" w:leftChars="0" w:firstLine="0" w:firstLineChars="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每项演示内容全面、相关性高、逻辑清晰、呈现效果好，得2分；演示内容较为全面，相关性、逻辑性和呈现效果一般，得1分；演示内容不足或有部分缺失，相关性、逻辑性和呈现效果较差的0.5分；未进行演示不得分。</w:t>
            </w:r>
          </w:p>
        </w:tc>
        <w:tc>
          <w:tcPr>
            <w:tcW w:w="745" w:type="dxa"/>
            <w:vAlign w:val="center"/>
          </w:tcPr>
          <w:p w14:paraId="01E7D837">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58" w:type="dxa"/>
            <w:vAlign w:val="center"/>
          </w:tcPr>
          <w:p w14:paraId="3BCA5383">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1DB6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4CD636F0">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vAlign w:val="center"/>
          </w:tcPr>
          <w:p w14:paraId="74559083">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rPr>
            </w:pPr>
          </w:p>
        </w:tc>
        <w:tc>
          <w:tcPr>
            <w:tcW w:w="5435" w:type="dxa"/>
            <w:shd w:val="clear" w:color="auto" w:fill="auto"/>
            <w:vAlign w:val="center"/>
          </w:tcPr>
          <w:p w14:paraId="5AC5949D">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演示5：直联点监控中心子系统中的网络故障智能分析的功能实现展示，包括网络时序数据人工智能模型以及网络故障事件人工智能模型两类网络故障模型的建立方法、网络故障智能化判定方法及预期结果、网络故障智能化分析方法及预期结果，潜在网络故障风险主动挖掘方法及预期结果等。</w:t>
            </w:r>
          </w:p>
          <w:p w14:paraId="79DDA6F7">
            <w:pPr>
              <w:keepNext w:val="0"/>
              <w:keepLines w:val="0"/>
              <w:pageBreakBefore w:val="0"/>
              <w:numPr>
                <w:ilvl w:val="0"/>
                <w:numId w:val="0"/>
              </w:numPr>
              <w:kinsoku/>
              <w:wordWrap/>
              <w:overflowPunct/>
              <w:topLinePunct w:val="0"/>
              <w:bidi w:val="0"/>
              <w:adjustRightInd w:val="0"/>
              <w:snapToGrid/>
              <w:spacing w:line="240" w:lineRule="auto"/>
              <w:ind w:left="0" w:leftChars="0" w:firstLine="0" w:firstLineChars="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每项演示内容全面、相关性高、逻辑清晰、呈现效果好，得2分；演示内容较为全面，相关性、逻辑性和呈现效果一般，得1分；演示内容不足或有部分缺失，相关性、逻辑性和呈现效果较差的0.5分；未进行演示不得分。</w:t>
            </w:r>
          </w:p>
        </w:tc>
        <w:tc>
          <w:tcPr>
            <w:tcW w:w="745" w:type="dxa"/>
            <w:vAlign w:val="center"/>
          </w:tcPr>
          <w:p w14:paraId="5D869FDF">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58" w:type="dxa"/>
            <w:vAlign w:val="center"/>
          </w:tcPr>
          <w:p w14:paraId="55649414">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3437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209F0919">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restart"/>
            <w:shd w:val="clear" w:color="auto" w:fill="auto"/>
            <w:vAlign w:val="center"/>
          </w:tcPr>
          <w:p w14:paraId="50923E4E">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10、履约能力（5分）</w:t>
            </w:r>
          </w:p>
        </w:tc>
        <w:tc>
          <w:tcPr>
            <w:tcW w:w="5435" w:type="dxa"/>
            <w:shd w:val="clear" w:color="auto" w:fill="auto"/>
            <w:vAlign w:val="center"/>
          </w:tcPr>
          <w:p w14:paraId="07764755">
            <w:pPr>
              <w:keepNext w:val="0"/>
              <w:keepLines w:val="0"/>
              <w:pageBreakBefore w:val="0"/>
              <w:numPr>
                <w:ilvl w:val="0"/>
                <w:numId w:val="0"/>
              </w:numPr>
              <w:kinsoku/>
              <w:wordWrap/>
              <w:overflowPunct/>
              <w:topLinePunct w:val="0"/>
              <w:bidi w:val="0"/>
              <w:adjustRightInd w:val="0"/>
              <w:snapToGrid/>
              <w:spacing w:line="240" w:lineRule="auto"/>
              <w:ind w:left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（1）投标单位具有网络监测、性能监测、网络优化、网络安全方面相关软件著作权的，每提供1个得1分，最高得3分。</w:t>
            </w:r>
          </w:p>
          <w:p w14:paraId="3EFBCB1F">
            <w:pPr>
              <w:keepNext w:val="0"/>
              <w:keepLines w:val="0"/>
              <w:pageBreakBefore w:val="0"/>
              <w:numPr>
                <w:ilvl w:val="0"/>
                <w:numId w:val="0"/>
              </w:numPr>
              <w:kinsoku/>
              <w:wordWrap/>
              <w:overflowPunct/>
              <w:topLinePunct w:val="0"/>
              <w:bidi w:val="0"/>
              <w:adjustRightInd w:val="0"/>
              <w:snapToGrid/>
              <w:spacing w:line="240" w:lineRule="auto"/>
              <w:ind w:left="0" w:leftChars="0" w:firstLine="0" w:firstLineChars="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注：投标文件中须提供证书复印件，未提供不得分。</w:t>
            </w:r>
          </w:p>
        </w:tc>
        <w:tc>
          <w:tcPr>
            <w:tcW w:w="745" w:type="dxa"/>
            <w:shd w:val="clear" w:color="auto" w:fill="auto"/>
            <w:vAlign w:val="center"/>
          </w:tcPr>
          <w:p w14:paraId="0C825E57">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658" w:type="dxa"/>
            <w:shd w:val="clear" w:color="auto" w:fill="auto"/>
            <w:vAlign w:val="center"/>
          </w:tcPr>
          <w:p w14:paraId="1380A069">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0974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64A7F1AE">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p>
        </w:tc>
        <w:tc>
          <w:tcPr>
            <w:tcW w:w="1523" w:type="dxa"/>
            <w:vMerge w:val="continue"/>
            <w:shd w:val="clear" w:color="auto" w:fill="auto"/>
            <w:vAlign w:val="center"/>
          </w:tcPr>
          <w:p w14:paraId="4D691897">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eastAsia" w:ascii="宋体" w:hAnsi="宋体" w:eastAsia="宋体" w:cs="宋体"/>
                <w:bCs/>
                <w:color w:val="auto"/>
                <w:kern w:val="0"/>
                <w:sz w:val="21"/>
                <w:szCs w:val="21"/>
                <w:highlight w:val="none"/>
                <w:lang w:val="en-US" w:eastAsia="zh-CN" w:bidi="ar-SA"/>
              </w:rPr>
            </w:pPr>
          </w:p>
        </w:tc>
        <w:tc>
          <w:tcPr>
            <w:tcW w:w="5435" w:type="dxa"/>
            <w:shd w:val="clear" w:color="auto" w:fill="auto"/>
            <w:vAlign w:val="center"/>
          </w:tcPr>
          <w:p w14:paraId="0CEA8AF2">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（2）投标单位具有有效的质量管理体系认证证书、信息技术服务管理体系认证证书的，每具有一类证书得1分，满分2分。</w:t>
            </w:r>
          </w:p>
          <w:p w14:paraId="7A1AE797">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bidi="ar"/>
              </w:rPr>
              <w:t>注：</w:t>
            </w:r>
            <w:r>
              <w:rPr>
                <w:rFonts w:hint="eastAsia" w:ascii="宋体" w:hAnsi="宋体" w:eastAsia="宋体" w:cs="宋体"/>
                <w:sz w:val="21"/>
                <w:szCs w:val="21"/>
                <w:lang w:val="en-US" w:eastAsia="zh-CN" w:bidi="ar"/>
              </w:rPr>
              <w:t>投标</w:t>
            </w:r>
            <w:r>
              <w:rPr>
                <w:rFonts w:hint="eastAsia" w:ascii="宋体" w:hAnsi="宋体" w:eastAsia="宋体" w:cs="宋体"/>
                <w:sz w:val="21"/>
                <w:szCs w:val="21"/>
                <w:lang w:bidi="ar"/>
              </w:rPr>
              <w:t>文件中须同时提供证书复印件和“国家市场监督管理总局全国认证认可信息公共服务平台”查询结果截图加盖公章，未提供或提供不全的不得分。</w:t>
            </w:r>
          </w:p>
        </w:tc>
        <w:tc>
          <w:tcPr>
            <w:tcW w:w="745" w:type="dxa"/>
            <w:shd w:val="clear" w:color="auto" w:fill="auto"/>
            <w:vAlign w:val="center"/>
          </w:tcPr>
          <w:p w14:paraId="4FE55D88">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658" w:type="dxa"/>
            <w:shd w:val="clear" w:color="auto" w:fill="auto"/>
            <w:vAlign w:val="center"/>
          </w:tcPr>
          <w:p w14:paraId="73537B34">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0E97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vAlign w:val="center"/>
          </w:tcPr>
          <w:p w14:paraId="29777DF4">
            <w:pPr>
              <w:keepNext w:val="0"/>
              <w:keepLines w:val="0"/>
              <w:pageBreakBefore w:val="0"/>
              <w:kinsoku/>
              <w:wordWrap/>
              <w:overflowPunct/>
              <w:topLinePunct w:val="0"/>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bidi="ar"/>
              </w:rPr>
            </w:pPr>
            <w:bookmarkStart w:id="1" w:name="_GoBack" w:colFirst="3" w:colLast="3"/>
          </w:p>
        </w:tc>
        <w:tc>
          <w:tcPr>
            <w:tcW w:w="1523" w:type="dxa"/>
            <w:vAlign w:val="center"/>
          </w:tcPr>
          <w:p w14:paraId="4013D9AC">
            <w:pPr>
              <w:keepNext w:val="0"/>
              <w:keepLines w:val="0"/>
              <w:pageBreakBefore w:val="0"/>
              <w:widowControl/>
              <w:kinsoku/>
              <w:wordWrap/>
              <w:overflowPunct/>
              <w:topLinePunct w:val="0"/>
              <w:bidi w:val="0"/>
              <w:adjustRightInd w:val="0"/>
              <w:snapToGrid/>
              <w:spacing w:line="240" w:lineRule="auto"/>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11、业绩（1分）</w:t>
            </w:r>
          </w:p>
        </w:tc>
        <w:tc>
          <w:tcPr>
            <w:tcW w:w="5435" w:type="dxa"/>
            <w:shd w:val="clear" w:color="auto" w:fill="auto"/>
            <w:vAlign w:val="top"/>
          </w:tcPr>
          <w:p w14:paraId="5F2267DD">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投标单位</w:t>
            </w:r>
            <w:r>
              <w:rPr>
                <w:rFonts w:hint="eastAsia" w:ascii="宋体" w:hAnsi="宋体" w:eastAsia="宋体" w:cs="宋体"/>
                <w:sz w:val="21"/>
                <w:szCs w:val="21"/>
                <w:lang w:bidi="ar"/>
              </w:rPr>
              <w:t>自2020年1月1日（以合同签订时间为准）至今，具有网络监测类软件开发案例的，每提供1个</w:t>
            </w:r>
            <w:r>
              <w:rPr>
                <w:rFonts w:hint="eastAsia" w:ascii="宋体" w:hAnsi="宋体" w:eastAsia="宋体" w:cs="宋体"/>
                <w:sz w:val="21"/>
                <w:szCs w:val="21"/>
                <w:lang w:val="en-US" w:eastAsia="zh-CN" w:bidi="ar"/>
              </w:rPr>
              <w:t>业绩</w:t>
            </w:r>
            <w:r>
              <w:rPr>
                <w:rFonts w:hint="eastAsia" w:ascii="宋体" w:hAnsi="宋体" w:eastAsia="宋体" w:cs="宋体"/>
                <w:sz w:val="21"/>
                <w:szCs w:val="21"/>
                <w:lang w:bidi="ar"/>
              </w:rPr>
              <w:t>得0.25分，满分1分</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注：投标文件中须提供合同复印件，未提供不得分。</w:t>
            </w:r>
          </w:p>
        </w:tc>
        <w:tc>
          <w:tcPr>
            <w:tcW w:w="745" w:type="dxa"/>
            <w:vAlign w:val="center"/>
          </w:tcPr>
          <w:p w14:paraId="65ECF69E">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58" w:type="dxa"/>
            <w:shd w:val="clear" w:color="auto" w:fill="auto"/>
            <w:vAlign w:val="center"/>
          </w:tcPr>
          <w:p w14:paraId="797A2C4A">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6398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7" w:type="dxa"/>
            <w:gridSpan w:val="3"/>
          </w:tcPr>
          <w:p w14:paraId="66591E2C">
            <w:pPr>
              <w:keepNext w:val="0"/>
              <w:keepLines w:val="0"/>
              <w:pageBreakBefore w:val="0"/>
              <w:kinsoku/>
              <w:wordWrap/>
              <w:overflowPunct/>
              <w:topLinePunct w:val="0"/>
              <w:bidi w:val="0"/>
              <w:adjustRightInd w:val="0"/>
              <w:snapToGrid/>
              <w:spacing w:line="240" w:lineRule="auto"/>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总分</w:t>
            </w:r>
          </w:p>
        </w:tc>
        <w:tc>
          <w:tcPr>
            <w:tcW w:w="745" w:type="dxa"/>
            <w:vAlign w:val="center"/>
          </w:tcPr>
          <w:p w14:paraId="3FD6D69B">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c>
          <w:tcPr>
            <w:tcW w:w="658" w:type="dxa"/>
            <w:vAlign w:val="center"/>
          </w:tcPr>
          <w:p w14:paraId="01C554F6">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color w:val="auto"/>
                <w:sz w:val="21"/>
                <w:szCs w:val="21"/>
                <w:highlight w:val="none"/>
                <w:lang w:val="zh-CN"/>
              </w:rPr>
            </w:pPr>
          </w:p>
        </w:tc>
      </w:tr>
    </w:tbl>
    <w:p w14:paraId="4D95A2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WZiOWRlMTk0MzBjYTg0NWY0YjkzOWFjNDAyNmQifQ=="/>
  </w:docVars>
  <w:rsids>
    <w:rsidRoot w:val="3BF242E1"/>
    <w:rsid w:val="3BF2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2024-11-21T04:18:00Z</dcterms:created>
  <dc:creator>May</dc:creator>
  <cp:lastModifiedBy>May</cp:lastModifiedBy>
  <dcterms:modified xsi:type="dcterms:W3CDTF">2024-11-21T04:19:07Z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6E47E57630BA495EA0B6615081FDC7A5_11</vt:lpwstr>
  </property>
</Properties>
</file>