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1562F">
      <w:pPr>
        <w:spacing w:line="360" w:lineRule="auto"/>
        <w:jc w:val="center"/>
        <w:rPr>
          <w:rFonts w:ascii="黑体" w:hAnsi="黑体" w:eastAsia="黑体" w:cs="宋体"/>
          <w:sz w:val="32"/>
          <w:szCs w:val="32"/>
        </w:rPr>
      </w:pPr>
      <w:bookmarkStart w:id="0" w:name="_Toc20384570"/>
    </w:p>
    <w:p w14:paraId="37534FEB">
      <w:pPr>
        <w:spacing w:line="360" w:lineRule="auto"/>
        <w:jc w:val="center"/>
        <w:rPr>
          <w:rFonts w:ascii="方正小标宋简体" w:hAnsi="方正小标宋简体" w:eastAsia="方正小标宋简体" w:cs="宋体"/>
          <w:sz w:val="44"/>
          <w:szCs w:val="44"/>
          <w:u w:val="single"/>
        </w:rPr>
      </w:pPr>
      <w:r>
        <w:rPr>
          <w:rFonts w:ascii="黑体" w:hAnsi="黑体" w:eastAsia="黑体" w:cs="宋体"/>
          <w:sz w:val="32"/>
          <w:szCs w:val="32"/>
        </w:rPr>
        <w:t xml:space="preserve"> </w:t>
      </w:r>
    </w:p>
    <w:p w14:paraId="1BCE1076">
      <w:pPr>
        <w:spacing w:line="360" w:lineRule="auto"/>
        <w:jc w:val="center"/>
        <w:rPr>
          <w:rFonts w:ascii="方正小标宋简体" w:hAnsi="方正小标宋简体" w:eastAsia="方正小标宋简体" w:cs="宋体"/>
          <w:sz w:val="48"/>
          <w:szCs w:val="48"/>
        </w:rPr>
      </w:pPr>
    </w:p>
    <w:p w14:paraId="7D47754B">
      <w:pPr>
        <w:spacing w:line="360" w:lineRule="auto"/>
        <w:jc w:val="center"/>
        <w:rPr>
          <w:rFonts w:ascii="方正小标宋简体" w:hAnsi="方正小标宋简体" w:eastAsia="方正小标宋简体" w:cs="宋体"/>
          <w:sz w:val="48"/>
          <w:szCs w:val="48"/>
        </w:rPr>
      </w:pPr>
    </w:p>
    <w:p w14:paraId="7978A47A">
      <w:pPr>
        <w:spacing w:line="360" w:lineRule="auto"/>
        <w:jc w:val="center"/>
        <w:rPr>
          <w:rFonts w:ascii="方正小标宋简体" w:hAnsi="方正小标宋简体" w:eastAsia="方正小标宋简体" w:cs="宋体"/>
          <w:sz w:val="52"/>
          <w:szCs w:val="52"/>
        </w:rPr>
      </w:pPr>
      <w:r>
        <w:rPr>
          <w:rFonts w:hint="eastAsia" w:ascii="方正小标宋简体" w:hAnsi="方正小标宋简体" w:eastAsia="方正小标宋简体" w:cs="宋体"/>
          <w:sz w:val="52"/>
          <w:szCs w:val="52"/>
        </w:rPr>
        <w:t>杭州市政府采购项目</w:t>
      </w:r>
    </w:p>
    <w:p w14:paraId="23EB5F61">
      <w:pPr>
        <w:spacing w:line="360" w:lineRule="auto"/>
        <w:jc w:val="center"/>
        <w:rPr>
          <w:rFonts w:ascii="方正小标宋简体" w:hAnsi="方正小标宋简体" w:eastAsia="方正小标宋简体" w:cs="宋体"/>
          <w:sz w:val="52"/>
          <w:szCs w:val="52"/>
        </w:rPr>
      </w:pPr>
      <w:r>
        <w:rPr>
          <w:rFonts w:hint="eastAsia" w:ascii="方正小标宋简体" w:hAnsi="方正小标宋简体" w:eastAsia="方正小标宋简体" w:cs="宋体"/>
          <w:sz w:val="52"/>
          <w:szCs w:val="52"/>
        </w:rPr>
        <w:t>采购需求</w:t>
      </w:r>
    </w:p>
    <w:p w14:paraId="7DE9FE3D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EC40158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7465A8ED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2EFAFD34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7530C6F0">
      <w:pPr>
        <w:spacing w:line="360" w:lineRule="auto"/>
        <w:rPr>
          <w:rFonts w:hint="eastAsia" w:ascii="方正小标宋简体" w:hAnsi="方正小标宋简体" w:eastAsia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/>
          <w:sz w:val="28"/>
          <w:szCs w:val="28"/>
        </w:rPr>
        <w:t>采购单位：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eastAsia="zh-CN"/>
        </w:rPr>
        <w:t>杭州市生态环境局临平分局</w:t>
      </w:r>
    </w:p>
    <w:p w14:paraId="760CF815">
      <w:pPr>
        <w:spacing w:line="360" w:lineRule="auto"/>
        <w:rPr>
          <w:rFonts w:hint="eastAsia" w:ascii="方正小标宋简体" w:hAnsi="方正小标宋简体" w:eastAsia="方正小标宋简体"/>
          <w:color w:val="FF0000"/>
          <w:sz w:val="28"/>
          <w:szCs w:val="28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/>
          <w:sz w:val="28"/>
          <w:szCs w:val="28"/>
        </w:rPr>
        <w:t>项目名称：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eastAsia="zh-CN"/>
        </w:rPr>
        <w:t>杭州市临平区空气质量提质服务项目</w:t>
      </w:r>
    </w:p>
    <w:p w14:paraId="28A4767D">
      <w:pPr>
        <w:spacing w:line="360" w:lineRule="auto"/>
        <w:rPr>
          <w:rFonts w:hint="eastAsia" w:ascii="方正小标宋简体" w:hAnsi="方正小标宋简体" w:eastAsia="方正小标宋简体"/>
          <w:sz w:val="28"/>
          <w:szCs w:val="28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/>
          <w:sz w:val="28"/>
          <w:szCs w:val="28"/>
        </w:rPr>
        <w:t>编制单位：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eastAsia="zh-CN"/>
        </w:rPr>
        <w:t>杭州市生态环境局临平分局</w:t>
      </w:r>
    </w:p>
    <w:p w14:paraId="4FE94DB9">
      <w:pPr>
        <w:spacing w:line="360" w:lineRule="auto"/>
        <w:rPr>
          <w:rFonts w:ascii="方正小标宋简体" w:hAnsi="方正小标宋简体" w:eastAsia="方正小标宋简体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/>
          <w:sz w:val="28"/>
          <w:szCs w:val="28"/>
        </w:rPr>
        <w:t>编制时间：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</w:rPr>
        <w:t>202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</w:rPr>
        <w:t>年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val="en-US" w:eastAsia="zh-CN"/>
        </w:rPr>
        <w:t>11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</w:rPr>
        <w:t>月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val="en-US" w:eastAsia="zh-CN"/>
        </w:rPr>
        <w:t>8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</w:rPr>
        <w:t>日</w:t>
      </w:r>
    </w:p>
    <w:p w14:paraId="1582B980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宋体" w:hAnsi="宋体"/>
          <w:b/>
          <w:sz w:val="28"/>
          <w:szCs w:val="28"/>
        </w:rPr>
        <w:t>一、需求调查情况</w:t>
      </w:r>
    </w:p>
    <w:p w14:paraId="60B3EF16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（一）本项目是否需要开展需求调查：</w:t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 w:cs="仿宋_GB2312"/>
          <w:sz w:val="24"/>
        </w:rPr>
        <w:t>是</w:t>
      </w:r>
      <w:r>
        <w:rPr>
          <w:rFonts w:ascii="宋体" w:hAnsi="宋体" w:cs="仿宋_GB2312"/>
          <w:sz w:val="24"/>
        </w:rPr>
        <w:t xml:space="preserve">  </w:t>
      </w:r>
      <w:r>
        <w:rPr>
          <w:rFonts w:hint="eastAsia" w:ascii="宋体" w:hAnsi="Wingdings 2" w:cs="仿宋_GB2312"/>
          <w:sz w:val="24"/>
        </w:rPr>
        <w:sym w:font="Wingdings 2" w:char="00A3"/>
      </w:r>
      <w:r>
        <w:rPr>
          <w:rFonts w:hint="eastAsia" w:ascii="宋体" w:hAnsi="宋体" w:cs="仿宋_GB2312"/>
          <w:sz w:val="24"/>
        </w:rPr>
        <w:t>否</w:t>
      </w:r>
    </w:p>
    <w:p w14:paraId="25455B04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（二）本项目是否属于可以不再重复开展需求调查情形：</w:t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 w:cs="仿宋_GB2312"/>
          <w:sz w:val="24"/>
        </w:rPr>
        <w:t>是</w:t>
      </w:r>
      <w:r>
        <w:rPr>
          <w:rFonts w:ascii="宋体" w:hAnsi="宋体" w:cs="仿宋_GB2312"/>
          <w:sz w:val="24"/>
        </w:rPr>
        <w:t xml:space="preserve">  </w:t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否</w:t>
      </w:r>
    </w:p>
    <w:p w14:paraId="580A0DC5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（三）需求调查方式</w:t>
      </w:r>
    </w:p>
    <w:p w14:paraId="638C0C99">
      <w:pPr>
        <w:spacing w:line="360" w:lineRule="auto"/>
        <w:ind w:firstLine="420"/>
        <w:jc w:val="left"/>
        <w:rPr>
          <w:rFonts w:ascii="宋体" w:cs="仿宋_GB2312"/>
          <w:sz w:val="24"/>
        </w:rPr>
      </w:pP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咨询</w:t>
      </w:r>
      <w:r>
        <w:rPr>
          <w:rFonts w:ascii="宋体" w:hAnsi="宋体" w:cs="仿宋_GB2312"/>
          <w:sz w:val="24"/>
        </w:rPr>
        <w:t xml:space="preserve"> </w:t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论证</w:t>
      </w:r>
      <w:r>
        <w:rPr>
          <w:rFonts w:ascii="宋体" w:hAnsi="宋体" w:cs="仿宋_GB2312"/>
          <w:sz w:val="24"/>
        </w:rPr>
        <w:t xml:space="preserve"> </w:t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问卷调查</w:t>
      </w:r>
      <w:r>
        <w:rPr>
          <w:rFonts w:ascii="宋体" w:hAnsi="宋体" w:cs="仿宋_GB2312"/>
          <w:sz w:val="24"/>
        </w:rPr>
        <w:t xml:space="preserve"> </w:t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 w:cs="仿宋_GB2312"/>
          <w:sz w:val="24"/>
        </w:rPr>
        <w:t>其他方式（</w:t>
      </w:r>
      <w:r>
        <w:rPr>
          <w:rFonts w:hint="eastAsia" w:ascii="宋体" w:hAnsi="宋体" w:cs="仿宋_GB2312"/>
          <w:sz w:val="24"/>
          <w:lang w:eastAsia="zh-CN"/>
        </w:rPr>
        <w:t>信息查询等</w:t>
      </w:r>
      <w:r>
        <w:rPr>
          <w:rFonts w:hint="eastAsia" w:ascii="宋体" w:hAnsi="宋体" w:cs="仿宋_GB2312"/>
          <w:sz w:val="24"/>
        </w:rPr>
        <w:t>）</w:t>
      </w:r>
      <w:r>
        <w:rPr>
          <w:rFonts w:ascii="宋体" w:hAnsi="宋体" w:cs="仿宋_GB2312"/>
          <w:sz w:val="24"/>
        </w:rPr>
        <w:t xml:space="preserve">                        </w:t>
      </w:r>
      <w:r>
        <w:rPr>
          <w:rFonts w:hint="eastAsia" w:ascii="宋体" w:hAnsi="宋体" w:cs="仿宋_GB2312"/>
          <w:sz w:val="24"/>
        </w:rPr>
        <w:t>（四）需求调查对象</w:t>
      </w:r>
    </w:p>
    <w:p w14:paraId="4D5185D5">
      <w:pPr>
        <w:spacing w:line="360" w:lineRule="auto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/</w:t>
      </w:r>
      <w:bookmarkStart w:id="1" w:name="_GoBack"/>
      <w:bookmarkEnd w:id="1"/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       </w:t>
      </w:r>
      <w:r>
        <w:rPr>
          <w:rFonts w:ascii="宋体" w:hAnsi="宋体"/>
          <w:color w:val="auto"/>
          <w:sz w:val="24"/>
          <w:u w:val="single"/>
        </w:rPr>
        <w:t xml:space="preserve"> </w:t>
      </w:r>
    </w:p>
    <w:p w14:paraId="0538B278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（五）需求调查结果</w:t>
      </w:r>
    </w:p>
    <w:p w14:paraId="29AA200E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相关产业发展情况</w:t>
      </w:r>
    </w:p>
    <w:p w14:paraId="18CD85A6">
      <w:pPr>
        <w:spacing w:line="360" w:lineRule="auto"/>
        <w:ind w:firstLine="480" w:firstLineChars="200"/>
        <w:jc w:val="left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>根据国务院发布的《空气质量持续改善行动计划》(国发[2023]24号)、浙江省人民政府发布的《浙江省空气质量持续改善行动计划》（浙政发〔2024〕11号）以及杭州市有关要求，临平区紧扣“降低细颗粒物（PM2.5）浓度”主线任务，贯彻“多污染物协同控制，全链条推进大气污染防治”总体要求，通过本项目实施，开展大气污染综合治理工作，推进大气污染防治实时化、精细化、科学化，实现对污染物的实时监控、精准排查、精细化管理，落实空气质量改善目标。</w:t>
      </w:r>
    </w:p>
    <w:p w14:paraId="277391BA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市场供给情况</w:t>
      </w:r>
    </w:p>
    <w:p w14:paraId="6A6CE51C">
      <w:pPr>
        <w:spacing w:line="360" w:lineRule="auto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供给稳定，满足采购人需求及供货要求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</w:t>
      </w:r>
      <w:r>
        <w:rPr>
          <w:rFonts w:ascii="宋体" w:hAnsi="宋体"/>
          <w:sz w:val="24"/>
          <w:u w:val="single"/>
        </w:rPr>
        <w:t xml:space="preserve">   </w:t>
      </w:r>
    </w:p>
    <w:p w14:paraId="4025E112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同类采购项目历史成交信息情况</w:t>
      </w:r>
    </w:p>
    <w:p w14:paraId="52E1CD5E">
      <w:pPr>
        <w:spacing w:line="360" w:lineRule="auto"/>
        <w:jc w:val="left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绍兴市生态环境局柯桥分局空气质量提质进位项目</w:t>
      </w:r>
      <w:r>
        <w:rPr>
          <w:rFonts w:hint="eastAsia" w:ascii="宋体" w:hAnsi="宋体"/>
          <w:sz w:val="24"/>
          <w:u w:val="single"/>
          <w:lang w:eastAsia="zh-CN"/>
        </w:rPr>
        <w:t>、金华市生态环境局金华市空气质量提升技术服务项目、环境空气质量持续提升行动项目(三期)。</w:t>
      </w:r>
    </w:p>
    <w:p w14:paraId="34A9350B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可能涉及的运行维护、升级更新、备品备件、耗材等后续采购情况</w:t>
      </w:r>
    </w:p>
    <w:p w14:paraId="049B0EF3">
      <w:pPr>
        <w:spacing w:line="360" w:lineRule="auto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u w:val="single"/>
        </w:rPr>
        <w:t>按采购相关政策要求执行</w:t>
      </w:r>
      <w:r>
        <w:rPr>
          <w:rFonts w:ascii="宋体" w:hAnsi="宋体"/>
          <w:sz w:val="24"/>
          <w:u w:val="single"/>
        </w:rPr>
        <w:t xml:space="preserve">                                                  </w:t>
      </w:r>
    </w:p>
    <w:p w14:paraId="4D70966B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其他相关情况</w:t>
      </w:r>
    </w:p>
    <w:p w14:paraId="7C6E98D6">
      <w:pPr>
        <w:spacing w:line="360" w:lineRule="auto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>无</w:t>
      </w:r>
      <w:r>
        <w:rPr>
          <w:rFonts w:ascii="宋体" w:hAnsi="宋体"/>
          <w:sz w:val="24"/>
          <w:u w:val="single"/>
        </w:rPr>
        <w:t xml:space="preserve">                                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</w:t>
      </w:r>
    </w:p>
    <w:p w14:paraId="6328D873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二、采购需求内容</w:t>
      </w:r>
    </w:p>
    <w:p w14:paraId="71249EC5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（一）项目概况</w:t>
      </w:r>
    </w:p>
    <w:p w14:paraId="5712DEB3">
      <w:pPr>
        <w:widowControl w:val="0"/>
        <w:wordWrap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根据国务院发布的《空气质量持续改善行动计划》(国发[2023]24号)、浙江省人民政府发布的《浙江省空气质量持续改善行动计划》（浙政发〔2024〕11号）以及杭州市有关要求，临平区紧扣“降低细颗粒物（PM2.5）浓度”主线任务，贯彻“多污染物协同控制，全链条推进大气污染防治”总体要求，通过本项目实施，开展大气污染综合治理工作，推进大气污染防治实时化、精细化、科学化，实现对污染物的实时监控、精准排查、精细化管理，落实空气质量改善目标</w:t>
      </w:r>
      <w:r>
        <w:rPr>
          <w:rFonts w:hint="eastAsia" w:ascii="宋体" w:hAnsi="宋体"/>
          <w:sz w:val="24"/>
          <w:u w:val="single"/>
        </w:rPr>
        <w:t>。</w:t>
      </w:r>
    </w:p>
    <w:p w14:paraId="28CB6D9F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（二）预算金额（元）：</w:t>
      </w:r>
      <w:r>
        <w:rPr>
          <w:rFonts w:hint="eastAsia" w:ascii="宋体" w:hAnsi="宋体" w:cs="仿宋_GB2312"/>
          <w:sz w:val="24"/>
          <w:u w:val="single" w:color="auto"/>
          <w:lang w:val="en-US" w:eastAsia="zh-CN"/>
        </w:rPr>
        <w:t>125000</w:t>
      </w:r>
      <w:r>
        <w:rPr>
          <w:rFonts w:hint="eastAsia" w:ascii="宋体" w:hAnsi="宋体" w:cs="仿宋_GB2312"/>
          <w:sz w:val="24"/>
          <w:u w:val="single" w:color="auto"/>
        </w:rPr>
        <w:t>00</w:t>
      </w:r>
      <w:r>
        <w:rPr>
          <w:rFonts w:hint="eastAsia" w:ascii="宋体" w:hAnsi="宋体" w:cs="仿宋_GB2312"/>
          <w:sz w:val="24"/>
          <w:u w:val="single" w:color="auto"/>
          <w:lang w:eastAsia="zh-CN"/>
        </w:rPr>
        <w:t>元</w:t>
      </w:r>
    </w:p>
    <w:p w14:paraId="156C0150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（三）需满足的政府采购政策目标和具体支持对象</w:t>
      </w:r>
    </w:p>
    <w:p w14:paraId="23B9FF47">
      <w:pPr>
        <w:spacing w:line="360" w:lineRule="auto"/>
        <w:ind w:firstLine="420"/>
        <w:jc w:val="left"/>
        <w:rPr>
          <w:rFonts w:ascii="宋体" w:cs="仿宋_GB2312"/>
          <w:sz w:val="24"/>
        </w:rPr>
      </w:pP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扶持中小企业</w:t>
      </w:r>
      <w:r>
        <w:rPr>
          <w:rFonts w:ascii="宋体" w:hAnsi="宋体" w:cs="仿宋_GB2312"/>
          <w:sz w:val="24"/>
        </w:rPr>
        <w:t xml:space="preserve"> </w:t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节能环保</w:t>
      </w:r>
      <w:r>
        <w:rPr>
          <w:rFonts w:ascii="宋体" w:hAnsi="宋体" w:cs="仿宋_GB2312"/>
          <w:sz w:val="24"/>
        </w:rPr>
        <w:t xml:space="preserve"> </w:t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 w:cs="仿宋_GB2312"/>
          <w:sz w:val="24"/>
        </w:rPr>
        <w:t>其他（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 w:color="auto"/>
          <w:lang w:eastAsia="zh-CN"/>
        </w:rPr>
        <w:t>不</w:t>
      </w:r>
      <w:r>
        <w:rPr>
          <w:rFonts w:hint="eastAsia" w:ascii="宋体" w:hAnsi="宋体"/>
          <w:sz w:val="24"/>
          <w:u w:val="single"/>
        </w:rPr>
        <w:t>专门面向中小企业</w:t>
      </w:r>
      <w:r>
        <w:rPr>
          <w:rFonts w:hint="eastAsia" w:ascii="宋体" w:hAnsi="宋体" w:cs="仿宋_GB2312"/>
          <w:sz w:val="24"/>
        </w:rPr>
        <w:t>）</w:t>
      </w:r>
    </w:p>
    <w:p w14:paraId="117633E6">
      <w:pPr>
        <w:spacing w:line="360" w:lineRule="auto"/>
        <w:jc w:val="left"/>
        <w:rPr>
          <w:rFonts w:hint="eastAsia" w:ascii="宋体" w:eastAsia="宋体" w:cs="仿宋_GB2312"/>
          <w:sz w:val="24"/>
          <w:lang w:eastAsia="zh-CN"/>
        </w:rPr>
      </w:pPr>
      <w:r>
        <w:rPr>
          <w:rFonts w:hint="eastAsia" w:ascii="宋体" w:hAnsi="宋体" w:cs="仿宋_GB2312"/>
          <w:sz w:val="24"/>
        </w:rPr>
        <w:t>（四）采购标的是否进口产品：</w:t>
      </w:r>
      <w:r>
        <w:rPr>
          <w:rFonts w:ascii="宋体" w:hAnsi="宋体" w:cs="仿宋_GB2312"/>
          <w:sz w:val="24"/>
        </w:rPr>
        <w:t xml:space="preserve"> </w:t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进口</w:t>
      </w:r>
      <w:r>
        <w:rPr>
          <w:rFonts w:ascii="宋体" w:hAnsi="宋体" w:cs="仿宋_GB2312"/>
          <w:sz w:val="24"/>
        </w:rPr>
        <w:t xml:space="preserve"> </w:t>
      </w:r>
      <w:r>
        <w:rPr>
          <w:rFonts w:hint="eastAsia" w:ascii="宋体" w:hAnsi="Wingdings 2" w:cs="仿宋_GB2312"/>
          <w:sz w:val="24"/>
        </w:rPr>
        <w:sym w:font="Wingdings 2" w:char="00A3"/>
      </w:r>
      <w:r>
        <w:rPr>
          <w:rFonts w:hint="eastAsia" w:ascii="宋体" w:hAnsi="宋体" w:cs="仿宋_GB2312"/>
          <w:sz w:val="24"/>
        </w:rPr>
        <w:t>国产</w:t>
      </w:r>
      <w:r>
        <w:rPr>
          <w:rFonts w:hint="eastAsia" w:ascii="宋体" w:hAnsi="宋体" w:cs="仿宋_GB2312"/>
          <w:sz w:val="24"/>
          <w:lang w:eastAsia="zh-CN"/>
        </w:rPr>
        <w:t>（本项目为服务项目）</w:t>
      </w:r>
    </w:p>
    <w:p w14:paraId="1C264DDC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（五）拟采购标的的技术要求</w:t>
      </w:r>
    </w:p>
    <w:p w14:paraId="419F7CE1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拟采购标的（</w:t>
      </w: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）</w:t>
      </w:r>
    </w:p>
    <w:tbl>
      <w:tblPr>
        <w:tblStyle w:val="17"/>
        <w:tblW w:w="8262" w:type="dxa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409"/>
        <w:gridCol w:w="1360"/>
        <w:gridCol w:w="3035"/>
      </w:tblGrid>
      <w:tr w14:paraId="6AE7FAD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58" w:type="dxa"/>
            <w:vAlign w:val="center"/>
          </w:tcPr>
          <w:p w14:paraId="1ED54D80">
            <w:pPr>
              <w:spacing w:line="360" w:lineRule="auto"/>
              <w:jc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</w:rPr>
              <w:t>标的内容</w:t>
            </w:r>
          </w:p>
        </w:tc>
        <w:tc>
          <w:tcPr>
            <w:tcW w:w="6804" w:type="dxa"/>
            <w:gridSpan w:val="3"/>
            <w:vAlign w:val="center"/>
          </w:tcPr>
          <w:p w14:paraId="57A7FAEE">
            <w:pPr>
              <w:spacing w:line="360" w:lineRule="auto"/>
              <w:rPr>
                <w:rFonts w:hint="default" w:ascii="宋体" w:eastAsia="宋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highlight w:val="none"/>
                <w:lang w:val="en-US" w:eastAsia="zh-CN"/>
              </w:rPr>
              <w:t>杭州市临平区空气质量提质服务项目</w:t>
            </w:r>
          </w:p>
        </w:tc>
      </w:tr>
      <w:tr w14:paraId="4DD40E7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58" w:type="dxa"/>
            <w:vAlign w:val="center"/>
          </w:tcPr>
          <w:p w14:paraId="57067CD6">
            <w:pPr>
              <w:spacing w:line="360" w:lineRule="auto"/>
              <w:jc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</w:rPr>
              <w:t>数量</w:t>
            </w:r>
          </w:p>
        </w:tc>
        <w:tc>
          <w:tcPr>
            <w:tcW w:w="2409" w:type="dxa"/>
            <w:vAlign w:val="center"/>
          </w:tcPr>
          <w:p w14:paraId="49C26FCF">
            <w:pPr>
              <w:spacing w:line="360" w:lineRule="auto"/>
              <w:jc w:val="center"/>
              <w:rPr>
                <w:rFonts w:hint="eastAsia" w:ascii="宋体" w:eastAsia="宋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dxa"/>
            <w:vAlign w:val="center"/>
          </w:tcPr>
          <w:p w14:paraId="3BD2A90C">
            <w:pPr>
              <w:spacing w:line="360" w:lineRule="auto"/>
              <w:jc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</w:rPr>
              <w:t>单位</w:t>
            </w:r>
          </w:p>
        </w:tc>
        <w:tc>
          <w:tcPr>
            <w:tcW w:w="3035" w:type="dxa"/>
            <w:vAlign w:val="center"/>
          </w:tcPr>
          <w:p w14:paraId="1A0FBEAE">
            <w:pPr>
              <w:spacing w:line="360" w:lineRule="auto"/>
              <w:jc w:val="center"/>
              <w:rPr>
                <w:rFonts w:hint="eastAsia" w:ascii="宋体" w:eastAsia="宋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highlight w:val="none"/>
                <w:lang w:val="en-US" w:eastAsia="zh-CN"/>
              </w:rPr>
              <w:t>年</w:t>
            </w:r>
          </w:p>
        </w:tc>
      </w:tr>
      <w:tr w14:paraId="3782AD8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top"/>
          </w:tcPr>
          <w:p w14:paraId="67955A79">
            <w:pPr>
              <w:spacing w:line="360" w:lineRule="auto"/>
              <w:jc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服务内容</w:t>
            </w:r>
          </w:p>
        </w:tc>
        <w:tc>
          <w:tcPr>
            <w:tcW w:w="6804" w:type="dxa"/>
            <w:gridSpan w:val="3"/>
            <w:vAlign w:val="top"/>
          </w:tcPr>
          <w:p w14:paraId="1249EEF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项目分三年实施，第一年为基础年，第二、三年为提质管理跟踪服务年，具体服务内容如下：</w:t>
            </w:r>
          </w:p>
          <w:p w14:paraId="2F476C01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（一）第一年基础年服务工作内容</w:t>
            </w:r>
          </w:p>
          <w:p w14:paraId="2A6A243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1、大气污染溯源解析</w:t>
            </w:r>
          </w:p>
          <w:p w14:paraId="7E7B999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（1）调研重点区域典型污染源100个以上，优化大气污染源排放清单，建立精细化管控清单；</w:t>
            </w:r>
          </w:p>
          <w:p w14:paraId="78AE02D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（2）PM2.5化学组分监测：PM2.5化学组分采样不少于60天，布设3个采样点；采用气溶胶化学组分在线监测设备进行重点时段PM2.5组分在线源解析，不少于15天；</w:t>
            </w:r>
          </w:p>
          <w:p w14:paraId="581A911C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（3）环境受体VOCs化学组分监测：VOCs组分采样不少于60天，布设3个采样点；</w:t>
            </w:r>
          </w:p>
          <w:p w14:paraId="5E16B002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（4）PM2.5来源解析；</w:t>
            </w:r>
          </w:p>
          <w:p w14:paraId="08954743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（5）环境受体VOCs污染特征、来源及关键组分分析。</w:t>
            </w:r>
          </w:p>
          <w:p w14:paraId="32771CF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2、污染源精细化管控科学设计与技术服务</w:t>
            </w:r>
          </w:p>
          <w:p w14:paraId="5E321F50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（1）建立污染天气典型案例库，优化污染天气应对措施；</w:t>
            </w:r>
          </w:p>
          <w:p w14:paraId="4F696BDC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（2）开展重点污染源NOx和VOCs深度减排，调研代表性行业的企业100家以上，选取典型企业编制“一企一策”深度减排方案（第一年按50家计）；</w:t>
            </w:r>
          </w:p>
          <w:p w14:paraId="355E217A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（3）临平区重点区域周边污染源排查及管控技术路线制订支撑服务；</w:t>
            </w:r>
          </w:p>
          <w:p w14:paraId="31D60A3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（4）乡镇气站周边污染源排查及管控技术路线制订支撑服务；</w:t>
            </w:r>
          </w:p>
          <w:p w14:paraId="7A33A7E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（5）空气质量提升成效跟踪评估。</w:t>
            </w:r>
          </w:p>
          <w:p w14:paraId="1F8BDC09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3、走航监测</w:t>
            </w:r>
          </w:p>
          <w:p w14:paraId="5298082F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（1）提供大气走航监测服务，对临平、海宁等区域开展走航监测，一年不少于80次，在污染天气来临时适当加大走航频次和拓展走航范围。</w:t>
            </w:r>
          </w:p>
          <w:p w14:paraId="2611F454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4、空气质量提质进位服务</w:t>
            </w:r>
          </w:p>
          <w:p w14:paraId="0B87A9EF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（1）大气污染常态化跟踪服务，开展线上线下常态化跟踪临平区大气污染防治工作，落实政企协商情况，解决突发环境问题，提供专业技术支撑；</w:t>
            </w:r>
          </w:p>
          <w:p w14:paraId="247D3AB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（2）采用“线上+线下”结合方式，开展重点污染源日常巡查与指导；</w:t>
            </w:r>
          </w:p>
          <w:p w14:paraId="3D590BC4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（3）污染天气专题预警和建议，包括污染天气现场排查技术指导等；</w:t>
            </w:r>
          </w:p>
          <w:p w14:paraId="18668E81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（4）定期开展会商咨询和宣传培训服务，一年不少于4次。</w:t>
            </w:r>
          </w:p>
          <w:p w14:paraId="7194E3EC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5、大气污染防治管家服务</w:t>
            </w:r>
          </w:p>
          <w:p w14:paraId="53861604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组建环保服务团队（人员不少于4人，负责人需要环保相关专业副高级及以上技术职称），同时组建10人以上高级职称技术团队（环保相关专业副高级及以上技术职称），配备车辆1台，配备VOCs监测仪器、气体快速分析仪、无人机等。</w:t>
            </w:r>
          </w:p>
          <w:p w14:paraId="4F585D83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完成线上线下巡查服务：①提供线上巡查服务。安排专人每日开展线上巡查，包括空气质量数据平台（国控站、乡镇站、微站）、高空瞭望平台，结合平台预警信息和污染源管控清单，提供巡查区域和潜在污染源建议，为线下巡查提供可靠线索；②针对区域内施工扬尘、道路扬尘、工业企业、餐饮油烟等各类污染源，开展地毯式排查，摸清污染底数和污染防治现状。根据排查的污染源基础活动水平信息，采用国家产排污系数计算不同污染源排放强度，测算污染贡献，以管控距离、排放强度、存在问题、污染贡献等为主要依据合理划分管控等级，建立《临平区颗粒物污染源分级管控清单》并动态更新。③根据建立的颗粒物污染源分级管控清单，采取人工排查、走航监测等方式，定期排查污染源并跟踪问题整改。根据平台预警信息、线上巡查情况，或预报污染天、重要活动保障期间，开展污染源应急巡查。④大气环境质量研判分析服务，编制空气质量日报365份，周报52份，月报12份：对临平区空气质量数据进行全天候跟踪。根据数据表现，结合气象条件、本地排放、周边区域影响等定期开展PM2.5形势分析，分析临平区与其他区县PM2.5时间变化的异同，并进一步分析差异的原因和特征。</w:t>
            </w:r>
          </w:p>
          <w:p w14:paraId="72D06C1F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（2）完成分局交办的其他涉气工作。</w:t>
            </w:r>
          </w:p>
          <w:p w14:paraId="4E170763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提交主要成果如下：</w:t>
            </w:r>
          </w:p>
          <w:p w14:paraId="08911BD1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《临平区大气污染源精细化管控清单》</w:t>
            </w:r>
          </w:p>
          <w:p w14:paraId="097BBF0A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《临平区PM2.5来源解析报告》</w:t>
            </w:r>
          </w:p>
          <w:p w14:paraId="66930D00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《临平区VOCs来源解析与关键组分分析报告》</w:t>
            </w:r>
          </w:p>
          <w:p w14:paraId="04842D24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《临平区污染天气典型案例库及污染天气应对措施优化分析报告》；</w:t>
            </w:r>
          </w:p>
          <w:p w14:paraId="5F4F0DE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《临平区“一企一策”深度减排方案》</w:t>
            </w:r>
          </w:p>
          <w:p w14:paraId="01D68694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《临平区重点区域周边污染源排查及管控技术路线分析报告》；</w:t>
            </w:r>
          </w:p>
          <w:p w14:paraId="1DEF1D34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《临平区乡镇站点周边污染源排查及管控技术路线分析报告》；</w:t>
            </w:r>
          </w:p>
          <w:p w14:paraId="0D7F8406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《临平区2025年度空气质量提升成效跟踪评估报告》</w:t>
            </w:r>
          </w:p>
          <w:p w14:paraId="4AE26C0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《临平区颗粒物污染源分级管控清单》</w:t>
            </w:r>
          </w:p>
          <w:p w14:paraId="6B310CA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（二）第二、三年提质管理跟踪服务工作内容</w:t>
            </w:r>
          </w:p>
          <w:p w14:paraId="781FD91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1、大气日常提质进位服务</w:t>
            </w:r>
          </w:p>
          <w:p w14:paraId="4E27D04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（1）协助推进大气日常提质进位工作，线上线下常态化跟踪大气污染防治工作，解决突发环境问题，协助促进各项研究成果落地、应用；</w:t>
            </w:r>
          </w:p>
          <w:p w14:paraId="170B7433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（2）协助统筹谋划全区治气工作，为目标设定、考核机制优化、重点工作谋划、省市重点交办任务落实等提供专业技术支撑。</w:t>
            </w:r>
          </w:p>
          <w:p w14:paraId="231A3DF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2、重点污染源日常巡查与指导</w:t>
            </w:r>
          </w:p>
          <w:p w14:paraId="7CDCF46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采用线上+线下结合方式，开展重点污染源日常巡查与指导，跟踪问题落实整改情况，协助促进各项成果落地和应用。</w:t>
            </w:r>
          </w:p>
          <w:p w14:paraId="09D2D3B3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3、大气污染源排放清单动态更新</w:t>
            </w:r>
          </w:p>
          <w:p w14:paraId="760F40E9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每年针对主要大气污染源进行动态更新，不断优化大气污染源排放清单。</w:t>
            </w:r>
          </w:p>
          <w:p w14:paraId="07E2FAF2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4、主要污染物源解析动态更新</w:t>
            </w:r>
          </w:p>
          <w:p w14:paraId="0D171D8A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根据工作需要，每年对PM2.5、VOCs等主要污染物源解析进行动态更新，调整综合防控与深度减排策略。</w:t>
            </w:r>
          </w:p>
          <w:p w14:paraId="40A85AF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5、重点污染源NOx和VOCs深度减排</w:t>
            </w:r>
          </w:p>
          <w:p w14:paraId="76E4CB40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“一企一策”深度减排方案编制（每年25家计），以及对上一年度整治企业回头看，跟踪评估措施落实情况和减排绩效。</w:t>
            </w:r>
          </w:p>
          <w:p w14:paraId="2A39200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6、走航监测服务</w:t>
            </w:r>
          </w:p>
          <w:p w14:paraId="17ABD2A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提供大气相关的走航监测服务，每年针对不同区域制定走航方案，重点区域、重点时段加大走航频次，不同区域开展针对性走航监测，每年不少于80次。</w:t>
            </w:r>
          </w:p>
          <w:p w14:paraId="012FCA7F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7、空气质量提升成效跟踪评估</w:t>
            </w:r>
          </w:p>
          <w:p w14:paraId="5256EC10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根据污染天气类型、污染源影响情况等分析结果，每年进行一次效果评估；完善大气污染精细化管控清单，优化临平区污染天气应对分级管控措施。</w:t>
            </w:r>
          </w:p>
          <w:p w14:paraId="677C5F7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8、其他支撑服务</w:t>
            </w:r>
          </w:p>
          <w:p w14:paraId="7FE3AFD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组建环保服务团队，完成线上线下巡查服务，定期开展会商咨询和宣传培训服务。完成分局交办的其他涉气工作。</w:t>
            </w:r>
          </w:p>
          <w:p w14:paraId="27E781A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每年提交主要成果如下：</w:t>
            </w:r>
          </w:p>
          <w:p w14:paraId="7073F789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《重点污染源日常巡查与指导总结报告》</w:t>
            </w:r>
          </w:p>
          <w:p w14:paraId="1490D34F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《大气污染源排放清单更新报告》</w:t>
            </w:r>
          </w:p>
          <w:p w14:paraId="7BB89A9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《PM2.5和臭氧污染物来源解析动态更新报告》</w:t>
            </w:r>
          </w:p>
          <w:p w14:paraId="1D1007F4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《临平区“一企一策”深度减排方案》</w:t>
            </w:r>
          </w:p>
          <w:p w14:paraId="78EE3DA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《临平区空气质量提升成效跟踪评估报告》</w:t>
            </w:r>
          </w:p>
        </w:tc>
      </w:tr>
    </w:tbl>
    <w:p w14:paraId="30E72857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（六）拟采购标的的商务要求</w:t>
      </w:r>
    </w:p>
    <w:p w14:paraId="46FC20D7">
      <w:pPr>
        <w:spacing w:line="360" w:lineRule="auto"/>
        <w:ind w:left="210" w:leftChars="100"/>
        <w:jc w:val="left"/>
        <w:rPr>
          <w:rFonts w:ascii="宋体" w:cs="仿宋_GB2312"/>
          <w:sz w:val="24"/>
          <w:u w:val="single" w:color="auto"/>
        </w:rPr>
      </w:pPr>
      <w:r>
        <w:rPr>
          <w:rFonts w:ascii="宋体" w:hAnsi="宋体" w:cs="仿宋_GB2312"/>
          <w:sz w:val="24"/>
        </w:rPr>
        <w:t>1.</w:t>
      </w:r>
      <w:r>
        <w:rPr>
          <w:rFonts w:hint="eastAsia" w:ascii="宋体" w:hAnsi="宋体" w:cs="仿宋_GB2312"/>
          <w:sz w:val="24"/>
        </w:rPr>
        <w:t>交付（实施）的时间（期限）：</w:t>
      </w:r>
      <w:r>
        <w:rPr>
          <w:rFonts w:hint="eastAsia" w:ascii="宋体" w:hAnsi="宋体" w:cs="仿宋_GB2312"/>
          <w:sz w:val="24"/>
          <w:u w:val="single"/>
        </w:rPr>
        <w:t>服务期3年</w:t>
      </w:r>
    </w:p>
    <w:p w14:paraId="4E9A60B5">
      <w:pPr>
        <w:spacing w:line="360" w:lineRule="auto"/>
        <w:ind w:left="210" w:leftChars="100"/>
        <w:jc w:val="left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>2.</w:t>
      </w:r>
      <w:r>
        <w:rPr>
          <w:rFonts w:hint="eastAsia" w:ascii="宋体" w:hAnsi="宋体" w:cs="仿宋_GB2312"/>
          <w:sz w:val="24"/>
        </w:rPr>
        <w:t>交付（实施）的地点（范围）：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采购人要求</w:t>
      </w:r>
      <w:r>
        <w:rPr>
          <w:rFonts w:ascii="宋体" w:hAnsi="宋体"/>
          <w:sz w:val="24"/>
          <w:u w:val="single"/>
        </w:rPr>
        <w:t xml:space="preserve">            </w:t>
      </w:r>
    </w:p>
    <w:p w14:paraId="6EFBCF8B">
      <w:pPr>
        <w:spacing w:line="360" w:lineRule="auto"/>
        <w:ind w:left="210" w:leftChars="100"/>
        <w:jc w:val="left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>3.</w:t>
      </w:r>
      <w:r>
        <w:rPr>
          <w:rFonts w:hint="eastAsia" w:ascii="宋体" w:hAnsi="宋体" w:cs="仿宋_GB2312"/>
          <w:sz w:val="24"/>
        </w:rPr>
        <w:t>付款条件（进度和方式）</w:t>
      </w:r>
    </w:p>
    <w:tbl>
      <w:tblPr>
        <w:tblStyle w:val="17"/>
        <w:tblW w:w="8312" w:type="dxa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5530"/>
        <w:gridCol w:w="1608"/>
      </w:tblGrid>
      <w:tr w14:paraId="1F21E8F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4" w:type="dxa"/>
            <w:vAlign w:val="center"/>
          </w:tcPr>
          <w:p w14:paraId="1EE37394">
            <w:pPr>
              <w:spacing w:line="360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序号</w:t>
            </w:r>
          </w:p>
        </w:tc>
        <w:tc>
          <w:tcPr>
            <w:tcW w:w="5530" w:type="dxa"/>
            <w:vAlign w:val="center"/>
          </w:tcPr>
          <w:p w14:paraId="3C0D29D9">
            <w:pPr>
              <w:spacing w:line="360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付款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情况</w:t>
            </w:r>
          </w:p>
        </w:tc>
        <w:tc>
          <w:tcPr>
            <w:tcW w:w="1608" w:type="dxa"/>
            <w:vAlign w:val="center"/>
          </w:tcPr>
          <w:p w14:paraId="20EC736E">
            <w:pPr>
              <w:spacing w:line="360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付款方式</w:t>
            </w:r>
          </w:p>
        </w:tc>
      </w:tr>
      <w:tr w14:paraId="16B7401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top"/>
          </w:tcPr>
          <w:p w14:paraId="77E0E52B">
            <w:pPr>
              <w:spacing w:line="360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</w:t>
            </w:r>
          </w:p>
        </w:tc>
        <w:tc>
          <w:tcPr>
            <w:tcW w:w="5530" w:type="dxa"/>
            <w:vAlign w:val="top"/>
          </w:tcPr>
          <w:p w14:paraId="5C4E0CFA">
            <w:pPr>
              <w:spacing w:line="360" w:lineRule="auto"/>
              <w:jc w:val="left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在合同生效以及具备实施条件后7个工作日支付每年款项的50%作为预付款；每年工作完成后根据项目执行结果（考核要求在合同里另行约定）并经采购人确认后，支付合同总价的20%-50%，具体以合同签订为准</w:t>
            </w:r>
          </w:p>
        </w:tc>
        <w:tc>
          <w:tcPr>
            <w:tcW w:w="1608" w:type="dxa"/>
            <w:vAlign w:val="top"/>
          </w:tcPr>
          <w:p w14:paraId="1B2E4991">
            <w:pPr>
              <w:spacing w:line="360" w:lineRule="auto"/>
              <w:jc w:val="center"/>
              <w:rPr>
                <w:rFonts w:hint="eastAsia" w:asci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lang w:eastAsia="zh-CN"/>
              </w:rPr>
              <w:t>电汇</w:t>
            </w:r>
          </w:p>
        </w:tc>
      </w:tr>
    </w:tbl>
    <w:p w14:paraId="27522DC2">
      <w:pPr>
        <w:spacing w:line="360" w:lineRule="auto"/>
        <w:ind w:left="210" w:leftChars="100"/>
        <w:jc w:val="left"/>
        <w:rPr>
          <w:rFonts w:ascii="宋体" w:cs="仿宋_GB2312"/>
          <w:sz w:val="24"/>
          <w:highlight w:val="none"/>
        </w:rPr>
      </w:pPr>
      <w:r>
        <w:rPr>
          <w:rFonts w:ascii="宋体" w:hAnsi="宋体" w:cs="仿宋_GB2312"/>
          <w:sz w:val="24"/>
          <w:highlight w:val="none"/>
        </w:rPr>
        <w:t>4.</w:t>
      </w:r>
      <w:r>
        <w:rPr>
          <w:rFonts w:hint="eastAsia" w:ascii="宋体" w:hAnsi="宋体" w:cs="仿宋_GB2312"/>
          <w:sz w:val="24"/>
          <w:highlight w:val="none"/>
        </w:rPr>
        <w:t>售后服务要求</w:t>
      </w:r>
    </w:p>
    <w:p w14:paraId="253320A6">
      <w:pPr>
        <w:spacing w:line="360" w:lineRule="auto"/>
        <w:ind w:left="210" w:leftChars="100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/                                                               </w:t>
      </w:r>
    </w:p>
    <w:p w14:paraId="68A82B0E">
      <w:pPr>
        <w:spacing w:line="360" w:lineRule="auto"/>
        <w:ind w:left="210" w:leftChars="100"/>
        <w:jc w:val="left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>5.</w:t>
      </w:r>
      <w:r>
        <w:rPr>
          <w:rFonts w:hint="eastAsia" w:ascii="宋体" w:hAnsi="宋体" w:cs="仿宋_GB2312"/>
          <w:sz w:val="24"/>
        </w:rPr>
        <w:t>其他商务要求</w:t>
      </w:r>
    </w:p>
    <w:p w14:paraId="07C4027B">
      <w:pPr>
        <w:spacing w:line="360" w:lineRule="auto"/>
        <w:jc w:val="left"/>
        <w:rPr>
          <w:rFonts w:hint="default" w:ascii="宋体" w:hAnsi="宋体"/>
          <w:sz w:val="24"/>
          <w:u w:val="single"/>
          <w:lang w:val="en-US" w:eastAsia="zh-CN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/                                                                 </w:t>
      </w:r>
    </w:p>
    <w:p w14:paraId="351C24AF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（七）采购项目的其他要求</w:t>
      </w:r>
    </w:p>
    <w:p w14:paraId="50F3B670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  <w:lang w:val="en-US" w:eastAsia="zh-CN"/>
        </w:rPr>
        <w:t>无</w:t>
      </w:r>
      <w:r>
        <w:rPr>
          <w:rFonts w:ascii="宋体" w:hAnsi="宋体"/>
          <w:sz w:val="24"/>
          <w:u w:val="single"/>
        </w:rPr>
        <w:t xml:space="preserve">                                                         </w:t>
      </w:r>
    </w:p>
    <w:bookmarkEnd w:id="0"/>
    <w:p w14:paraId="6A239449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三、合同订立安排</w:t>
      </w:r>
    </w:p>
    <w:p w14:paraId="13DC82F1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（一）采购项目预（概）算（元）：</w:t>
      </w:r>
      <w:r>
        <w:rPr>
          <w:rFonts w:hint="eastAsia" w:ascii="宋体" w:hAnsi="宋体" w:cs="仿宋_GB2312"/>
          <w:sz w:val="24"/>
          <w:u w:val="single" w:color="auto"/>
          <w:lang w:val="en-US" w:eastAsia="zh-CN"/>
        </w:rPr>
        <w:t>12500000</w:t>
      </w:r>
      <w:r>
        <w:rPr>
          <w:rFonts w:hint="eastAsia" w:ascii="宋体" w:hAnsi="宋体" w:cs="仿宋_GB2312"/>
          <w:sz w:val="24"/>
          <w:u w:val="single" w:color="auto"/>
          <w:lang w:eastAsia="zh-CN"/>
        </w:rPr>
        <w:t>元</w:t>
      </w:r>
      <w:r>
        <w:rPr>
          <w:rFonts w:hint="eastAsia" w:ascii="宋体" w:hAnsi="宋体" w:cs="仿宋_GB2312"/>
          <w:sz w:val="24"/>
        </w:rPr>
        <w:t>，最高限价（元）：</w:t>
      </w:r>
      <w:r>
        <w:rPr>
          <w:rFonts w:hint="eastAsia" w:ascii="宋体" w:hAnsi="宋体" w:cs="仿宋_GB2312"/>
          <w:sz w:val="24"/>
          <w:u w:val="single" w:color="auto"/>
          <w:lang w:val="en-US" w:eastAsia="zh-CN"/>
        </w:rPr>
        <w:t>12500000</w:t>
      </w:r>
      <w:r>
        <w:rPr>
          <w:rFonts w:hint="eastAsia" w:ascii="宋体" w:hAnsi="宋体" w:cs="仿宋_GB2312"/>
          <w:sz w:val="24"/>
          <w:u w:val="single" w:color="auto"/>
          <w:lang w:eastAsia="zh-CN"/>
        </w:rPr>
        <w:t>元</w:t>
      </w:r>
      <w:r>
        <w:rPr>
          <w:rFonts w:ascii="宋体" w:hAnsi="宋体" w:cs="仿宋_GB2312"/>
          <w:sz w:val="24"/>
          <w:u w:val="single"/>
        </w:rPr>
        <w:t xml:space="preserve">  </w:t>
      </w:r>
    </w:p>
    <w:p w14:paraId="01342369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（二）开展采购活动的时间安排：</w:t>
      </w:r>
      <w:r>
        <w:rPr>
          <w:rFonts w:ascii="宋体" w:hAnsi="宋体" w:cs="仿宋_GB2312"/>
          <w:sz w:val="24"/>
          <w:u w:val="single"/>
        </w:rPr>
        <w:t xml:space="preserve">         </w:t>
      </w:r>
      <w:r>
        <w:rPr>
          <w:rFonts w:hint="eastAsia" w:ascii="宋体" w:hAnsi="宋体" w:cs="仿宋_GB2312"/>
          <w:sz w:val="24"/>
          <w:u w:val="single"/>
          <w:lang w:val="en-US" w:eastAsia="zh-CN"/>
        </w:rPr>
        <w:t>11月</w:t>
      </w:r>
      <w:r>
        <w:rPr>
          <w:rFonts w:ascii="宋体" w:hAnsi="宋体" w:cs="仿宋_GB2312"/>
          <w:sz w:val="24"/>
          <w:u w:val="single"/>
        </w:rPr>
        <w:t xml:space="preserve">          </w:t>
      </w:r>
    </w:p>
    <w:p w14:paraId="2A3523EB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（三）采购组织形式：</w:t>
      </w:r>
      <w:r>
        <w:rPr>
          <w:rFonts w:ascii="宋体" w:cs="仿宋_GB2312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集中采购</w:t>
      </w:r>
      <w:r>
        <w:rPr>
          <w:rFonts w:ascii="宋体" w:cs="仿宋_GB2312"/>
          <w:sz w:val="24"/>
        </w:rPr>
        <w:tab/>
      </w:r>
      <w:r>
        <w:rPr>
          <w:rFonts w:ascii="宋体" w:cs="仿宋_GB2312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 w:cs="仿宋_GB2312"/>
          <w:sz w:val="24"/>
        </w:rPr>
        <w:t>分散采购</w:t>
      </w:r>
      <w:r>
        <w:rPr>
          <w:rFonts w:ascii="宋体" w:hAnsi="宋体" w:cs="仿宋_GB2312"/>
          <w:sz w:val="24"/>
        </w:rPr>
        <w:t xml:space="preserve"> </w:t>
      </w:r>
    </w:p>
    <w:p w14:paraId="58F0A574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（四）委托代理安排</w:t>
      </w:r>
    </w:p>
    <w:p w14:paraId="774FD7A4">
      <w:pPr>
        <w:spacing w:line="360" w:lineRule="auto"/>
        <w:ind w:firstLine="420"/>
        <w:jc w:val="left"/>
        <w:rPr>
          <w:rFonts w:ascii="宋体" w:cs="仿宋_GB2312"/>
          <w:sz w:val="24"/>
        </w:rPr>
      </w:pP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集中采购机构</w:t>
      </w:r>
      <w:r>
        <w:rPr>
          <w:rFonts w:ascii="宋体" w:cs="仿宋_GB2312"/>
          <w:sz w:val="24"/>
        </w:rPr>
        <w:tab/>
      </w:r>
      <w:r>
        <w:rPr>
          <w:rFonts w:ascii="宋体" w:cs="仿宋_GB2312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部门集中采购机构</w:t>
      </w:r>
    </w:p>
    <w:p w14:paraId="40E7F0D2">
      <w:pPr>
        <w:spacing w:line="360" w:lineRule="auto"/>
        <w:ind w:firstLine="420"/>
        <w:jc w:val="left"/>
        <w:rPr>
          <w:rFonts w:ascii="宋体" w:cs="仿宋_GB2312"/>
          <w:sz w:val="24"/>
        </w:rPr>
      </w:pP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 w:cs="仿宋_GB2312"/>
          <w:sz w:val="24"/>
        </w:rPr>
        <w:t>采购代理机构</w:t>
      </w:r>
      <w:r>
        <w:rPr>
          <w:rFonts w:ascii="宋体" w:cs="仿宋_GB2312"/>
          <w:sz w:val="24"/>
        </w:rPr>
        <w:tab/>
      </w:r>
      <w:r>
        <w:rPr>
          <w:rFonts w:ascii="宋体" w:cs="仿宋_GB2312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自行采购（含电子卖场）</w:t>
      </w:r>
    </w:p>
    <w:p w14:paraId="4B43668D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（五）采购包划分：</w:t>
      </w:r>
      <w:r>
        <w:rPr>
          <w:rFonts w:ascii="宋体" w:cs="仿宋_GB2312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分标项</w:t>
      </w:r>
      <w:r>
        <w:rPr>
          <w:rFonts w:ascii="宋体" w:cs="仿宋_GB2312"/>
          <w:sz w:val="24"/>
        </w:rPr>
        <w:tab/>
      </w:r>
      <w:r>
        <w:rPr>
          <w:rFonts w:ascii="宋体" w:cs="仿宋_GB2312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 w:cs="仿宋_GB2312"/>
          <w:sz w:val="24"/>
        </w:rPr>
        <w:t>不分标项</w:t>
      </w:r>
      <w:r>
        <w:rPr>
          <w:rFonts w:ascii="宋体" w:hAnsi="宋体" w:cs="仿宋_GB2312"/>
          <w:sz w:val="24"/>
        </w:rPr>
        <w:t xml:space="preserve"> </w:t>
      </w:r>
    </w:p>
    <w:p w14:paraId="13F51A13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（六）合同分包：</w:t>
      </w:r>
      <w:r>
        <w:rPr>
          <w:rFonts w:ascii="宋体" w:cs="仿宋_GB2312"/>
          <w:sz w:val="24"/>
        </w:rPr>
        <w:tab/>
      </w:r>
      <w:r>
        <w:rPr>
          <w:rFonts w:ascii="宋体" w:cs="仿宋_GB2312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 w:cs="仿宋_GB2312"/>
          <w:sz w:val="24"/>
        </w:rPr>
        <w:t>允许分包</w:t>
      </w:r>
      <w:r>
        <w:rPr>
          <w:rFonts w:ascii="宋体" w:hAnsi="宋体" w:cs="仿宋_GB2312"/>
          <w:sz w:val="24"/>
        </w:rPr>
        <w:t xml:space="preserve">    </w:t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 w:cs="仿宋_GB2312"/>
          <w:sz w:val="24"/>
        </w:rPr>
        <w:t>不允许分包</w:t>
      </w:r>
    </w:p>
    <w:p w14:paraId="5619137B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（七）供应商资格条件</w:t>
      </w:r>
    </w:p>
    <w:p w14:paraId="33E54B5B">
      <w:pPr>
        <w:spacing w:line="360" w:lineRule="auto"/>
        <w:jc w:val="left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1、满足《中华人民共和国政府采购法》第二十二条规定；未被“信用中国”（www.creditchina.gov.cn）、中国政府采购网（www.ccgp.gov.cn）列入失信被执行人、重大税收违法案件当事人名单、政府采购严重违法失信行为记录名单；</w:t>
      </w:r>
    </w:p>
    <w:p w14:paraId="2E250A70">
      <w:pPr>
        <w:spacing w:line="360" w:lineRule="auto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2.落实政府采购政策需满足的资格要求：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 w:color="auto"/>
        </w:rPr>
        <w:sym w:font="Wingdings" w:char="00FE"/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 w:color="auto"/>
          <w:lang w:eastAsia="zh-CN"/>
        </w:rPr>
        <w:t>不</w:t>
      </w:r>
      <w:r>
        <w:rPr>
          <w:rFonts w:hint="eastAsia" w:ascii="宋体" w:hAnsi="宋体"/>
          <w:sz w:val="24"/>
          <w:u w:val="single"/>
        </w:rPr>
        <w:t>专门面向中小企业；</w:t>
      </w:r>
    </w:p>
    <w:p w14:paraId="4B7FA507">
      <w:pPr>
        <w:spacing w:line="360" w:lineRule="auto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>3.本项目的特定资格要求：</w:t>
      </w:r>
      <w:r>
        <w:rPr>
          <w:rFonts w:hint="eastAsia" w:ascii="宋体" w:hAnsi="宋体"/>
          <w:sz w:val="24"/>
          <w:u w:val="single"/>
          <w:lang w:eastAsia="zh-CN"/>
        </w:rPr>
        <w:t>无</w:t>
      </w:r>
      <w:r>
        <w:rPr>
          <w:rFonts w:hint="eastAsia" w:ascii="宋体" w:hAnsi="宋体"/>
          <w:sz w:val="24"/>
          <w:u w:val="single"/>
        </w:rPr>
        <w:t>；</w:t>
      </w:r>
    </w:p>
    <w:p w14:paraId="7CFD380D">
      <w:pPr>
        <w:spacing w:line="360" w:lineRule="auto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>4.单位负责人为同一人或者存在直接控股、管理关系的不同供应商，不得参加同一合同项下的政府采购活动；为采购项目提供整体设计、规范编制或者项目管理、监理、检测等服务后不得再参加该采购项目的其他采购活动。</w:t>
      </w:r>
    </w:p>
    <w:p w14:paraId="055BCFDD">
      <w:pPr>
        <w:spacing w:line="360" w:lineRule="auto"/>
        <w:jc w:val="left"/>
        <w:rPr>
          <w:rFonts w:asci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（八）采购方式</w:t>
      </w:r>
    </w:p>
    <w:p w14:paraId="25C7A887">
      <w:pPr>
        <w:spacing w:line="360" w:lineRule="auto"/>
        <w:ind w:firstLine="480"/>
        <w:jc w:val="left"/>
        <w:rPr>
          <w:rFonts w:ascii="宋体"/>
          <w:sz w:val="24"/>
        </w:rPr>
      </w:pPr>
      <w:r>
        <w:rPr>
          <w:rFonts w:hint="eastAsia" w:ascii="宋体" w:hAnsi="Wingdings 2"/>
          <w:sz w:val="24"/>
        </w:rPr>
        <w:sym w:font="Wingdings 2" w:char="0052"/>
      </w:r>
      <w:r>
        <w:rPr>
          <w:rFonts w:hint="eastAsia" w:ascii="宋体" w:hAnsi="宋体"/>
          <w:sz w:val="24"/>
        </w:rPr>
        <w:t>公开招标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宋体"/>
          <w:sz w:val="24"/>
        </w:rPr>
        <w:t>□邀请招标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宋体"/>
          <w:sz w:val="24"/>
        </w:rPr>
        <w:t>□竞争性谈判</w:t>
      </w:r>
    </w:p>
    <w:p w14:paraId="5CF56ECF">
      <w:pPr>
        <w:spacing w:line="360" w:lineRule="auto"/>
        <w:ind w:firstLine="480"/>
        <w:jc w:val="left"/>
        <w:rPr>
          <w:rFonts w:ascii="宋体"/>
          <w:sz w:val="24"/>
        </w:rPr>
      </w:pPr>
      <w:r>
        <w:rPr>
          <w:rFonts w:hint="eastAsia" w:ascii="宋体" w:hAnsi="Wingdings 2"/>
          <w:sz w:val="24"/>
        </w:rPr>
        <w:sym w:font="Wingdings 2" w:char="F0A3"/>
      </w:r>
      <w:r>
        <w:rPr>
          <w:rFonts w:hint="eastAsia" w:ascii="宋体" w:hAnsi="宋体"/>
          <w:sz w:val="24"/>
        </w:rPr>
        <w:t>竞争性磋商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Wingdings 2"/>
          <w:sz w:val="24"/>
        </w:rPr>
        <w:sym w:font="Wingdings 2" w:char="F0A3"/>
      </w:r>
      <w:r>
        <w:rPr>
          <w:rFonts w:hint="eastAsia" w:ascii="宋体" w:hAnsi="宋体"/>
          <w:sz w:val="24"/>
        </w:rPr>
        <w:t>询价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宋体"/>
          <w:sz w:val="24"/>
        </w:rPr>
        <w:t>□单一来源采购</w:t>
      </w:r>
    </w:p>
    <w:p w14:paraId="00F0A97B">
      <w:pPr>
        <w:spacing w:line="360" w:lineRule="auto"/>
        <w:ind w:firstLine="48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□电子卖场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宋体"/>
          <w:sz w:val="24"/>
        </w:rPr>
        <w:t>□其他采购方式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）</w:t>
      </w:r>
    </w:p>
    <w:p w14:paraId="4B4832FE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 w:cs="仿宋_GB2312"/>
          <w:sz w:val="24"/>
        </w:rPr>
        <w:t>（九）</w:t>
      </w:r>
      <w:r>
        <w:rPr>
          <w:rFonts w:hint="eastAsia" w:ascii="宋体" w:hAnsi="宋体"/>
          <w:sz w:val="24"/>
        </w:rPr>
        <w:t>选择采购方式的理由</w:t>
      </w:r>
    </w:p>
    <w:p w14:paraId="2CCBEAAD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  <w:u w:val="single"/>
        </w:rPr>
        <w:t>余财采（</w:t>
      </w:r>
      <w:r>
        <w:rPr>
          <w:rFonts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u w:val="single"/>
        </w:rPr>
        <w:t>）</w:t>
      </w:r>
      <w:r>
        <w:rPr>
          <w:rFonts w:ascii="宋体" w:hAnsi="宋体"/>
          <w:color w:val="auto"/>
          <w:sz w:val="24"/>
          <w:u w:val="single"/>
        </w:rPr>
        <w:t>1</w:t>
      </w:r>
      <w:r>
        <w:rPr>
          <w:rFonts w:hint="eastAsia" w:ascii="宋体" w:hAnsi="宋体"/>
          <w:color w:val="auto"/>
          <w:sz w:val="24"/>
          <w:u w:val="single"/>
        </w:rPr>
        <w:t>号文件精神</w:t>
      </w:r>
      <w:r>
        <w:rPr>
          <w:rFonts w:ascii="宋体" w:hAnsi="宋体"/>
          <w:sz w:val="24"/>
          <w:u w:val="single"/>
        </w:rPr>
        <w:t xml:space="preserve">    </w:t>
      </w:r>
    </w:p>
    <w:p w14:paraId="48C1BEAA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（十）竞争范围：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公开发布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电子卖场</w:t>
      </w:r>
    </w:p>
    <w:p w14:paraId="73A516E9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（十一）评审规则：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综合评分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最低价中标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其他（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14:paraId="3C895A05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二、合同管理安排</w:t>
      </w:r>
    </w:p>
    <w:p w14:paraId="363C02F5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（一）合同类型</w:t>
      </w:r>
    </w:p>
    <w:p w14:paraId="22EBBAD0"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Wingdings 2"/>
          <w:sz w:val="24"/>
        </w:rPr>
        <w:sym w:font="Wingdings 2" w:char="F0A3"/>
      </w:r>
      <w:r>
        <w:rPr>
          <w:rFonts w:hint="eastAsia" w:ascii="宋体" w:hAnsi="宋体"/>
          <w:sz w:val="24"/>
        </w:rPr>
        <w:t>货物合同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Wingdings 2"/>
          <w:sz w:val="24"/>
        </w:rPr>
        <w:sym w:font="Wingdings 2" w:char="0052"/>
      </w:r>
      <w:r>
        <w:rPr>
          <w:rFonts w:hint="eastAsia" w:ascii="宋体" w:hAnsi="宋体"/>
          <w:sz w:val="24"/>
        </w:rPr>
        <w:t>服务合同</w:t>
      </w:r>
    </w:p>
    <w:p w14:paraId="5543330D"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Wingdings 2"/>
          <w:sz w:val="24"/>
        </w:rPr>
        <w:sym w:font="Wingdings 2" w:char="F0A3"/>
      </w:r>
      <w:r>
        <w:rPr>
          <w:rFonts w:hint="eastAsia" w:ascii="宋体" w:hAnsi="宋体"/>
          <w:sz w:val="24"/>
        </w:rPr>
        <w:t>建设工程合同</w:t>
      </w:r>
      <w:r>
        <w:rPr>
          <w:rFonts w:ascii="宋体"/>
          <w:sz w:val="24"/>
        </w:rPr>
        <w:tab/>
      </w:r>
      <w:r>
        <w:rPr>
          <w:rFonts w:hint="eastAsia" w:ascii="宋体" w:hAnsi="宋体"/>
          <w:sz w:val="24"/>
        </w:rPr>
        <w:t>□其他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）</w:t>
      </w:r>
    </w:p>
    <w:p w14:paraId="1BED6DDF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（二）定价方式</w:t>
      </w:r>
    </w:p>
    <w:p w14:paraId="2117FB93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hint="eastAsia" w:ascii="宋体" w:hAnsi="Wingdings 2"/>
          <w:sz w:val="24"/>
        </w:rPr>
        <w:sym w:font="Wingdings 2" w:char="0052"/>
      </w:r>
      <w:r>
        <w:rPr>
          <w:rFonts w:hint="eastAsia" w:ascii="宋体" w:hAnsi="宋体"/>
          <w:sz w:val="24"/>
        </w:rPr>
        <w:t>固定总价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Wingdings 2"/>
          <w:sz w:val="24"/>
        </w:rPr>
        <w:sym w:font="Wingdings 2" w:char="F0A3"/>
      </w:r>
      <w:r>
        <w:rPr>
          <w:rFonts w:hint="eastAsia" w:ascii="宋体" w:hAnsi="宋体"/>
          <w:sz w:val="24"/>
        </w:rPr>
        <w:t>固定单价</w:t>
      </w:r>
    </w:p>
    <w:p w14:paraId="2EFD4482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hint="eastAsia" w:ascii="宋体" w:hAnsi="Wingdings 2"/>
          <w:sz w:val="24"/>
        </w:rPr>
        <w:sym w:font="Wingdings 2" w:char="F0A3"/>
      </w:r>
      <w:r>
        <w:rPr>
          <w:rFonts w:hint="eastAsia" w:ascii="宋体" w:hAnsi="宋体"/>
          <w:sz w:val="24"/>
        </w:rPr>
        <w:t>成本补偿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hint="eastAsia" w:ascii="宋体" w:hAnsi="Wingdings 2"/>
          <w:sz w:val="24"/>
        </w:rPr>
        <w:sym w:font="Wingdings 2" w:char="F0A3"/>
      </w:r>
      <w:r>
        <w:rPr>
          <w:rFonts w:hint="eastAsia" w:ascii="宋体" w:hAnsi="宋体"/>
          <w:sz w:val="24"/>
        </w:rPr>
        <w:t>绩效激励</w:t>
      </w:r>
    </w:p>
    <w:p w14:paraId="06AB41C5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（三）合同文本的主要条款</w:t>
      </w:r>
    </w:p>
    <w:p w14:paraId="707A2384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合同主要标的</w:t>
      </w:r>
    </w:p>
    <w:tbl>
      <w:tblPr>
        <w:tblStyle w:val="17"/>
        <w:tblW w:w="8262" w:type="dxa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409"/>
        <w:gridCol w:w="1360"/>
        <w:gridCol w:w="3035"/>
      </w:tblGrid>
      <w:tr w14:paraId="2F9B7E4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58" w:type="dxa"/>
            <w:vAlign w:val="center"/>
          </w:tcPr>
          <w:p w14:paraId="358F6141">
            <w:pPr>
              <w:spacing w:line="360" w:lineRule="auto"/>
              <w:jc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</w:rPr>
              <w:t>标的内容</w:t>
            </w:r>
          </w:p>
        </w:tc>
        <w:tc>
          <w:tcPr>
            <w:tcW w:w="6804" w:type="dxa"/>
            <w:gridSpan w:val="3"/>
            <w:vAlign w:val="center"/>
          </w:tcPr>
          <w:p w14:paraId="61060709">
            <w:pPr>
              <w:spacing w:line="360" w:lineRule="auto"/>
              <w:rPr>
                <w:rFonts w:hint="eastAsia" w:ascii="宋体" w:eastAsia="宋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杭州市临平区空气质量提质服务项目</w:t>
            </w:r>
          </w:p>
        </w:tc>
      </w:tr>
      <w:tr w14:paraId="1A7B607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58" w:type="dxa"/>
            <w:vAlign w:val="center"/>
          </w:tcPr>
          <w:p w14:paraId="4E98AD49">
            <w:pPr>
              <w:spacing w:line="360" w:lineRule="auto"/>
              <w:jc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</w:rPr>
              <w:t>数量</w:t>
            </w:r>
          </w:p>
        </w:tc>
        <w:tc>
          <w:tcPr>
            <w:tcW w:w="2409" w:type="dxa"/>
            <w:vAlign w:val="center"/>
          </w:tcPr>
          <w:p w14:paraId="43878930">
            <w:pPr>
              <w:spacing w:line="360" w:lineRule="auto"/>
              <w:jc w:val="center"/>
              <w:rPr>
                <w:rFonts w:hint="eastAsia" w:ascii="宋体" w:eastAsia="宋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dxa"/>
            <w:vAlign w:val="center"/>
          </w:tcPr>
          <w:p w14:paraId="5EA894A7">
            <w:pPr>
              <w:spacing w:line="360" w:lineRule="auto"/>
              <w:jc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</w:rPr>
              <w:t>单位</w:t>
            </w:r>
          </w:p>
        </w:tc>
        <w:tc>
          <w:tcPr>
            <w:tcW w:w="3035" w:type="dxa"/>
            <w:vAlign w:val="center"/>
          </w:tcPr>
          <w:p w14:paraId="71400579">
            <w:pPr>
              <w:spacing w:line="360" w:lineRule="auto"/>
              <w:jc w:val="center"/>
              <w:rPr>
                <w:rFonts w:hint="eastAsia" w:ascii="宋体" w:eastAsia="宋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highlight w:val="none"/>
                <w:lang w:val="en-US" w:eastAsia="zh-CN"/>
              </w:rPr>
              <w:t>年</w:t>
            </w:r>
          </w:p>
        </w:tc>
      </w:tr>
      <w:tr w14:paraId="7413F41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top"/>
          </w:tcPr>
          <w:p w14:paraId="61572B37">
            <w:pPr>
              <w:spacing w:line="360" w:lineRule="auto"/>
              <w:jc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服务内容</w:t>
            </w:r>
          </w:p>
        </w:tc>
        <w:tc>
          <w:tcPr>
            <w:tcW w:w="6804" w:type="dxa"/>
            <w:gridSpan w:val="3"/>
            <w:vAlign w:val="top"/>
          </w:tcPr>
          <w:p w14:paraId="43C1B3BC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项目分三年实施，第一年为基础年，第二、三年为提质管理跟踪服务年，具体服务内容如下：</w:t>
            </w:r>
          </w:p>
          <w:p w14:paraId="70531E9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（一）第一年基础年服务工作内容</w:t>
            </w:r>
          </w:p>
          <w:p w14:paraId="6909DB6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1、大气污染溯源解析</w:t>
            </w:r>
          </w:p>
          <w:p w14:paraId="141B809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（1）调研重点区域典型污染源100个以上，优化大气污染源排放清单，建立精细化管控清单；</w:t>
            </w:r>
          </w:p>
          <w:p w14:paraId="0D17E03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（2）PM2.5化学组分监测：PM2.5化学组分采样不少于60天，布设3个采样点；采用气溶胶化学组分在线监测设备进行重点时段PM2.5组分在线源解析，不少于15天；</w:t>
            </w:r>
          </w:p>
          <w:p w14:paraId="303A59B0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（3）环境受体VOCs化学组分监测：VOCs组分采样不少于60天，布设3个采样点；</w:t>
            </w:r>
          </w:p>
          <w:p w14:paraId="791DDE96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（4）PM2.5来源解析；</w:t>
            </w:r>
          </w:p>
          <w:p w14:paraId="520C61D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（5）环境受体VOCs污染特征、来源及关键组分分析。</w:t>
            </w:r>
          </w:p>
          <w:p w14:paraId="0C79A8A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2、污染源精细化管控科学设计与技术服务</w:t>
            </w:r>
          </w:p>
          <w:p w14:paraId="6EC4628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（1）建立污染天气典型案例库，优化污染天气应对措施；</w:t>
            </w:r>
          </w:p>
          <w:p w14:paraId="488C022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（2）开展重点污染源NOx和VOCs深度减排，调研代表性行业的企业100家以上，选取典型企业编制“一企一策”深度减排方案（第一年按50家计）；</w:t>
            </w:r>
          </w:p>
          <w:p w14:paraId="569D5FD0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（3）临平区重点区域周边污染源排查及管控技术路线制订支撑服务；</w:t>
            </w:r>
          </w:p>
          <w:p w14:paraId="3B7257A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（4）乡镇气站周边污染源排查及管控技术路线制订支撑服务；</w:t>
            </w:r>
          </w:p>
          <w:p w14:paraId="4144EE5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（5）空气质量提升成效跟踪评估。</w:t>
            </w:r>
          </w:p>
          <w:p w14:paraId="58348BB6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3、走航监测</w:t>
            </w:r>
          </w:p>
          <w:p w14:paraId="1811655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（1）提供大气走航监测服务，对临平、海宁等区域开展走航监测，一年不少于80次，在污染天气来临时适当加大走航频次和拓展走航范围。</w:t>
            </w:r>
          </w:p>
          <w:p w14:paraId="564588E2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4、空气质量提质进位服务</w:t>
            </w:r>
          </w:p>
          <w:p w14:paraId="1D80AA8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（1）大气污染常态化跟踪服务，开展线上线下常态化跟踪临平区大气污染防治工作，落实政企协商情况，解决突发环境问题，提供专业技术支撑；</w:t>
            </w:r>
          </w:p>
          <w:p w14:paraId="7A65DDB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（2）采用“线上+线下”结合方式，开展重点污染源日常巡查与指导；</w:t>
            </w:r>
          </w:p>
          <w:p w14:paraId="1ECEC919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（3）污染天气专题预警和建议，包括污染天气现场排查技术指导等；</w:t>
            </w:r>
          </w:p>
          <w:p w14:paraId="37414BE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（4）定期开展会商咨询和宣传培训服务，一年不少于4次。</w:t>
            </w:r>
          </w:p>
          <w:p w14:paraId="07B2BF6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5、大气污染防治管家服务</w:t>
            </w:r>
          </w:p>
          <w:p w14:paraId="202E899A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组建环保服务团队（人员不少于4人，负责人需要环保相关专业副高级及以上技术职称），同时组建10人以上高级职称技术团队（环保相关专业副高级及以上技术职称），配备车辆1台，配备VOCs监测仪器、气体快速分析仪、无人机等。</w:t>
            </w:r>
          </w:p>
          <w:p w14:paraId="03A2ED1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完成线上线下巡查服务：①提供线上巡查服务。安排专人每日开展线上巡查，包括空气质量数据平台（国控站、乡镇站、微站）、高空瞭望平台，结合平台预警信息和污染源管控清单，提供巡查区域和潜在污染源建议，为线下巡查提供可靠线索；②针对区域内施工扬尘、道路扬尘、工业企业、餐饮油烟等各类污染源，开展地毯式排查，摸清污染底数和污染防治现状。根据排查的污染源基础活动水平信息，采用国家产排污系数计算不同污染源排放强度，测算污染贡献，以管控距离、排放强度、存在问题、污染贡献等为主要依据合理划分管控等级，建立《临平区颗粒物污染源分级管控清单》并动态更新。③根据建立的颗粒物污染源分级管控清单，采取人工排查、走航监测等方式，定期排查污染源并跟踪问题整改。根据平台预警信息、线上巡查情况，或预报污染天、重要活动保障期间，开展污染源应急巡查。④大气环境质量研判分析服务，编制空气质量日报365份，周报52份，月报12份：对临平区空气质量数据进行全天候跟踪。根据数据表现，结合气象条件、本地排放、周边区域影响等定期开展PM2.5形势分析，分析临平区与其他区县PM2.5时间变化的异同，并进一步分析差异的原因和特征。</w:t>
            </w:r>
          </w:p>
          <w:p w14:paraId="3E165776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（2）完成分局交办的其他涉气工作。</w:t>
            </w:r>
          </w:p>
          <w:p w14:paraId="22904C22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提交主要成果如下：</w:t>
            </w:r>
          </w:p>
          <w:p w14:paraId="694E0A2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《临平区大气污染源精细化管控清单》</w:t>
            </w:r>
          </w:p>
          <w:p w14:paraId="537D3D1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《临平区PM2.5来源解析报告》</w:t>
            </w:r>
          </w:p>
          <w:p w14:paraId="06CBDF1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《临平区VOCs来源解析与关键组分分析报告》</w:t>
            </w:r>
          </w:p>
          <w:p w14:paraId="15808026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《临平区污染天气典型案例库及污染天气应对措施优化分析报告》；</w:t>
            </w:r>
          </w:p>
          <w:p w14:paraId="502DF90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《临平区“一企一策”深度减排方案》</w:t>
            </w:r>
          </w:p>
          <w:p w14:paraId="0AF0743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《临平区重点区域周边污染源排查及管控技术路线分析报告》；</w:t>
            </w:r>
          </w:p>
          <w:p w14:paraId="6BD19231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《临平区乡镇站点周边污染源排查及管控技术路线分析报告》；</w:t>
            </w:r>
          </w:p>
          <w:p w14:paraId="6F1684F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《临平区2025年度空气质量提升成效跟踪评估报告》</w:t>
            </w:r>
          </w:p>
          <w:p w14:paraId="4D708A11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《临平区颗粒物污染源分级管控清单》</w:t>
            </w:r>
          </w:p>
          <w:p w14:paraId="0BBE6AF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（二）第二、三年提质管理跟踪服务工作内容</w:t>
            </w:r>
          </w:p>
          <w:p w14:paraId="28CA738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1、大气日常提质进位服务</w:t>
            </w:r>
          </w:p>
          <w:p w14:paraId="6B03E8D6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（1）协助推进大气日常提质进位工作，线上线下常态化跟踪大气污染防治工作，解决突发环境问题，协助促进各项研究成果落地、应用；</w:t>
            </w:r>
          </w:p>
          <w:p w14:paraId="3C1B3193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（2）协助统筹谋划全区治气工作，为目标设定、考核机制优化、重点工作谋划、省市重点交办任务落实等提供专业技术支撑。</w:t>
            </w:r>
          </w:p>
          <w:p w14:paraId="08F185E5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2、重点污染源日常巡查与指导</w:t>
            </w:r>
          </w:p>
          <w:p w14:paraId="7EB013C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采用线上+线下结合方式，开展重点污染源日常巡查与指导，跟踪问题落实整改情况，协助促进各项成果落地和应用。</w:t>
            </w:r>
          </w:p>
          <w:p w14:paraId="06EE206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3、大气污染源排放清单动态更新</w:t>
            </w:r>
          </w:p>
          <w:p w14:paraId="089F000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每年针对主要大气污染源进行动态更新，不断优化大气污染源排放清单。</w:t>
            </w:r>
          </w:p>
          <w:p w14:paraId="71BCB2D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4、主要污染物源解析动态更新</w:t>
            </w:r>
          </w:p>
          <w:p w14:paraId="2388110F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根据工作需要，每年对PM2.5、VOCs等主要污染物源解析进行动态更新，调整综合防控与深度减排策略。</w:t>
            </w:r>
          </w:p>
          <w:p w14:paraId="21554BE1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5、重点污染源NOx和VOCs深度减排</w:t>
            </w:r>
          </w:p>
          <w:p w14:paraId="3F527F4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“一企一策”深度减排方案编制（每年25家计），以及对上一年度整治企业回头看，跟踪评估措施落实情况和减排绩效。</w:t>
            </w:r>
          </w:p>
          <w:p w14:paraId="08C8969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6、走航监测服务</w:t>
            </w:r>
          </w:p>
          <w:p w14:paraId="609B29DE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提供大气相关的走航监测服务，每年针对不同区域制定走航方案，重点区域、重点时段加大走航频次，不同区域开展针对性走航监测，每年不少于80次。</w:t>
            </w:r>
          </w:p>
          <w:p w14:paraId="5F01B0A8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7、空气质量提升成效跟踪评估</w:t>
            </w:r>
          </w:p>
          <w:p w14:paraId="341F6A4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根据污染天气类型、污染源影响情况等分析结果，每年进行一次效果评估；完善大气污染精细化管控清单，优化临平区污染天气应对分级管控措施。</w:t>
            </w:r>
          </w:p>
          <w:p w14:paraId="5E40C37D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8、其他支撑服务</w:t>
            </w:r>
          </w:p>
          <w:p w14:paraId="478EB13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组建环保服务团队，完成线上线下巡查服务，定期开展会商咨询和宣传培训服务。完成分局交办的其他涉气工作。</w:t>
            </w:r>
          </w:p>
          <w:p w14:paraId="48125A42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每年提交主要成果如下：</w:t>
            </w:r>
          </w:p>
          <w:p w14:paraId="121C4F2B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《重点污染源日常巡查与指导总结报告》</w:t>
            </w:r>
          </w:p>
          <w:p w14:paraId="1E1BE0EC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《大气污染源排放清单更新报告》</w:t>
            </w:r>
          </w:p>
          <w:p w14:paraId="0004A6A9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《PM2.5和臭氧污染物来源解析动态更新报告》</w:t>
            </w:r>
          </w:p>
          <w:p w14:paraId="552B53C3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hint="eastAsia"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《临平区“一企一策”深度减排方案》</w:t>
            </w:r>
          </w:p>
          <w:p w14:paraId="532813F7">
            <w:pPr>
              <w:widowControl/>
              <w:tabs>
                <w:tab w:val="left" w:pos="480"/>
                <w:tab w:val="left" w:pos="2638"/>
                <w:tab w:val="left" w:pos="6988"/>
                <w:tab w:val="left" w:pos="8428"/>
              </w:tabs>
              <w:jc w:val="left"/>
              <w:textAlignment w:val="center"/>
              <w:rPr>
                <w:rFonts w:ascii="宋体" w:cs="仿宋_GB2312"/>
                <w:sz w:val="24"/>
                <w:highlight w:val="none"/>
              </w:rPr>
            </w:pPr>
            <w:r>
              <w:rPr>
                <w:rFonts w:hint="eastAsia" w:ascii="宋体" w:cs="仿宋_GB2312"/>
                <w:sz w:val="24"/>
                <w:highlight w:val="none"/>
              </w:rPr>
              <w:t>《临平区空气质量提升成效跟踪评估报告》</w:t>
            </w:r>
          </w:p>
        </w:tc>
      </w:tr>
    </w:tbl>
    <w:p w14:paraId="0BD6F985">
      <w:pPr>
        <w:spacing w:line="360" w:lineRule="auto"/>
        <w:ind w:firstLine="480" w:firstLineChars="200"/>
        <w:jc w:val="left"/>
        <w:rPr>
          <w:rFonts w:ascii="宋体"/>
          <w:iCs/>
          <w:sz w:val="24"/>
          <w:u w:val="single"/>
        </w:rPr>
      </w:pPr>
      <w:r>
        <w:rPr>
          <w:rFonts w:ascii="宋体" w:hAnsi="宋体"/>
          <w:iCs/>
          <w:sz w:val="24"/>
        </w:rPr>
        <w:t>2.</w:t>
      </w:r>
      <w:r>
        <w:rPr>
          <w:rFonts w:hint="eastAsia" w:ascii="宋体" w:hAnsi="宋体"/>
          <w:iCs/>
          <w:sz w:val="24"/>
        </w:rPr>
        <w:t>履行时间（期限）：</w:t>
      </w:r>
      <w:r>
        <w:rPr>
          <w:rFonts w:hint="eastAsia" w:ascii="宋体" w:hAnsi="宋体" w:cs="仿宋_GB2312"/>
          <w:sz w:val="24"/>
          <w:u w:val="single"/>
        </w:rPr>
        <w:t>服务期3年</w:t>
      </w:r>
    </w:p>
    <w:p w14:paraId="02CE88F1">
      <w:pPr>
        <w:spacing w:line="360" w:lineRule="auto"/>
        <w:ind w:firstLine="480" w:firstLineChars="200"/>
        <w:jc w:val="left"/>
        <w:rPr>
          <w:rFonts w:ascii="宋体"/>
          <w:iCs/>
          <w:sz w:val="24"/>
          <w:u w:val="single"/>
        </w:rPr>
      </w:pPr>
      <w:r>
        <w:rPr>
          <w:rFonts w:ascii="宋体" w:hAnsi="宋体"/>
          <w:iCs/>
          <w:sz w:val="24"/>
        </w:rPr>
        <w:t>3.</w:t>
      </w:r>
      <w:r>
        <w:rPr>
          <w:rFonts w:hint="eastAsia" w:ascii="宋体" w:hAnsi="宋体"/>
          <w:iCs/>
          <w:sz w:val="24"/>
        </w:rPr>
        <w:t>履约地点和方式：</w:t>
      </w:r>
      <w:r>
        <w:rPr>
          <w:rFonts w:ascii="宋体" w:hAnsi="宋体"/>
          <w:iCs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eastAsia="zh-CN"/>
        </w:rPr>
        <w:t>采购人要求</w:t>
      </w:r>
      <w:r>
        <w:rPr>
          <w:rFonts w:ascii="宋体" w:hAnsi="宋体"/>
          <w:iCs/>
          <w:sz w:val="24"/>
          <w:u w:val="single"/>
        </w:rPr>
        <w:t xml:space="preserve">      </w:t>
      </w:r>
    </w:p>
    <w:p w14:paraId="0664E570">
      <w:pPr>
        <w:spacing w:line="360" w:lineRule="auto"/>
        <w:ind w:firstLine="480" w:firstLineChars="200"/>
        <w:jc w:val="left"/>
        <w:rPr>
          <w:rFonts w:ascii="宋体"/>
          <w:iCs/>
          <w:sz w:val="24"/>
          <w:u w:val="single"/>
        </w:rPr>
      </w:pPr>
      <w:r>
        <w:rPr>
          <w:rFonts w:ascii="宋体" w:hAnsi="宋体"/>
          <w:iCs/>
          <w:sz w:val="24"/>
        </w:rPr>
        <w:t>4.</w:t>
      </w:r>
      <w:r>
        <w:rPr>
          <w:rFonts w:hint="eastAsia" w:ascii="宋体" w:hAnsi="宋体"/>
          <w:iCs/>
          <w:sz w:val="24"/>
        </w:rPr>
        <w:t>价款或者报酬：</w:t>
      </w:r>
      <w:r>
        <w:rPr>
          <w:rFonts w:ascii="宋体" w:hAnsi="宋体"/>
          <w:iCs/>
          <w:sz w:val="24"/>
          <w:u w:val="single"/>
        </w:rPr>
        <w:t xml:space="preserve">            </w:t>
      </w:r>
      <w:r>
        <w:rPr>
          <w:rFonts w:hint="eastAsia" w:ascii="宋体" w:hAnsi="宋体"/>
          <w:iCs/>
          <w:sz w:val="24"/>
          <w:u w:val="single"/>
          <w:lang w:val="en-US" w:eastAsia="zh-CN"/>
        </w:rPr>
        <w:t>/</w:t>
      </w:r>
      <w:r>
        <w:rPr>
          <w:rFonts w:ascii="宋体" w:hAnsi="宋体"/>
          <w:iCs/>
          <w:sz w:val="24"/>
          <w:u w:val="single"/>
        </w:rPr>
        <w:t xml:space="preserve">               </w:t>
      </w:r>
    </w:p>
    <w:p w14:paraId="3E603463">
      <w:pPr>
        <w:spacing w:line="360" w:lineRule="auto"/>
        <w:ind w:firstLine="480" w:firstLineChars="200"/>
        <w:jc w:val="left"/>
        <w:rPr>
          <w:rFonts w:ascii="宋体"/>
          <w:iCs/>
          <w:sz w:val="24"/>
          <w:u w:val="single"/>
        </w:rPr>
      </w:pPr>
      <w:r>
        <w:rPr>
          <w:rFonts w:ascii="宋体" w:hAnsi="宋体"/>
          <w:iCs/>
          <w:sz w:val="24"/>
        </w:rPr>
        <w:t>5.</w:t>
      </w:r>
      <w:r>
        <w:rPr>
          <w:rFonts w:hint="eastAsia" w:ascii="宋体" w:hAnsi="宋体"/>
          <w:iCs/>
          <w:sz w:val="24"/>
        </w:rPr>
        <w:t>考核要求和付款进度安排</w:t>
      </w:r>
    </w:p>
    <w:tbl>
      <w:tblPr>
        <w:tblStyle w:val="17"/>
        <w:tblW w:w="8312" w:type="dxa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5530"/>
        <w:gridCol w:w="1608"/>
      </w:tblGrid>
      <w:tr w14:paraId="0E1DE65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4" w:type="dxa"/>
            <w:vAlign w:val="center"/>
          </w:tcPr>
          <w:p w14:paraId="60958125">
            <w:pPr>
              <w:spacing w:line="360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序号</w:t>
            </w:r>
          </w:p>
        </w:tc>
        <w:tc>
          <w:tcPr>
            <w:tcW w:w="5530" w:type="dxa"/>
            <w:vAlign w:val="center"/>
          </w:tcPr>
          <w:p w14:paraId="78D306DB">
            <w:pPr>
              <w:spacing w:line="360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付款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情况</w:t>
            </w:r>
          </w:p>
        </w:tc>
        <w:tc>
          <w:tcPr>
            <w:tcW w:w="1608" w:type="dxa"/>
            <w:vAlign w:val="center"/>
          </w:tcPr>
          <w:p w14:paraId="278FF9E7">
            <w:pPr>
              <w:spacing w:line="360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付款方式</w:t>
            </w:r>
          </w:p>
        </w:tc>
      </w:tr>
      <w:tr w14:paraId="6F4E139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top"/>
          </w:tcPr>
          <w:p w14:paraId="575F1BF9">
            <w:pPr>
              <w:spacing w:line="360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</w:t>
            </w:r>
          </w:p>
        </w:tc>
        <w:tc>
          <w:tcPr>
            <w:tcW w:w="5530" w:type="dxa"/>
            <w:vAlign w:val="top"/>
          </w:tcPr>
          <w:p w14:paraId="029586DD">
            <w:pPr>
              <w:spacing w:line="600" w:lineRule="exact"/>
              <w:ind w:firstLine="480" w:firstLineChars="200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在合同生效以及具备实施条件后7个工作日支付每年款项的50%作为预付款；每年工作完成后根据项目执行结果（考核要求在合同里另行约定）并经采购人确认后，支付合同总价的20%-50%，具体以合同签订为准</w:t>
            </w:r>
          </w:p>
        </w:tc>
        <w:tc>
          <w:tcPr>
            <w:tcW w:w="1608" w:type="dxa"/>
            <w:vAlign w:val="top"/>
          </w:tcPr>
          <w:p w14:paraId="357F5DE6">
            <w:pPr>
              <w:spacing w:line="360" w:lineRule="auto"/>
              <w:jc w:val="center"/>
              <w:rPr>
                <w:rFonts w:hint="eastAsia" w:asci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lang w:eastAsia="zh-CN"/>
              </w:rPr>
              <w:t>电汇</w:t>
            </w:r>
          </w:p>
        </w:tc>
      </w:tr>
    </w:tbl>
    <w:p w14:paraId="267D48FA">
      <w:pPr>
        <w:spacing w:line="360" w:lineRule="auto"/>
        <w:ind w:firstLine="480" w:firstLineChars="200"/>
        <w:jc w:val="left"/>
        <w:rPr>
          <w:rFonts w:ascii="宋体"/>
          <w:iCs/>
          <w:sz w:val="24"/>
          <w:u w:val="single"/>
        </w:rPr>
      </w:pPr>
      <w:r>
        <w:rPr>
          <w:rFonts w:ascii="宋体" w:hAnsi="宋体"/>
          <w:iCs/>
          <w:sz w:val="24"/>
        </w:rPr>
        <w:t>6.</w:t>
      </w:r>
      <w:r>
        <w:rPr>
          <w:rFonts w:hint="eastAsia" w:ascii="宋体" w:hAnsi="宋体"/>
          <w:iCs/>
          <w:sz w:val="24"/>
        </w:rPr>
        <w:t>资金支付方式：</w:t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iCs/>
          <w:sz w:val="24"/>
          <w:u w:val="single"/>
        </w:rPr>
        <w:t>一次性支付方式</w:t>
      </w:r>
      <w:r>
        <w:rPr>
          <w:rFonts w:ascii="宋体" w:hAnsi="宋体"/>
          <w:iCs/>
          <w:sz w:val="24"/>
          <w:u w:val="single"/>
        </w:rPr>
        <w:t>;</w:t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iCs/>
          <w:sz w:val="24"/>
          <w:u w:val="single"/>
        </w:rPr>
        <w:t>分期支付方式</w:t>
      </w:r>
      <w:r>
        <w:rPr>
          <w:rFonts w:ascii="宋体"/>
          <w:iCs/>
          <w:sz w:val="24"/>
          <w:u w:val="single"/>
        </w:rPr>
        <w:t>.</w:t>
      </w:r>
    </w:p>
    <w:p w14:paraId="5CFAC24C">
      <w:pPr>
        <w:spacing w:line="360" w:lineRule="auto"/>
        <w:ind w:firstLine="480" w:firstLineChars="200"/>
        <w:jc w:val="left"/>
        <w:rPr>
          <w:rFonts w:ascii="宋体"/>
          <w:iCs/>
          <w:sz w:val="24"/>
        </w:rPr>
      </w:pPr>
      <w:r>
        <w:rPr>
          <w:rFonts w:ascii="宋体" w:hAnsi="宋体"/>
          <w:iCs/>
          <w:sz w:val="24"/>
        </w:rPr>
        <w:t>7.</w:t>
      </w:r>
      <w:r>
        <w:rPr>
          <w:rFonts w:hint="eastAsia" w:ascii="宋体" w:hAnsi="宋体"/>
          <w:iCs/>
          <w:sz w:val="24"/>
        </w:rPr>
        <w:t>验收、交付标准和方法</w:t>
      </w:r>
    </w:p>
    <w:p w14:paraId="63FD4FE3">
      <w:pPr>
        <w:spacing w:line="360" w:lineRule="auto"/>
        <w:jc w:val="left"/>
        <w:rPr>
          <w:rFonts w:hint="default" w:ascii="宋体" w:eastAsia="宋体"/>
          <w:sz w:val="24"/>
          <w:u w:val="single"/>
          <w:lang w:val="en-US" w:eastAsia="zh-CN"/>
        </w:rPr>
      </w:pP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/                                                        </w:t>
      </w:r>
    </w:p>
    <w:p w14:paraId="680DEDF9">
      <w:pPr>
        <w:spacing w:line="360" w:lineRule="auto"/>
        <w:ind w:firstLine="480" w:firstLineChars="200"/>
        <w:jc w:val="left"/>
        <w:rPr>
          <w:rFonts w:ascii="宋体"/>
          <w:sz w:val="24"/>
          <w:u w:val="single"/>
        </w:rPr>
      </w:pPr>
      <w:r>
        <w:rPr>
          <w:rFonts w:ascii="宋体" w:hAnsi="宋体"/>
          <w:iCs/>
          <w:sz w:val="24"/>
        </w:rPr>
        <w:t>8.</w:t>
      </w:r>
      <w:r>
        <w:rPr>
          <w:rFonts w:hint="eastAsia" w:ascii="宋体" w:hAnsi="宋体"/>
          <w:iCs/>
          <w:sz w:val="24"/>
        </w:rPr>
        <w:t>质量保修范围和保修期：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/</w:t>
      </w:r>
      <w:r>
        <w:rPr>
          <w:rFonts w:ascii="宋体" w:hAnsi="宋体"/>
          <w:sz w:val="24"/>
          <w:u w:val="single"/>
        </w:rPr>
        <w:t xml:space="preserve">  </w:t>
      </w:r>
    </w:p>
    <w:p w14:paraId="5E89BC66">
      <w:pPr>
        <w:widowControl/>
        <w:jc w:val="left"/>
        <w:rPr>
          <w:rFonts w:ascii="宋体"/>
          <w:iCs/>
          <w:sz w:val="24"/>
          <w:u w:val="single"/>
        </w:rPr>
      </w:pPr>
      <w:r>
        <w:rPr>
          <w:rFonts w:hint="eastAsia" w:ascii="宋体" w:hAnsi="宋体"/>
          <w:iCs/>
          <w:sz w:val="24"/>
          <w:lang w:val="en-US" w:eastAsia="zh-CN"/>
        </w:rPr>
        <w:t xml:space="preserve">    </w:t>
      </w:r>
      <w:r>
        <w:rPr>
          <w:rFonts w:ascii="宋体" w:hAnsi="宋体"/>
          <w:iCs/>
          <w:sz w:val="24"/>
        </w:rPr>
        <w:t>9.</w:t>
      </w:r>
      <w:r>
        <w:rPr>
          <w:rFonts w:hint="eastAsia" w:ascii="宋体" w:hAnsi="宋体"/>
          <w:iCs/>
          <w:sz w:val="24"/>
        </w:rPr>
        <w:t>知识产权归属、处理方式：</w:t>
      </w:r>
      <w:r>
        <w:rPr>
          <w:rFonts w:ascii="宋体" w:hAnsi="宋体"/>
          <w:iCs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乙方应保证所提供的服务过程中不会侵犯任何第三方的知识产权。</w:t>
      </w:r>
    </w:p>
    <w:p w14:paraId="11D7A57A">
      <w:pPr>
        <w:spacing w:line="360" w:lineRule="auto"/>
        <w:ind w:firstLine="480" w:firstLineChars="200"/>
        <w:jc w:val="left"/>
        <w:rPr>
          <w:rFonts w:ascii="宋体"/>
          <w:iCs/>
          <w:sz w:val="24"/>
        </w:rPr>
      </w:pPr>
      <w:r>
        <w:rPr>
          <w:rFonts w:ascii="宋体" w:hAnsi="宋体"/>
          <w:iCs/>
          <w:sz w:val="24"/>
        </w:rPr>
        <w:t>10.</w:t>
      </w:r>
      <w:r>
        <w:rPr>
          <w:rFonts w:hint="eastAsia" w:ascii="宋体" w:hAnsi="宋体"/>
          <w:iCs/>
          <w:sz w:val="24"/>
        </w:rPr>
        <w:t>成本补偿、风险分担约定</w:t>
      </w:r>
    </w:p>
    <w:p w14:paraId="25456C86">
      <w:pPr>
        <w:spacing w:line="360" w:lineRule="auto"/>
        <w:jc w:val="left"/>
        <w:rPr>
          <w:rFonts w:hint="eastAsia" w:ascii="宋体" w:hAnsi="宋体"/>
          <w:sz w:val="24"/>
          <w:u w:val="single"/>
          <w:lang w:val="en-US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/                                     </w:t>
      </w:r>
    </w:p>
    <w:p w14:paraId="1F8AC56B">
      <w:pPr>
        <w:spacing w:line="360" w:lineRule="auto"/>
        <w:ind w:firstLine="480" w:firstLineChars="200"/>
        <w:jc w:val="left"/>
        <w:rPr>
          <w:rFonts w:hint="eastAsia" w:ascii="宋体" w:hAnsi="宋体"/>
          <w:iCs/>
          <w:sz w:val="24"/>
          <w:u w:val="single"/>
        </w:rPr>
      </w:pPr>
      <w:r>
        <w:rPr>
          <w:rFonts w:ascii="宋体" w:hAnsi="宋体"/>
          <w:iCs/>
          <w:sz w:val="24"/>
        </w:rPr>
        <w:t>11.</w:t>
      </w:r>
      <w:r>
        <w:rPr>
          <w:rFonts w:hint="eastAsia" w:ascii="宋体" w:hAnsi="宋体"/>
          <w:iCs/>
          <w:sz w:val="24"/>
        </w:rPr>
        <w:t>违约责任与解决争议的方法</w:t>
      </w:r>
      <w:r>
        <w:rPr>
          <w:rFonts w:ascii="宋体" w:hAnsi="宋体"/>
          <w:iCs/>
          <w:sz w:val="24"/>
          <w:u w:val="single"/>
        </w:rPr>
        <w:t xml:space="preserve">     </w:t>
      </w:r>
      <w:r>
        <w:rPr>
          <w:rFonts w:hint="eastAsia" w:ascii="宋体" w:hAnsi="宋体"/>
          <w:iCs/>
          <w:sz w:val="24"/>
          <w:u w:val="single"/>
          <w:lang w:val="en-US" w:eastAsia="zh-CN"/>
        </w:rPr>
        <w:t xml:space="preserve">/                           </w:t>
      </w:r>
    </w:p>
    <w:p w14:paraId="69A9D57A">
      <w:pPr>
        <w:spacing w:line="360" w:lineRule="auto"/>
        <w:ind w:firstLine="480" w:firstLineChars="200"/>
        <w:jc w:val="left"/>
        <w:rPr>
          <w:rFonts w:ascii="宋体"/>
          <w:iCs/>
          <w:sz w:val="24"/>
        </w:rPr>
      </w:pPr>
      <w:r>
        <w:rPr>
          <w:rFonts w:ascii="宋体" w:hAnsi="宋体"/>
          <w:iCs/>
          <w:sz w:val="24"/>
        </w:rPr>
        <w:t>12.</w:t>
      </w:r>
      <w:r>
        <w:rPr>
          <w:rFonts w:hint="eastAsia" w:ascii="宋体" w:hAnsi="宋体"/>
          <w:iCs/>
          <w:sz w:val="24"/>
        </w:rPr>
        <w:t>其他条款</w:t>
      </w:r>
    </w:p>
    <w:p w14:paraId="02E51AD1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>无</w:t>
      </w:r>
      <w:r>
        <w:rPr>
          <w:rFonts w:ascii="宋体" w:hAnsi="宋体"/>
          <w:sz w:val="24"/>
          <w:u w:val="single"/>
        </w:rPr>
        <w:t xml:space="preserve">                                              </w:t>
      </w:r>
    </w:p>
    <w:p w14:paraId="73964279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三、履约验收方案</w:t>
      </w:r>
    </w:p>
    <w:p w14:paraId="27006731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（一）履约验收主体</w:t>
      </w:r>
    </w:p>
    <w:p w14:paraId="06BF18C4">
      <w:pPr>
        <w:spacing w:line="360" w:lineRule="auto"/>
        <w:ind w:left="420" w:leftChars="20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采购单位：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杭州市生态环境局临平分局</w:t>
      </w:r>
      <w:r>
        <w:rPr>
          <w:rFonts w:ascii="宋体" w:hAnsi="宋体"/>
          <w:sz w:val="24"/>
          <w:u w:val="single"/>
        </w:rPr>
        <w:t xml:space="preserve">  </w:t>
      </w:r>
    </w:p>
    <w:p w14:paraId="232BED72">
      <w:pPr>
        <w:spacing w:line="360" w:lineRule="auto"/>
        <w:ind w:left="420" w:leftChars="20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是否选择代理机构：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是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委托第三方代理机构</w:t>
      </w:r>
      <w:r>
        <w:rPr>
          <w:rFonts w:ascii="宋体" w:hAnsi="宋体"/>
          <w:sz w:val="24"/>
        </w:rPr>
        <w:t>)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否（自行验收）</w:t>
      </w:r>
    </w:p>
    <w:p w14:paraId="10401FC9">
      <w:pPr>
        <w:spacing w:line="360" w:lineRule="auto"/>
        <w:ind w:left="420" w:leftChars="20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是否邀请本项目的其他供应商：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是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否</w:t>
      </w:r>
    </w:p>
    <w:p w14:paraId="07421704">
      <w:pPr>
        <w:spacing w:line="360" w:lineRule="auto"/>
        <w:ind w:left="420" w:left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是否邀请专家：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是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否</w:t>
      </w:r>
    </w:p>
    <w:p w14:paraId="3E435918">
      <w:pPr>
        <w:spacing w:line="360" w:lineRule="auto"/>
        <w:ind w:left="420" w:left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是否邀请服务对象：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是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否</w:t>
      </w:r>
    </w:p>
    <w:p w14:paraId="5BDFDB2A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其他</w:t>
      </w:r>
    </w:p>
    <w:p w14:paraId="68B21080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eastAsia="zh-CN"/>
        </w:rPr>
        <w:t>无</w:t>
      </w:r>
      <w:r>
        <w:rPr>
          <w:rFonts w:ascii="宋体" w:hAnsi="宋体"/>
          <w:sz w:val="24"/>
          <w:u w:val="single"/>
        </w:rPr>
        <w:t xml:space="preserve">                                                              </w:t>
      </w:r>
    </w:p>
    <w:p w14:paraId="727D5E75">
      <w:pPr>
        <w:spacing w:line="360" w:lineRule="auto"/>
        <w:jc w:val="left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（二）履约验收时间：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根据采购人要求</w:t>
      </w:r>
      <w:r>
        <w:rPr>
          <w:rFonts w:ascii="宋体" w:hAnsi="宋体"/>
          <w:sz w:val="24"/>
          <w:u w:val="single"/>
        </w:rPr>
        <w:t xml:space="preserve">                   </w:t>
      </w:r>
    </w:p>
    <w:p w14:paraId="763E25AB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（三）履约验收方式：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一般程序</w:t>
      </w:r>
    </w:p>
    <w:p w14:paraId="157B03CD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（四）履约验收程序：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一次性验收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分段验收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分期验收</w:t>
      </w:r>
    </w:p>
    <w:p w14:paraId="60127DF7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（五）履约验收内容</w:t>
      </w:r>
    </w:p>
    <w:p w14:paraId="6223BEF9">
      <w:pPr>
        <w:spacing w:line="360" w:lineRule="auto"/>
        <w:ind w:firstLine="420"/>
        <w:jc w:val="left"/>
        <w:rPr>
          <w:rFonts w:ascii="宋体"/>
          <w:iCs/>
          <w:sz w:val="24"/>
        </w:rPr>
      </w:pPr>
      <w:r>
        <w:rPr>
          <w:rFonts w:ascii="宋体" w:hAnsi="宋体"/>
          <w:iCs/>
          <w:sz w:val="24"/>
        </w:rPr>
        <w:t>1.</w:t>
      </w:r>
      <w:r>
        <w:rPr>
          <w:rFonts w:hint="eastAsia" w:ascii="宋体" w:hAnsi="宋体"/>
          <w:iCs/>
          <w:sz w:val="24"/>
        </w:rPr>
        <w:t>技术履约内容</w:t>
      </w:r>
    </w:p>
    <w:p w14:paraId="3C14F294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>服务是否满足招标文件要求</w:t>
      </w:r>
      <w:r>
        <w:rPr>
          <w:rFonts w:ascii="宋体" w:hAnsi="宋体"/>
          <w:sz w:val="24"/>
          <w:u w:val="single"/>
        </w:rPr>
        <w:t xml:space="preserve">                                                       </w:t>
      </w:r>
    </w:p>
    <w:p w14:paraId="691919C3">
      <w:pPr>
        <w:spacing w:line="360" w:lineRule="auto"/>
        <w:ind w:firstLine="420"/>
        <w:jc w:val="left"/>
        <w:rPr>
          <w:rFonts w:ascii="宋体"/>
          <w:iCs/>
          <w:sz w:val="24"/>
        </w:rPr>
      </w:pPr>
      <w:r>
        <w:rPr>
          <w:rFonts w:ascii="宋体" w:hAnsi="宋体"/>
          <w:iCs/>
          <w:sz w:val="24"/>
        </w:rPr>
        <w:t>2.</w:t>
      </w:r>
      <w:r>
        <w:rPr>
          <w:rFonts w:hint="eastAsia" w:ascii="宋体" w:hAnsi="宋体"/>
          <w:iCs/>
          <w:sz w:val="24"/>
        </w:rPr>
        <w:t>商务履约内容</w:t>
      </w:r>
    </w:p>
    <w:p w14:paraId="176E177C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服务是否满足招标文件要求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</w:t>
      </w:r>
      <w:r>
        <w:rPr>
          <w:rFonts w:ascii="宋体" w:hAnsi="宋体"/>
          <w:sz w:val="24"/>
          <w:u w:val="single"/>
        </w:rPr>
        <w:t xml:space="preserve">                          </w:t>
      </w:r>
    </w:p>
    <w:p w14:paraId="3C96A66D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（六）履约验收标准</w:t>
      </w:r>
    </w:p>
    <w:p w14:paraId="24D5A41D">
      <w:pPr>
        <w:widowControl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服务是否满足招标文件要求                       </w:t>
      </w:r>
      <w:r>
        <w:rPr>
          <w:rFonts w:ascii="宋体" w:hAnsi="宋体"/>
          <w:sz w:val="24"/>
          <w:u w:val="single"/>
        </w:rPr>
        <w:t xml:space="preserve">                    </w:t>
      </w:r>
    </w:p>
    <w:p w14:paraId="6B327A9C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（七）履约验收其他事项</w:t>
      </w:r>
    </w:p>
    <w:p w14:paraId="47844C5D">
      <w:pPr>
        <w:spacing w:line="360" w:lineRule="auto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无</w:t>
      </w:r>
      <w:r>
        <w:rPr>
          <w:rFonts w:ascii="宋体" w:hAnsi="宋体"/>
          <w:sz w:val="24"/>
          <w:u w:val="single"/>
        </w:rPr>
        <w:t xml:space="preserve">                                                           </w:t>
      </w:r>
    </w:p>
    <w:p w14:paraId="5398D19F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四、风险控制措施和替代方案</w:t>
      </w:r>
    </w:p>
    <w:p w14:paraId="4121ACB0">
      <w:pPr>
        <w:spacing w:line="360" w:lineRule="auto"/>
        <w:ind w:firstLine="42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该采购项目按照《政府采购需求管理办法》第二十五条规定，是否需要组织风险判断、提出处置措施和替代方案：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0052"/>
      </w:r>
      <w:r>
        <w:rPr>
          <w:rFonts w:hint="eastAsia" w:ascii="宋体" w:hAnsi="宋体"/>
          <w:sz w:val="24"/>
        </w:rPr>
        <w:t>是</w:t>
      </w:r>
      <w:r>
        <w:rPr>
          <w:rFonts w:ascii="宋体"/>
          <w:sz w:val="24"/>
        </w:rPr>
        <w:tab/>
      </w:r>
      <w:r>
        <w:rPr>
          <w:rFonts w:hint="eastAsia" w:ascii="宋体" w:hAnsi="Wingdings 2" w:cs="仿宋_GB2312"/>
          <w:sz w:val="24"/>
        </w:rPr>
        <w:sym w:font="Wingdings 2" w:char="F0A3"/>
      </w:r>
      <w:r>
        <w:rPr>
          <w:rFonts w:hint="eastAsia" w:ascii="宋体" w:hAnsi="宋体"/>
          <w:sz w:val="24"/>
        </w:rPr>
        <w:t>否</w:t>
      </w:r>
    </w:p>
    <w:p w14:paraId="0B923251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（一）国家政策变化应对措施</w:t>
      </w:r>
    </w:p>
    <w:p w14:paraId="56E97875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严格按照国家政策，实时调整采购需求。</w:t>
      </w:r>
      <w:r>
        <w:rPr>
          <w:rFonts w:ascii="宋体" w:hAnsi="宋体"/>
          <w:sz w:val="24"/>
          <w:u w:val="single"/>
        </w:rPr>
        <w:t xml:space="preserve">                                          </w:t>
      </w:r>
    </w:p>
    <w:p w14:paraId="25AFAC29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（二）实施环境变化应对措施</w:t>
      </w:r>
    </w:p>
    <w:p w14:paraId="76548331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>根据环境变化，实时调整采购需求。</w:t>
      </w:r>
      <w:r>
        <w:rPr>
          <w:rFonts w:ascii="宋体" w:hAnsi="宋体"/>
          <w:sz w:val="24"/>
          <w:u w:val="single"/>
        </w:rPr>
        <w:t xml:space="preserve">                                        </w:t>
      </w:r>
    </w:p>
    <w:p w14:paraId="0FD3A8B6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（三）重大技术变化应对措施</w:t>
      </w:r>
    </w:p>
    <w:p w14:paraId="4B071948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>根据重大技术变化，实时调整采购需求。</w:t>
      </w:r>
      <w:r>
        <w:rPr>
          <w:rFonts w:ascii="宋体" w:hAnsi="宋体"/>
          <w:sz w:val="24"/>
          <w:u w:val="single"/>
        </w:rPr>
        <w:t xml:space="preserve">                                     </w:t>
      </w:r>
    </w:p>
    <w:p w14:paraId="08CF7F07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（四）预算项目调整应对措施</w:t>
      </w:r>
    </w:p>
    <w:p w14:paraId="79CBE106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根据预算调整，及时调整采购需求。</w:t>
      </w:r>
      <w:r>
        <w:rPr>
          <w:rFonts w:ascii="宋体" w:hAnsi="宋体"/>
          <w:sz w:val="24"/>
          <w:u w:val="single"/>
        </w:rPr>
        <w:t xml:space="preserve">                                       </w:t>
      </w:r>
    </w:p>
    <w:p w14:paraId="1F25EA50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（五）因质疑投诉影响采购进度应对措施</w:t>
      </w:r>
    </w:p>
    <w:p w14:paraId="727CE8A3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在处理质疑投诉的同时，使用其他替代方式方法临时应对实际工作需要。</w:t>
      </w:r>
      <w:r>
        <w:rPr>
          <w:rFonts w:ascii="宋体" w:hAnsi="宋体"/>
          <w:sz w:val="24"/>
          <w:u w:val="single"/>
        </w:rPr>
        <w:t xml:space="preserve">               </w:t>
      </w:r>
    </w:p>
    <w:p w14:paraId="1A9F533C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（六）采购失败应对措施</w:t>
      </w:r>
    </w:p>
    <w:p w14:paraId="6134FFB7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若采购失败，认证研究分析原因（外部，内部），为重新采购做准备。</w:t>
      </w:r>
      <w:r>
        <w:rPr>
          <w:rFonts w:ascii="宋体" w:hAnsi="宋体"/>
          <w:sz w:val="24"/>
          <w:u w:val="single"/>
        </w:rPr>
        <w:t xml:space="preserve">    </w:t>
      </w:r>
    </w:p>
    <w:p w14:paraId="59157A78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（七）不按规定签订或者履行合同应对措施</w:t>
      </w:r>
    </w:p>
    <w:p w14:paraId="032BE483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严格按照国家有关法律法规和合同约定的违约责任执行。</w:t>
      </w:r>
      <w:r>
        <w:rPr>
          <w:rFonts w:ascii="宋体" w:hAnsi="宋体"/>
          <w:sz w:val="24"/>
          <w:u w:val="single"/>
        </w:rPr>
        <w:t xml:space="preserve">                     </w:t>
      </w:r>
    </w:p>
    <w:p w14:paraId="094A965A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（八）出现损害国家利益和社会公共利益情形应对措施</w:t>
      </w:r>
    </w:p>
    <w:p w14:paraId="175D678E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>严格按照民法典执行。</w:t>
      </w:r>
      <w:r>
        <w:rPr>
          <w:rFonts w:ascii="宋体" w:hAnsi="宋体"/>
          <w:sz w:val="24"/>
          <w:u w:val="single"/>
        </w:rPr>
        <w:t xml:space="preserve">                            </w:t>
      </w:r>
    </w:p>
    <w:p w14:paraId="4D4500A0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（九）其他采购和合同履行过程的风险及应对措施</w:t>
      </w:r>
    </w:p>
    <w:p w14:paraId="71191A67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应立即停止履约，并严格按照国家有关法律法规执行。</w:t>
      </w:r>
      <w:r>
        <w:rPr>
          <w:rFonts w:ascii="宋体" w:hAnsi="宋体"/>
          <w:sz w:val="24"/>
          <w:u w:val="single"/>
        </w:rPr>
        <w:t xml:space="preserve">                       </w:t>
      </w:r>
    </w:p>
    <w:p w14:paraId="2E059D7B">
      <w:pPr>
        <w:spacing w:line="360" w:lineRule="auto"/>
        <w:jc w:val="center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14:paraId="43B36A95">
      <w:pPr>
        <w:spacing w:line="360" w:lineRule="auto"/>
        <w:jc w:val="left"/>
        <w:rPr>
          <w:rFonts w:ascii="宋体"/>
          <w:sz w:val="24"/>
        </w:rPr>
      </w:pPr>
    </w:p>
    <w:p w14:paraId="3C17E1D7">
      <w:pPr>
        <w:spacing w:line="360" w:lineRule="auto"/>
        <w:jc w:val="left"/>
        <w:rPr>
          <w:rFonts w:ascii="宋体"/>
          <w:sz w:val="24"/>
        </w:rPr>
      </w:pPr>
    </w:p>
    <w:p w14:paraId="021CFED8">
      <w:pPr>
        <w:spacing w:line="360" w:lineRule="auto"/>
        <w:jc w:val="left"/>
        <w:rPr>
          <w:rFonts w:ascii="宋体"/>
          <w:sz w:val="24"/>
        </w:rPr>
      </w:pPr>
    </w:p>
    <w:p w14:paraId="46DC2BD7">
      <w:pPr>
        <w:spacing w:line="360" w:lineRule="auto"/>
        <w:jc w:val="center"/>
        <w:rPr>
          <w:rFonts w:ascii="方正小标宋简体" w:hAnsi="方正小标宋简体" w:eastAsia="方正小标宋简体" w:cs="宋体"/>
          <w:sz w:val="52"/>
          <w:szCs w:val="52"/>
        </w:rPr>
      </w:pPr>
      <w:r>
        <w:rPr>
          <w:rFonts w:hint="eastAsia" w:ascii="方正小标宋简体" w:hAnsi="方正小标宋简体" w:eastAsia="方正小标宋简体" w:cs="宋体"/>
          <w:sz w:val="52"/>
          <w:szCs w:val="52"/>
        </w:rPr>
        <w:t>政府采购项目采购需求</w:t>
      </w:r>
    </w:p>
    <w:p w14:paraId="11C6C64C">
      <w:pPr>
        <w:spacing w:line="360" w:lineRule="auto"/>
        <w:jc w:val="center"/>
        <w:rPr>
          <w:rFonts w:ascii="方正小标宋简体" w:hAnsi="方正小标宋简体" w:eastAsia="方正小标宋简体" w:cs="宋体"/>
          <w:sz w:val="52"/>
          <w:szCs w:val="52"/>
        </w:rPr>
      </w:pPr>
      <w:r>
        <w:rPr>
          <w:rFonts w:hint="eastAsia" w:ascii="方正小标宋简体" w:hAnsi="方正小标宋简体" w:eastAsia="方正小标宋简体" w:cs="宋体"/>
          <w:sz w:val="52"/>
          <w:szCs w:val="52"/>
        </w:rPr>
        <w:t>审查意见</w:t>
      </w:r>
    </w:p>
    <w:p w14:paraId="439E01E4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01D706F3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1C3B97DF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46E57BDC">
      <w:pPr>
        <w:spacing w:line="360" w:lineRule="auto"/>
        <w:rPr>
          <w:rFonts w:hint="eastAsia" w:ascii="方正小标宋简体" w:hAnsi="方正小标宋简体" w:eastAsia="方正小标宋简体"/>
          <w:sz w:val="28"/>
          <w:szCs w:val="28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/>
          <w:sz w:val="28"/>
          <w:szCs w:val="28"/>
        </w:rPr>
        <w:t>采购单位：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eastAsia="zh-CN"/>
        </w:rPr>
        <w:t>杭州市生态环境局临平分局</w:t>
      </w:r>
    </w:p>
    <w:p w14:paraId="490AC867">
      <w:pPr>
        <w:spacing w:line="360" w:lineRule="auto"/>
        <w:rPr>
          <w:rFonts w:hint="eastAsia" w:ascii="方正小标宋简体" w:hAnsi="方正小标宋简体" w:eastAsia="方正小标宋简体"/>
          <w:sz w:val="28"/>
          <w:szCs w:val="28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/>
          <w:sz w:val="28"/>
          <w:szCs w:val="28"/>
        </w:rPr>
        <w:t>项目名称：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eastAsia="zh-CN"/>
        </w:rPr>
        <w:t>杭州市临平区空气质量提质服务项目</w:t>
      </w:r>
    </w:p>
    <w:p w14:paraId="4E49548E">
      <w:pPr>
        <w:spacing w:line="360" w:lineRule="auto"/>
        <w:rPr>
          <w:rFonts w:hint="eastAsia" w:ascii="方正小标宋简体" w:hAnsi="方正小标宋简体" w:eastAsia="方正小标宋简体"/>
          <w:sz w:val="28"/>
          <w:szCs w:val="28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/>
          <w:sz w:val="28"/>
          <w:szCs w:val="28"/>
        </w:rPr>
        <w:t>第三方机构：</w:t>
      </w:r>
      <w:r>
        <w:rPr>
          <w:rFonts w:hint="eastAsia" w:ascii="方正小标宋简体" w:hAnsi="方正小标宋简体" w:eastAsia="方正小标宋简体"/>
          <w:sz w:val="28"/>
          <w:szCs w:val="28"/>
          <w:u w:val="single" w:color="auto"/>
          <w:lang w:eastAsia="zh-CN"/>
        </w:rPr>
        <w:t>杭州市生态环境局临平分局</w:t>
      </w:r>
    </w:p>
    <w:p w14:paraId="42DD5F80">
      <w:pPr>
        <w:spacing w:line="360" w:lineRule="auto"/>
        <w:ind w:left="420" w:leftChars="200" w:firstLine="1260" w:firstLineChars="450"/>
        <w:rPr>
          <w:rFonts w:ascii="方正小标宋简体" w:hAnsi="方正小标宋简体" w:eastAsia="方正小标宋简体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审查时间：</w:t>
      </w:r>
      <w:r>
        <w:rPr>
          <w:rFonts w:ascii="方正小标宋简体" w:hAnsi="方正小标宋简体" w:eastAsia="方正小标宋简体"/>
          <w:sz w:val="28"/>
          <w:szCs w:val="28"/>
        </w:rPr>
        <w:tab/>
      </w:r>
      <w:r>
        <w:rPr>
          <w:rFonts w:ascii="方正小标宋简体" w:hAnsi="方正小标宋简体" w:eastAsia="方正小标宋简体"/>
          <w:sz w:val="28"/>
          <w:szCs w:val="28"/>
          <w:u w:val="single"/>
        </w:rPr>
        <w:t xml:space="preserve">                        </w:t>
      </w:r>
    </w:p>
    <w:p w14:paraId="4BE7E2DE">
      <w:pPr>
        <w:widowControl/>
        <w:jc w:val="left"/>
        <w:rPr>
          <w:rFonts w:ascii="宋体" w:cs="仿宋_GB2312"/>
          <w:sz w:val="24"/>
        </w:rPr>
      </w:pPr>
      <w:r>
        <w:rPr>
          <w:rFonts w:ascii="宋体" w:cs="仿宋_GB2312"/>
          <w:sz w:val="24"/>
        </w:rPr>
        <w:br w:type="page"/>
      </w:r>
    </w:p>
    <w:p w14:paraId="1849C857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一、审查项目名称</w:t>
      </w:r>
    </w:p>
    <w:p w14:paraId="7F09F108">
      <w:pPr>
        <w:spacing w:beforeLines="100" w:line="360" w:lineRule="auto"/>
        <w:ind w:firstLine="420"/>
        <w:jc w:val="left"/>
        <w:rPr>
          <w:rFonts w:ascii="宋体" w:cs="仿宋_GB2312"/>
          <w:sz w:val="24"/>
          <w:u w:val="single"/>
        </w:rPr>
      </w:pPr>
      <w:r>
        <w:rPr>
          <w:rFonts w:hint="eastAsia" w:ascii="宋体" w:hAnsi="宋体" w:cs="仿宋_GB2312"/>
          <w:sz w:val="24"/>
        </w:rPr>
        <w:t>项目名称：</w:t>
      </w:r>
      <w:r>
        <w:rPr>
          <w:rFonts w:ascii="宋体" w:hAnsi="宋体" w:cs="仿宋_GB2312"/>
          <w:sz w:val="24"/>
          <w:u w:val="single"/>
        </w:rPr>
        <w:t xml:space="preserve">  </w:t>
      </w:r>
      <w:r>
        <w:rPr>
          <w:rFonts w:hint="eastAsia" w:ascii="宋体" w:hAnsi="宋体" w:cs="仿宋_GB2312"/>
          <w:sz w:val="24"/>
          <w:u w:val="single"/>
          <w:lang w:eastAsia="zh-CN"/>
        </w:rPr>
        <w:t>杭州市临平区空气质量提质服务项目</w:t>
      </w:r>
      <w:r>
        <w:rPr>
          <w:rFonts w:ascii="方正小标宋简体" w:hAnsi="方正小标宋简体" w:eastAsia="方正小标宋简体"/>
          <w:sz w:val="28"/>
          <w:szCs w:val="28"/>
          <w:u w:val="single"/>
        </w:rPr>
        <w:t xml:space="preserve"> </w:t>
      </w:r>
      <w:r>
        <w:rPr>
          <w:rFonts w:ascii="宋体" w:hAnsi="宋体" w:cs="仿宋_GB2312"/>
          <w:sz w:val="24"/>
          <w:u w:val="single"/>
        </w:rPr>
        <w:t xml:space="preserve">  </w:t>
      </w:r>
    </w:p>
    <w:p w14:paraId="6F227F98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二、参与审查人员名单</w:t>
      </w:r>
    </w:p>
    <w:tbl>
      <w:tblPr>
        <w:tblStyle w:val="17"/>
        <w:tblW w:w="878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05"/>
        <w:gridCol w:w="1922"/>
        <w:gridCol w:w="1207"/>
        <w:gridCol w:w="1345"/>
        <w:gridCol w:w="1301"/>
        <w:gridCol w:w="825"/>
      </w:tblGrid>
      <w:tr w14:paraId="3560C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 w14:paraId="47BA2C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 w14:paraId="6575B9E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vAlign w:val="center"/>
          </w:tcPr>
          <w:p w14:paraId="77700E7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07" w:type="dxa"/>
            <w:vAlign w:val="center"/>
          </w:tcPr>
          <w:p w14:paraId="53F0840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内部处室</w:t>
            </w:r>
          </w:p>
        </w:tc>
        <w:tc>
          <w:tcPr>
            <w:tcW w:w="1345" w:type="dxa"/>
            <w:vAlign w:val="center"/>
          </w:tcPr>
          <w:p w14:paraId="41CAACD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01" w:type="dxa"/>
            <w:vAlign w:val="center"/>
          </w:tcPr>
          <w:p w14:paraId="4AE822E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825" w:type="dxa"/>
            <w:vAlign w:val="center"/>
          </w:tcPr>
          <w:p w14:paraId="3092C31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4B20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 w14:paraId="191A104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 w14:paraId="6795D0B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2" w:type="dxa"/>
            <w:tcBorders>
              <w:left w:val="single" w:color="auto" w:sz="4" w:space="0"/>
            </w:tcBorders>
            <w:vAlign w:val="center"/>
          </w:tcPr>
          <w:p w14:paraId="413BEB6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F95BC7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5783F85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7E5302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959A22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321F6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 w14:paraId="158BC31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 w14:paraId="461AE95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2" w:type="dxa"/>
            <w:tcBorders>
              <w:left w:val="single" w:color="auto" w:sz="4" w:space="0"/>
            </w:tcBorders>
            <w:vAlign w:val="center"/>
          </w:tcPr>
          <w:p w14:paraId="2578160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2707920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3ED5B47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5C130B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480A03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11B59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 w14:paraId="35074E2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 w14:paraId="40621B4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2" w:type="dxa"/>
            <w:tcBorders>
              <w:left w:val="single" w:color="auto" w:sz="4" w:space="0"/>
            </w:tcBorders>
            <w:vAlign w:val="center"/>
          </w:tcPr>
          <w:p w14:paraId="268A60D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152D4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42D39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80E180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6195E1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3D4AA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 w14:paraId="1C20695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 w14:paraId="22C2A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2" w:type="dxa"/>
            <w:tcBorders>
              <w:left w:val="single" w:color="auto" w:sz="4" w:space="0"/>
            </w:tcBorders>
            <w:vAlign w:val="center"/>
          </w:tcPr>
          <w:p w14:paraId="72A9E01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5F8F1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45D1D76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14ABED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6A69616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7050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 w14:paraId="54B1992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 w14:paraId="596A344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2" w:type="dxa"/>
            <w:tcBorders>
              <w:left w:val="single" w:color="auto" w:sz="4" w:space="0"/>
            </w:tcBorders>
            <w:vAlign w:val="center"/>
          </w:tcPr>
          <w:p w14:paraId="730F507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230366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37135F3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B9635E7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123321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14:paraId="0DE4BC3C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三、一般性审查情况</w:t>
      </w:r>
    </w:p>
    <w:tbl>
      <w:tblPr>
        <w:tblStyle w:val="17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327"/>
        <w:gridCol w:w="2727"/>
      </w:tblGrid>
      <w:tr w14:paraId="48E65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gridSpan w:val="2"/>
            <w:vAlign w:val="center"/>
          </w:tcPr>
          <w:p w14:paraId="77014D2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2727" w:type="dxa"/>
            <w:vAlign w:val="center"/>
          </w:tcPr>
          <w:p w14:paraId="62961AA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审查情况</w:t>
            </w:r>
          </w:p>
        </w:tc>
      </w:tr>
      <w:tr w14:paraId="5AE89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55D6526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327" w:type="dxa"/>
            <w:tcBorders>
              <w:bottom w:val="single" w:color="auto" w:sz="4" w:space="0"/>
            </w:tcBorders>
            <w:vAlign w:val="center"/>
          </w:tcPr>
          <w:p w14:paraId="6F6A19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采购需求是否符合预算、资产、财务等管理制度规定。</w:t>
            </w:r>
          </w:p>
        </w:tc>
        <w:tc>
          <w:tcPr>
            <w:tcW w:w="2727" w:type="dxa"/>
            <w:tcBorders>
              <w:bottom w:val="single" w:color="auto" w:sz="4" w:space="0"/>
            </w:tcBorders>
            <w:vAlign w:val="center"/>
          </w:tcPr>
          <w:p w14:paraId="0829EE4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71127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4551145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C286B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对采购方式、评审规则、合同类型、定价方式的选择是否说明适用理由。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EA59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611A0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6EB7DBF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584A1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属于按规定需要报相关监管部门批准、核准的事项，是否作出相关安排。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ADFD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7AF38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083465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B895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采购实施计划是否完整。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A9B80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</w:tbl>
    <w:p w14:paraId="16CD39B2">
      <w:pPr>
        <w:spacing w:beforeLines="100"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四、重点审查情况</w:t>
      </w:r>
    </w:p>
    <w:tbl>
      <w:tblPr>
        <w:tblStyle w:val="17"/>
        <w:tblW w:w="878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4976"/>
        <w:gridCol w:w="1843"/>
      </w:tblGrid>
      <w:tr w14:paraId="791CE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2"/>
            <w:vAlign w:val="center"/>
          </w:tcPr>
          <w:p w14:paraId="3C06E71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1843" w:type="dxa"/>
            <w:vAlign w:val="center"/>
          </w:tcPr>
          <w:p w14:paraId="2B5A8059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审查情况</w:t>
            </w:r>
          </w:p>
        </w:tc>
      </w:tr>
      <w:tr w14:paraId="1A9B6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 w14:paraId="65E229C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（一）非歧视性审查（主要审查是否指向特定供应商或者特定产品）</w:t>
            </w: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0DD1C1DF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资格条件设置是否合理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182D09F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1F9F4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3109C43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578FA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要求供应商提供超过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个同类业务合同的，是否具有合理性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BFF0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7A072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1527DEF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8D650A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技术要求是否指向特定的专利、商标、品牌、技术路线等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4E26E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7FCA8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08722AA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12024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评审因素设置是否具有倾向性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0FE6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5F1AF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756F7B2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</w:tcBorders>
            <w:vAlign w:val="center"/>
          </w:tcPr>
          <w:p w14:paraId="6540EF2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将有关履约能力作为评审因素是否适当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0B234BB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68191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 w14:paraId="4FBB8E6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（二）竞争性审查（主要审查是否确保充分竞争）</w:t>
            </w: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087E8049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应当以公开方式邀请供应商的，是否依法采用公开竞争方式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5588A76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47983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692A127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3EC67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采用单一来源采购方式的，是否符合法定情形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1A1E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6A8E4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23B0949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7EE31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采购需求的内容是否完整、明确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04CC1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6972A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5CF4B49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27DA9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采购需求的内容是否考虑后续采购竞争性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FF9A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393B0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2DE1B56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</w:tcBorders>
            <w:vAlign w:val="center"/>
          </w:tcPr>
          <w:p w14:paraId="43C284CA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评审方法、评审因素、价格权重等评审规则是否适当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62C6A16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5C5EE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 w14:paraId="3A56C2AA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（三）采购政策审查</w:t>
            </w: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626BDF8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进口产品的采购是否必要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4CF5984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5C73D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32F5DD0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7993688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是否落实支持创新政府采购政策要求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438D536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14DC6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37B8DA7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7A6FD29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是否落实绿色发展、节能环保政府采购政策要求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0318D1F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2F511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349A592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7DD9057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是否落实中小企业发展政府采购政策要求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4C9990C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67783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3431966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24CB822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是否落实支持监狱发展政府采购政策要求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2B0F745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02C4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1C47E70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</w:tcBorders>
            <w:vAlign w:val="center"/>
          </w:tcPr>
          <w:p w14:paraId="196C84A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是否落实促进残疾人就业政府采购政策要求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408BB46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6D8C1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 w14:paraId="2FD7F71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（四）履约风险审查</w:t>
            </w: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211AEF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合同文本是否按规定由法律顾问审定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19447AC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46A69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7074CD9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bottom w:val="single" w:color="auto" w:sz="4" w:space="0"/>
            </w:tcBorders>
            <w:vAlign w:val="center"/>
          </w:tcPr>
          <w:p w14:paraId="5C76A4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合同文本运用是否适当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0445CBB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2BC4A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2187C65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5B09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是否围绕采购需求和合同履行设置权利义务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22F3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16B90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23EF0B2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99DFB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是否明确知识产权等方面的要求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C92A4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4D91E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140CFFA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094DE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履约验收方案是否完整、标准是否明确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AE93E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2AC9C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37E5BB8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tcBorders>
              <w:top w:val="single" w:color="auto" w:sz="4" w:space="0"/>
            </w:tcBorders>
            <w:vAlign w:val="center"/>
          </w:tcPr>
          <w:p w14:paraId="342D55A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风险处置措施和替代方案是否可行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0D4ABC9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3FDCF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 w14:paraId="2A6B064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（五）采购人或者主管预算单位认为应当审查的其他内容</w:t>
            </w:r>
          </w:p>
        </w:tc>
        <w:tc>
          <w:tcPr>
            <w:tcW w:w="4976" w:type="dxa"/>
            <w:vAlign w:val="center"/>
          </w:tcPr>
          <w:p w14:paraId="042FC18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采购人或者主管预算单位认为应当审查的其他内容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0F24AB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2295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78942803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vAlign w:val="center"/>
          </w:tcPr>
          <w:p w14:paraId="7089906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采购人或者主管预算单位认为应当审查的其他内容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4DEABE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3D525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 w14:paraId="2B0E8E9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vAlign w:val="center"/>
          </w:tcPr>
          <w:p w14:paraId="7C275C6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采购人或者主管预算单位认为应当审查的其他内容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95280D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5E0B2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70" w:type="dxa"/>
            <w:vMerge w:val="continue"/>
            <w:vAlign w:val="center"/>
          </w:tcPr>
          <w:p w14:paraId="3C599F6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76" w:type="dxa"/>
            <w:vAlign w:val="center"/>
          </w:tcPr>
          <w:p w14:paraId="1B20773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采购人或者主管预算单位认为应当审查的其他内容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58E523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Wingdings 2" w:cs="仿宋_GB2312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</w:tbl>
    <w:p w14:paraId="23273F72">
      <w:pPr>
        <w:spacing w:line="360" w:lineRule="auto"/>
        <w:rPr>
          <w:rFonts w:ascii="宋体"/>
          <w:sz w:val="24"/>
        </w:rPr>
      </w:pPr>
    </w:p>
    <w:p w14:paraId="106FB552">
      <w:pPr>
        <w:spacing w:line="360" w:lineRule="auto"/>
        <w:ind w:firstLine="241" w:firstLineChars="100"/>
        <w:jc w:val="left"/>
        <w:rPr>
          <w:rFonts w:ascii="宋体" w:cs="仿宋_GB2312"/>
          <w:b/>
          <w:sz w:val="24"/>
        </w:rPr>
      </w:pPr>
      <w:r>
        <w:rPr>
          <w:rFonts w:hint="eastAsia" w:ascii="宋体" w:hAnsi="宋体"/>
          <w:b/>
          <w:sz w:val="24"/>
        </w:rPr>
        <w:t>审查结果</w:t>
      </w:r>
      <w:r>
        <w:rPr>
          <w:rFonts w:ascii="宋体" w:hAnsi="宋体"/>
          <w:b/>
          <w:sz w:val="24"/>
        </w:rPr>
        <w:t xml:space="preserve">:   </w:t>
      </w:r>
      <w:r>
        <w:rPr>
          <w:rFonts w:hint="eastAsia" w:ascii="宋体" w:hAnsi="Wingdings 2" w:cs="仿宋_GB2312"/>
          <w:b/>
          <w:sz w:val="24"/>
        </w:rPr>
        <w:sym w:font="Wingdings 2" w:char="0052"/>
      </w:r>
      <w:r>
        <w:rPr>
          <w:rFonts w:hint="eastAsia" w:ascii="宋体" w:hAnsi="宋体" w:cs="仿宋_GB2312"/>
          <w:b/>
          <w:sz w:val="24"/>
        </w:rPr>
        <w:t>通过</w:t>
      </w:r>
      <w:r>
        <w:rPr>
          <w:rFonts w:ascii="宋体" w:hAnsi="宋体" w:cs="仿宋_GB2312"/>
          <w:b/>
          <w:sz w:val="24"/>
        </w:rPr>
        <w:t xml:space="preserve">    </w:t>
      </w:r>
      <w:r>
        <w:rPr>
          <w:rFonts w:hint="eastAsia" w:ascii="宋体" w:hAnsi="Wingdings 2" w:cs="仿宋_GB2312"/>
          <w:b/>
          <w:sz w:val="24"/>
        </w:rPr>
        <w:sym w:font="Wingdings 2" w:char="F0A3"/>
      </w:r>
      <w:r>
        <w:rPr>
          <w:rFonts w:hint="eastAsia" w:ascii="宋体" w:hAnsi="宋体" w:cs="仿宋_GB2312"/>
          <w:b/>
          <w:sz w:val="24"/>
        </w:rPr>
        <w:t>不通过</w:t>
      </w:r>
    </w:p>
    <w:p w14:paraId="7556B9A2">
      <w:pPr>
        <w:spacing w:line="360" w:lineRule="auto"/>
        <w:rPr>
          <w:rFonts w:ascii="宋体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92EF1">
    <w:pPr>
      <w:pStyle w:val="13"/>
      <w:jc w:val="center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t>1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2B652">
    <w:pPr>
      <w:pStyle w:val="1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VhNzEwMGVkNTIyMjAwNTQ3Y2YzY2NiZTE4NGFlOGEifQ=="/>
  </w:docVars>
  <w:rsids>
    <w:rsidRoot w:val="006F0877"/>
    <w:rsid w:val="00021224"/>
    <w:rsid w:val="000311FD"/>
    <w:rsid w:val="00064381"/>
    <w:rsid w:val="00073752"/>
    <w:rsid w:val="000918DD"/>
    <w:rsid w:val="00092F4E"/>
    <w:rsid w:val="000C0F74"/>
    <w:rsid w:val="000C3D7C"/>
    <w:rsid w:val="000C6507"/>
    <w:rsid w:val="000D0C5A"/>
    <w:rsid w:val="000F58B1"/>
    <w:rsid w:val="001300DC"/>
    <w:rsid w:val="001444DD"/>
    <w:rsid w:val="001540ED"/>
    <w:rsid w:val="00154DF5"/>
    <w:rsid w:val="00171DEE"/>
    <w:rsid w:val="001737EA"/>
    <w:rsid w:val="00175816"/>
    <w:rsid w:val="0017709A"/>
    <w:rsid w:val="0018642F"/>
    <w:rsid w:val="00186E20"/>
    <w:rsid w:val="00192DB8"/>
    <w:rsid w:val="001965E5"/>
    <w:rsid w:val="00196A3F"/>
    <w:rsid w:val="001A0D54"/>
    <w:rsid w:val="001A4CEB"/>
    <w:rsid w:val="001A6F93"/>
    <w:rsid w:val="001C5914"/>
    <w:rsid w:val="001D2C73"/>
    <w:rsid w:val="001D73CE"/>
    <w:rsid w:val="001E59BD"/>
    <w:rsid w:val="001F0BAE"/>
    <w:rsid w:val="0021449A"/>
    <w:rsid w:val="0024056D"/>
    <w:rsid w:val="00251D5B"/>
    <w:rsid w:val="00265E4D"/>
    <w:rsid w:val="0026741D"/>
    <w:rsid w:val="002678A2"/>
    <w:rsid w:val="00280777"/>
    <w:rsid w:val="00286A83"/>
    <w:rsid w:val="00286AAF"/>
    <w:rsid w:val="00295E38"/>
    <w:rsid w:val="002964A8"/>
    <w:rsid w:val="002C4305"/>
    <w:rsid w:val="002E3751"/>
    <w:rsid w:val="00321278"/>
    <w:rsid w:val="00322903"/>
    <w:rsid w:val="00340773"/>
    <w:rsid w:val="003507DB"/>
    <w:rsid w:val="0039420F"/>
    <w:rsid w:val="003C77ED"/>
    <w:rsid w:val="003D0FAE"/>
    <w:rsid w:val="003F6DB7"/>
    <w:rsid w:val="00402F07"/>
    <w:rsid w:val="00405CAF"/>
    <w:rsid w:val="004066EE"/>
    <w:rsid w:val="004141FE"/>
    <w:rsid w:val="00427428"/>
    <w:rsid w:val="00433722"/>
    <w:rsid w:val="0046019E"/>
    <w:rsid w:val="00473949"/>
    <w:rsid w:val="004956AF"/>
    <w:rsid w:val="004978DB"/>
    <w:rsid w:val="004A0291"/>
    <w:rsid w:val="004B0115"/>
    <w:rsid w:val="004D4E89"/>
    <w:rsid w:val="004E1E58"/>
    <w:rsid w:val="004F655B"/>
    <w:rsid w:val="00504F13"/>
    <w:rsid w:val="0050595D"/>
    <w:rsid w:val="00506D54"/>
    <w:rsid w:val="00537974"/>
    <w:rsid w:val="005408BD"/>
    <w:rsid w:val="00552A9C"/>
    <w:rsid w:val="005545EC"/>
    <w:rsid w:val="00561A6F"/>
    <w:rsid w:val="005B1E45"/>
    <w:rsid w:val="005C009E"/>
    <w:rsid w:val="005C0A71"/>
    <w:rsid w:val="005C0CCF"/>
    <w:rsid w:val="005F622B"/>
    <w:rsid w:val="00601EDD"/>
    <w:rsid w:val="00607AAD"/>
    <w:rsid w:val="006100E1"/>
    <w:rsid w:val="00626E7E"/>
    <w:rsid w:val="00653D4D"/>
    <w:rsid w:val="006678D9"/>
    <w:rsid w:val="00674484"/>
    <w:rsid w:val="0068268F"/>
    <w:rsid w:val="00687581"/>
    <w:rsid w:val="00692769"/>
    <w:rsid w:val="006A72B1"/>
    <w:rsid w:val="006C6381"/>
    <w:rsid w:val="006D049B"/>
    <w:rsid w:val="006D7DD7"/>
    <w:rsid w:val="006E6DC5"/>
    <w:rsid w:val="006F0877"/>
    <w:rsid w:val="00721F76"/>
    <w:rsid w:val="00725D7C"/>
    <w:rsid w:val="00765A2F"/>
    <w:rsid w:val="00773C97"/>
    <w:rsid w:val="007B2CBB"/>
    <w:rsid w:val="007D4985"/>
    <w:rsid w:val="007F38B3"/>
    <w:rsid w:val="008020B2"/>
    <w:rsid w:val="0080466B"/>
    <w:rsid w:val="00812139"/>
    <w:rsid w:val="00814F5F"/>
    <w:rsid w:val="00823618"/>
    <w:rsid w:val="00840D73"/>
    <w:rsid w:val="008648F3"/>
    <w:rsid w:val="0087065E"/>
    <w:rsid w:val="00880915"/>
    <w:rsid w:val="00891EF2"/>
    <w:rsid w:val="0089598D"/>
    <w:rsid w:val="00896E24"/>
    <w:rsid w:val="008C58C5"/>
    <w:rsid w:val="008E73BC"/>
    <w:rsid w:val="008F4E3B"/>
    <w:rsid w:val="0090340B"/>
    <w:rsid w:val="00917BE6"/>
    <w:rsid w:val="0092280E"/>
    <w:rsid w:val="00924EB1"/>
    <w:rsid w:val="0092766B"/>
    <w:rsid w:val="00927AE6"/>
    <w:rsid w:val="00932CFC"/>
    <w:rsid w:val="00945456"/>
    <w:rsid w:val="00970BA3"/>
    <w:rsid w:val="00975ECD"/>
    <w:rsid w:val="00987C9E"/>
    <w:rsid w:val="00994A11"/>
    <w:rsid w:val="009A09E5"/>
    <w:rsid w:val="009C7390"/>
    <w:rsid w:val="009D0BEE"/>
    <w:rsid w:val="00A02CC7"/>
    <w:rsid w:val="00A21567"/>
    <w:rsid w:val="00A55C7D"/>
    <w:rsid w:val="00A63E98"/>
    <w:rsid w:val="00A71836"/>
    <w:rsid w:val="00A7297B"/>
    <w:rsid w:val="00A8253E"/>
    <w:rsid w:val="00A855A9"/>
    <w:rsid w:val="00A91983"/>
    <w:rsid w:val="00AA13CF"/>
    <w:rsid w:val="00AA50E3"/>
    <w:rsid w:val="00AF280F"/>
    <w:rsid w:val="00AF3EC7"/>
    <w:rsid w:val="00AF6CC0"/>
    <w:rsid w:val="00AF71DD"/>
    <w:rsid w:val="00B20E34"/>
    <w:rsid w:val="00B517EC"/>
    <w:rsid w:val="00B532F2"/>
    <w:rsid w:val="00B779AD"/>
    <w:rsid w:val="00BB4B73"/>
    <w:rsid w:val="00BE63D2"/>
    <w:rsid w:val="00C0392D"/>
    <w:rsid w:val="00C43ED0"/>
    <w:rsid w:val="00C5094F"/>
    <w:rsid w:val="00C728F5"/>
    <w:rsid w:val="00C97E24"/>
    <w:rsid w:val="00CB2D28"/>
    <w:rsid w:val="00CB6081"/>
    <w:rsid w:val="00CB7952"/>
    <w:rsid w:val="00CC274B"/>
    <w:rsid w:val="00CD2D8D"/>
    <w:rsid w:val="00CF4EA2"/>
    <w:rsid w:val="00D15600"/>
    <w:rsid w:val="00D3294B"/>
    <w:rsid w:val="00D35879"/>
    <w:rsid w:val="00D373A6"/>
    <w:rsid w:val="00D41BDD"/>
    <w:rsid w:val="00D55150"/>
    <w:rsid w:val="00D6434D"/>
    <w:rsid w:val="00D84530"/>
    <w:rsid w:val="00DC08EA"/>
    <w:rsid w:val="00DC40DF"/>
    <w:rsid w:val="00DD464D"/>
    <w:rsid w:val="00DD4C65"/>
    <w:rsid w:val="00DD7DD1"/>
    <w:rsid w:val="00DF4B7B"/>
    <w:rsid w:val="00E36214"/>
    <w:rsid w:val="00E44747"/>
    <w:rsid w:val="00E608EB"/>
    <w:rsid w:val="00E62F47"/>
    <w:rsid w:val="00E725FF"/>
    <w:rsid w:val="00E74279"/>
    <w:rsid w:val="00EB34AE"/>
    <w:rsid w:val="00EC2D15"/>
    <w:rsid w:val="00EE281D"/>
    <w:rsid w:val="00F32EBD"/>
    <w:rsid w:val="00F37314"/>
    <w:rsid w:val="00F44140"/>
    <w:rsid w:val="00F53627"/>
    <w:rsid w:val="00F5458A"/>
    <w:rsid w:val="00F560D0"/>
    <w:rsid w:val="00F61373"/>
    <w:rsid w:val="00F75DE4"/>
    <w:rsid w:val="00F80F1F"/>
    <w:rsid w:val="00F97CF8"/>
    <w:rsid w:val="00FA2D23"/>
    <w:rsid w:val="00FA681C"/>
    <w:rsid w:val="00FA7052"/>
    <w:rsid w:val="00FC3796"/>
    <w:rsid w:val="00FC4248"/>
    <w:rsid w:val="00FE2C0D"/>
    <w:rsid w:val="00FE46D0"/>
    <w:rsid w:val="00FF6893"/>
    <w:rsid w:val="02570629"/>
    <w:rsid w:val="02D9227F"/>
    <w:rsid w:val="03816EB1"/>
    <w:rsid w:val="0455258F"/>
    <w:rsid w:val="0ACB174A"/>
    <w:rsid w:val="0FFAA126"/>
    <w:rsid w:val="1422009E"/>
    <w:rsid w:val="14B0068B"/>
    <w:rsid w:val="15941625"/>
    <w:rsid w:val="1EB41B7F"/>
    <w:rsid w:val="1FBF5987"/>
    <w:rsid w:val="22C47296"/>
    <w:rsid w:val="285B2861"/>
    <w:rsid w:val="2BD601DB"/>
    <w:rsid w:val="2CFDEC3D"/>
    <w:rsid w:val="2F24412B"/>
    <w:rsid w:val="2FF78ACD"/>
    <w:rsid w:val="360622C9"/>
    <w:rsid w:val="37727618"/>
    <w:rsid w:val="37BE7FDF"/>
    <w:rsid w:val="3BE53E46"/>
    <w:rsid w:val="3FFFE3D5"/>
    <w:rsid w:val="400F104D"/>
    <w:rsid w:val="478E5BF3"/>
    <w:rsid w:val="47DC3C17"/>
    <w:rsid w:val="4A290A15"/>
    <w:rsid w:val="4FB77C3C"/>
    <w:rsid w:val="53832D10"/>
    <w:rsid w:val="55057BA9"/>
    <w:rsid w:val="56567A5E"/>
    <w:rsid w:val="5BBF1A8D"/>
    <w:rsid w:val="5D600222"/>
    <w:rsid w:val="5D9F79E0"/>
    <w:rsid w:val="5DBFE6CB"/>
    <w:rsid w:val="5E6F7BB7"/>
    <w:rsid w:val="5EFB6B15"/>
    <w:rsid w:val="5F5DEEF0"/>
    <w:rsid w:val="5F77630D"/>
    <w:rsid w:val="5F7B0613"/>
    <w:rsid w:val="61880364"/>
    <w:rsid w:val="67F5AD5B"/>
    <w:rsid w:val="69E90652"/>
    <w:rsid w:val="6BC749A9"/>
    <w:rsid w:val="6BFFC72E"/>
    <w:rsid w:val="6C7FD9C9"/>
    <w:rsid w:val="6E4F283D"/>
    <w:rsid w:val="6FC9F4BB"/>
    <w:rsid w:val="6FEF5868"/>
    <w:rsid w:val="74BFF378"/>
    <w:rsid w:val="75FB23CF"/>
    <w:rsid w:val="7747C58A"/>
    <w:rsid w:val="7775E090"/>
    <w:rsid w:val="77FDC161"/>
    <w:rsid w:val="788A7D09"/>
    <w:rsid w:val="79F006D6"/>
    <w:rsid w:val="7A7F1594"/>
    <w:rsid w:val="7BEA5002"/>
    <w:rsid w:val="7BF55B1A"/>
    <w:rsid w:val="7CC61E79"/>
    <w:rsid w:val="7CF3DF71"/>
    <w:rsid w:val="7CF76844"/>
    <w:rsid w:val="7D500D30"/>
    <w:rsid w:val="7DBBA619"/>
    <w:rsid w:val="7DFF8764"/>
    <w:rsid w:val="7E774BE7"/>
    <w:rsid w:val="7EFD2AA6"/>
    <w:rsid w:val="7FFF23F9"/>
    <w:rsid w:val="8DAF712B"/>
    <w:rsid w:val="8DFD7E3C"/>
    <w:rsid w:val="8FF68B1A"/>
    <w:rsid w:val="9BE7792B"/>
    <w:rsid w:val="9EDCEB3E"/>
    <w:rsid w:val="ABFD0AD8"/>
    <w:rsid w:val="AF230823"/>
    <w:rsid w:val="AFF76641"/>
    <w:rsid w:val="BF5FE6FA"/>
    <w:rsid w:val="BF7FCB72"/>
    <w:rsid w:val="BFCBECE1"/>
    <w:rsid w:val="BFDF593B"/>
    <w:rsid w:val="C7FF0A76"/>
    <w:rsid w:val="CFDD797F"/>
    <w:rsid w:val="D78F1D07"/>
    <w:rsid w:val="D7ADD1FB"/>
    <w:rsid w:val="D7F1A469"/>
    <w:rsid w:val="DEDF7BEB"/>
    <w:rsid w:val="DF4F7E4B"/>
    <w:rsid w:val="DFDE6D44"/>
    <w:rsid w:val="E3FF6071"/>
    <w:rsid w:val="E6D70A22"/>
    <w:rsid w:val="E6E64C1F"/>
    <w:rsid w:val="E7B92E4B"/>
    <w:rsid w:val="EA66F35A"/>
    <w:rsid w:val="EEFBD0D8"/>
    <w:rsid w:val="EF8E1714"/>
    <w:rsid w:val="EFAB0267"/>
    <w:rsid w:val="EFBFA9A5"/>
    <w:rsid w:val="F677CB77"/>
    <w:rsid w:val="F7FFC0E2"/>
    <w:rsid w:val="FAF78EC6"/>
    <w:rsid w:val="FB6E436B"/>
    <w:rsid w:val="FBEE60A5"/>
    <w:rsid w:val="FD5FE2C3"/>
    <w:rsid w:val="FD7FE3EB"/>
    <w:rsid w:val="FDE732DF"/>
    <w:rsid w:val="FDFD932C"/>
    <w:rsid w:val="FE9F133B"/>
    <w:rsid w:val="FEEE081C"/>
    <w:rsid w:val="FEFDFE82"/>
    <w:rsid w:val="FF6F38E2"/>
    <w:rsid w:val="FF8D0D1C"/>
    <w:rsid w:val="FFA31837"/>
    <w:rsid w:val="FFA7FD1E"/>
    <w:rsid w:val="FFAA6C34"/>
    <w:rsid w:val="FFAC12CF"/>
    <w:rsid w:val="FFBF1ABA"/>
    <w:rsid w:val="FFCF78C5"/>
    <w:rsid w:val="FFDB1096"/>
    <w:rsid w:val="FFEFB19B"/>
    <w:rsid w:val="FFEFF2D9"/>
    <w:rsid w:val="FFF2D8D2"/>
    <w:rsid w:val="FFFB5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qFormat="1" w:unhideWhenUsed="0" w:uiPriority="0" w:semiHidden="0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0" w:semiHidden="0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4">
    <w:name w:val="heading 3"/>
    <w:next w:val="1"/>
    <w:unhideWhenUsed/>
    <w:qFormat/>
    <w:locked/>
    <w:uiPriority w:val="9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rFonts w:ascii="Times New Roman" w:hAnsi="Times New Roman" w:eastAsia="宋体" w:cs="Times New Roman"/>
      <w:b/>
      <w:bCs/>
      <w:sz w:val="32"/>
      <w:szCs w:val="32"/>
      <w:lang w:val="en-US" w:eastAsia="zh-CN" w:bidi="ar-SA"/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locked/>
    <w:uiPriority w:val="99"/>
    <w:pPr>
      <w:jc w:val="left"/>
    </w:pPr>
  </w:style>
  <w:style w:type="paragraph" w:styleId="6">
    <w:name w:val="Body Text"/>
    <w:basedOn w:val="1"/>
    <w:next w:val="7"/>
    <w:qFormat/>
    <w:locked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7">
    <w:name w:val="Body Text First Indent"/>
    <w:basedOn w:val="6"/>
    <w:next w:val="8"/>
    <w:qFormat/>
    <w:locked/>
    <w:uiPriority w:val="0"/>
    <w:pPr>
      <w:ind w:firstLine="420"/>
    </w:pPr>
    <w:rPr>
      <w:rFonts w:hAnsi="Times New Roman" w:cs="Times New Roman"/>
      <w:szCs w:val="20"/>
    </w:rPr>
  </w:style>
  <w:style w:type="paragraph" w:styleId="8">
    <w:name w:val="toc 6"/>
    <w:basedOn w:val="1"/>
    <w:next w:val="1"/>
    <w:qFormat/>
    <w:locked/>
    <w:uiPriority w:val="0"/>
    <w:pPr>
      <w:ind w:left="2100" w:leftChars="1000"/>
    </w:pPr>
  </w:style>
  <w:style w:type="paragraph" w:styleId="9">
    <w:name w:val="Body Text Indent"/>
    <w:basedOn w:val="1"/>
    <w:unhideWhenUsed/>
    <w:qFormat/>
    <w:locked/>
    <w:uiPriority w:val="99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paragraph" w:styleId="10">
    <w:name w:val="Plain Text"/>
    <w:basedOn w:val="1"/>
    <w:qFormat/>
    <w:locked/>
    <w:uiPriority w:val="0"/>
    <w:rPr>
      <w:rFonts w:ascii="宋体" w:hAnsi="Courier New" w:cs="Arial"/>
      <w:snapToGrid w:val="0"/>
      <w:szCs w:val="21"/>
    </w:rPr>
  </w:style>
  <w:style w:type="paragraph" w:styleId="11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12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locked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paragraph" w:styleId="16">
    <w:name w:val="Body Text First Indent 2"/>
    <w:basedOn w:val="9"/>
    <w:next w:val="7"/>
    <w:unhideWhenUsed/>
    <w:qFormat/>
    <w:locked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18">
    <w:name w:val="Table Grid"/>
    <w:basedOn w:val="17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99"/>
    <w:rPr>
      <w:rFonts w:cs="Times New Roman"/>
    </w:rPr>
  </w:style>
  <w:style w:type="paragraph" w:customStyle="1" w:styleId="21">
    <w:name w:val="正文文本首行缩进 2"/>
    <w:basedOn w:val="9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customStyle="1" w:styleId="22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23">
    <w:name w:val="Date Char"/>
    <w:basedOn w:val="19"/>
    <w:link w:val="11"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Balloon Text Char"/>
    <w:basedOn w:val="19"/>
    <w:link w:val="12"/>
    <w:semiHidden/>
    <w:qFormat/>
    <w:locked/>
    <w:uiPriority w:val="99"/>
    <w:rPr>
      <w:rFonts w:cs="Times New Roman"/>
      <w:sz w:val="2"/>
    </w:rPr>
  </w:style>
  <w:style w:type="character" w:customStyle="1" w:styleId="25">
    <w:name w:val="Footer Char"/>
    <w:basedOn w:val="19"/>
    <w:link w:val="13"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Header Char"/>
    <w:basedOn w:val="19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页脚 Char"/>
    <w:qFormat/>
    <w:uiPriority w:val="99"/>
    <w:rPr>
      <w:rFonts w:eastAsia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17</Pages>
  <Words>7153</Words>
  <Characters>7466</Characters>
  <Lines>0</Lines>
  <Paragraphs>0</Paragraphs>
  <TotalTime>23</TotalTime>
  <ScaleCrop>false</ScaleCrop>
  <LinksUpToDate>false</LinksUpToDate>
  <CharactersWithSpaces>8952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2021-09-08T14:10:00Z</dcterms:created>
  <dc:creator>MC SYSTEM</dc:creator>
  <cp:lastModifiedBy>明忆</cp:lastModifiedBy>
  <cp:lastPrinted>2024-08-09T06:36:00Z</cp:lastPrinted>
  <dcterms:modified xsi:type="dcterms:W3CDTF">2024-11-09T07:51:53Z</dcterms:modified>
  <dc:title>厦财采〔2021〕9号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48168804968A4C7AB19DB53ED093BC1A</vt:lpwstr>
  </property>
</Properties>
</file>