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spacing w:line="360" w:lineRule="auto"/>
        <w:jc w:val="center"/>
        <w:outlineLvl w:val="0"/>
        <w:rPr>
          <w:rFonts w:hint="eastAsia" w:ascii="宋体" w:hAnsi="宋体" w:eastAsia="宋体" w:cs="宋体"/>
          <w:b/>
          <w:color w:val="auto"/>
          <w:sz w:val="36"/>
          <w:szCs w:val="20"/>
          <w:highlight w:val="none"/>
        </w:rPr>
      </w:pPr>
      <w:r>
        <w:rPr>
          <w:rFonts w:hint="eastAsia" w:ascii="宋体" w:hAnsi="宋体" w:eastAsia="宋体" w:cs="宋体"/>
          <w:b/>
          <w:color w:val="auto"/>
          <w:sz w:val="36"/>
          <w:szCs w:val="20"/>
          <w:highlight w:val="none"/>
        </w:rPr>
        <w:t>招标公告</w:t>
      </w:r>
    </w:p>
    <w:p>
      <w:pPr>
        <w:pBdr>
          <w:top w:val="single" w:color="auto" w:sz="4" w:space="1"/>
          <w:left w:val="single" w:color="auto" w:sz="4" w:space="4"/>
          <w:bottom w:val="single" w:color="auto" w:sz="4" w:space="2"/>
          <w:right w:val="single" w:color="auto" w:sz="4" w:space="4"/>
        </w:pBd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项目概况</w:t>
      </w:r>
    </w:p>
    <w:p>
      <w:pPr>
        <w:pBdr>
          <w:top w:val="single" w:color="auto" w:sz="4" w:space="1"/>
          <w:left w:val="single" w:color="auto" w:sz="4" w:space="4"/>
          <w:bottom w:val="single" w:color="auto" w:sz="4" w:space="2"/>
          <w:right w:val="single" w:color="auto" w:sz="4" w:space="4"/>
        </w:pBdr>
        <w:spacing w:line="360" w:lineRule="auto"/>
        <w:ind w:firstLine="480" w:firstLineChars="200"/>
        <w:rPr>
          <w:rFonts w:hint="eastAsia" w:ascii="宋体" w:hAnsi="宋体" w:eastAsia="宋体" w:cs="宋体"/>
          <w:color w:val="auto"/>
          <w:sz w:val="24"/>
          <w:highlight w:val="none"/>
          <w:u w:val="single"/>
        </w:rPr>
      </w:pPr>
      <w:r>
        <w:rPr>
          <w:rFonts w:hint="eastAsia" w:ascii="宋体" w:hAnsi="宋体" w:cs="宋体"/>
          <w:color w:val="auto"/>
          <w:sz w:val="24"/>
          <w:highlight w:val="none"/>
          <w:u w:val="single"/>
          <w:lang w:eastAsia="zh-CN"/>
        </w:rPr>
        <w:t>杭州市余杭区理想实验学校（杜甫小学和杜甫二小（筹））专用教室项目采购</w:t>
      </w:r>
      <w:r>
        <w:rPr>
          <w:rFonts w:hint="eastAsia" w:ascii="宋体" w:hAnsi="宋体" w:eastAsia="宋体" w:cs="宋体"/>
          <w:color w:val="auto"/>
          <w:sz w:val="24"/>
          <w:highlight w:val="none"/>
        </w:rPr>
        <w:t>招标项目的潜在投标人应在政采云平台（</w:t>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"https://www.zcygov.cn/）获取（下载）招标文件，并于202%20年%20月%20日%20点%20分00秒" </w:instrText>
      </w:r>
      <w:r>
        <w:rPr>
          <w:rFonts w:hint="eastAsia" w:ascii="宋体" w:hAnsi="宋体" w:eastAsia="宋体" w:cs="宋体"/>
          <w:color w:val="auto"/>
          <w:highlight w:val="none"/>
        </w:rPr>
        <w:fldChar w:fldCharType="separate"/>
      </w:r>
      <w:r>
        <w:rPr>
          <w:rStyle w:val="77"/>
          <w:rFonts w:hint="eastAsia" w:ascii="宋体" w:hAnsi="宋体" w:eastAsia="宋体" w:cs="宋体"/>
          <w:snapToGrid/>
          <w:color w:val="auto"/>
          <w:kern w:val="2"/>
          <w:sz w:val="24"/>
          <w:szCs w:val="24"/>
          <w:highlight w:val="none"/>
        </w:rPr>
        <w:t>https://www.zcygov.cn/）获取（下载）招标文件，并于</w:t>
      </w:r>
      <w:r>
        <w:rPr>
          <w:rStyle w:val="77"/>
          <w:rFonts w:hint="eastAsia" w:ascii="宋体" w:hAnsi="宋体" w:eastAsia="宋体" w:cs="宋体"/>
          <w:snapToGrid/>
          <w:color w:val="auto"/>
          <w:kern w:val="2"/>
          <w:sz w:val="24"/>
          <w:szCs w:val="24"/>
          <w:highlight w:val="none"/>
          <w:u w:val="single"/>
        </w:rPr>
        <w:t>202</w:t>
      </w:r>
      <w:r>
        <w:rPr>
          <w:rStyle w:val="77"/>
          <w:rFonts w:hint="eastAsia" w:ascii="宋体" w:hAnsi="宋体" w:cs="宋体"/>
          <w:snapToGrid/>
          <w:color w:val="auto"/>
          <w:kern w:val="2"/>
          <w:sz w:val="24"/>
          <w:szCs w:val="24"/>
          <w:highlight w:val="none"/>
          <w:u w:val="single"/>
          <w:lang w:val="en-US" w:eastAsia="zh-CN"/>
        </w:rPr>
        <w:t>4</w:t>
      </w:r>
      <w:r>
        <w:rPr>
          <w:rStyle w:val="77"/>
          <w:rFonts w:hint="eastAsia" w:ascii="宋体" w:hAnsi="宋体" w:eastAsia="宋体" w:cs="宋体"/>
          <w:snapToGrid/>
          <w:color w:val="auto"/>
          <w:kern w:val="2"/>
          <w:sz w:val="24"/>
          <w:szCs w:val="24"/>
          <w:highlight w:val="none"/>
          <w:u w:val="single"/>
        </w:rPr>
        <w:t>年</w:t>
      </w:r>
      <w:r>
        <w:rPr>
          <w:rStyle w:val="77"/>
          <w:rFonts w:hint="eastAsia" w:ascii="宋体" w:hAnsi="宋体" w:cs="宋体"/>
          <w:snapToGrid/>
          <w:color w:val="auto"/>
          <w:kern w:val="2"/>
          <w:sz w:val="24"/>
          <w:szCs w:val="24"/>
          <w:highlight w:val="none"/>
          <w:u w:val="single"/>
          <w:lang w:val="en-US" w:eastAsia="zh-CN"/>
        </w:rPr>
        <w:t xml:space="preserve"> </w:t>
      </w:r>
      <w:r>
        <w:rPr>
          <w:rStyle w:val="77"/>
          <w:rFonts w:hint="eastAsia" w:ascii="宋体" w:hAnsi="宋体" w:eastAsia="宋体" w:cs="宋体"/>
          <w:snapToGrid/>
          <w:color w:val="auto"/>
          <w:kern w:val="2"/>
          <w:sz w:val="24"/>
          <w:szCs w:val="24"/>
          <w:highlight w:val="none"/>
          <w:u w:val="single"/>
        </w:rPr>
        <w:t>月</w:t>
      </w:r>
      <w:r>
        <w:rPr>
          <w:rStyle w:val="77"/>
          <w:rFonts w:hint="eastAsia" w:ascii="宋体" w:hAnsi="宋体" w:cs="宋体"/>
          <w:snapToGrid/>
          <w:color w:val="auto"/>
          <w:kern w:val="2"/>
          <w:sz w:val="24"/>
          <w:szCs w:val="24"/>
          <w:highlight w:val="none"/>
          <w:u w:val="single"/>
          <w:lang w:val="en-US" w:eastAsia="zh-CN"/>
        </w:rPr>
        <w:t xml:space="preserve">  </w:t>
      </w:r>
      <w:r>
        <w:rPr>
          <w:rStyle w:val="77"/>
          <w:rFonts w:hint="eastAsia" w:ascii="宋体" w:hAnsi="宋体" w:eastAsia="宋体" w:cs="宋体"/>
          <w:snapToGrid/>
          <w:color w:val="auto"/>
          <w:kern w:val="2"/>
          <w:sz w:val="24"/>
          <w:szCs w:val="24"/>
          <w:highlight w:val="none"/>
          <w:u w:val="single"/>
        </w:rPr>
        <w:t>日</w:t>
      </w:r>
      <w:r>
        <w:rPr>
          <w:rStyle w:val="77"/>
          <w:rFonts w:hint="eastAsia" w:ascii="宋体" w:hAnsi="宋体" w:cs="宋体"/>
          <w:snapToGrid/>
          <w:color w:val="auto"/>
          <w:kern w:val="2"/>
          <w:sz w:val="24"/>
          <w:szCs w:val="24"/>
          <w:highlight w:val="none"/>
          <w:u w:val="single"/>
          <w:lang w:val="en-US" w:eastAsia="zh-CN"/>
        </w:rPr>
        <w:t>14</w:t>
      </w:r>
      <w:r>
        <w:rPr>
          <w:rStyle w:val="77"/>
          <w:rFonts w:hint="eastAsia" w:ascii="宋体" w:hAnsi="宋体" w:eastAsia="宋体" w:cs="宋体"/>
          <w:snapToGrid/>
          <w:color w:val="auto"/>
          <w:kern w:val="2"/>
          <w:sz w:val="24"/>
          <w:szCs w:val="24"/>
          <w:highlight w:val="none"/>
          <w:u w:val="single"/>
        </w:rPr>
        <w:t>点</w:t>
      </w:r>
      <w:r>
        <w:rPr>
          <w:rStyle w:val="77"/>
          <w:rFonts w:hint="eastAsia" w:ascii="宋体" w:hAnsi="宋体" w:cs="宋体"/>
          <w:snapToGrid/>
          <w:color w:val="auto"/>
          <w:kern w:val="2"/>
          <w:sz w:val="24"/>
          <w:szCs w:val="24"/>
          <w:highlight w:val="none"/>
          <w:u w:val="single"/>
          <w:lang w:val="en-US" w:eastAsia="zh-CN"/>
        </w:rPr>
        <w:t>00</w:t>
      </w:r>
      <w:r>
        <w:rPr>
          <w:rStyle w:val="77"/>
          <w:rFonts w:hint="eastAsia" w:ascii="宋体" w:hAnsi="宋体" w:eastAsia="宋体" w:cs="宋体"/>
          <w:snapToGrid/>
          <w:color w:val="auto"/>
          <w:kern w:val="2"/>
          <w:sz w:val="24"/>
          <w:szCs w:val="24"/>
          <w:highlight w:val="none"/>
          <w:u w:val="single"/>
        </w:rPr>
        <w:t>分</w:t>
      </w:r>
      <w:r>
        <w:rPr>
          <w:rStyle w:val="77"/>
          <w:rFonts w:hint="eastAsia" w:ascii="宋体" w:hAnsi="宋体" w:eastAsia="宋体" w:cs="宋体"/>
          <w:bCs/>
          <w:snapToGrid/>
          <w:color w:val="auto"/>
          <w:kern w:val="2"/>
          <w:sz w:val="24"/>
          <w:szCs w:val="24"/>
          <w:highlight w:val="none"/>
          <w:u w:val="single"/>
        </w:rPr>
        <w:t>00秒</w:t>
      </w:r>
      <w:r>
        <w:rPr>
          <w:rStyle w:val="77"/>
          <w:rFonts w:hint="eastAsia" w:ascii="宋体" w:hAnsi="宋体" w:eastAsia="宋体" w:cs="宋体"/>
          <w:bCs/>
          <w:snapToGrid/>
          <w:color w:val="auto"/>
          <w:kern w:val="2"/>
          <w:sz w:val="24"/>
          <w:szCs w:val="24"/>
          <w:highlight w:val="none"/>
        </w:rPr>
        <w:fldChar w:fldCharType="end"/>
      </w:r>
      <w:r>
        <w:rPr>
          <w:rFonts w:hint="eastAsia" w:ascii="宋体" w:hAnsi="宋体" w:eastAsia="宋体" w:cs="宋体"/>
          <w:bCs/>
          <w:color w:val="auto"/>
          <w:sz w:val="24"/>
          <w:highlight w:val="none"/>
        </w:rPr>
        <w:t>（北京时间）前</w:t>
      </w:r>
      <w:r>
        <w:rPr>
          <w:rFonts w:hint="eastAsia" w:ascii="宋体" w:hAnsi="宋体" w:eastAsia="宋体" w:cs="宋体"/>
          <w:color w:val="auto"/>
          <w:sz w:val="24"/>
          <w:highlight w:val="none"/>
        </w:rPr>
        <w:t>递交（上传）投标文件。</w:t>
      </w:r>
    </w:p>
    <w:p>
      <w:pPr>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一、项目基本情况</w:t>
      </w:r>
      <w:r>
        <w:rPr>
          <w:rFonts w:hint="eastAsia" w:ascii="宋体" w:hAnsi="宋体" w:cs="宋体"/>
          <w:b/>
          <w:color w:val="auto"/>
          <w:sz w:val="24"/>
          <w:highlight w:val="none"/>
          <w:lang w:eastAsia="zh-CN"/>
        </w:rPr>
        <w:t>：</w:t>
      </w:r>
      <w:r>
        <w:rPr>
          <w:rFonts w:hint="eastAsia" w:ascii="宋体" w:hAnsi="宋体" w:eastAsia="宋体" w:cs="宋体"/>
          <w:b/>
          <w:color w:val="auto"/>
          <w:sz w:val="24"/>
          <w:highlight w:val="none"/>
        </w:rPr>
        <w:t xml:space="preserve">                                            </w:t>
      </w:r>
    </w:p>
    <w:p>
      <w:pPr>
        <w:spacing w:line="360" w:lineRule="auto"/>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 xml:space="preserve">    </w:t>
      </w:r>
      <w:r>
        <w:rPr>
          <w:rFonts w:hint="eastAsia" w:ascii="宋体" w:hAnsi="宋体" w:eastAsia="宋体" w:cs="宋体"/>
          <w:b/>
          <w:color w:val="auto"/>
          <w:sz w:val="24"/>
          <w:highlight w:val="none"/>
        </w:rPr>
        <w:t>项目编号：</w:t>
      </w:r>
      <w:r>
        <w:rPr>
          <w:rFonts w:hint="eastAsia" w:ascii="宋体" w:hAnsi="宋体" w:cs="宋体"/>
          <w:color w:val="auto"/>
          <w:sz w:val="24"/>
          <w:highlight w:val="none"/>
          <w:lang w:eastAsia="zh-CN"/>
        </w:rPr>
        <w:t>YHZFCG2024-082</w:t>
      </w:r>
    </w:p>
    <w:p>
      <w:pPr>
        <w:spacing w:line="360" w:lineRule="auto"/>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 xml:space="preserve">   </w:t>
      </w:r>
      <w:r>
        <w:rPr>
          <w:rFonts w:hint="eastAsia" w:ascii="宋体" w:hAnsi="宋体" w:eastAsia="宋体" w:cs="宋体"/>
          <w:b/>
          <w:color w:val="auto"/>
          <w:sz w:val="24"/>
          <w:highlight w:val="none"/>
        </w:rPr>
        <w:t xml:space="preserve"> 项目名称：</w:t>
      </w:r>
      <w:r>
        <w:rPr>
          <w:rFonts w:hint="eastAsia" w:ascii="宋体" w:hAnsi="宋体" w:cs="宋体"/>
          <w:color w:val="auto"/>
          <w:sz w:val="24"/>
          <w:highlight w:val="none"/>
          <w:lang w:eastAsia="zh-CN"/>
        </w:rPr>
        <w:t>杭州市余杭区理想实验学校（杜甫小学和杜甫二小（筹））专用教室项目采购</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w:t>
      </w:r>
      <w:r>
        <w:rPr>
          <w:rFonts w:hint="eastAsia" w:ascii="宋体" w:hAnsi="宋体" w:eastAsia="宋体" w:cs="宋体"/>
          <w:b/>
          <w:color w:val="auto"/>
          <w:sz w:val="24"/>
          <w:highlight w:val="none"/>
        </w:rPr>
        <w:t xml:space="preserve"> 预算金额（元）：</w:t>
      </w:r>
      <w:r>
        <w:rPr>
          <w:rFonts w:hint="eastAsia" w:ascii="宋体" w:hAnsi="宋体" w:cs="宋体"/>
          <w:b/>
          <w:bCs w:val="0"/>
          <w:color w:val="auto"/>
          <w:sz w:val="24"/>
          <w:highlight w:val="none"/>
          <w:lang w:val="en-US" w:eastAsia="zh-CN"/>
        </w:rPr>
        <w:t>2390073.00</w:t>
      </w:r>
      <w:r>
        <w:rPr>
          <w:rFonts w:hint="eastAsia" w:ascii="宋体" w:hAnsi="宋体" w:eastAsia="宋体" w:cs="宋体"/>
          <w:b/>
          <w:bCs w:val="0"/>
          <w:color w:val="auto"/>
          <w:sz w:val="24"/>
          <w:highlight w:val="none"/>
        </w:rPr>
        <w:t xml:space="preserve"> </w:t>
      </w:r>
    </w:p>
    <w:p>
      <w:pPr>
        <w:spacing w:line="360" w:lineRule="auto"/>
        <w:ind w:firstLine="480"/>
        <w:rPr>
          <w:rFonts w:hint="eastAsia" w:ascii="宋体" w:hAnsi="宋体" w:eastAsia="宋体" w:cs="宋体"/>
          <w:color w:val="auto"/>
          <w:sz w:val="24"/>
          <w:highlight w:val="none"/>
        </w:rPr>
      </w:pPr>
      <w:r>
        <w:rPr>
          <w:rFonts w:hint="eastAsia" w:ascii="宋体" w:hAnsi="宋体" w:eastAsia="宋体" w:cs="宋体"/>
          <w:b/>
          <w:color w:val="auto"/>
          <w:sz w:val="24"/>
          <w:highlight w:val="none"/>
        </w:rPr>
        <w:t>最高限价（元）：</w:t>
      </w:r>
      <w:r>
        <w:rPr>
          <w:rFonts w:hint="eastAsia" w:ascii="宋体" w:hAnsi="宋体" w:cs="宋体"/>
          <w:b/>
          <w:bCs w:val="0"/>
          <w:color w:val="auto"/>
          <w:sz w:val="24"/>
          <w:highlight w:val="none"/>
          <w:lang w:val="en-US" w:eastAsia="zh-CN"/>
        </w:rPr>
        <w:t>2390073.00</w:t>
      </w:r>
      <w:r>
        <w:rPr>
          <w:rFonts w:hint="eastAsia" w:ascii="宋体" w:hAnsi="宋体" w:eastAsia="宋体" w:cs="宋体"/>
          <w:b/>
          <w:bCs/>
          <w:color w:val="auto"/>
          <w:sz w:val="24"/>
          <w:highlight w:val="none"/>
        </w:rPr>
        <w:t xml:space="preserve"> </w:t>
      </w:r>
    </w:p>
    <w:p>
      <w:pPr>
        <w:pStyle w:val="5"/>
        <w:spacing w:line="360" w:lineRule="auto"/>
        <w:ind w:firstLine="480"/>
        <w:rPr>
          <w:rFonts w:hint="eastAsia" w:ascii="宋体" w:hAnsi="宋体" w:eastAsia="宋体" w:cs="宋体"/>
          <w:bCs/>
          <w:snapToGrid/>
          <w:color w:val="auto"/>
          <w:kern w:val="2"/>
          <w:sz w:val="24"/>
          <w:szCs w:val="24"/>
          <w:highlight w:val="none"/>
        </w:rPr>
      </w:pPr>
      <w:r>
        <w:rPr>
          <w:rFonts w:hint="eastAsia" w:ascii="宋体" w:hAnsi="宋体" w:eastAsia="宋体" w:cs="宋体"/>
          <w:b/>
          <w:color w:val="auto"/>
          <w:sz w:val="24"/>
          <w:highlight w:val="none"/>
        </w:rPr>
        <w:t>采购需求：</w:t>
      </w:r>
      <w:r>
        <w:rPr>
          <w:rFonts w:hint="eastAsia" w:hAnsi="宋体" w:cs="宋体"/>
          <w:bCs/>
          <w:snapToGrid/>
          <w:color w:val="auto"/>
          <w:kern w:val="2"/>
          <w:sz w:val="24"/>
          <w:szCs w:val="24"/>
          <w:highlight w:val="none"/>
          <w:lang w:val="en-US" w:eastAsia="zh-CN"/>
        </w:rPr>
        <w:t>杭州市余杭区理想实验学校（杜甫小学和杜甫二小（筹））专用教室项目采购</w:t>
      </w:r>
      <w:r>
        <w:rPr>
          <w:rFonts w:hint="eastAsia" w:ascii="宋体" w:hAnsi="宋体" w:eastAsia="宋体" w:cs="宋体"/>
          <w:bCs/>
          <w:snapToGrid/>
          <w:color w:val="auto"/>
          <w:kern w:val="2"/>
          <w:sz w:val="24"/>
          <w:szCs w:val="24"/>
          <w:highlight w:val="none"/>
          <w:lang w:val="en-US" w:eastAsia="zh-CN"/>
        </w:rPr>
        <w:t>，</w:t>
      </w:r>
      <w:r>
        <w:rPr>
          <w:rFonts w:hint="eastAsia" w:ascii="宋体" w:hAnsi="宋体"/>
          <w:color w:val="auto"/>
          <w:sz w:val="24"/>
          <w:highlight w:val="none"/>
        </w:rPr>
        <w:t>本项目</w:t>
      </w:r>
      <w:r>
        <w:rPr>
          <w:rFonts w:hint="eastAsia" w:ascii="宋体" w:hAnsi="宋体"/>
          <w:color w:val="auto"/>
          <w:sz w:val="24"/>
          <w:highlight w:val="none"/>
          <w:lang w:val="en-US" w:eastAsia="zh-CN"/>
        </w:rPr>
        <w:t>为杭州市余杭区理想实验学校、杜甫小学和杜甫二小（筹）专用教室设备</w:t>
      </w:r>
      <w:r>
        <w:rPr>
          <w:rFonts w:hint="eastAsia" w:ascii="宋体" w:hAnsi="宋体"/>
          <w:color w:val="auto"/>
          <w:sz w:val="24"/>
          <w:highlight w:val="none"/>
        </w:rPr>
        <w:t>采购</w:t>
      </w:r>
      <w:r>
        <w:rPr>
          <w:rFonts w:hint="eastAsia" w:ascii="宋体" w:hAnsi="宋体"/>
          <w:color w:val="auto"/>
          <w:sz w:val="24"/>
          <w:highlight w:val="none"/>
          <w:lang w:val="en-US" w:eastAsia="zh-CN"/>
        </w:rPr>
        <w:t>一批</w:t>
      </w:r>
      <w:r>
        <w:rPr>
          <w:rFonts w:hint="eastAsia" w:ascii="宋体" w:hAnsi="宋体"/>
          <w:color w:val="auto"/>
          <w:sz w:val="24"/>
          <w:highlight w:val="none"/>
        </w:rPr>
        <w:t>，</w:t>
      </w:r>
      <w:r>
        <w:rPr>
          <w:rFonts w:hint="eastAsia" w:ascii="宋体" w:hAnsi="宋体"/>
          <w:color w:val="auto"/>
          <w:sz w:val="24"/>
          <w:highlight w:val="none"/>
          <w:lang w:val="en-US" w:eastAsia="zh-CN"/>
        </w:rPr>
        <w:t>包括</w:t>
      </w:r>
      <w:r>
        <w:rPr>
          <w:rFonts w:hint="eastAsia" w:ascii="宋体" w:hAnsi="宋体"/>
          <w:color w:val="auto"/>
          <w:sz w:val="24"/>
          <w:highlight w:val="none"/>
        </w:rPr>
        <w:t>供货、运输、安装、调试和售后服务等。</w:t>
      </w:r>
      <w:r>
        <w:rPr>
          <w:rFonts w:hint="eastAsia" w:hAnsi="宋体" w:cs="宋体"/>
          <w:snapToGrid/>
          <w:color w:val="auto"/>
          <w:kern w:val="2"/>
          <w:sz w:val="24"/>
          <w:szCs w:val="24"/>
          <w:highlight w:val="none"/>
          <w:lang w:val="en-US" w:eastAsia="zh-CN"/>
        </w:rPr>
        <w:t>具体</w:t>
      </w:r>
      <w:r>
        <w:rPr>
          <w:rFonts w:hint="eastAsia" w:ascii="宋体" w:hAnsi="宋体" w:eastAsia="宋体" w:cs="宋体"/>
          <w:snapToGrid/>
          <w:color w:val="auto"/>
          <w:kern w:val="2"/>
          <w:sz w:val="24"/>
          <w:szCs w:val="24"/>
          <w:highlight w:val="none"/>
          <w:lang w:eastAsia="zh-CN"/>
        </w:rPr>
        <w:t>内容</w:t>
      </w:r>
      <w:r>
        <w:rPr>
          <w:rFonts w:hint="eastAsia" w:ascii="宋体" w:hAnsi="宋体" w:eastAsia="宋体" w:cs="宋体"/>
          <w:snapToGrid/>
          <w:color w:val="auto"/>
          <w:kern w:val="2"/>
          <w:sz w:val="24"/>
          <w:szCs w:val="24"/>
          <w:highlight w:val="none"/>
        </w:rPr>
        <w:t>以</w:t>
      </w:r>
      <w:r>
        <w:rPr>
          <w:rFonts w:hint="eastAsia" w:ascii="宋体" w:hAnsi="宋体" w:eastAsia="宋体" w:cs="宋体"/>
          <w:bCs/>
          <w:color w:val="auto"/>
          <w:sz w:val="24"/>
          <w:highlight w:val="none"/>
        </w:rPr>
        <w:t>招标文件“第三部分 采购需求”</w:t>
      </w:r>
      <w:r>
        <w:rPr>
          <w:rFonts w:hint="eastAsia" w:ascii="宋体" w:hAnsi="宋体" w:eastAsia="宋体" w:cs="宋体"/>
          <w:snapToGrid/>
          <w:color w:val="auto"/>
          <w:kern w:val="2"/>
          <w:sz w:val="24"/>
          <w:szCs w:val="24"/>
          <w:highlight w:val="none"/>
        </w:rPr>
        <w:t>为准，供应商可点击本公告下方“浏览采购文件”查看采购需求。</w:t>
      </w:r>
    </w:p>
    <w:p>
      <w:pPr>
        <w:pStyle w:val="5"/>
        <w:keepNext w:val="0"/>
        <w:keepLines w:val="0"/>
        <w:pageBreakBefore w:val="0"/>
        <w:kinsoku/>
        <w:wordWrap/>
        <w:overflowPunct/>
        <w:topLinePunct w:val="0"/>
        <w:autoSpaceDE/>
        <w:autoSpaceDN/>
        <w:bidi w:val="0"/>
        <w:adjustRightInd w:val="0"/>
        <w:spacing w:line="360" w:lineRule="auto"/>
        <w:ind w:firstLine="482" w:firstLineChars="200"/>
        <w:textAlignment w:val="auto"/>
        <w:rPr>
          <w:rFonts w:hint="eastAsia" w:ascii="宋体" w:hAnsi="宋体" w:eastAsia="宋体" w:cs="宋体"/>
          <w:bCs/>
          <w:color w:val="auto"/>
          <w:sz w:val="24"/>
          <w:szCs w:val="24"/>
          <w:highlight w:val="none"/>
          <w:lang w:eastAsia="zh-CN"/>
        </w:rPr>
      </w:pPr>
      <w:r>
        <w:rPr>
          <w:rFonts w:hint="eastAsia" w:ascii="宋体" w:hAnsi="宋体" w:eastAsia="宋体" w:cs="宋体"/>
          <w:b/>
          <w:color w:val="auto"/>
          <w:sz w:val="24"/>
          <w:szCs w:val="24"/>
          <w:highlight w:val="none"/>
          <w:lang w:eastAsia="zh-CN"/>
        </w:rPr>
        <w:t>标项</w:t>
      </w:r>
      <w:r>
        <w:rPr>
          <w:rFonts w:hint="eastAsia" w:ascii="宋体" w:hAnsi="宋体" w:eastAsia="宋体" w:cs="宋体"/>
          <w:b/>
          <w:color w:val="auto"/>
          <w:sz w:val="24"/>
          <w:szCs w:val="24"/>
          <w:highlight w:val="none"/>
        </w:rPr>
        <w:t>名称</w:t>
      </w:r>
      <w:r>
        <w:rPr>
          <w:rFonts w:hint="eastAsia" w:ascii="宋体" w:hAnsi="宋体" w:eastAsia="宋体" w:cs="宋体"/>
          <w:b/>
          <w:color w:val="auto"/>
          <w:sz w:val="24"/>
          <w:highlight w:val="none"/>
        </w:rPr>
        <w:t>：</w:t>
      </w:r>
      <w:r>
        <w:rPr>
          <w:rFonts w:hint="eastAsia" w:hAnsi="宋体" w:cs="宋体"/>
          <w:color w:val="auto"/>
          <w:sz w:val="24"/>
          <w:highlight w:val="none"/>
          <w:lang w:eastAsia="zh-CN"/>
        </w:rPr>
        <w:t>杭州市余杭区理想实验学校（杜甫小学和杜甫二小（筹））专用教室项目采购</w:t>
      </w:r>
    </w:p>
    <w:p>
      <w:pPr>
        <w:keepNext w:val="0"/>
        <w:keepLines w:val="0"/>
        <w:pageBreakBefore w:val="0"/>
        <w:kinsoku/>
        <w:wordWrap/>
        <w:overflowPunct/>
        <w:topLinePunct w:val="0"/>
        <w:autoSpaceDE/>
        <w:autoSpaceDN/>
        <w:bidi w:val="0"/>
        <w:adjustRightInd w:val="0"/>
        <w:spacing w:line="360" w:lineRule="auto"/>
        <w:ind w:firstLine="482" w:firstLineChars="200"/>
        <w:textAlignment w:val="auto"/>
        <w:rPr>
          <w:rFonts w:hint="eastAsia" w:ascii="宋体" w:hAnsi="宋体" w:eastAsia="宋体" w:cs="宋体"/>
          <w:color w:val="auto"/>
          <w:sz w:val="24"/>
          <w:highlight w:val="none"/>
        </w:rPr>
      </w:pPr>
      <w:r>
        <w:rPr>
          <w:rFonts w:hint="eastAsia" w:ascii="宋体" w:hAnsi="宋体" w:eastAsia="宋体" w:cs="宋体"/>
          <w:b/>
          <w:bCs/>
          <w:color w:val="auto"/>
          <w:sz w:val="24"/>
          <w:highlight w:val="none"/>
        </w:rPr>
        <w:t>预算金额（元）:</w:t>
      </w:r>
      <w:r>
        <w:rPr>
          <w:rFonts w:hint="eastAsia" w:ascii="宋体" w:hAnsi="宋体" w:cs="宋体"/>
          <w:b/>
          <w:bCs w:val="0"/>
          <w:color w:val="auto"/>
          <w:sz w:val="24"/>
          <w:highlight w:val="none"/>
          <w:lang w:val="en-US" w:eastAsia="zh-CN"/>
        </w:rPr>
        <w:t>2390073.00</w:t>
      </w:r>
    </w:p>
    <w:p>
      <w:pPr>
        <w:keepNext w:val="0"/>
        <w:keepLines w:val="0"/>
        <w:pageBreakBefore w:val="0"/>
        <w:kinsoku/>
        <w:wordWrap/>
        <w:overflowPunct/>
        <w:topLinePunct w:val="0"/>
        <w:autoSpaceDE/>
        <w:autoSpaceDN/>
        <w:bidi w:val="0"/>
        <w:adjustRightInd w:val="0"/>
        <w:spacing w:line="360" w:lineRule="auto"/>
        <w:ind w:firstLine="482" w:firstLineChars="200"/>
        <w:textAlignment w:val="auto"/>
        <w:rPr>
          <w:rFonts w:hint="eastAsia" w:ascii="宋体" w:hAnsi="宋体" w:eastAsia="宋体" w:cs="宋体"/>
          <w:b/>
          <w:bCs/>
          <w:color w:val="auto"/>
          <w:sz w:val="24"/>
          <w:szCs w:val="24"/>
          <w:highlight w:val="none"/>
        </w:rPr>
      </w:pPr>
      <w:r>
        <w:rPr>
          <w:rFonts w:hint="eastAsia" w:ascii="宋体" w:hAnsi="宋体" w:eastAsia="宋体" w:cs="宋体"/>
          <w:b/>
          <w:color w:val="auto"/>
          <w:sz w:val="24"/>
          <w:highlight w:val="none"/>
        </w:rPr>
        <w:t>简要规格描述或项目基本概况介绍、用途：</w:t>
      </w:r>
      <w:r>
        <w:rPr>
          <w:rFonts w:hint="eastAsia" w:ascii="宋体" w:hAnsi="宋体" w:eastAsia="宋体" w:cs="宋体"/>
          <w:bCs/>
          <w:color w:val="auto"/>
          <w:sz w:val="24"/>
          <w:highlight w:val="none"/>
        </w:rPr>
        <w:t>具体内容和相关要求详见招标文件“第三部分 采购需求”。</w:t>
      </w:r>
    </w:p>
    <w:p>
      <w:pPr>
        <w:keepNext w:val="0"/>
        <w:keepLines w:val="0"/>
        <w:pageBreakBefore w:val="0"/>
        <w:kinsoku/>
        <w:wordWrap/>
        <w:overflowPunct/>
        <w:topLinePunct w:val="0"/>
        <w:autoSpaceDE/>
        <w:autoSpaceDN/>
        <w:bidi w:val="0"/>
        <w:adjustRightInd w:val="0"/>
        <w:spacing w:line="360" w:lineRule="auto"/>
        <w:ind w:firstLine="482" w:firstLineChars="200"/>
        <w:textAlignment w:val="auto"/>
        <w:rPr>
          <w:rFonts w:hint="eastAsia" w:ascii="宋体" w:hAnsi="宋体" w:eastAsia="宋体" w:cs="宋体"/>
          <w:color w:val="auto"/>
          <w:sz w:val="24"/>
          <w:szCs w:val="32"/>
          <w:highlight w:val="none"/>
        </w:rPr>
      </w:pPr>
      <w:r>
        <w:rPr>
          <w:rFonts w:hint="eastAsia" w:ascii="宋体" w:hAnsi="宋体" w:eastAsia="宋体" w:cs="宋体"/>
          <w:b/>
          <w:bCs/>
          <w:color w:val="auto"/>
          <w:sz w:val="24"/>
          <w:szCs w:val="32"/>
          <w:highlight w:val="none"/>
        </w:rPr>
        <w:t>合同履约期限：</w:t>
      </w:r>
      <w:r>
        <w:rPr>
          <w:rFonts w:hint="eastAsia" w:ascii="宋体" w:hAnsi="宋体" w:eastAsia="宋体" w:cs="宋体"/>
          <w:b w:val="0"/>
          <w:bCs w:val="0"/>
          <w:color w:val="auto"/>
          <w:sz w:val="24"/>
          <w:szCs w:val="32"/>
          <w:highlight w:val="none"/>
          <w:lang w:eastAsia="zh-CN"/>
        </w:rPr>
        <w:t>详见</w:t>
      </w:r>
      <w:r>
        <w:rPr>
          <w:rFonts w:hint="eastAsia" w:ascii="宋体" w:hAnsi="宋体" w:eastAsia="宋体" w:cs="宋体"/>
          <w:bCs/>
          <w:color w:val="auto"/>
          <w:sz w:val="24"/>
          <w:highlight w:val="none"/>
        </w:rPr>
        <w:t>招标文件“第三部分 采购需求”</w:t>
      </w:r>
      <w:r>
        <w:rPr>
          <w:rFonts w:hint="eastAsia" w:ascii="宋体" w:hAnsi="宋体" w:eastAsia="宋体" w:cs="宋体"/>
          <w:snapToGrid/>
          <w:color w:val="auto"/>
          <w:kern w:val="2"/>
          <w:sz w:val="24"/>
          <w:szCs w:val="24"/>
          <w:highlight w:val="none"/>
          <w:lang w:eastAsia="zh-CN"/>
        </w:rPr>
        <w:t>。</w:t>
      </w:r>
    </w:p>
    <w:p>
      <w:pPr>
        <w:pStyle w:val="5"/>
        <w:spacing w:line="360" w:lineRule="auto"/>
        <w:ind w:firstLine="480"/>
        <w:rPr>
          <w:rFonts w:hint="eastAsia" w:ascii="宋体" w:hAnsi="宋体" w:eastAsia="宋体" w:cs="宋体"/>
          <w:color w:val="auto"/>
          <w:kern w:val="0"/>
          <w:sz w:val="24"/>
          <w:highlight w:val="none"/>
        </w:rPr>
      </w:pPr>
      <w:r>
        <w:rPr>
          <w:rFonts w:hint="eastAsia" w:ascii="宋体" w:hAnsi="宋体" w:eastAsia="宋体" w:cs="宋体"/>
          <w:b/>
          <w:color w:val="auto"/>
          <w:sz w:val="24"/>
          <w:highlight w:val="none"/>
        </w:rPr>
        <w:t>本项目接受联合体投标：</w:t>
      </w:r>
      <w:sdt>
        <w:sdtPr>
          <w:rPr>
            <w:rFonts w:hint="eastAsia" w:ascii="宋体" w:hAnsi="宋体" w:eastAsia="宋体" w:cs="宋体"/>
            <w:color w:val="auto"/>
            <w:kern w:val="0"/>
            <w:sz w:val="24"/>
            <w:highlight w:val="none"/>
          </w:rPr>
          <w:id w:val="2035453831"/>
          <w14:checkbox>
            <w14:checked w14:val="1"/>
            <w14:checkedState w14:val="00FE" w14:font="Wingdings"/>
            <w14:uncheckedState w14:val="2610" w14:font="MS Gothic"/>
          </w14:checkbox>
        </w:sdtPr>
        <w:sdtEndPr>
          <w:rPr>
            <w:rFonts w:hint="eastAsia" w:ascii="宋体" w:hAnsi="宋体" w:eastAsia="宋体" w:cs="宋体"/>
            <w:color w:val="auto"/>
            <w:kern w:val="0"/>
            <w:sz w:val="24"/>
            <w:highlight w:val="none"/>
          </w:rPr>
        </w:sdtEndPr>
        <w:sdtContent>
          <w:r>
            <w:rPr>
              <w:rFonts w:hint="eastAsia" w:ascii="宋体" w:hAnsi="宋体" w:eastAsia="宋体" w:cs="宋体"/>
              <w:color w:val="auto"/>
              <w:kern w:val="0"/>
              <w:sz w:val="24"/>
              <w:highlight w:val="none"/>
            </w:rPr>
            <w:sym w:font="Wingdings" w:char="F0FE"/>
          </w:r>
        </w:sdtContent>
      </w:sdt>
      <w:r>
        <w:rPr>
          <w:rFonts w:hint="eastAsia" w:ascii="宋体" w:hAnsi="宋体" w:eastAsia="宋体" w:cs="宋体"/>
          <w:b/>
          <w:color w:val="auto"/>
          <w:sz w:val="24"/>
          <w:highlight w:val="none"/>
        </w:rPr>
        <w:t>是</w:t>
      </w:r>
      <w:r>
        <w:rPr>
          <w:rFonts w:hint="eastAsia" w:ascii="宋体" w:hAnsi="宋体" w:eastAsia="宋体" w:cs="宋体"/>
          <w:b/>
          <w:snapToGrid/>
          <w:color w:val="auto"/>
          <w:kern w:val="2"/>
          <w:sz w:val="24"/>
          <w:highlight w:val="none"/>
        </w:rPr>
        <w:t>；</w:t>
      </w:r>
      <w:sdt>
        <w:sdtPr>
          <w:rPr>
            <w:rFonts w:hint="eastAsia" w:ascii="宋体" w:hAnsi="宋体" w:eastAsia="宋体" w:cs="宋体"/>
            <w:color w:val="auto"/>
            <w:kern w:val="0"/>
            <w:sz w:val="24"/>
            <w:highlight w:val="none"/>
          </w:rPr>
          <w:id w:val="-1765526721"/>
          <w14:checkbox>
            <w14:checked w14:val="0"/>
            <w14:checkedState w14:val="00FE" w14:font="Wingdings"/>
            <w14:uncheckedState w14:val="2610" w14:font="MS Gothic"/>
          </w14:checkbox>
        </w:sdtPr>
        <w:sdtEndPr>
          <w:rPr>
            <w:rFonts w:hint="eastAsia" w:ascii="宋体" w:hAnsi="宋体" w:eastAsia="宋体" w:cs="宋体"/>
            <w:color w:val="auto"/>
            <w:kern w:val="0"/>
            <w:sz w:val="24"/>
            <w:highlight w:val="none"/>
          </w:rPr>
        </w:sdtEndPr>
        <w:sdtContent>
          <w:r>
            <w:rPr>
              <w:rFonts w:hint="eastAsia" w:ascii="宋体" w:hAnsi="宋体" w:eastAsia="宋体" w:cs="宋体"/>
              <w:color w:val="auto"/>
              <w:kern w:val="0"/>
              <w:sz w:val="24"/>
              <w:highlight w:val="none"/>
            </w:rPr>
            <w:t>☐</w:t>
          </w:r>
        </w:sdtContent>
      </w:sdt>
      <w:r>
        <w:rPr>
          <w:rFonts w:hint="eastAsia" w:ascii="宋体" w:hAnsi="宋体" w:eastAsia="宋体" w:cs="宋体"/>
          <w:b/>
          <w:color w:val="auto"/>
          <w:sz w:val="24"/>
          <w:highlight w:val="none"/>
        </w:rPr>
        <w:t>否</w:t>
      </w:r>
      <w:r>
        <w:rPr>
          <w:rFonts w:hint="eastAsia" w:ascii="宋体" w:hAnsi="宋体" w:eastAsia="宋体" w:cs="宋体"/>
          <w:color w:val="auto"/>
          <w:kern w:val="0"/>
          <w:sz w:val="24"/>
          <w:highlight w:val="none"/>
        </w:rPr>
        <w:t>。</w:t>
      </w:r>
    </w:p>
    <w:p>
      <w:pPr>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二、</w:t>
      </w:r>
      <w:bookmarkStart w:id="0" w:name="_Hlk101132948"/>
      <w:r>
        <w:rPr>
          <w:rFonts w:hint="eastAsia" w:ascii="宋体" w:hAnsi="宋体" w:eastAsia="宋体" w:cs="宋体"/>
          <w:b/>
          <w:color w:val="auto"/>
          <w:sz w:val="24"/>
          <w:highlight w:val="none"/>
        </w:rPr>
        <w:t>申请人的资格要求</w:t>
      </w:r>
      <w:bookmarkEnd w:id="0"/>
      <w:r>
        <w:rPr>
          <w:rFonts w:hint="eastAsia" w:ascii="宋体" w:hAnsi="宋体" w:eastAsia="宋体" w:cs="宋体"/>
          <w:b/>
          <w:color w:val="auto"/>
          <w:sz w:val="24"/>
          <w:highlight w:val="none"/>
        </w:rPr>
        <w:t>：</w:t>
      </w:r>
    </w:p>
    <w:p>
      <w:pPr>
        <w:spacing w:line="360" w:lineRule="auto"/>
        <w:ind w:firstLine="480"/>
        <w:rPr>
          <w:rFonts w:hint="eastAsia" w:ascii="宋体" w:hAnsi="宋体" w:eastAsia="宋体" w:cs="宋体"/>
          <w:snapToGrid w:val="0"/>
          <w:color w:val="auto"/>
          <w:kern w:val="28"/>
          <w:sz w:val="24"/>
          <w:szCs w:val="20"/>
          <w:highlight w:val="none"/>
        </w:rPr>
      </w:pPr>
      <w:r>
        <w:rPr>
          <w:rFonts w:hint="eastAsia" w:ascii="宋体" w:hAnsi="宋体" w:eastAsia="宋体" w:cs="宋体"/>
          <w:snapToGrid w:val="0"/>
          <w:color w:val="auto"/>
          <w:kern w:val="28"/>
          <w:sz w:val="24"/>
          <w:szCs w:val="20"/>
          <w:highlight w:val="none"/>
        </w:rPr>
        <w:t>1.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hint="eastAsia" w:ascii="宋体" w:hAnsi="宋体" w:eastAsia="宋体" w:cs="宋体"/>
          <w:snapToGrid w:val="0"/>
          <w:color w:val="auto"/>
          <w:kern w:val="28"/>
          <w:sz w:val="24"/>
          <w:szCs w:val="20"/>
          <w:highlight w:val="none"/>
        </w:rPr>
      </w:pPr>
      <w:r>
        <w:rPr>
          <w:rFonts w:hint="eastAsia" w:ascii="宋体" w:hAnsi="宋体" w:eastAsia="宋体" w:cs="宋体"/>
          <w:snapToGrid w:val="0"/>
          <w:color w:val="auto"/>
          <w:kern w:val="28"/>
          <w:sz w:val="24"/>
          <w:szCs w:val="20"/>
          <w:highlight w:val="none"/>
        </w:rPr>
        <w:t xml:space="preserve">    2.以联合体形式投标的，提供联合协议(本项目不接受联合体投标或者投标人不以联合体形式投标的，则不需要提供) ；</w:t>
      </w:r>
    </w:p>
    <w:p>
      <w:pPr>
        <w:spacing w:line="360" w:lineRule="auto"/>
        <w:ind w:firstLine="480" w:firstLineChars="200"/>
        <w:rPr>
          <w:rFonts w:hint="eastAsia" w:ascii="宋体" w:hAnsi="宋体" w:eastAsia="宋体" w:cs="宋体"/>
          <w:snapToGrid w:val="0"/>
          <w:color w:val="auto"/>
          <w:kern w:val="28"/>
          <w:sz w:val="24"/>
          <w:szCs w:val="20"/>
          <w:highlight w:val="none"/>
        </w:rPr>
      </w:pPr>
      <w:r>
        <w:rPr>
          <w:rFonts w:hint="eastAsia" w:ascii="宋体" w:hAnsi="宋体" w:eastAsia="宋体" w:cs="宋体"/>
          <w:snapToGrid w:val="0"/>
          <w:color w:val="auto"/>
          <w:kern w:val="28"/>
          <w:sz w:val="24"/>
          <w:szCs w:val="20"/>
          <w:highlight w:val="none"/>
        </w:rPr>
        <w:t>3.落实政府采购政策需满足的资格要求：</w:t>
      </w:r>
    </w:p>
    <w:p>
      <w:pPr>
        <w:spacing w:line="360" w:lineRule="auto"/>
        <w:ind w:firstLine="480" w:firstLineChars="200"/>
        <w:rPr>
          <w:rFonts w:hint="eastAsia" w:ascii="宋体" w:hAnsi="宋体" w:eastAsia="宋体" w:cs="宋体"/>
          <w:color w:val="auto"/>
          <w:sz w:val="24"/>
          <w:highlight w:val="none"/>
        </w:rPr>
      </w:pPr>
      <w:sdt>
        <w:sdtPr>
          <w:rPr>
            <w:rFonts w:hint="eastAsia" w:ascii="宋体" w:hAnsi="宋体" w:eastAsia="宋体" w:cs="宋体"/>
            <w:color w:val="auto"/>
            <w:kern w:val="0"/>
            <w:sz w:val="24"/>
            <w:highlight w:val="none"/>
          </w:rPr>
          <w:id w:val="-1024704304"/>
          <w14:checkbox>
            <w14:checked w14:val="0"/>
            <w14:checkedState w14:val="00FE" w14:font="Wingdings"/>
            <w14:uncheckedState w14:val="2610" w14:font="MS Gothic"/>
          </w14:checkbox>
        </w:sdtPr>
        <w:sdtEndPr>
          <w:rPr>
            <w:rFonts w:hint="eastAsia" w:ascii="宋体" w:hAnsi="宋体" w:eastAsia="宋体" w:cs="宋体"/>
            <w:color w:val="auto"/>
            <w:kern w:val="0"/>
            <w:sz w:val="24"/>
            <w:highlight w:val="none"/>
          </w:rPr>
        </w:sdtEndPr>
        <w:sdtContent>
          <w:r>
            <w:rPr>
              <w:rFonts w:hint="eastAsia" w:ascii="MS Gothic" w:hAnsi="MS Gothic" w:eastAsia="宋体" w:cs="宋体"/>
              <w:color w:val="auto"/>
              <w:kern w:val="0"/>
              <w:sz w:val="24"/>
              <w:szCs w:val="24"/>
              <w:highlight w:val="none"/>
              <w:lang w:val="en-US" w:eastAsia="zh-CN" w:bidi="ar-SA"/>
            </w:rPr>
            <w:t>☐</w:t>
          </w:r>
        </w:sdtContent>
      </w:sdt>
      <w:r>
        <w:rPr>
          <w:rFonts w:hint="eastAsia" w:ascii="宋体" w:hAnsi="宋体" w:eastAsia="宋体" w:cs="宋体"/>
          <w:color w:val="auto"/>
          <w:sz w:val="24"/>
          <w:highlight w:val="none"/>
        </w:rPr>
        <w:t>无</w:t>
      </w:r>
      <w:r>
        <w:rPr>
          <w:rFonts w:hint="eastAsia" w:ascii="宋体" w:hAnsi="宋体" w:cs="宋体"/>
          <w:color w:val="auto"/>
          <w:sz w:val="24"/>
          <w:highlight w:val="none"/>
          <w:lang w:eastAsia="zh-CN"/>
        </w:rPr>
        <w:t>（</w:t>
      </w:r>
      <w:r>
        <w:rPr>
          <w:rFonts w:hint="eastAsia" w:ascii="宋体" w:hAnsi="宋体" w:eastAsia="宋体" w:cs="宋体"/>
          <w:snapToGrid w:val="0"/>
          <w:color w:val="auto"/>
          <w:kern w:val="28"/>
          <w:sz w:val="24"/>
          <w:szCs w:val="20"/>
          <w:highlight w:val="none"/>
        </w:rPr>
        <w:t>注：不得限制大中型企业与小微企业组成联合体参与投标）</w:t>
      </w:r>
      <w:r>
        <w:rPr>
          <w:rFonts w:hint="eastAsia" w:ascii="宋体" w:hAnsi="宋体" w:eastAsia="宋体" w:cs="宋体"/>
          <w:color w:val="auto"/>
          <w:sz w:val="24"/>
          <w:highlight w:val="none"/>
        </w:rPr>
        <w:t>；</w:t>
      </w:r>
    </w:p>
    <w:p>
      <w:pPr>
        <w:spacing w:line="360" w:lineRule="auto"/>
        <w:ind w:firstLine="482" w:firstLineChars="200"/>
        <w:jc w:val="left"/>
        <w:rPr>
          <w:rFonts w:hint="eastAsia" w:ascii="宋体" w:hAnsi="宋体" w:eastAsia="宋体" w:cs="宋体"/>
          <w:b/>
          <w:bCs/>
          <w:color w:val="auto"/>
          <w:sz w:val="24"/>
          <w:highlight w:val="none"/>
        </w:rPr>
      </w:pPr>
      <w:sdt>
        <w:sdtPr>
          <w:rPr>
            <w:rFonts w:hint="eastAsia" w:ascii="宋体" w:hAnsi="宋体" w:eastAsia="宋体" w:cs="宋体"/>
            <w:b/>
            <w:bCs/>
            <w:color w:val="auto"/>
            <w:kern w:val="0"/>
            <w:sz w:val="24"/>
            <w:highlight w:val="none"/>
          </w:rPr>
          <w:id w:val="-1024704304"/>
          <w14:checkbox>
            <w14:checked w14:val="1"/>
            <w14:checkedState w14:val="00FE" w14:font="Wingdings"/>
            <w14:uncheckedState w14:val="2610" w14:font="MS Gothic"/>
          </w14:checkbox>
        </w:sdtPr>
        <w:sdtEndPr>
          <w:rPr>
            <w:rFonts w:hint="eastAsia" w:ascii="宋体" w:hAnsi="宋体" w:eastAsia="宋体" w:cs="宋体"/>
            <w:b/>
            <w:bCs/>
            <w:color w:val="auto"/>
            <w:kern w:val="0"/>
            <w:sz w:val="24"/>
            <w:highlight w:val="none"/>
          </w:rPr>
        </w:sdtEndPr>
        <w:sdtContent>
          <w:r>
            <w:rPr>
              <w:rFonts w:hint="eastAsia" w:ascii="Wingdings" w:hAnsi="Wingdings" w:eastAsia="宋体" w:cs="宋体"/>
              <w:b/>
              <w:bCs/>
              <w:color w:val="auto"/>
              <w:kern w:val="0"/>
              <w:sz w:val="24"/>
              <w:szCs w:val="24"/>
              <w:highlight w:val="none"/>
              <w:lang w:val="en-US" w:eastAsia="zh-CN" w:bidi="ar-SA"/>
            </w:rPr>
            <w:t>þ</w:t>
          </w:r>
        </w:sdtContent>
      </w:sdt>
      <w:r>
        <w:rPr>
          <w:rFonts w:hint="eastAsia" w:ascii="宋体" w:hAnsi="宋体" w:eastAsia="宋体" w:cs="宋体"/>
          <w:b/>
          <w:bCs/>
          <w:color w:val="auto"/>
          <w:kern w:val="0"/>
          <w:sz w:val="24"/>
          <w:highlight w:val="none"/>
        </w:rPr>
        <w:t>专</w:t>
      </w:r>
      <w:r>
        <w:rPr>
          <w:rFonts w:hint="eastAsia" w:ascii="宋体" w:hAnsi="宋体" w:eastAsia="宋体" w:cs="宋体"/>
          <w:b/>
          <w:bCs/>
          <w:color w:val="auto"/>
          <w:sz w:val="24"/>
          <w:highlight w:val="none"/>
        </w:rPr>
        <w:t>门面向中小企业</w:t>
      </w:r>
    </w:p>
    <w:p>
      <w:pPr>
        <w:spacing w:line="360" w:lineRule="auto"/>
        <w:ind w:firstLine="901" w:firstLineChars="374"/>
        <w:jc w:val="left"/>
        <w:rPr>
          <w:rFonts w:hint="eastAsia" w:ascii="宋体" w:hAnsi="宋体" w:eastAsia="宋体" w:cs="宋体"/>
          <w:b/>
          <w:bCs/>
          <w:color w:val="auto"/>
          <w:sz w:val="24"/>
          <w:highlight w:val="none"/>
          <w:u w:val="single"/>
        </w:rPr>
      </w:pPr>
      <w:sdt>
        <w:sdtPr>
          <w:rPr>
            <w:rFonts w:hint="eastAsia" w:ascii="宋体" w:hAnsi="宋体" w:eastAsia="宋体" w:cs="宋体"/>
            <w:b/>
            <w:bCs/>
            <w:color w:val="auto"/>
            <w:kern w:val="0"/>
            <w:sz w:val="24"/>
            <w:highlight w:val="none"/>
          </w:rPr>
          <w:id w:val="-924730588"/>
          <w14:checkbox>
            <w14:checked w14:val="1"/>
            <w14:checkedState w14:val="00FE" w14:font="Wingdings"/>
            <w14:uncheckedState w14:val="2610" w14:font="MS Gothic"/>
          </w14:checkbox>
        </w:sdtPr>
        <w:sdtEndPr>
          <w:rPr>
            <w:rFonts w:hint="eastAsia" w:ascii="宋体" w:hAnsi="宋体" w:eastAsia="宋体" w:cs="宋体"/>
            <w:b/>
            <w:bCs/>
            <w:color w:val="auto"/>
            <w:kern w:val="0"/>
            <w:sz w:val="24"/>
            <w:highlight w:val="none"/>
          </w:rPr>
        </w:sdtEndPr>
        <w:sdtContent>
          <w:r>
            <w:rPr>
              <w:rFonts w:hint="eastAsia" w:ascii="Wingdings" w:hAnsi="Wingdings" w:eastAsia="宋体" w:cs="宋体"/>
              <w:b/>
              <w:bCs/>
              <w:color w:val="auto"/>
              <w:kern w:val="0"/>
              <w:sz w:val="24"/>
              <w:szCs w:val="24"/>
              <w:highlight w:val="none"/>
              <w:lang w:val="en-US" w:eastAsia="zh-CN" w:bidi="ar-SA"/>
            </w:rPr>
            <w:t>þ</w:t>
          </w:r>
        </w:sdtContent>
      </w:sdt>
      <w:r>
        <w:rPr>
          <w:rFonts w:hint="eastAsia" w:ascii="宋体" w:hAnsi="宋体" w:eastAsia="宋体" w:cs="宋体"/>
          <w:b/>
          <w:bCs/>
          <w:color w:val="auto"/>
          <w:sz w:val="24"/>
          <w:highlight w:val="none"/>
        </w:rPr>
        <w:t>货物全部由符合政策要求的中小企业制造，提供中小企业声明函；</w:t>
      </w:r>
    </w:p>
    <w:p>
      <w:pPr>
        <w:spacing w:line="360" w:lineRule="auto"/>
        <w:ind w:firstLine="960" w:firstLineChars="400"/>
        <w:jc w:val="left"/>
        <w:rPr>
          <w:rFonts w:hint="eastAsia" w:ascii="宋体" w:hAnsi="宋体" w:eastAsia="宋体" w:cs="宋体"/>
          <w:color w:val="auto"/>
          <w:sz w:val="24"/>
          <w:highlight w:val="none"/>
        </w:rPr>
      </w:pPr>
      <w:sdt>
        <w:sdtPr>
          <w:rPr>
            <w:rFonts w:hint="eastAsia" w:ascii="宋体" w:hAnsi="宋体" w:eastAsia="宋体" w:cs="宋体"/>
            <w:color w:val="auto"/>
            <w:kern w:val="0"/>
            <w:sz w:val="24"/>
            <w:highlight w:val="none"/>
          </w:rPr>
          <w:id w:val="-1152604937"/>
          <w14:checkbox>
            <w14:checked w14:val="0"/>
            <w14:checkedState w14:val="00FE" w14:font="Wingdings"/>
            <w14:uncheckedState w14:val="2610" w14:font="MS Gothic"/>
          </w14:checkbox>
        </w:sdtPr>
        <w:sdtEndPr>
          <w:rPr>
            <w:rFonts w:hint="eastAsia" w:ascii="宋体" w:hAnsi="宋体" w:eastAsia="宋体" w:cs="宋体"/>
            <w:color w:val="auto"/>
            <w:kern w:val="0"/>
            <w:sz w:val="24"/>
            <w:highlight w:val="none"/>
          </w:rPr>
        </w:sdtEndPr>
        <w:sdtContent>
          <w:r>
            <w:rPr>
              <w:rFonts w:hint="eastAsia" w:ascii="宋体" w:hAnsi="宋体" w:eastAsia="宋体" w:cs="宋体"/>
              <w:color w:val="auto"/>
              <w:kern w:val="0"/>
              <w:sz w:val="24"/>
              <w:highlight w:val="none"/>
            </w:rPr>
            <w:t>☐</w:t>
          </w:r>
        </w:sdtContent>
      </w:sdt>
      <w:r>
        <w:rPr>
          <w:rFonts w:hint="eastAsia" w:ascii="宋体" w:hAnsi="宋体" w:eastAsia="宋体" w:cs="宋体"/>
          <w:color w:val="auto"/>
          <w:sz w:val="24"/>
          <w:highlight w:val="none"/>
        </w:rPr>
        <w:t>货物全部由符合政策要求的小微企业制造，提供中小企业声明函；</w:t>
      </w:r>
    </w:p>
    <w:p>
      <w:pPr>
        <w:spacing w:line="360" w:lineRule="auto"/>
        <w:ind w:firstLine="480" w:firstLineChars="200"/>
        <w:rPr>
          <w:rFonts w:hint="eastAsia" w:ascii="宋体" w:hAnsi="宋体" w:eastAsia="宋体" w:cs="宋体"/>
          <w:color w:val="auto"/>
          <w:sz w:val="24"/>
          <w:highlight w:val="none"/>
        </w:rPr>
      </w:pPr>
      <w:sdt>
        <w:sdtPr>
          <w:rPr>
            <w:rFonts w:hint="eastAsia" w:ascii="宋体" w:hAnsi="宋体" w:eastAsia="宋体" w:cs="宋体"/>
            <w:color w:val="auto"/>
            <w:kern w:val="0"/>
            <w:sz w:val="24"/>
            <w:highlight w:val="none"/>
          </w:rPr>
          <w:id w:val="-1985607795"/>
          <w14:checkbox>
            <w14:checked w14:val="0"/>
            <w14:checkedState w14:val="00FE" w14:font="Wingdings"/>
            <w14:uncheckedState w14:val="2610" w14:font="MS Gothic"/>
          </w14:checkbox>
        </w:sdtPr>
        <w:sdtEndPr>
          <w:rPr>
            <w:rFonts w:hint="eastAsia" w:ascii="宋体" w:hAnsi="宋体" w:eastAsia="宋体" w:cs="宋体"/>
            <w:color w:val="auto"/>
            <w:kern w:val="0"/>
            <w:sz w:val="24"/>
            <w:highlight w:val="none"/>
          </w:rPr>
        </w:sdtEndPr>
        <w:sdtContent>
          <w:bookmarkStart w:id="1" w:name="_Hlk101132524"/>
          <w:r>
            <w:rPr>
              <w:rFonts w:hint="eastAsia" w:ascii="MS Gothic" w:hAnsi="MS Gothic" w:eastAsia="宋体" w:cs="宋体"/>
              <w:color w:val="auto"/>
              <w:kern w:val="0"/>
              <w:sz w:val="24"/>
              <w:szCs w:val="24"/>
              <w:highlight w:val="none"/>
              <w:lang w:val="en-US" w:eastAsia="zh-CN" w:bidi="ar-SA"/>
            </w:rPr>
            <w:t>☐</w:t>
          </w:r>
        </w:sdtContent>
      </w:sdt>
      <w:r>
        <w:rPr>
          <w:rFonts w:hint="eastAsia" w:ascii="宋体" w:hAnsi="宋体" w:eastAsia="宋体" w:cs="宋体"/>
          <w:color w:val="auto"/>
          <w:sz w:val="24"/>
          <w:highlight w:val="none"/>
        </w:rPr>
        <w:t>要求以联合体形式参加，提供联合协议和中小企业声明函，联合协议中中小企业合同金额应当达到</w:t>
      </w:r>
      <w:r>
        <w:rPr>
          <w:rFonts w:hint="eastAsia" w:ascii="宋体" w:hAnsi="宋体" w:cs="宋体"/>
          <w:color w:val="auto"/>
          <w:sz w:val="24"/>
          <w:highlight w:val="none"/>
          <w:u w:val="single"/>
          <w:lang w:val="en-US" w:eastAsia="zh-CN"/>
        </w:rPr>
        <w:t xml:space="preserve"> / </w:t>
      </w:r>
      <w:r>
        <w:rPr>
          <w:rFonts w:hint="eastAsia" w:ascii="宋体" w:hAnsi="宋体" w:eastAsia="宋体" w:cs="宋体"/>
          <w:color w:val="auto"/>
          <w:sz w:val="24"/>
          <w:highlight w:val="none"/>
        </w:rPr>
        <w:t>%，小微企业合同金额应当达到</w:t>
      </w:r>
      <w:r>
        <w:rPr>
          <w:rFonts w:hint="eastAsia" w:ascii="宋体" w:hAnsi="宋体" w:cs="宋体"/>
          <w:color w:val="auto"/>
          <w:sz w:val="24"/>
          <w:highlight w:val="none"/>
          <w:u w:val="single"/>
          <w:lang w:val="en-US" w:eastAsia="zh-CN"/>
        </w:rPr>
        <w:t xml:space="preserve"> / </w:t>
      </w:r>
      <w:r>
        <w:rPr>
          <w:rFonts w:hint="eastAsia" w:ascii="宋体" w:hAnsi="宋体" w:eastAsia="宋体" w:cs="宋体"/>
          <w:color w:val="auto"/>
          <w:sz w:val="24"/>
          <w:highlight w:val="none"/>
        </w:rPr>
        <w:t>%;</w:t>
      </w:r>
      <w:r>
        <w:rPr>
          <w:rFonts w:hint="eastAsia" w:ascii="宋体" w:hAnsi="宋体" w:eastAsia="宋体" w:cs="宋体"/>
          <w:color w:val="auto"/>
          <w:spacing w:val="8"/>
          <w:kern w:val="0"/>
          <w:sz w:val="24"/>
          <w:highlight w:val="none"/>
        </w:rPr>
        <w:t>如果供应商本身提供所有标的均由中小企业制造、承建或承接，并相应达到了前述比例要求，视同符合了资格条件，无需再与其他中小企业组成联合体参加政府采购活动，无需提供联合协议</w:t>
      </w:r>
      <w:r>
        <w:rPr>
          <w:rFonts w:hint="eastAsia" w:ascii="宋体" w:hAnsi="宋体" w:eastAsia="宋体" w:cs="宋体"/>
          <w:color w:val="auto"/>
          <w:sz w:val="24"/>
          <w:highlight w:val="none"/>
        </w:rPr>
        <w:t>；</w:t>
      </w:r>
    </w:p>
    <w:bookmarkEnd w:id="1"/>
    <w:p>
      <w:pPr>
        <w:spacing w:line="360" w:lineRule="auto"/>
        <w:ind w:firstLine="480" w:firstLineChars="200"/>
        <w:rPr>
          <w:rFonts w:hint="eastAsia" w:ascii="宋体" w:hAnsi="宋体" w:eastAsia="宋体" w:cs="宋体"/>
          <w:color w:val="auto"/>
          <w:sz w:val="24"/>
          <w:highlight w:val="none"/>
        </w:rPr>
      </w:pPr>
      <w:sdt>
        <w:sdtPr>
          <w:rPr>
            <w:rFonts w:hint="eastAsia" w:ascii="宋体" w:hAnsi="宋体" w:eastAsia="宋体" w:cs="宋体"/>
            <w:color w:val="auto"/>
            <w:kern w:val="0"/>
            <w:sz w:val="24"/>
            <w:highlight w:val="none"/>
          </w:rPr>
          <w:id w:val="34630645"/>
          <w14:checkbox>
            <w14:checked w14:val="0"/>
            <w14:checkedState w14:val="00FE" w14:font="Wingdings"/>
            <w14:uncheckedState w14:val="2610" w14:font="MS Gothic"/>
          </w14:checkbox>
        </w:sdtPr>
        <w:sdtEndPr>
          <w:rPr>
            <w:rFonts w:hint="eastAsia" w:ascii="宋体" w:hAnsi="宋体" w:eastAsia="宋体" w:cs="宋体"/>
            <w:color w:val="auto"/>
            <w:kern w:val="0"/>
            <w:sz w:val="24"/>
            <w:highlight w:val="none"/>
          </w:rPr>
        </w:sdtEndPr>
        <w:sdtContent>
          <w:r>
            <w:rPr>
              <w:rFonts w:hint="eastAsia" w:ascii="宋体" w:hAnsi="宋体" w:eastAsia="宋体" w:cs="宋体"/>
              <w:color w:val="auto"/>
              <w:kern w:val="0"/>
              <w:sz w:val="24"/>
              <w:highlight w:val="none"/>
            </w:rPr>
            <w:t>☐</w:t>
          </w:r>
        </w:sdtContent>
      </w:sdt>
      <w:r>
        <w:rPr>
          <w:rFonts w:hint="eastAsia" w:ascii="宋体" w:hAnsi="宋体" w:eastAsia="宋体" w:cs="宋体"/>
          <w:color w:val="auto"/>
          <w:sz w:val="24"/>
          <w:highlight w:val="none"/>
        </w:rPr>
        <w:t>要求合同分包，提供分包意向协议和中小企业声明函，分包意向协议中中小企业合同金额应当达到达到</w:t>
      </w:r>
      <w:r>
        <w:rPr>
          <w:rFonts w:hint="eastAsia" w:ascii="宋体" w:hAnsi="宋体" w:eastAsia="宋体" w:cs="宋体"/>
          <w:i/>
          <w:iCs/>
          <w:color w:val="auto"/>
          <w:sz w:val="24"/>
          <w:highlight w:val="none"/>
          <w:u w:val="single"/>
        </w:rPr>
        <w:t xml:space="preserve"> </w:t>
      </w:r>
      <w:r>
        <w:rPr>
          <w:rFonts w:hint="eastAsia" w:ascii="宋体" w:hAnsi="宋体" w:eastAsia="宋体" w:cs="宋体"/>
          <w:i/>
          <w:iCs/>
          <w:color w:val="auto"/>
          <w:sz w:val="24"/>
          <w:highlight w:val="none"/>
          <w:u w:val="single"/>
          <w:lang w:val="en-US" w:eastAsia="zh-CN"/>
        </w:rPr>
        <w:t>/</w:t>
      </w:r>
      <w:r>
        <w:rPr>
          <w:rFonts w:hint="eastAsia" w:ascii="宋体" w:hAnsi="宋体" w:eastAsia="宋体" w:cs="宋体"/>
          <w:i/>
          <w:iCs/>
          <w:color w:val="auto"/>
          <w:sz w:val="24"/>
          <w:highlight w:val="none"/>
          <w:u w:val="single"/>
        </w:rPr>
        <w:t xml:space="preserve"> </w:t>
      </w:r>
      <w:r>
        <w:rPr>
          <w:rFonts w:hint="eastAsia" w:ascii="宋体" w:hAnsi="宋体" w:eastAsia="宋体" w:cs="宋体"/>
          <w:color w:val="auto"/>
          <w:sz w:val="24"/>
          <w:highlight w:val="none"/>
        </w:rPr>
        <w:t>% ，小微企业合同金额应当达到</w:t>
      </w:r>
      <w:r>
        <w:rPr>
          <w:rFonts w:hint="eastAsia" w:ascii="宋体" w:hAnsi="宋体" w:eastAsia="宋体" w:cs="宋体"/>
          <w:color w:val="auto"/>
          <w:sz w:val="24"/>
          <w:highlight w:val="none"/>
          <w:u w:val="single"/>
          <w:lang w:val="en-US" w:eastAsia="zh-CN"/>
        </w:rPr>
        <w:t>/</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 ;</w:t>
      </w:r>
      <w:r>
        <w:rPr>
          <w:rFonts w:hint="eastAsia" w:ascii="宋体" w:hAnsi="宋体" w:eastAsia="宋体" w:cs="宋体"/>
          <w:color w:val="auto"/>
          <w:spacing w:val="8"/>
          <w:kern w:val="0"/>
          <w:sz w:val="24"/>
          <w:highlight w:val="none"/>
        </w:rPr>
        <w:t>如果供应商本身提供所有标的均由中小企业制造、承建或承接，并相应达到了前述比例要求，视同符合了资格条件，无需再向中小企业分包，无需提供分包意向协议</w:t>
      </w:r>
      <w:r>
        <w:rPr>
          <w:rFonts w:hint="eastAsia" w:ascii="宋体" w:hAnsi="宋体" w:eastAsia="宋体" w:cs="宋体"/>
          <w:color w:val="auto"/>
          <w:sz w:val="24"/>
          <w:highlight w:val="none"/>
        </w:rPr>
        <w:t>；</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4.本项目的特定资格要求：</w:t>
      </w:r>
      <w:r>
        <w:rPr>
          <w:rFonts w:hint="eastAsia" w:ascii="宋体" w:hAnsi="宋体" w:eastAsia="宋体" w:cs="宋体"/>
          <w:b/>
          <w:bCs/>
          <w:color w:val="auto"/>
          <w:sz w:val="24"/>
          <w:highlight w:val="none"/>
          <w:u w:val="none"/>
          <w:lang w:eastAsia="zh-CN"/>
        </w:rPr>
        <w:t>无</w:t>
      </w:r>
      <w:r>
        <w:rPr>
          <w:rFonts w:hint="eastAsia" w:ascii="宋体" w:hAnsi="宋体" w:eastAsia="宋体" w:cs="宋体"/>
          <w:b/>
          <w:bCs/>
          <w:color w:val="auto"/>
          <w:sz w:val="24"/>
          <w:highlight w:val="none"/>
        </w:rPr>
        <w:t>；</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5.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hint="eastAsia" w:ascii="宋体" w:hAnsi="宋体" w:eastAsia="宋体" w:cs="宋体"/>
          <w:b/>
          <w:color w:val="auto"/>
          <w:sz w:val="24"/>
          <w:highlight w:val="none"/>
          <w:lang w:eastAsia="zh-CN"/>
        </w:rPr>
      </w:pPr>
      <w:r>
        <w:rPr>
          <w:rFonts w:hint="eastAsia" w:ascii="宋体" w:hAnsi="宋体" w:eastAsia="宋体" w:cs="宋体"/>
          <w:b/>
          <w:color w:val="auto"/>
          <w:sz w:val="24"/>
          <w:highlight w:val="none"/>
        </w:rPr>
        <w:t>三、获取招标文件</w:t>
      </w:r>
      <w:r>
        <w:rPr>
          <w:rFonts w:hint="eastAsia" w:ascii="宋体" w:hAnsi="宋体" w:cs="宋体"/>
          <w:b/>
          <w:color w:val="auto"/>
          <w:sz w:val="24"/>
          <w:highlight w:val="none"/>
          <w:lang w:eastAsia="zh-CN"/>
        </w:rPr>
        <w:t>：</w:t>
      </w:r>
    </w:p>
    <w:p>
      <w:pPr>
        <w:spacing w:line="360" w:lineRule="auto"/>
        <w:ind w:firstLine="482" w:firstLineChars="200"/>
        <w:rPr>
          <w:rFonts w:hint="eastAsia" w:ascii="宋体" w:hAnsi="宋体" w:eastAsia="宋体" w:cs="宋体"/>
          <w:color w:val="auto"/>
          <w:sz w:val="24"/>
          <w:highlight w:val="none"/>
        </w:rPr>
      </w:pPr>
      <w:r>
        <w:rPr>
          <w:rFonts w:hint="eastAsia" w:ascii="宋体" w:hAnsi="宋体" w:eastAsia="宋体" w:cs="宋体"/>
          <w:b/>
          <w:color w:val="auto"/>
          <w:sz w:val="24"/>
          <w:highlight w:val="none"/>
        </w:rPr>
        <w:t>时间：</w:t>
      </w:r>
      <w:r>
        <w:rPr>
          <w:rFonts w:hint="eastAsia" w:ascii="宋体" w:hAnsi="宋体" w:eastAsia="宋体" w:cs="宋体"/>
          <w:color w:val="auto"/>
          <w:sz w:val="24"/>
          <w:highlight w:val="none"/>
        </w:rPr>
        <w:t>/至</w:t>
      </w:r>
      <w:r>
        <w:rPr>
          <w:rFonts w:hint="eastAsia" w:ascii="宋体" w:hAnsi="宋体" w:eastAsia="宋体" w:cs="宋体"/>
          <w:color w:val="auto"/>
          <w:sz w:val="24"/>
          <w:highlight w:val="none"/>
          <w:u w:val="single"/>
        </w:rPr>
        <w:t>202</w:t>
      </w:r>
      <w:r>
        <w:rPr>
          <w:rFonts w:hint="eastAsia" w:ascii="宋体" w:hAnsi="宋体" w:cs="宋体"/>
          <w:color w:val="auto"/>
          <w:sz w:val="24"/>
          <w:highlight w:val="none"/>
          <w:u w:val="single"/>
          <w:lang w:val="en-US" w:eastAsia="zh-CN"/>
        </w:rPr>
        <w:t>4</w:t>
      </w:r>
      <w:r>
        <w:rPr>
          <w:rFonts w:hint="eastAsia" w:ascii="宋体" w:hAnsi="宋体" w:eastAsia="宋体" w:cs="宋体"/>
          <w:color w:val="auto"/>
          <w:sz w:val="24"/>
          <w:highlight w:val="none"/>
          <w:u w:val="single"/>
        </w:rPr>
        <w:t>年</w:t>
      </w:r>
      <w:r>
        <w:rPr>
          <w:rFonts w:hint="eastAsia" w:ascii="宋体" w:hAnsi="宋体" w:cs="宋体"/>
          <w:color w:val="auto"/>
          <w:sz w:val="24"/>
          <w:highlight w:val="none"/>
          <w:u w:val="single"/>
          <w:lang w:val="en-US" w:eastAsia="zh-CN"/>
        </w:rPr>
        <w:t xml:space="preserve">  </w:t>
      </w:r>
      <w:r>
        <w:rPr>
          <w:rFonts w:hint="eastAsia" w:ascii="宋体" w:hAnsi="宋体" w:eastAsia="宋体" w:cs="宋体"/>
          <w:color w:val="auto"/>
          <w:sz w:val="24"/>
          <w:highlight w:val="none"/>
          <w:u w:val="single"/>
        </w:rPr>
        <w:t>月</w:t>
      </w:r>
      <w:r>
        <w:rPr>
          <w:rFonts w:hint="eastAsia" w:ascii="宋体" w:hAnsi="宋体" w:cs="宋体"/>
          <w:color w:val="auto"/>
          <w:sz w:val="24"/>
          <w:highlight w:val="none"/>
          <w:u w:val="single"/>
          <w:lang w:val="en-US" w:eastAsia="zh-CN"/>
        </w:rPr>
        <w:t xml:space="preserve">   </w:t>
      </w:r>
      <w:r>
        <w:rPr>
          <w:rFonts w:hint="eastAsia" w:ascii="宋体" w:hAnsi="宋体" w:eastAsia="宋体" w:cs="宋体"/>
          <w:color w:val="auto"/>
          <w:sz w:val="24"/>
          <w:highlight w:val="none"/>
          <w:u w:val="single"/>
        </w:rPr>
        <w:t>日</w:t>
      </w:r>
      <w:r>
        <w:rPr>
          <w:rFonts w:hint="eastAsia" w:ascii="宋体" w:hAnsi="宋体" w:eastAsia="宋体" w:cs="宋体"/>
          <w:color w:val="auto"/>
          <w:sz w:val="24"/>
          <w:highlight w:val="none"/>
        </w:rPr>
        <w:t>，每天上午00:00至12:00 ，下午12:00至23:59（北京时间，线上获取法定节假日均可，线下获取文件法定节假日除外）</w:t>
      </w:r>
    </w:p>
    <w:p>
      <w:pPr>
        <w:spacing w:line="360" w:lineRule="auto"/>
        <w:ind w:firstLine="482" w:firstLineChars="200"/>
        <w:rPr>
          <w:rFonts w:hint="eastAsia" w:ascii="宋体" w:hAnsi="宋体" w:eastAsia="宋体" w:cs="宋体"/>
          <w:color w:val="auto"/>
          <w:sz w:val="24"/>
          <w:highlight w:val="none"/>
          <w:lang w:eastAsia="zh-CN"/>
        </w:rPr>
      </w:pPr>
      <w:r>
        <w:rPr>
          <w:rFonts w:hint="eastAsia" w:ascii="宋体" w:hAnsi="宋体" w:eastAsia="宋体" w:cs="宋体"/>
          <w:b/>
          <w:color w:val="auto"/>
          <w:sz w:val="24"/>
          <w:highlight w:val="none"/>
        </w:rPr>
        <w:t>地点（网址）：</w:t>
      </w:r>
      <w:r>
        <w:rPr>
          <w:rFonts w:hint="eastAsia" w:ascii="宋体" w:hAnsi="宋体" w:eastAsia="宋体" w:cs="宋体"/>
          <w:color w:val="auto"/>
          <w:sz w:val="24"/>
          <w:highlight w:val="none"/>
        </w:rPr>
        <w:t>政采云平台（https://www.zcygov.cn/）</w:t>
      </w:r>
      <w:r>
        <w:rPr>
          <w:rFonts w:hint="eastAsia" w:ascii="宋体" w:hAnsi="宋体" w:cs="宋体"/>
          <w:color w:val="auto"/>
          <w:sz w:val="24"/>
          <w:highlight w:val="none"/>
          <w:lang w:eastAsia="zh-CN"/>
        </w:rPr>
        <w:t>；</w:t>
      </w:r>
    </w:p>
    <w:p>
      <w:pPr>
        <w:spacing w:line="360" w:lineRule="auto"/>
        <w:ind w:firstLine="482" w:firstLineChars="200"/>
        <w:rPr>
          <w:rFonts w:hint="eastAsia" w:ascii="宋体" w:hAnsi="宋体" w:eastAsia="宋体" w:cs="宋体"/>
          <w:color w:val="auto"/>
          <w:sz w:val="24"/>
          <w:highlight w:val="none"/>
        </w:rPr>
      </w:pPr>
      <w:r>
        <w:rPr>
          <w:rFonts w:hint="eastAsia" w:ascii="宋体" w:hAnsi="宋体" w:eastAsia="宋体" w:cs="宋体"/>
          <w:b/>
          <w:color w:val="auto"/>
          <w:sz w:val="24"/>
          <w:highlight w:val="none"/>
        </w:rPr>
        <w:t>方式：</w:t>
      </w:r>
      <w:r>
        <w:rPr>
          <w:rFonts w:hint="eastAsia" w:ascii="宋体" w:hAnsi="宋体" w:eastAsia="宋体" w:cs="宋体"/>
          <w:color w:val="auto"/>
          <w:sz w:val="24"/>
          <w:highlight w:val="none"/>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hint="eastAsia" w:ascii="宋体" w:hAnsi="宋体" w:eastAsia="宋体" w:cs="宋体"/>
          <w:color w:val="auto"/>
          <w:sz w:val="24"/>
          <w:highlight w:val="none"/>
        </w:rPr>
      </w:pPr>
      <w:r>
        <w:rPr>
          <w:rFonts w:hint="eastAsia" w:ascii="宋体" w:hAnsi="宋体" w:eastAsia="宋体" w:cs="宋体"/>
          <w:b/>
          <w:color w:val="auto"/>
          <w:sz w:val="24"/>
          <w:highlight w:val="none"/>
        </w:rPr>
        <w:t>售价（元）：</w:t>
      </w:r>
      <w:r>
        <w:rPr>
          <w:rFonts w:hint="eastAsia" w:ascii="宋体" w:hAnsi="宋体" w:eastAsia="宋体" w:cs="宋体"/>
          <w:color w:val="auto"/>
          <w:sz w:val="24"/>
          <w:highlight w:val="none"/>
        </w:rPr>
        <w:t xml:space="preserve">0 </w:t>
      </w:r>
      <w:r>
        <w:rPr>
          <w:rFonts w:hint="eastAsia" w:ascii="宋体" w:hAnsi="宋体" w:eastAsia="宋体" w:cs="宋体"/>
          <w:color w:val="auto"/>
          <w:sz w:val="24"/>
          <w:highlight w:val="none"/>
        </w:rPr>
        <w:tab/>
      </w:r>
    </w:p>
    <w:p>
      <w:pPr>
        <w:spacing w:line="360" w:lineRule="auto"/>
        <w:rPr>
          <w:rFonts w:hint="eastAsia" w:ascii="宋体" w:hAnsi="宋体" w:eastAsia="宋体" w:cs="宋体"/>
          <w:b/>
          <w:color w:val="auto"/>
          <w:sz w:val="24"/>
          <w:highlight w:val="none"/>
          <w:lang w:eastAsia="zh-CN"/>
        </w:rPr>
      </w:pPr>
      <w:r>
        <w:rPr>
          <w:rFonts w:hint="eastAsia" w:ascii="宋体" w:hAnsi="宋体" w:eastAsia="宋体" w:cs="宋体"/>
          <w:b/>
          <w:color w:val="auto"/>
          <w:sz w:val="24"/>
          <w:highlight w:val="none"/>
        </w:rPr>
        <w:t>四、提交投标文件截止时间、开标时间和地点</w:t>
      </w:r>
      <w:r>
        <w:rPr>
          <w:rFonts w:hint="eastAsia" w:ascii="宋体" w:hAnsi="宋体" w:cs="宋体"/>
          <w:b/>
          <w:color w:val="auto"/>
          <w:sz w:val="24"/>
          <w:highlight w:val="none"/>
          <w:lang w:eastAsia="zh-CN"/>
        </w:rPr>
        <w:t>：</w:t>
      </w:r>
    </w:p>
    <w:p>
      <w:pPr>
        <w:spacing w:line="360" w:lineRule="auto"/>
        <w:ind w:firstLine="482" w:firstLineChars="200"/>
        <w:rPr>
          <w:rFonts w:hint="eastAsia" w:ascii="宋体" w:hAnsi="宋体" w:eastAsia="宋体" w:cs="宋体"/>
          <w:color w:val="auto"/>
          <w:sz w:val="24"/>
          <w:highlight w:val="none"/>
          <w:lang w:eastAsia="zh-CN"/>
        </w:rPr>
      </w:pPr>
      <w:r>
        <w:rPr>
          <w:rFonts w:hint="eastAsia" w:ascii="宋体" w:hAnsi="宋体" w:eastAsia="宋体" w:cs="宋体"/>
          <w:b/>
          <w:color w:val="auto"/>
          <w:sz w:val="24"/>
          <w:highlight w:val="none"/>
        </w:rPr>
        <w:t>提交投标文件截止时间：</w:t>
      </w:r>
      <w:r>
        <w:rPr>
          <w:rFonts w:hint="eastAsia" w:ascii="宋体" w:hAnsi="宋体" w:eastAsia="宋体" w:cs="宋体"/>
          <w:color w:val="auto"/>
          <w:sz w:val="24"/>
          <w:highlight w:val="none"/>
          <w:u w:val="single"/>
        </w:rPr>
        <w:t xml:space="preserve"> 202</w:t>
      </w:r>
      <w:r>
        <w:rPr>
          <w:rFonts w:hint="eastAsia" w:ascii="宋体" w:hAnsi="宋体" w:cs="宋体"/>
          <w:color w:val="auto"/>
          <w:sz w:val="24"/>
          <w:highlight w:val="none"/>
          <w:u w:val="single"/>
          <w:lang w:val="en-US" w:eastAsia="zh-CN"/>
        </w:rPr>
        <w:t>4</w:t>
      </w:r>
      <w:r>
        <w:rPr>
          <w:rFonts w:hint="eastAsia" w:ascii="宋体" w:hAnsi="宋体" w:eastAsia="宋体" w:cs="宋体"/>
          <w:color w:val="auto"/>
          <w:sz w:val="24"/>
          <w:highlight w:val="none"/>
          <w:u w:val="single"/>
        </w:rPr>
        <w:t>年</w:t>
      </w:r>
      <w:r>
        <w:rPr>
          <w:rFonts w:hint="eastAsia" w:ascii="宋体" w:hAnsi="宋体" w:cs="宋体"/>
          <w:color w:val="auto"/>
          <w:sz w:val="24"/>
          <w:highlight w:val="none"/>
          <w:u w:val="single"/>
          <w:lang w:val="en-US" w:eastAsia="zh-CN"/>
        </w:rPr>
        <w:t xml:space="preserve">  </w:t>
      </w:r>
      <w:r>
        <w:rPr>
          <w:rFonts w:hint="eastAsia" w:ascii="宋体" w:hAnsi="宋体" w:eastAsia="宋体" w:cs="宋体"/>
          <w:color w:val="auto"/>
          <w:sz w:val="24"/>
          <w:highlight w:val="none"/>
          <w:u w:val="single"/>
        </w:rPr>
        <w:t>月</w:t>
      </w:r>
      <w:r>
        <w:rPr>
          <w:rFonts w:hint="eastAsia" w:ascii="宋体" w:hAnsi="宋体" w:cs="宋体"/>
          <w:color w:val="auto"/>
          <w:sz w:val="24"/>
          <w:highlight w:val="none"/>
          <w:u w:val="single"/>
          <w:lang w:val="en-US" w:eastAsia="zh-CN"/>
        </w:rPr>
        <w:t xml:space="preserve">   </w:t>
      </w:r>
      <w:r>
        <w:rPr>
          <w:rFonts w:hint="eastAsia" w:ascii="宋体" w:hAnsi="宋体" w:eastAsia="宋体" w:cs="宋体"/>
          <w:color w:val="auto"/>
          <w:sz w:val="24"/>
          <w:highlight w:val="none"/>
          <w:u w:val="single"/>
        </w:rPr>
        <w:t>日</w:t>
      </w:r>
      <w:r>
        <w:rPr>
          <w:rFonts w:hint="eastAsia" w:ascii="宋体" w:hAnsi="宋体" w:cs="宋体"/>
          <w:color w:val="auto"/>
          <w:sz w:val="24"/>
          <w:highlight w:val="none"/>
          <w:u w:val="single"/>
          <w:lang w:val="en-US" w:eastAsia="zh-CN"/>
        </w:rPr>
        <w:t>14</w:t>
      </w:r>
      <w:r>
        <w:rPr>
          <w:rFonts w:hint="eastAsia" w:ascii="宋体" w:hAnsi="宋体" w:eastAsia="宋体" w:cs="宋体"/>
          <w:color w:val="auto"/>
          <w:sz w:val="24"/>
          <w:highlight w:val="none"/>
          <w:u w:val="single"/>
        </w:rPr>
        <w:t>点</w:t>
      </w:r>
      <w:r>
        <w:rPr>
          <w:rFonts w:hint="eastAsia" w:ascii="宋体" w:hAnsi="宋体" w:cs="宋体"/>
          <w:color w:val="auto"/>
          <w:sz w:val="24"/>
          <w:highlight w:val="none"/>
          <w:u w:val="single"/>
          <w:lang w:val="en-US" w:eastAsia="zh-CN"/>
        </w:rPr>
        <w:t>00</w:t>
      </w:r>
      <w:r>
        <w:rPr>
          <w:rFonts w:hint="eastAsia" w:ascii="宋体" w:hAnsi="宋体" w:eastAsia="宋体" w:cs="宋体"/>
          <w:color w:val="auto"/>
          <w:sz w:val="24"/>
          <w:highlight w:val="none"/>
          <w:u w:val="single"/>
        </w:rPr>
        <w:t>分00秒</w:t>
      </w:r>
      <w:r>
        <w:rPr>
          <w:rFonts w:hint="eastAsia" w:ascii="宋体" w:hAnsi="宋体" w:eastAsia="宋体" w:cs="宋体"/>
          <w:color w:val="auto"/>
          <w:sz w:val="24"/>
          <w:highlight w:val="none"/>
          <w:u w:val="single"/>
          <w:lang w:eastAsia="zh-CN"/>
        </w:rPr>
        <w:t>止</w:t>
      </w:r>
      <w:r>
        <w:rPr>
          <w:rFonts w:hint="eastAsia" w:ascii="宋体" w:hAnsi="宋体" w:eastAsia="宋体" w:cs="宋体"/>
          <w:color w:val="auto"/>
          <w:sz w:val="24"/>
          <w:highlight w:val="none"/>
        </w:rPr>
        <w:t>（北京时间）</w:t>
      </w:r>
      <w:r>
        <w:rPr>
          <w:rFonts w:hint="eastAsia" w:ascii="宋体" w:hAnsi="宋体" w:eastAsia="宋体" w:cs="宋体"/>
          <w:color w:val="auto"/>
          <w:sz w:val="24"/>
          <w:highlight w:val="none"/>
          <w:lang w:eastAsia="zh-CN"/>
        </w:rPr>
        <w:t>；</w:t>
      </w:r>
    </w:p>
    <w:p>
      <w:pPr>
        <w:spacing w:line="360" w:lineRule="auto"/>
        <w:ind w:firstLine="482" w:firstLineChars="20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投标地点（网址）：</w:t>
      </w:r>
      <w:r>
        <w:rPr>
          <w:rFonts w:hint="eastAsia" w:ascii="宋体" w:hAnsi="宋体" w:eastAsia="宋体" w:cs="宋体"/>
          <w:color w:val="auto"/>
          <w:sz w:val="24"/>
          <w:highlight w:val="none"/>
        </w:rPr>
        <w:t>登录政采云平台（https://www.zcygov.cn/）线上投标响应</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rPr>
        <w:t xml:space="preserve"> </w:t>
      </w:r>
    </w:p>
    <w:p>
      <w:pPr>
        <w:spacing w:line="360" w:lineRule="auto"/>
        <w:ind w:firstLine="482" w:firstLineChars="200"/>
        <w:rPr>
          <w:rFonts w:hint="eastAsia" w:ascii="宋体" w:hAnsi="宋体" w:eastAsia="宋体" w:cs="宋体"/>
          <w:bCs/>
          <w:color w:val="auto"/>
          <w:sz w:val="24"/>
          <w:highlight w:val="none"/>
          <w:u w:val="none"/>
          <w:lang w:eastAsia="zh-CN"/>
        </w:rPr>
      </w:pPr>
      <w:r>
        <w:rPr>
          <w:rFonts w:hint="eastAsia" w:ascii="宋体" w:hAnsi="宋体" w:eastAsia="宋体" w:cs="宋体"/>
          <w:b/>
          <w:color w:val="auto"/>
          <w:sz w:val="24"/>
          <w:highlight w:val="none"/>
        </w:rPr>
        <w:t>开标时间：</w:t>
      </w:r>
      <w:r>
        <w:rPr>
          <w:rFonts w:hint="eastAsia" w:ascii="宋体" w:hAnsi="宋体" w:eastAsia="宋体" w:cs="宋体"/>
          <w:color w:val="auto"/>
          <w:sz w:val="24"/>
          <w:highlight w:val="none"/>
          <w:u w:val="single"/>
        </w:rPr>
        <w:t>202</w:t>
      </w:r>
      <w:r>
        <w:rPr>
          <w:rFonts w:hint="eastAsia" w:ascii="宋体" w:hAnsi="宋体" w:cs="宋体"/>
          <w:color w:val="auto"/>
          <w:sz w:val="24"/>
          <w:highlight w:val="none"/>
          <w:u w:val="single"/>
          <w:lang w:val="en-US" w:eastAsia="zh-CN"/>
        </w:rPr>
        <w:t>4</w:t>
      </w:r>
      <w:r>
        <w:rPr>
          <w:rFonts w:hint="eastAsia" w:ascii="宋体" w:hAnsi="宋体" w:eastAsia="宋体" w:cs="宋体"/>
          <w:color w:val="auto"/>
          <w:sz w:val="24"/>
          <w:highlight w:val="none"/>
          <w:u w:val="single"/>
        </w:rPr>
        <w:t>年</w:t>
      </w:r>
      <w:r>
        <w:rPr>
          <w:rFonts w:hint="eastAsia" w:ascii="宋体" w:hAnsi="宋体" w:cs="宋体"/>
          <w:color w:val="auto"/>
          <w:sz w:val="24"/>
          <w:highlight w:val="none"/>
          <w:u w:val="single"/>
          <w:lang w:val="en-US" w:eastAsia="zh-CN"/>
        </w:rPr>
        <w:t xml:space="preserve">  </w:t>
      </w:r>
      <w:r>
        <w:rPr>
          <w:rFonts w:hint="eastAsia" w:ascii="宋体" w:hAnsi="宋体" w:eastAsia="宋体" w:cs="宋体"/>
          <w:color w:val="auto"/>
          <w:sz w:val="24"/>
          <w:highlight w:val="none"/>
          <w:u w:val="single"/>
        </w:rPr>
        <w:t>月</w:t>
      </w:r>
      <w:r>
        <w:rPr>
          <w:rFonts w:hint="eastAsia" w:ascii="宋体" w:hAnsi="宋体" w:cs="宋体"/>
          <w:color w:val="auto"/>
          <w:sz w:val="24"/>
          <w:highlight w:val="none"/>
          <w:u w:val="single"/>
          <w:lang w:val="en-US" w:eastAsia="zh-CN"/>
        </w:rPr>
        <w:t xml:space="preserve">   </w:t>
      </w:r>
      <w:r>
        <w:rPr>
          <w:rFonts w:hint="eastAsia" w:ascii="宋体" w:hAnsi="宋体" w:eastAsia="宋体" w:cs="宋体"/>
          <w:color w:val="auto"/>
          <w:sz w:val="24"/>
          <w:highlight w:val="none"/>
          <w:u w:val="single"/>
        </w:rPr>
        <w:t>日</w:t>
      </w:r>
      <w:r>
        <w:rPr>
          <w:rFonts w:hint="eastAsia" w:ascii="宋体" w:hAnsi="宋体" w:cs="宋体"/>
          <w:color w:val="auto"/>
          <w:sz w:val="24"/>
          <w:highlight w:val="none"/>
          <w:u w:val="single"/>
          <w:lang w:val="en-US" w:eastAsia="zh-CN"/>
        </w:rPr>
        <w:t>14</w:t>
      </w:r>
      <w:r>
        <w:rPr>
          <w:rFonts w:hint="eastAsia" w:ascii="宋体" w:hAnsi="宋体" w:eastAsia="宋体" w:cs="宋体"/>
          <w:color w:val="auto"/>
          <w:sz w:val="24"/>
          <w:highlight w:val="none"/>
          <w:u w:val="single"/>
        </w:rPr>
        <w:t>点</w:t>
      </w:r>
      <w:r>
        <w:rPr>
          <w:rFonts w:hint="eastAsia" w:ascii="宋体" w:hAnsi="宋体" w:cs="宋体"/>
          <w:color w:val="auto"/>
          <w:sz w:val="24"/>
          <w:highlight w:val="none"/>
          <w:u w:val="single"/>
          <w:lang w:val="en-US" w:eastAsia="zh-CN"/>
        </w:rPr>
        <w:t>00</w:t>
      </w:r>
      <w:r>
        <w:rPr>
          <w:rFonts w:hint="eastAsia" w:ascii="宋体" w:hAnsi="宋体" w:eastAsia="宋体" w:cs="宋体"/>
          <w:color w:val="auto"/>
          <w:sz w:val="24"/>
          <w:highlight w:val="none"/>
          <w:u w:val="single"/>
        </w:rPr>
        <w:t>分00秒（北京时间）</w:t>
      </w:r>
      <w:r>
        <w:rPr>
          <w:rFonts w:hint="eastAsia" w:ascii="宋体" w:hAnsi="宋体" w:eastAsia="宋体" w:cs="宋体"/>
          <w:color w:val="auto"/>
          <w:sz w:val="24"/>
          <w:highlight w:val="none"/>
          <w:u w:val="none"/>
          <w:lang w:eastAsia="zh-CN"/>
        </w:rPr>
        <w:t>；</w:t>
      </w:r>
    </w:p>
    <w:p>
      <w:pPr>
        <w:spacing w:line="360" w:lineRule="auto"/>
        <w:ind w:firstLine="482" w:firstLineChars="200"/>
        <w:rPr>
          <w:rFonts w:hint="eastAsia" w:ascii="宋体" w:hAnsi="宋体" w:eastAsia="宋体" w:cs="宋体"/>
          <w:color w:val="auto"/>
          <w:sz w:val="24"/>
          <w:highlight w:val="none"/>
        </w:rPr>
      </w:pPr>
      <w:r>
        <w:rPr>
          <w:rFonts w:hint="eastAsia" w:ascii="宋体" w:hAnsi="宋体" w:eastAsia="宋体" w:cs="宋体"/>
          <w:b/>
          <w:color w:val="auto"/>
          <w:sz w:val="24"/>
          <w:highlight w:val="none"/>
        </w:rPr>
        <w:t>开标地点（网址）：</w:t>
      </w:r>
      <w:r>
        <w:rPr>
          <w:rFonts w:hint="eastAsia" w:ascii="宋体" w:hAnsi="宋体" w:eastAsia="宋体" w:cs="宋体"/>
          <w:color w:val="auto"/>
          <w:sz w:val="24"/>
          <w:highlight w:val="none"/>
        </w:rPr>
        <w:t>政采云平台（https://www.zcygov.cn/）在线响应开标；</w:t>
      </w:r>
    </w:p>
    <w:p>
      <w:pPr>
        <w:spacing w:line="360" w:lineRule="auto"/>
        <w:ind w:firstLine="482" w:firstLineChars="200"/>
        <w:rPr>
          <w:rFonts w:ascii="宋体" w:hAnsi="宋体" w:cs="宋体"/>
          <w:color w:val="auto"/>
          <w:sz w:val="24"/>
          <w:highlight w:val="none"/>
        </w:rPr>
      </w:pPr>
      <w:r>
        <w:rPr>
          <w:rFonts w:hint="eastAsia" w:ascii="宋体" w:hAnsi="宋体" w:cs="宋体"/>
          <w:b/>
          <w:bCs/>
          <w:color w:val="auto"/>
          <w:sz w:val="24"/>
          <w:highlight w:val="none"/>
        </w:rPr>
        <w:t>组织机构线下开标地点：</w:t>
      </w:r>
      <w:r>
        <w:rPr>
          <w:rFonts w:hint="eastAsia" w:ascii="宋体" w:hAnsi="宋体" w:cs="宋体"/>
          <w:color w:val="auto"/>
          <w:sz w:val="24"/>
          <w:szCs w:val="24"/>
          <w:highlight w:val="none"/>
        </w:rPr>
        <w:t>杭州市余杭区联创街77号汇银中心办公楼3幢2单元（整幢）3楼会议室，政采云平台（https://www.zcygov.cn/）。</w:t>
      </w:r>
    </w:p>
    <w:p>
      <w:pPr>
        <w:spacing w:line="240" w:lineRule="auto"/>
        <w:ind w:firstLine="480" w:firstLineChars="200"/>
        <w:rPr>
          <w:rFonts w:hint="eastAsia" w:ascii="宋体" w:hAnsi="宋体" w:eastAsia="宋体" w:cs="宋体"/>
          <w:color w:val="auto"/>
          <w:sz w:val="24"/>
          <w:highlight w:val="none"/>
        </w:rPr>
      </w:pPr>
    </w:p>
    <w:p>
      <w:pPr>
        <w:spacing w:line="360" w:lineRule="auto"/>
        <w:rPr>
          <w:rFonts w:hint="eastAsia" w:ascii="宋体" w:hAnsi="宋体" w:eastAsia="宋体" w:cs="宋体"/>
          <w:color w:val="auto"/>
          <w:sz w:val="24"/>
          <w:highlight w:val="none"/>
        </w:rPr>
      </w:pPr>
      <w:r>
        <w:rPr>
          <w:rFonts w:hint="eastAsia" w:ascii="宋体" w:hAnsi="宋体" w:eastAsia="宋体" w:cs="宋体"/>
          <w:b/>
          <w:color w:val="auto"/>
          <w:sz w:val="24"/>
          <w:highlight w:val="none"/>
        </w:rPr>
        <w:t xml:space="preserve">五、公告期限 </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自本公告发布之日起5个工作日。</w:t>
      </w:r>
    </w:p>
    <w:p>
      <w:pPr>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六、其他补充事宜</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1. 《浙江省财政厅关于进一步发挥政府采购政策功能全力推动经济稳进提质的通知》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3）招标文件公告期限与招标公告的公告期限一致。</w:t>
      </w:r>
    </w:p>
    <w:p>
      <w:pPr>
        <w:spacing w:line="36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七、对本次采购提出询问、质疑、投诉，请按以下方式联系</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1.采购人信息</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名    称：</w:t>
      </w:r>
      <w:r>
        <w:rPr>
          <w:rFonts w:hint="eastAsia" w:ascii="宋体" w:hAnsi="宋体" w:cs="宋体"/>
          <w:bCs/>
          <w:color w:val="auto"/>
          <w:sz w:val="24"/>
          <w:szCs w:val="24"/>
          <w:highlight w:val="none"/>
          <w:lang w:eastAsia="zh-CN"/>
        </w:rPr>
        <w:t>杭州市余杭区理想实验学校</w:t>
      </w:r>
      <w:r>
        <w:rPr>
          <w:rFonts w:hint="eastAsia" w:ascii="宋体" w:hAnsi="宋体" w:eastAsia="宋体" w:cs="宋体"/>
          <w:color w:val="auto"/>
          <w:sz w:val="24"/>
          <w:szCs w:val="24"/>
          <w:highlight w:val="none"/>
        </w:rPr>
        <w:t xml:space="preserve"> </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地    址：杭州市余杭区良渚街道玉鸟街与杜文路交叉口</w:t>
      </w:r>
      <w:r>
        <w:rPr>
          <w:rFonts w:hint="eastAsia" w:ascii="宋体" w:hAnsi="宋体" w:eastAsia="宋体" w:cs="宋体"/>
          <w:color w:val="auto"/>
          <w:sz w:val="24"/>
          <w:szCs w:val="24"/>
          <w:highlight w:val="none"/>
          <w:lang w:val="zh-TW"/>
        </w:rPr>
        <w:t>。</w:t>
      </w:r>
      <w:r>
        <w:rPr>
          <w:rFonts w:hint="eastAsia" w:ascii="宋体" w:hAnsi="宋体" w:eastAsia="宋体" w:cs="宋体"/>
          <w:color w:val="auto"/>
          <w:sz w:val="24"/>
          <w:szCs w:val="24"/>
          <w:highlight w:val="none"/>
        </w:rPr>
        <w:t xml:space="preserve">       </w:t>
      </w:r>
    </w:p>
    <w:p>
      <w:pPr>
        <w:spacing w:line="360" w:lineRule="auto"/>
        <w:ind w:firstLine="480" w:firstLineChars="200"/>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 xml:space="preserve">项目联系人（询问）：赵老师 </w:t>
      </w:r>
      <w:r>
        <w:rPr>
          <w:rFonts w:hint="eastAsia" w:ascii="宋体" w:hAnsi="宋体" w:cs="宋体"/>
          <w:color w:val="auto"/>
          <w:sz w:val="24"/>
          <w:highlight w:val="none"/>
          <w:lang w:val="en-US" w:eastAsia="zh-CN"/>
        </w:rPr>
        <w:t xml:space="preserve">    </w:t>
      </w:r>
      <w:r>
        <w:rPr>
          <w:rFonts w:hint="eastAsia" w:ascii="宋体" w:hAnsi="宋体" w:eastAsia="宋体" w:cs="宋体"/>
          <w:color w:val="auto"/>
          <w:sz w:val="24"/>
          <w:highlight w:val="none"/>
        </w:rPr>
        <w:t>联系方式：</w:t>
      </w:r>
      <w:r>
        <w:rPr>
          <w:rFonts w:hint="eastAsia" w:ascii="宋体" w:hAnsi="宋体" w:eastAsia="宋体" w:cs="宋体"/>
          <w:color w:val="auto"/>
          <w:sz w:val="24"/>
          <w:szCs w:val="24"/>
          <w:highlight w:val="none"/>
        </w:rPr>
        <w:t>17879517751</w:t>
      </w:r>
    </w:p>
    <w:p>
      <w:pPr>
        <w:spacing w:line="360" w:lineRule="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highlight w:val="none"/>
        </w:rPr>
        <w:t xml:space="preserve">    质疑联系人：徐老师 </w:t>
      </w:r>
      <w:r>
        <w:rPr>
          <w:rFonts w:hint="eastAsia" w:ascii="宋体" w:hAnsi="宋体" w:cs="宋体"/>
          <w:color w:val="auto"/>
          <w:sz w:val="24"/>
          <w:highlight w:val="none"/>
          <w:lang w:val="en-US" w:eastAsia="zh-CN"/>
        </w:rPr>
        <w:t xml:space="preserve">       </w:t>
      </w:r>
      <w:r>
        <w:rPr>
          <w:rFonts w:hint="eastAsia" w:ascii="宋体" w:hAnsi="宋体" w:cs="宋体"/>
          <w:bCs/>
          <w:color w:val="auto"/>
          <w:sz w:val="24"/>
          <w:szCs w:val="24"/>
          <w:highlight w:val="none"/>
          <w:lang w:val="en-US" w:eastAsia="zh-CN"/>
        </w:rPr>
        <w:t xml:space="preserve"> </w:t>
      </w:r>
      <w:r>
        <w:rPr>
          <w:rFonts w:hint="eastAsia" w:ascii="宋体" w:hAnsi="宋体" w:eastAsia="宋体" w:cs="宋体"/>
          <w:bCs/>
          <w:color w:val="auto"/>
          <w:sz w:val="24"/>
          <w:szCs w:val="24"/>
          <w:highlight w:val="none"/>
          <w:lang w:val="en-US" w:eastAsia="zh-CN"/>
        </w:rPr>
        <w:t xml:space="preserve"> </w:t>
      </w:r>
      <w:r>
        <w:rPr>
          <w:rFonts w:hint="eastAsia" w:ascii="宋体" w:hAnsi="宋体" w:eastAsia="宋体" w:cs="宋体"/>
          <w:bCs/>
          <w:color w:val="auto"/>
          <w:sz w:val="24"/>
          <w:szCs w:val="24"/>
          <w:highlight w:val="none"/>
          <w:lang w:val="zh-TW" w:eastAsia="zh-TW"/>
        </w:rPr>
        <w:t xml:space="preserve"> </w:t>
      </w:r>
      <w:r>
        <w:rPr>
          <w:rFonts w:hint="eastAsia" w:ascii="宋体" w:hAnsi="宋体" w:eastAsia="宋体" w:cs="宋体"/>
          <w:color w:val="auto"/>
          <w:sz w:val="24"/>
          <w:highlight w:val="none"/>
        </w:rPr>
        <w:t xml:space="preserve"> </w:t>
      </w:r>
      <w:r>
        <w:rPr>
          <w:rFonts w:hint="eastAsia" w:ascii="宋体" w:hAnsi="宋体" w:cs="宋体"/>
          <w:color w:val="auto"/>
          <w:sz w:val="24"/>
          <w:highlight w:val="none"/>
          <w:lang w:val="en-US" w:eastAsia="zh-CN"/>
        </w:rPr>
        <w:t xml:space="preserve"> </w:t>
      </w:r>
      <w:r>
        <w:rPr>
          <w:rFonts w:hint="eastAsia" w:ascii="宋体" w:hAnsi="宋体" w:eastAsia="宋体" w:cs="宋体"/>
          <w:color w:val="auto"/>
          <w:sz w:val="24"/>
          <w:highlight w:val="none"/>
        </w:rPr>
        <w:t>联系方式：</w:t>
      </w:r>
      <w:r>
        <w:rPr>
          <w:rFonts w:hint="eastAsia" w:ascii="宋体" w:hAnsi="宋体" w:eastAsia="宋体" w:cs="宋体"/>
          <w:color w:val="auto"/>
          <w:sz w:val="24"/>
          <w:szCs w:val="24"/>
          <w:highlight w:val="none"/>
        </w:rPr>
        <w:t xml:space="preserve">0571-88773695   </w:t>
      </w:r>
      <w:r>
        <w:rPr>
          <w:rFonts w:hint="eastAsia" w:ascii="宋体" w:hAnsi="宋体" w:cs="宋体"/>
          <w:color w:val="auto"/>
          <w:sz w:val="24"/>
          <w:szCs w:val="24"/>
          <w:highlight w:val="none"/>
          <w:lang w:val="en-US" w:eastAsia="zh-CN"/>
        </w:rPr>
        <w:t xml:space="preserve"> </w:t>
      </w:r>
    </w:p>
    <w:p>
      <w:pPr>
        <w:spacing w:line="360" w:lineRule="auto"/>
        <w:ind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2.采购代理机构信息            </w:t>
      </w:r>
    </w:p>
    <w:p>
      <w:pPr>
        <w:spacing w:line="360" w:lineRule="auto"/>
        <w:ind w:firstLine="48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名    称：</w:t>
      </w:r>
      <w:r>
        <w:rPr>
          <w:rFonts w:hint="eastAsia" w:ascii="宋体" w:hAnsi="宋体" w:cs="宋体"/>
          <w:color w:val="auto"/>
          <w:sz w:val="24"/>
          <w:szCs w:val="24"/>
          <w:highlight w:val="none"/>
          <w:lang w:eastAsia="zh-CN"/>
        </w:rPr>
        <w:t>耀华建设管理有限公司</w:t>
      </w:r>
    </w:p>
    <w:p>
      <w:pPr>
        <w:spacing w:line="360" w:lineRule="auto"/>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余杭地址：杭州市余杭区联创街77号汇银中心办公楼3幢2单元（整幢）</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cs="宋体"/>
          <w:color w:val="auto"/>
          <w:kern w:val="0"/>
          <w:sz w:val="24"/>
          <w:szCs w:val="24"/>
          <w:highlight w:val="none"/>
        </w:rPr>
        <w:t>临平地址：杭州市临平区南苑街道华元欢乐城-华元大厦20层（整层）。</w:t>
      </w:r>
      <w:r>
        <w:rPr>
          <w:rFonts w:hint="eastAsia" w:ascii="宋体" w:hAnsi="宋体" w:eastAsia="宋体" w:cs="宋体"/>
          <w:color w:val="auto"/>
          <w:sz w:val="24"/>
          <w:szCs w:val="24"/>
          <w:highlight w:val="none"/>
        </w:rPr>
        <w:t xml:space="preserve">    </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项目联系人（询问）：李一帆   项目联系方式（询问）：0571-86320706</w:t>
      </w:r>
    </w:p>
    <w:p>
      <w:pPr>
        <w:spacing w:line="360" w:lineRule="auto"/>
        <w:ind w:firstLine="480" w:firstLineChars="200"/>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rPr>
        <w:t>质疑联系人：单成燕           质疑联系方式：0571-86320727/18072887619</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w:t>
      </w:r>
    </w:p>
    <w:p>
      <w:pPr>
        <w:spacing w:line="360" w:lineRule="auto"/>
        <w:ind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3. 同级政府采购监督管理部门            </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名称：杭州市余杭区财政局、浙江省政府采购行政裁决服务中心（杭州） </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地址：杭州市上城区四季青街道新业路市民之家G03办公室（快递仅限ems或顺丰） </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联系人：朱女士、王女士 </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监督投诉电话：0571-85252453</w:t>
      </w:r>
      <w:r>
        <w:rPr>
          <w:rFonts w:hint="eastAsia" w:ascii="宋体" w:hAnsi="宋体" w:eastAsia="宋体" w:cs="宋体"/>
          <w:color w:val="auto"/>
          <w:sz w:val="24"/>
          <w:szCs w:val="24"/>
          <w:highlight w:val="none"/>
          <w:lang w:eastAsia="zh-CN"/>
        </w:rPr>
        <w:t xml:space="preserve"> </w:t>
      </w:r>
      <w:r>
        <w:rPr>
          <w:rFonts w:hint="eastAsia" w:ascii="宋体" w:hAnsi="宋体" w:eastAsia="宋体" w:cs="宋体"/>
          <w:color w:val="auto"/>
          <w:sz w:val="24"/>
          <w:szCs w:val="24"/>
          <w:highlight w:val="none"/>
        </w:rPr>
        <w:t xml:space="preserve">    </w:t>
      </w:r>
    </w:p>
    <w:p>
      <w:pPr>
        <w:wordWrap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若对项目采购电子交易系统操作有疑问，可登录政采云（https://www.zcygov.cn/），点击右侧咨询小采，获取采小蜜智能服务管家帮助，或拨打政采云服务热线</w:t>
      </w:r>
      <w:r>
        <w:rPr>
          <w:rFonts w:hint="eastAsia" w:ascii="宋体" w:hAnsi="宋体" w:eastAsia="宋体" w:cs="宋体"/>
          <w:color w:val="auto"/>
          <w:sz w:val="24"/>
          <w:szCs w:val="24"/>
          <w:highlight w:val="none"/>
          <w:lang w:val="en-US" w:eastAsia="zh-CN"/>
        </w:rPr>
        <w:t>95763</w:t>
      </w:r>
      <w:r>
        <w:rPr>
          <w:rFonts w:hint="eastAsia" w:ascii="宋体" w:hAnsi="宋体" w:eastAsia="宋体" w:cs="宋体"/>
          <w:color w:val="auto"/>
          <w:sz w:val="24"/>
          <w:szCs w:val="24"/>
          <w:highlight w:val="none"/>
        </w:rPr>
        <w:t>获取热线服务帮助。</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CA问题联系电话（人工）：汇信CA 400-888-4636；天谷CA 400-087-8198。</w:t>
      </w:r>
    </w:p>
    <w:p>
      <w:pPr>
        <w:numPr>
          <w:ilvl w:val="-1"/>
          <w:numId w:val="0"/>
        </w:numPr>
        <w:spacing w:line="240" w:lineRule="auto"/>
        <w:jc w:val="left"/>
        <w:outlineLvl w:val="9"/>
        <w:rPr>
          <w:rFonts w:hint="eastAsia" w:ascii="宋体" w:hAnsi="宋体" w:eastAsia="宋体" w:cs="宋体"/>
          <w:b/>
          <w:color w:val="auto"/>
          <w:sz w:val="36"/>
          <w:szCs w:val="36"/>
          <w:highlight w:val="none"/>
        </w:rPr>
      </w:pPr>
    </w:p>
    <w:p>
      <w:pPr>
        <w:numPr>
          <w:ilvl w:val="-1"/>
          <w:numId w:val="0"/>
        </w:numPr>
        <w:spacing w:line="240" w:lineRule="auto"/>
        <w:jc w:val="left"/>
        <w:outlineLvl w:val="9"/>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br w:type="page"/>
      </w:r>
    </w:p>
    <w:p>
      <w:pPr>
        <w:numPr>
          <w:ilvl w:val="-1"/>
          <w:numId w:val="0"/>
        </w:numPr>
        <w:spacing w:line="360" w:lineRule="auto"/>
        <w:jc w:val="center"/>
        <w:outlineLvl w:val="0"/>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t>采购需求</w:t>
      </w:r>
    </w:p>
    <w:p>
      <w:pPr>
        <w:snapToGrid w:val="0"/>
        <w:spacing w:line="360" w:lineRule="auto"/>
        <w:ind w:firstLine="420" w:firstLineChars="200"/>
        <w:rPr>
          <w:rFonts w:hint="eastAsia" w:ascii="宋体" w:hAnsi="宋体" w:eastAsia="宋体" w:cs="宋体"/>
          <w:color w:val="auto"/>
          <w:highlight w:val="none"/>
        </w:rPr>
      </w:pPr>
    </w:p>
    <w:p>
      <w:pPr>
        <w:pStyle w:val="2"/>
        <w:spacing w:line="360" w:lineRule="auto"/>
        <w:jc w:val="both"/>
        <w:rPr>
          <w:rFonts w:ascii="Times New Roman" w:hAnsi="Times New Roman" w:cs="Times New Roman"/>
          <w:color w:val="auto"/>
          <w:sz w:val="24"/>
          <w:highlight w:val="none"/>
        </w:rPr>
      </w:pPr>
      <w:r>
        <w:rPr>
          <w:rFonts w:hint="default" w:ascii="Times New Roman" w:hAnsi="Times New Roman" w:cs="Times New Roman"/>
          <w:color w:val="auto"/>
          <w:sz w:val="24"/>
          <w:highlight w:val="none"/>
        </w:rPr>
        <w:t>一、项目概况</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本项目</w:t>
      </w:r>
      <w:r>
        <w:rPr>
          <w:rFonts w:hint="eastAsia" w:ascii="宋体" w:hAnsi="宋体"/>
          <w:color w:val="auto"/>
          <w:sz w:val="24"/>
          <w:highlight w:val="none"/>
          <w:lang w:val="en-US" w:eastAsia="zh-CN"/>
        </w:rPr>
        <w:t>为杭州市余杭区理想实验学校、杜甫小学和杜甫二小（筹）专用教室设备</w:t>
      </w:r>
      <w:r>
        <w:rPr>
          <w:rFonts w:hint="eastAsia" w:ascii="宋体" w:hAnsi="宋体"/>
          <w:color w:val="auto"/>
          <w:sz w:val="24"/>
          <w:highlight w:val="none"/>
        </w:rPr>
        <w:t>采购</w:t>
      </w:r>
      <w:r>
        <w:rPr>
          <w:rFonts w:hint="eastAsia" w:ascii="宋体" w:hAnsi="宋体"/>
          <w:color w:val="auto"/>
          <w:sz w:val="24"/>
          <w:highlight w:val="none"/>
          <w:lang w:val="en-US" w:eastAsia="zh-CN"/>
        </w:rPr>
        <w:t>一批</w:t>
      </w:r>
      <w:r>
        <w:rPr>
          <w:rFonts w:hint="eastAsia" w:ascii="宋体" w:hAnsi="宋体"/>
          <w:color w:val="auto"/>
          <w:sz w:val="24"/>
          <w:highlight w:val="none"/>
        </w:rPr>
        <w:t>，</w:t>
      </w:r>
      <w:r>
        <w:rPr>
          <w:rFonts w:hint="eastAsia" w:ascii="宋体" w:hAnsi="宋体"/>
          <w:color w:val="auto"/>
          <w:sz w:val="24"/>
          <w:highlight w:val="none"/>
          <w:lang w:val="en-US" w:eastAsia="zh-CN"/>
        </w:rPr>
        <w:t>包括</w:t>
      </w:r>
      <w:r>
        <w:rPr>
          <w:rFonts w:hint="eastAsia" w:ascii="宋体" w:hAnsi="宋体"/>
          <w:color w:val="auto"/>
          <w:sz w:val="24"/>
          <w:highlight w:val="none"/>
        </w:rPr>
        <w:t>供货、运输、安装、调试和售后服务等。</w:t>
      </w:r>
      <w:r>
        <w:rPr>
          <w:rFonts w:hint="eastAsia" w:ascii="宋体" w:hAnsi="宋体"/>
          <w:color w:val="auto"/>
          <w:sz w:val="24"/>
          <w:highlight w:val="none"/>
          <w:lang w:val="en-US" w:eastAsia="zh-CN"/>
        </w:rPr>
        <w:t>投标报价</w:t>
      </w:r>
      <w:r>
        <w:rPr>
          <w:rFonts w:hint="eastAsia" w:ascii="宋体" w:hAnsi="宋体"/>
          <w:color w:val="auto"/>
          <w:sz w:val="24"/>
          <w:highlight w:val="none"/>
        </w:rPr>
        <w:t>包括设备费、材料费、保管费、安装调试费、运输费、税收、售后服务、采购需求中未提到但在实际采购和安装过程中需要配置的各种设备、材料及其他费用等须由投标人支付的所有费用。</w:t>
      </w:r>
      <w:r>
        <w:rPr>
          <w:rFonts w:ascii="宋体" w:hAnsi="宋体"/>
          <w:color w:val="auto"/>
          <w:sz w:val="24"/>
          <w:highlight w:val="none"/>
        </w:rPr>
        <w:t xml:space="preserve"> </w:t>
      </w:r>
    </w:p>
    <w:p>
      <w:pPr>
        <w:spacing w:line="360" w:lineRule="auto"/>
        <w:ind w:firstLine="482" w:firstLineChars="200"/>
        <w:jc w:val="left"/>
        <w:rPr>
          <w:rFonts w:ascii="宋体" w:hAnsi="宋体"/>
          <w:color w:val="auto"/>
          <w:sz w:val="24"/>
          <w:highlight w:val="none"/>
        </w:rPr>
      </w:pPr>
      <w:r>
        <w:rPr>
          <w:rFonts w:hint="eastAsia" w:ascii="宋体" w:hAnsi="宋体" w:eastAsia="宋体" w:cs="宋体"/>
          <w:b/>
          <w:bCs/>
          <w:color w:val="auto"/>
          <w:kern w:val="0"/>
          <w:sz w:val="24"/>
          <w:highlight w:val="none"/>
        </w:rPr>
        <w:t>▲本项目核心产品</w:t>
      </w:r>
      <w:r>
        <w:rPr>
          <w:rFonts w:hint="eastAsia" w:ascii="宋体" w:hAnsi="宋体" w:eastAsia="宋体" w:cs="宋体"/>
          <w:b/>
          <w:bCs/>
          <w:color w:val="auto"/>
          <w:kern w:val="0"/>
          <w:sz w:val="24"/>
          <w:highlight w:val="none"/>
          <w:lang w:val="en-US" w:eastAsia="zh-CN"/>
        </w:rPr>
        <w:t>为</w:t>
      </w:r>
      <w:r>
        <w:rPr>
          <w:rFonts w:hint="eastAsia" w:ascii="宋体" w:hAnsi="宋体" w:cs="宋体"/>
          <w:b/>
          <w:bCs/>
          <w:color w:val="auto"/>
          <w:kern w:val="0"/>
          <w:sz w:val="24"/>
          <w:highlight w:val="none"/>
          <w:lang w:val="en-US" w:eastAsia="zh-CN"/>
        </w:rPr>
        <w:t>木工工具箱、动态高清实时展示台、益智类学具</w:t>
      </w:r>
      <w:r>
        <w:rPr>
          <w:rFonts w:hint="eastAsia" w:ascii="宋体" w:hAnsi="宋体" w:eastAsia="宋体" w:cs="宋体"/>
          <w:b/>
          <w:bCs/>
          <w:color w:val="auto"/>
          <w:kern w:val="0"/>
          <w:sz w:val="24"/>
          <w:highlight w:val="none"/>
        </w:rPr>
        <w:t>。若出现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pStyle w:val="2"/>
        <w:spacing w:line="360" w:lineRule="auto"/>
        <w:jc w:val="both"/>
        <w:rPr>
          <w:rFonts w:hint="default" w:ascii="Times New Roman" w:hAnsi="Times New Roman" w:cs="Times New Roman"/>
          <w:color w:val="auto"/>
          <w:sz w:val="24"/>
          <w:highlight w:val="none"/>
        </w:rPr>
      </w:pPr>
      <w:r>
        <w:rPr>
          <w:rFonts w:hint="eastAsia" w:ascii="Times New Roman" w:hAnsi="Times New Roman" w:cs="Times New Roman"/>
          <w:color w:val="auto"/>
          <w:sz w:val="24"/>
          <w:highlight w:val="none"/>
          <w:lang w:eastAsia="zh-CN"/>
        </w:rPr>
        <w:t>二、</w:t>
      </w:r>
      <w:r>
        <w:rPr>
          <w:rFonts w:hint="default" w:ascii="Times New Roman" w:hAnsi="Times New Roman" w:cs="Times New Roman"/>
          <w:color w:val="auto"/>
          <w:sz w:val="24"/>
          <w:highlight w:val="none"/>
        </w:rPr>
        <w:t>采购标的清单</w:t>
      </w:r>
    </w:p>
    <w:p>
      <w:pPr>
        <w:pStyle w:val="4"/>
        <w:spacing w:before="0" w:after="0" w:line="360" w:lineRule="auto"/>
        <w:ind w:left="0" w:leftChars="0" w:firstLine="0"/>
        <w:rPr>
          <w:rFonts w:hint="eastAsia"/>
          <w:color w:val="auto"/>
          <w:sz w:val="24"/>
          <w:szCs w:val="24"/>
          <w:highlight w:val="none"/>
          <w:lang w:val="en-US" w:eastAsia="zh-CN"/>
        </w:rPr>
      </w:pPr>
      <w:r>
        <w:rPr>
          <w:rFonts w:hint="eastAsia"/>
          <w:color w:val="auto"/>
          <w:sz w:val="24"/>
          <w:szCs w:val="24"/>
          <w:highlight w:val="none"/>
          <w:lang w:val="en-US" w:eastAsia="zh-CN"/>
        </w:rPr>
        <w:t>2.1杜甫小学专用教室设备采购清单一览表</w:t>
      </w:r>
    </w:p>
    <w:tbl>
      <w:tblPr>
        <w:tblStyle w:val="63"/>
        <w:tblW w:w="901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25"/>
        <w:gridCol w:w="9"/>
        <w:gridCol w:w="1837"/>
        <w:gridCol w:w="15"/>
        <w:gridCol w:w="4245"/>
        <w:gridCol w:w="3"/>
        <w:gridCol w:w="1033"/>
        <w:gridCol w:w="4"/>
        <w:gridCol w:w="1038"/>
        <w:gridCol w:w="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9010" w:type="dxa"/>
            <w:gridSpan w:val="10"/>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cs="宋体"/>
                <w:b/>
                <w:bCs/>
                <w:i w:val="0"/>
                <w:iCs w:val="0"/>
                <w:color w:val="auto"/>
                <w:kern w:val="0"/>
                <w:sz w:val="24"/>
                <w:szCs w:val="24"/>
                <w:highlight w:val="none"/>
                <w:u w:val="none"/>
                <w:lang w:val="en-US" w:eastAsia="zh-CN" w:bidi="ar"/>
              </w:rPr>
              <w:t>一、</w:t>
            </w:r>
            <w:r>
              <w:rPr>
                <w:rFonts w:hint="eastAsia" w:ascii="宋体" w:hAnsi="宋体" w:eastAsia="宋体" w:cs="宋体"/>
                <w:b/>
                <w:bCs/>
                <w:i w:val="0"/>
                <w:iCs w:val="0"/>
                <w:color w:val="auto"/>
                <w:kern w:val="0"/>
                <w:sz w:val="24"/>
                <w:szCs w:val="24"/>
                <w:highlight w:val="none"/>
                <w:u w:val="none"/>
                <w:lang w:val="en-US" w:eastAsia="zh-CN" w:bidi="ar"/>
              </w:rPr>
              <w:t>美术教室-书法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序号</w:t>
            </w:r>
          </w:p>
        </w:tc>
        <w:tc>
          <w:tcPr>
            <w:tcW w:w="186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名称</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技术参数</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数量</w:t>
            </w:r>
          </w:p>
        </w:tc>
        <w:tc>
          <w:tcPr>
            <w:tcW w:w="10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86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学生墨汁</w:t>
            </w:r>
          </w:p>
        </w:tc>
        <w:tc>
          <w:tcPr>
            <w:tcW w:w="4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精品墨汁180ml/瓶</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24</w:t>
            </w:r>
          </w:p>
        </w:tc>
        <w:tc>
          <w:tcPr>
            <w:tcW w:w="1043"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186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学生笔搁</w:t>
            </w:r>
          </w:p>
        </w:tc>
        <w:tc>
          <w:tcPr>
            <w:tcW w:w="4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花梨木材质100*20mm</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24</w:t>
            </w:r>
          </w:p>
        </w:tc>
        <w:tc>
          <w:tcPr>
            <w:tcW w:w="1043"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w:t>
            </w:r>
          </w:p>
        </w:tc>
        <w:tc>
          <w:tcPr>
            <w:tcW w:w="186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学生笔挂</w:t>
            </w:r>
          </w:p>
        </w:tc>
        <w:tc>
          <w:tcPr>
            <w:tcW w:w="4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塑钢龙头笔挂，六挂十二针</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24</w:t>
            </w:r>
          </w:p>
        </w:tc>
        <w:tc>
          <w:tcPr>
            <w:tcW w:w="1043"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186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学生毛笔</w:t>
            </w:r>
          </w:p>
        </w:tc>
        <w:tc>
          <w:tcPr>
            <w:tcW w:w="4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学生专用品牌兼毫毛笔</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24</w:t>
            </w:r>
          </w:p>
        </w:tc>
        <w:tc>
          <w:tcPr>
            <w:tcW w:w="1043"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w:t>
            </w:r>
          </w:p>
        </w:tc>
        <w:tc>
          <w:tcPr>
            <w:tcW w:w="186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学生镇尺</w:t>
            </w:r>
          </w:p>
        </w:tc>
        <w:tc>
          <w:tcPr>
            <w:tcW w:w="4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加重型黑梓木，长度大于等于180mm</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24</w:t>
            </w:r>
          </w:p>
        </w:tc>
        <w:tc>
          <w:tcPr>
            <w:tcW w:w="1043"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w:t>
            </w:r>
          </w:p>
        </w:tc>
        <w:tc>
          <w:tcPr>
            <w:tcW w:w="186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学生墨盒</w:t>
            </w:r>
          </w:p>
        </w:tc>
        <w:tc>
          <w:tcPr>
            <w:tcW w:w="4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分槽式墨盒134*76*20mm</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24</w:t>
            </w:r>
          </w:p>
        </w:tc>
        <w:tc>
          <w:tcPr>
            <w:tcW w:w="1043"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w:t>
            </w:r>
          </w:p>
        </w:tc>
        <w:tc>
          <w:tcPr>
            <w:tcW w:w="186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学生笔洗</w:t>
            </w:r>
          </w:p>
        </w:tc>
        <w:tc>
          <w:tcPr>
            <w:tcW w:w="4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仿玉塑料笔洗，不易损坏，表面光滑，直径≥110mm</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24</w:t>
            </w:r>
          </w:p>
        </w:tc>
        <w:tc>
          <w:tcPr>
            <w:tcW w:w="1043"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w:t>
            </w:r>
          </w:p>
        </w:tc>
        <w:tc>
          <w:tcPr>
            <w:tcW w:w="186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学生书画毡</w:t>
            </w:r>
          </w:p>
        </w:tc>
        <w:tc>
          <w:tcPr>
            <w:tcW w:w="4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优质书画画毡，尺寸≥600*1400mm</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24</w:t>
            </w:r>
          </w:p>
        </w:tc>
        <w:tc>
          <w:tcPr>
            <w:tcW w:w="1043"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w:t>
            </w:r>
          </w:p>
        </w:tc>
        <w:tc>
          <w:tcPr>
            <w:tcW w:w="186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教师书法专用套装</w:t>
            </w:r>
          </w:p>
        </w:tc>
        <w:tc>
          <w:tcPr>
            <w:tcW w:w="4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红木6挂12针笔架1个、大中小号优质品牌毛笔各一支（狼毫笔头，黑香妃笔杆）、中国四大名砚之一高端精雕石质砚台1个、墨盒1个、精品徽墨墨条100g、竹质中号扁木300*260mm四边有布袋笔帘1套、优质陶瓷笔洗6寸1个、书画专用高档羊毛毡1块、黑檀木笔筒1个、加重型黑梓木长度≥250mm1对、红星牌精品墨汁500ml一瓶、花梨木笔搁1个。</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1043"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w:t>
            </w:r>
          </w:p>
        </w:tc>
        <w:tc>
          <w:tcPr>
            <w:tcW w:w="186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环境布展</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结合效果图定制前后墙装饰（部分顶面装饰）、教室文化氛围的建设，磁贴板、亚克力、KT板等展板及符合教室文化挂画等。含设计、人工及安装。</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9010" w:type="dxa"/>
            <w:gridSpan w:val="10"/>
            <w:tcBorders>
              <w:top w:val="single" w:color="000000" w:sz="4" w:space="0"/>
              <w:left w:val="single" w:color="000000" w:sz="4" w:space="0"/>
              <w:bottom w:val="single" w:color="000000" w:sz="4" w:space="0"/>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cs="宋体"/>
                <w:b/>
                <w:bCs/>
                <w:i w:val="0"/>
                <w:iCs w:val="0"/>
                <w:color w:val="auto"/>
                <w:kern w:val="0"/>
                <w:sz w:val="24"/>
                <w:szCs w:val="24"/>
                <w:highlight w:val="none"/>
                <w:u w:val="none"/>
                <w:lang w:val="en-US" w:eastAsia="zh-CN" w:bidi="ar"/>
              </w:rPr>
              <w:t>二、</w:t>
            </w:r>
            <w:r>
              <w:rPr>
                <w:rFonts w:hint="eastAsia" w:ascii="宋体" w:hAnsi="宋体" w:eastAsia="宋体" w:cs="宋体"/>
                <w:b/>
                <w:bCs/>
                <w:i w:val="0"/>
                <w:iCs w:val="0"/>
                <w:color w:val="auto"/>
                <w:kern w:val="0"/>
                <w:sz w:val="24"/>
                <w:szCs w:val="24"/>
                <w:highlight w:val="none"/>
                <w:u w:val="none"/>
                <w:lang w:val="en-US" w:eastAsia="zh-CN" w:bidi="ar"/>
              </w:rPr>
              <w:t>美术教室-国画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序号</w:t>
            </w:r>
          </w:p>
        </w:tc>
        <w:tc>
          <w:tcPr>
            <w:tcW w:w="18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名称</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技术参数</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数量</w:t>
            </w:r>
          </w:p>
        </w:tc>
        <w:tc>
          <w:tcPr>
            <w:tcW w:w="10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852"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熟宣纸</w:t>
            </w:r>
          </w:p>
        </w:tc>
        <w:tc>
          <w:tcPr>
            <w:tcW w:w="4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四尺全熟宣纸（1刀100张）</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1043"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185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学生墨汁</w:t>
            </w:r>
          </w:p>
        </w:tc>
        <w:tc>
          <w:tcPr>
            <w:tcW w:w="4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精品墨汁180ml/瓶</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24</w:t>
            </w:r>
          </w:p>
        </w:tc>
        <w:tc>
          <w:tcPr>
            <w:tcW w:w="1043"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w:t>
            </w:r>
          </w:p>
        </w:tc>
        <w:tc>
          <w:tcPr>
            <w:tcW w:w="185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学生笔搁</w:t>
            </w:r>
          </w:p>
        </w:tc>
        <w:tc>
          <w:tcPr>
            <w:tcW w:w="4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花梨木材质100*20mm</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24</w:t>
            </w:r>
          </w:p>
        </w:tc>
        <w:tc>
          <w:tcPr>
            <w:tcW w:w="1043"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185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学生笔挂</w:t>
            </w:r>
          </w:p>
        </w:tc>
        <w:tc>
          <w:tcPr>
            <w:tcW w:w="4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塑钢龙头笔挂，六挂十二针</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24</w:t>
            </w:r>
          </w:p>
        </w:tc>
        <w:tc>
          <w:tcPr>
            <w:tcW w:w="1043"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w:t>
            </w:r>
          </w:p>
        </w:tc>
        <w:tc>
          <w:tcPr>
            <w:tcW w:w="185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学生毛笔</w:t>
            </w:r>
          </w:p>
        </w:tc>
        <w:tc>
          <w:tcPr>
            <w:tcW w:w="4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学生专用品牌兼毫毛笔</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24</w:t>
            </w:r>
          </w:p>
        </w:tc>
        <w:tc>
          <w:tcPr>
            <w:tcW w:w="1043"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w:t>
            </w:r>
          </w:p>
        </w:tc>
        <w:tc>
          <w:tcPr>
            <w:tcW w:w="185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学生镇尺</w:t>
            </w:r>
          </w:p>
        </w:tc>
        <w:tc>
          <w:tcPr>
            <w:tcW w:w="4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加重型黑梓木，长度大于等于180mm</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24</w:t>
            </w:r>
          </w:p>
        </w:tc>
        <w:tc>
          <w:tcPr>
            <w:tcW w:w="1043"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w:t>
            </w:r>
          </w:p>
        </w:tc>
        <w:tc>
          <w:tcPr>
            <w:tcW w:w="185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学生墨盒</w:t>
            </w:r>
          </w:p>
        </w:tc>
        <w:tc>
          <w:tcPr>
            <w:tcW w:w="4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分槽式墨盒134*76*20mm</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24</w:t>
            </w:r>
          </w:p>
        </w:tc>
        <w:tc>
          <w:tcPr>
            <w:tcW w:w="1043"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w:t>
            </w:r>
          </w:p>
        </w:tc>
        <w:tc>
          <w:tcPr>
            <w:tcW w:w="185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学生笔洗</w:t>
            </w:r>
          </w:p>
        </w:tc>
        <w:tc>
          <w:tcPr>
            <w:tcW w:w="4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仿玉塑料笔洗，不易损坏，表面光滑，直径≥110mm</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24</w:t>
            </w:r>
          </w:p>
        </w:tc>
        <w:tc>
          <w:tcPr>
            <w:tcW w:w="1043"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w:t>
            </w:r>
          </w:p>
        </w:tc>
        <w:tc>
          <w:tcPr>
            <w:tcW w:w="185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学生书画毡</w:t>
            </w:r>
          </w:p>
        </w:tc>
        <w:tc>
          <w:tcPr>
            <w:tcW w:w="4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优质书画画毡，尺寸≥600*1400mm</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24</w:t>
            </w:r>
          </w:p>
        </w:tc>
        <w:tc>
          <w:tcPr>
            <w:tcW w:w="1043"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w:t>
            </w:r>
          </w:p>
        </w:tc>
        <w:tc>
          <w:tcPr>
            <w:tcW w:w="18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环境布展</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结合效果图定制前后墙装饰（部分顶面装饰）、教室文化氛围的建设，磁贴板、亚克力、KT板等展板及符合教室文化挂画等。含设计、人工及安装。</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9010" w:type="dxa"/>
            <w:gridSpan w:val="10"/>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cs="宋体"/>
                <w:b/>
                <w:bCs/>
                <w:i w:val="0"/>
                <w:iCs w:val="0"/>
                <w:color w:val="auto"/>
                <w:kern w:val="0"/>
                <w:sz w:val="24"/>
                <w:szCs w:val="24"/>
                <w:highlight w:val="none"/>
                <w:u w:val="none"/>
                <w:lang w:val="en-US" w:eastAsia="zh-CN" w:bidi="ar"/>
              </w:rPr>
              <w:t>三、</w:t>
            </w:r>
            <w:r>
              <w:rPr>
                <w:rFonts w:hint="eastAsia" w:ascii="宋体" w:hAnsi="宋体" w:eastAsia="宋体" w:cs="宋体"/>
                <w:b/>
                <w:bCs/>
                <w:i w:val="0"/>
                <w:iCs w:val="0"/>
                <w:color w:val="auto"/>
                <w:kern w:val="0"/>
                <w:sz w:val="24"/>
                <w:szCs w:val="24"/>
                <w:highlight w:val="none"/>
                <w:u w:val="none"/>
                <w:lang w:val="en-US" w:eastAsia="zh-CN" w:bidi="ar"/>
              </w:rPr>
              <w:t>美术素描教室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序号</w:t>
            </w:r>
          </w:p>
        </w:tc>
        <w:tc>
          <w:tcPr>
            <w:tcW w:w="18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名称</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auto"/>
                <w:sz w:val="20"/>
                <w:szCs w:val="20"/>
                <w:highlight w:val="none"/>
                <w:u w:val="none"/>
              </w:rPr>
            </w:pP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数量</w:t>
            </w:r>
          </w:p>
        </w:tc>
        <w:tc>
          <w:tcPr>
            <w:tcW w:w="10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85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教师画架</w:t>
            </w:r>
          </w:p>
        </w:tc>
        <w:tc>
          <w:tcPr>
            <w:tcW w:w="4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1、材质：榉木，2、画架整体尺寸≥580*650*1400mm，3、置画高度≥1800mm,4、平放高度≥800mm，5、表面平整光滑、无毛刺、裂纹和疖疤。</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43"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185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教师画板</w:t>
            </w:r>
          </w:p>
        </w:tc>
        <w:tc>
          <w:tcPr>
            <w:tcW w:w="4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椴木板，边框松木，规格：600×900×18mm，结实耐磨，坚硬不变形。</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43"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w:t>
            </w:r>
          </w:p>
        </w:tc>
        <w:tc>
          <w:tcPr>
            <w:tcW w:w="185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学生画板</w:t>
            </w:r>
          </w:p>
        </w:tc>
        <w:tc>
          <w:tcPr>
            <w:tcW w:w="4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椴木板，边框松木，规格：600×450×18mm，结实耐磨，坚硬不变形。</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40</w:t>
            </w:r>
          </w:p>
        </w:tc>
        <w:tc>
          <w:tcPr>
            <w:tcW w:w="1043"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185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学生画架</w:t>
            </w:r>
          </w:p>
        </w:tc>
        <w:tc>
          <w:tcPr>
            <w:tcW w:w="4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1、尺寸≥560*850*1400（1880）mm，2、置画高度111mm；3、材质：红榉木；4、表面平整光滑、无毛刺、裂纹和疖疤</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40</w:t>
            </w:r>
          </w:p>
        </w:tc>
        <w:tc>
          <w:tcPr>
            <w:tcW w:w="1043"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w:t>
            </w:r>
          </w:p>
        </w:tc>
        <w:tc>
          <w:tcPr>
            <w:tcW w:w="185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水彩画工具</w:t>
            </w:r>
          </w:p>
        </w:tc>
        <w:tc>
          <w:tcPr>
            <w:tcW w:w="4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水彩画笔1～12#各一支，12格梅花调色盘，吸水海绵，可折叠水桶</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40</w:t>
            </w:r>
          </w:p>
        </w:tc>
        <w:tc>
          <w:tcPr>
            <w:tcW w:w="1043"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w:t>
            </w:r>
          </w:p>
        </w:tc>
        <w:tc>
          <w:tcPr>
            <w:tcW w:w="185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素描工具</w:t>
            </w:r>
          </w:p>
        </w:tc>
        <w:tc>
          <w:tcPr>
            <w:tcW w:w="4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素描铅笔一套包括：2H2支、2B4支、HB1支、B2支、3B1支、4B1支、5B1支、6B1支、7B1支、8B1支），橡皮1块、可塑橡皮1块、美工刀1把、炭笔、炭条、铅笔延长器、纸笔各1支</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40</w:t>
            </w:r>
          </w:p>
        </w:tc>
        <w:tc>
          <w:tcPr>
            <w:tcW w:w="1043"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w:t>
            </w:r>
          </w:p>
        </w:tc>
        <w:tc>
          <w:tcPr>
            <w:tcW w:w="185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不锈钢纸夹</w:t>
            </w:r>
          </w:p>
        </w:tc>
        <w:tc>
          <w:tcPr>
            <w:tcW w:w="4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不锈钢材质，山形票夹，约可夹250张纸</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40</w:t>
            </w:r>
          </w:p>
        </w:tc>
        <w:tc>
          <w:tcPr>
            <w:tcW w:w="1043"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w:t>
            </w:r>
          </w:p>
        </w:tc>
        <w:tc>
          <w:tcPr>
            <w:tcW w:w="185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画纸</w:t>
            </w:r>
          </w:p>
        </w:tc>
        <w:tc>
          <w:tcPr>
            <w:tcW w:w="4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160g，4k水彩画纸、水粉纸和素描纸各一袋，每袋20张</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25</w:t>
            </w:r>
          </w:p>
        </w:tc>
        <w:tc>
          <w:tcPr>
            <w:tcW w:w="1043"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w:t>
            </w:r>
          </w:p>
        </w:tc>
        <w:tc>
          <w:tcPr>
            <w:tcW w:w="185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水粉颜料</w:t>
            </w:r>
          </w:p>
        </w:tc>
        <w:tc>
          <w:tcPr>
            <w:tcW w:w="4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水粉颜料24色12ml/支</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25</w:t>
            </w:r>
          </w:p>
        </w:tc>
        <w:tc>
          <w:tcPr>
            <w:tcW w:w="1043"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w:t>
            </w:r>
          </w:p>
        </w:tc>
        <w:tc>
          <w:tcPr>
            <w:tcW w:w="185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环境布展</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结合效果图定制前后墙装饰（部分顶面装饰）、教室文化氛围的建设，磁贴板、亚克力、KT板等展板及符合教室文化挂画等。含设计、人工及安装。</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43"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9010" w:type="dxa"/>
            <w:gridSpan w:val="10"/>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cs="宋体"/>
                <w:b/>
                <w:bCs/>
                <w:i w:val="0"/>
                <w:iCs w:val="0"/>
                <w:color w:val="auto"/>
                <w:kern w:val="0"/>
                <w:sz w:val="24"/>
                <w:szCs w:val="24"/>
                <w:highlight w:val="none"/>
                <w:u w:val="none"/>
                <w:lang w:val="en-US" w:eastAsia="zh-CN" w:bidi="ar"/>
              </w:rPr>
              <w:t>四、</w:t>
            </w:r>
            <w:r>
              <w:rPr>
                <w:rFonts w:hint="eastAsia" w:ascii="宋体" w:hAnsi="宋体" w:eastAsia="宋体" w:cs="宋体"/>
                <w:b/>
                <w:bCs/>
                <w:i w:val="0"/>
                <w:iCs w:val="0"/>
                <w:color w:val="auto"/>
                <w:kern w:val="0"/>
                <w:sz w:val="24"/>
                <w:szCs w:val="24"/>
                <w:highlight w:val="none"/>
                <w:u w:val="none"/>
                <w:lang w:val="en-US" w:eastAsia="zh-CN" w:bidi="ar"/>
              </w:rPr>
              <w:t>美术手绘教室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序号</w:t>
            </w:r>
          </w:p>
        </w:tc>
        <w:tc>
          <w:tcPr>
            <w:tcW w:w="18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名称</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技术参数</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数量</w:t>
            </w:r>
          </w:p>
        </w:tc>
        <w:tc>
          <w:tcPr>
            <w:tcW w:w="10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85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水彩笔</w:t>
            </w:r>
          </w:p>
        </w:tc>
        <w:tc>
          <w:tcPr>
            <w:tcW w:w="4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24色水彩笔一套</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48</w:t>
            </w:r>
          </w:p>
        </w:tc>
        <w:tc>
          <w:tcPr>
            <w:tcW w:w="1043"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185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彩铅画笔</w:t>
            </w:r>
          </w:p>
        </w:tc>
        <w:tc>
          <w:tcPr>
            <w:tcW w:w="4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24色彩铅笔一套</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48</w:t>
            </w:r>
          </w:p>
        </w:tc>
        <w:tc>
          <w:tcPr>
            <w:tcW w:w="1043"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w:t>
            </w:r>
          </w:p>
        </w:tc>
        <w:tc>
          <w:tcPr>
            <w:tcW w:w="185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学生绘画工具</w:t>
            </w:r>
          </w:p>
        </w:tc>
        <w:tc>
          <w:tcPr>
            <w:tcW w:w="4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毛笔8支：加健毛笔，大中小白云各一支，大中小提斗各1支，花枝俏、小依纹各1支。水粉笔1-12#各1支，油画笔1-12#各1支，调色盒1件，24格，调色板1件 </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48</w:t>
            </w:r>
          </w:p>
        </w:tc>
        <w:tc>
          <w:tcPr>
            <w:tcW w:w="1043"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185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水彩画颜料</w:t>
            </w:r>
          </w:p>
        </w:tc>
        <w:tc>
          <w:tcPr>
            <w:tcW w:w="4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水彩颜料24色12ml/支</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25</w:t>
            </w:r>
          </w:p>
        </w:tc>
        <w:tc>
          <w:tcPr>
            <w:tcW w:w="1043"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w:t>
            </w:r>
          </w:p>
        </w:tc>
        <w:tc>
          <w:tcPr>
            <w:tcW w:w="185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画纸</w:t>
            </w:r>
          </w:p>
        </w:tc>
        <w:tc>
          <w:tcPr>
            <w:tcW w:w="4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160g，4k水彩画纸、水粉纸和素描纸各一袋，每袋20张</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48</w:t>
            </w:r>
          </w:p>
        </w:tc>
        <w:tc>
          <w:tcPr>
            <w:tcW w:w="1043"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w:t>
            </w:r>
          </w:p>
        </w:tc>
        <w:tc>
          <w:tcPr>
            <w:tcW w:w="185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环境布展</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结合效果图定制前后墙装饰（部分顶面装饰）、教室文化氛围的建设，磁贴板、亚克力、KT板等展板及符合教室文化挂画等。含设计、人工及安装。</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43"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9010" w:type="dxa"/>
            <w:gridSpan w:val="10"/>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cs="宋体"/>
                <w:b/>
                <w:bCs/>
                <w:i w:val="0"/>
                <w:iCs w:val="0"/>
                <w:color w:val="auto"/>
                <w:kern w:val="0"/>
                <w:sz w:val="24"/>
                <w:szCs w:val="24"/>
                <w:highlight w:val="none"/>
                <w:u w:val="none"/>
                <w:lang w:val="en-US" w:eastAsia="zh-CN" w:bidi="ar"/>
              </w:rPr>
              <w:t>五、</w:t>
            </w:r>
            <w:r>
              <w:rPr>
                <w:rFonts w:hint="eastAsia" w:ascii="宋体" w:hAnsi="宋体" w:eastAsia="宋体" w:cs="宋体"/>
                <w:b/>
                <w:bCs/>
                <w:i w:val="0"/>
                <w:iCs w:val="0"/>
                <w:color w:val="auto"/>
                <w:kern w:val="0"/>
                <w:sz w:val="24"/>
                <w:szCs w:val="24"/>
                <w:highlight w:val="none"/>
                <w:u w:val="none"/>
                <w:lang w:val="en-US" w:eastAsia="zh-CN" w:bidi="ar"/>
              </w:rPr>
              <w:t>美术教具仓库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序号</w:t>
            </w:r>
          </w:p>
        </w:tc>
        <w:tc>
          <w:tcPr>
            <w:tcW w:w="18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名称</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技术参数</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数量</w:t>
            </w:r>
          </w:p>
        </w:tc>
        <w:tc>
          <w:tcPr>
            <w:tcW w:w="10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8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置物架</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1.规格尺寸:1200mm×400mm×1800mm,分五层、每层层高40mm均分；                                                                                                                             2.本产品以优质钢材经加工制成，整体结构牢固，光滑无毛刺，不氧化，无锈屑脱落，易擦洗；符合中学实验室对设备的牢固、安全、整洁美观要求</w:t>
            </w:r>
            <w:r>
              <w:rPr>
                <w:rFonts w:hint="eastAsia" w:ascii="宋体" w:hAnsi="宋体" w:cs="宋体"/>
                <w:i w:val="0"/>
                <w:iCs w:val="0"/>
                <w:color w:val="auto"/>
                <w:kern w:val="0"/>
                <w:sz w:val="20"/>
                <w:szCs w:val="20"/>
                <w:highlight w:val="none"/>
                <w:u w:val="none"/>
                <w:lang w:val="en-US" w:eastAsia="zh-CN" w:bidi="ar"/>
              </w:rPr>
              <w:t>。</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10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185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支撑架</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稳固支撑，可收纳</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45</w:t>
            </w:r>
          </w:p>
        </w:tc>
        <w:tc>
          <w:tcPr>
            <w:tcW w:w="104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9010" w:type="dxa"/>
            <w:gridSpan w:val="10"/>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cs="宋体"/>
                <w:b/>
                <w:bCs/>
                <w:i w:val="0"/>
                <w:iCs w:val="0"/>
                <w:color w:val="auto"/>
                <w:kern w:val="0"/>
                <w:sz w:val="24"/>
                <w:szCs w:val="24"/>
                <w:highlight w:val="none"/>
                <w:u w:val="none"/>
                <w:lang w:val="en-US" w:eastAsia="zh-CN" w:bidi="ar"/>
              </w:rPr>
              <w:t>六、</w:t>
            </w:r>
            <w:r>
              <w:rPr>
                <w:rFonts w:hint="eastAsia" w:ascii="宋体" w:hAnsi="宋体" w:eastAsia="宋体" w:cs="宋体"/>
                <w:b/>
                <w:bCs/>
                <w:i w:val="0"/>
                <w:iCs w:val="0"/>
                <w:color w:val="auto"/>
                <w:kern w:val="0"/>
                <w:sz w:val="24"/>
                <w:szCs w:val="24"/>
                <w:highlight w:val="none"/>
                <w:u w:val="none"/>
                <w:lang w:val="en-US" w:eastAsia="zh-CN" w:bidi="ar"/>
              </w:rPr>
              <w:t>音乐教室合唱室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序号</w:t>
            </w:r>
          </w:p>
        </w:tc>
        <w:tc>
          <w:tcPr>
            <w:tcW w:w="185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名称</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技术参数</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数量</w:t>
            </w:r>
          </w:p>
        </w:tc>
        <w:tc>
          <w:tcPr>
            <w:tcW w:w="10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85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台阶</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1.尺寸：120-130-75cm(长宽高)层宽40cm，层高25cm</w:t>
            </w:r>
            <w:r>
              <w:rPr>
                <w:rFonts w:hint="eastAsia" w:ascii="宋体" w:hAnsi="宋体" w:cs="宋体"/>
                <w:i w:val="0"/>
                <w:iCs w:val="0"/>
                <w:color w:val="auto"/>
                <w:kern w:val="0"/>
                <w:sz w:val="20"/>
                <w:szCs w:val="20"/>
                <w:highlight w:val="none"/>
                <w:u w:val="none"/>
                <w:lang w:val="en-US" w:eastAsia="zh-CN" w:bidi="ar"/>
              </w:rPr>
              <w:t>；</w:t>
            </w:r>
          </w:p>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2.材质采用优质泰国进口橡胶木齿接板18mm厚，硬度高不开裂特性，内部使用同等厚度板做龙骨支撑具有良好的静音和支撑能力，每层平面整体可承重500公斤，三层整体承重不得小于1500公斤；</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3.台阶整体式不可拆装，稳定性强，台阶边为圆边防磕碰，表面采用环保无味清漆喷涂原木色，整体台阶可伸缩</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4.台阶低部每层有4个静音万象轮，方便轻松移动，</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w:t>
            </w:r>
          </w:p>
        </w:tc>
        <w:tc>
          <w:tcPr>
            <w:tcW w:w="104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1852"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钢琴</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1.颜色：黑色亮光</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2.腿型：弯腿。</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3.尺寸：高：123CM 宽：150CM 厚：61CM</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4.中盘：采用中盘加固设计，外观呈“T”字型，利于中盘加固，不</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易变形。选用实木拼板结合使其耐变形。</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5.油漆：绿色环保无污染。</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6.音板：四川川雅——实木复合音板。</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7.肋木：云杉实木，11 根非等距离延展，最长的为 135CM.</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8.钢板：用锰钢高硬度材料铸制，重 89 公斤，稳定性强。</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9.马桥：高硬度 A 级栬木，有利于声音传导.中高音整体设计，低音</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弧线设计，硬度强，不易变形，使延音更长。</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10.琴弦：德国进口 ROSLAU 优质琴弦，低音弦用六角钢丝经实心纯铜</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线材绕制，音色纯净，音准稳定。</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11.击弦机：国内最好的击弦机—东方击弦机。白键的下沉深度</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9.5MM-11.5MM 弦槌的击弦行程应达到 40MM-50MM。各零部件的动作</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反应灵敏、一致、连贯、有效。连续联动运动时无阻力变化。制音器</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效果快速有效。</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12.弦槌：采用日本 ABMIC 榔头，纯羊毛制造。音色优美细腻。</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13.键盘：宁波东方 88 键标配，白键为实木白松琴键。</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14.弦轴板：国内东北色木。</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15.进口弦轴钉：进口弦轴钉具有高精密度和光滑度，和弦轴板高度</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精密的配合使琴弦保持力均衡，钢琴拥有更加稳定的音色。</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16.不等式背柱：根据琴弦的拉力进行特别设计背柱间的距离，帮助</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背架受力，更帮助马桥不易变形。</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17.踏板：锌镍合金，镀铬。</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18.专属透音孔设计，共鸣效果更佳。</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19.配件：配琴凳，键盘呢，擦琴布，琴脚垫，亮光剂。</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4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w:t>
            </w:r>
          </w:p>
        </w:tc>
        <w:tc>
          <w:tcPr>
            <w:tcW w:w="1852"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乐谱架</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面板可折叠</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全磨砂喷漆、高度可调</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含指挥棒</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4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185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音乐节拍器</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材料：注塑外壳纯金属机芯</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机芯：高档金属机芯</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模式：传统示拍模式</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速度：40~208拍/分</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节拍：0、2、3、4、6</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误差：速度误差&lt;1%</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w:t>
            </w:r>
          </w:p>
        </w:tc>
        <w:tc>
          <w:tcPr>
            <w:tcW w:w="185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堂鼓</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1、材质：木制、水牛皮鼓面</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2、规格:鼓面直径≧25CM，高≧15CM，鼓棒长度≧30CM，鼓棒直径≧1.5CM</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3、结构：由木制鼓圈和水牛皮鼓面组成。鼓圈与鼓面连接处用锚钉固定，更为结实</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w:t>
            </w:r>
          </w:p>
        </w:tc>
        <w:tc>
          <w:tcPr>
            <w:tcW w:w="185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话筒架</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配套话筒使用</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104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w:t>
            </w:r>
          </w:p>
        </w:tc>
        <w:tc>
          <w:tcPr>
            <w:tcW w:w="185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小锣</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1、材质：响铜</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2、规格：直径≧20CM，敲槌长度≧24CM</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3、结构：锣身为一圆型弧面，响铜制,中心部稍凸起，锣边缘开有两个小孔穿绳，方便使用</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w:t>
            </w:r>
          </w:p>
        </w:tc>
        <w:tc>
          <w:tcPr>
            <w:tcW w:w="1852"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铜镲</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直径10cm，镲片厚度0.1cm；</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83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w:t>
            </w:r>
          </w:p>
        </w:tc>
        <w:tc>
          <w:tcPr>
            <w:tcW w:w="1852"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康佳鼓（墩墩鼓）</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羊皮鼓面，桦木棕色鼓腔，橡木原木色鼓架、鼓棒。</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10寸鼓：含架高73cm，鼓面直径25cm。</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4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w:t>
            </w:r>
          </w:p>
        </w:tc>
        <w:tc>
          <w:tcPr>
            <w:tcW w:w="1852"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吉他</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桶型特性，共鸣较好，中频饱满，高频透亮，层次丰富，音色更好</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11</w:t>
            </w:r>
          </w:p>
        </w:tc>
        <w:tc>
          <w:tcPr>
            <w:tcW w:w="1852"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尤克里里</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演奏舒适低弦距，音质细腻</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w:t>
            </w:r>
          </w:p>
        </w:tc>
        <w:tc>
          <w:tcPr>
            <w:tcW w:w="10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w:t>
            </w:r>
          </w:p>
        </w:tc>
        <w:tc>
          <w:tcPr>
            <w:tcW w:w="185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乐器支撑架</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稳固支撑，可收纳</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45</w:t>
            </w:r>
          </w:p>
        </w:tc>
        <w:tc>
          <w:tcPr>
            <w:tcW w:w="104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13</w:t>
            </w:r>
          </w:p>
        </w:tc>
        <w:tc>
          <w:tcPr>
            <w:tcW w:w="185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文化布置</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结合效果图定制前后墙装饰（部分顶面装饰）、教室文化氛围的建设，磁贴板、亚克力、KT板等展板及符合教室文化挂画等。含设计、人工及安装。</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010" w:type="dxa"/>
            <w:gridSpan w:val="10"/>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cs="宋体"/>
                <w:b/>
                <w:bCs/>
                <w:i w:val="0"/>
                <w:iCs w:val="0"/>
                <w:color w:val="auto"/>
                <w:kern w:val="0"/>
                <w:sz w:val="24"/>
                <w:szCs w:val="24"/>
                <w:highlight w:val="none"/>
                <w:u w:val="none"/>
                <w:lang w:val="en-US" w:eastAsia="zh-CN" w:bidi="ar"/>
              </w:rPr>
              <w:t>七、</w:t>
            </w:r>
            <w:r>
              <w:rPr>
                <w:rFonts w:hint="eastAsia" w:ascii="宋体" w:hAnsi="宋体" w:eastAsia="宋体" w:cs="宋体"/>
                <w:b/>
                <w:bCs/>
                <w:i w:val="0"/>
                <w:iCs w:val="0"/>
                <w:color w:val="auto"/>
                <w:kern w:val="0"/>
                <w:sz w:val="24"/>
                <w:szCs w:val="24"/>
                <w:highlight w:val="none"/>
                <w:u w:val="none"/>
                <w:lang w:val="en-US" w:eastAsia="zh-CN" w:bidi="ar"/>
              </w:rPr>
              <w:t>音乐教室1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序号</w:t>
            </w:r>
          </w:p>
        </w:tc>
        <w:tc>
          <w:tcPr>
            <w:tcW w:w="185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名称</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技术参数</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数量</w:t>
            </w:r>
          </w:p>
        </w:tc>
        <w:tc>
          <w:tcPr>
            <w:tcW w:w="10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83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852"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钢琴</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1.颜色：黑色亮光</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2.腿型：弯腿。</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3.尺寸：高：123CM 宽：150CM 厚：61CM</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4.中盘：采用中盘加固设计，外观呈“T”字型，利于中盘加固，不</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易变形。选用实木拼板结合使其耐变形。</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5.油漆：绿色环保无污染。</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6.音板：四川川雅——实木复合音板。</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7.肋木：云杉实木，11 根非等距离延展，最长的为 135CM.</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8.钢板：用锰钢高硬度材料铸制，重 89 公斤，稳定性强。</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9.马桥：高硬度 A 级栬木，有利于声音传导.中高音整体设计，低音</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弧线设计，硬度强，不易变形，使延音更长。</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10.琴弦：德国进口 ROSLAU 优质琴弦，低音弦用六角钢丝经实心纯铜</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线材绕制，音色纯净，音准稳定。</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11.击弦机：国内最好的击弦机—东方击弦机。白键的下沉深度</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9.5MM-11.5MM 弦槌的击弦行程应达到 40MM-50MM。各零部件的动作</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反应灵敏、一致、连贯、有效。连续联动运动时无阻力变化。制音器</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效果快速有效。</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12.弦槌：采用日本 ABMIC 榔头，纯羊毛制造。音色优美细腻。</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13.键盘：宁波东方 88 键标配，白键为实木白松琴键。</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14.弦轴板：国内东北色木。</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15.进口弦轴钉：进口弦轴钉具有高精密度和光滑度，和弦轴板高度精密的配合使琴弦保持力均衡，钢琴拥有更加稳定的音色。</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16.不等式背柱：根据琴弦的拉力进行特别设计背柱间的距离，帮助背架受力，更帮助马桥不易变形。</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17.踏板：锌镍合金，镀铬。</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18.专属透音孔设计，共鸣效果更佳。</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19.配件：配琴凳，键盘呢，擦琴布，琴脚垫，亮光剂。</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4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83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1852"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乐谱架</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面板可折叠</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全磨砂喷漆、高度可调</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含指挥棒</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4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83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w:t>
            </w:r>
          </w:p>
        </w:tc>
        <w:tc>
          <w:tcPr>
            <w:tcW w:w="185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音乐节拍器</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材料：注塑外壳纯金属机芯</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机芯：高档金属机芯</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模式：传统示拍模式</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速度：40~208拍/分</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节拍：0、2、3、4、6</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误差：速度误差&lt;1%</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83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1852"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葫芦丝</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树脂防摔材质，坚固耐用，好保养不怕摔，吹嘴舒适顺畅</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w:t>
            </w:r>
          </w:p>
        </w:tc>
        <w:tc>
          <w:tcPr>
            <w:tcW w:w="10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83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w:t>
            </w:r>
          </w:p>
        </w:tc>
        <w:tc>
          <w:tcPr>
            <w:tcW w:w="1852"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非洲鼓</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PVC鼓腔，合成鼓皮，亚光PU漆面，金属压圈，尼龙绑绳。鼓高43cm，鼓面直径20cm。</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w:t>
            </w:r>
          </w:p>
        </w:tc>
        <w:tc>
          <w:tcPr>
            <w:tcW w:w="10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83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w:t>
            </w:r>
          </w:p>
        </w:tc>
        <w:tc>
          <w:tcPr>
            <w:tcW w:w="1852"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箱鼓</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斯达威专业箱鼓</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83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w:t>
            </w:r>
          </w:p>
        </w:tc>
        <w:tc>
          <w:tcPr>
            <w:tcW w:w="1852"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小钹</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博韵小京钹（15.2cm)</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w:t>
            </w:r>
          </w:p>
        </w:tc>
        <w:tc>
          <w:tcPr>
            <w:tcW w:w="10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83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w:t>
            </w:r>
          </w:p>
        </w:tc>
        <w:tc>
          <w:tcPr>
            <w:tcW w:w="1852"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棒棒糖鼓</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10寸棒棒糖鼓</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w:t>
            </w:r>
          </w:p>
        </w:tc>
        <w:tc>
          <w:tcPr>
            <w:tcW w:w="10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83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w:t>
            </w:r>
          </w:p>
        </w:tc>
        <w:tc>
          <w:tcPr>
            <w:tcW w:w="1852"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八音音砖</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春芽8音音块</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83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w:t>
            </w:r>
          </w:p>
        </w:tc>
        <w:tc>
          <w:tcPr>
            <w:tcW w:w="1852"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八音老鼠按钟</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春芽8音按钟</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83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11</w:t>
            </w:r>
          </w:p>
        </w:tc>
        <w:tc>
          <w:tcPr>
            <w:tcW w:w="1852"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木鱼</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春芽原木色木鱼</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w:t>
            </w:r>
          </w:p>
        </w:tc>
        <w:tc>
          <w:tcPr>
            <w:tcW w:w="10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83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w:t>
            </w:r>
          </w:p>
        </w:tc>
        <w:tc>
          <w:tcPr>
            <w:tcW w:w="1852"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双音响筒</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恒维白蜡木双响筒</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w:t>
            </w:r>
          </w:p>
        </w:tc>
        <w:tc>
          <w:tcPr>
            <w:tcW w:w="10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83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13</w:t>
            </w:r>
          </w:p>
        </w:tc>
        <w:tc>
          <w:tcPr>
            <w:tcW w:w="1852"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三角铁</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春芽6寸三角铁</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w:t>
            </w:r>
          </w:p>
        </w:tc>
        <w:tc>
          <w:tcPr>
            <w:tcW w:w="10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83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14</w:t>
            </w:r>
          </w:p>
        </w:tc>
        <w:tc>
          <w:tcPr>
            <w:tcW w:w="1852"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响板</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金花木质三片响板</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w:t>
            </w:r>
          </w:p>
        </w:tc>
        <w:tc>
          <w:tcPr>
            <w:tcW w:w="10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83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15</w:t>
            </w:r>
          </w:p>
        </w:tc>
        <w:tc>
          <w:tcPr>
            <w:tcW w:w="1852"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蛋沙铃</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春芽彩色木制沙蛋</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w:t>
            </w:r>
          </w:p>
        </w:tc>
        <w:tc>
          <w:tcPr>
            <w:tcW w:w="10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83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16</w:t>
            </w:r>
          </w:p>
        </w:tc>
        <w:tc>
          <w:tcPr>
            <w:tcW w:w="1852"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沙锤</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刻花木制沙球</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w:t>
            </w:r>
          </w:p>
        </w:tc>
        <w:tc>
          <w:tcPr>
            <w:tcW w:w="10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83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17</w:t>
            </w:r>
          </w:p>
        </w:tc>
        <w:tc>
          <w:tcPr>
            <w:tcW w:w="1852"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碰钟</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振兴好中号碰铃</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w:t>
            </w:r>
          </w:p>
        </w:tc>
        <w:tc>
          <w:tcPr>
            <w:tcW w:w="10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83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18</w:t>
            </w:r>
          </w:p>
        </w:tc>
        <w:tc>
          <w:tcPr>
            <w:tcW w:w="1852"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串铃</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木手柄五铃串铃</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w:t>
            </w:r>
          </w:p>
        </w:tc>
        <w:tc>
          <w:tcPr>
            <w:tcW w:w="10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83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19</w:t>
            </w:r>
          </w:p>
        </w:tc>
        <w:tc>
          <w:tcPr>
            <w:tcW w:w="1852"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铃鼓</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春芽8寸铃鼓20.5CM</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w:t>
            </w:r>
          </w:p>
        </w:tc>
        <w:tc>
          <w:tcPr>
            <w:tcW w:w="10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83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w:t>
            </w:r>
          </w:p>
        </w:tc>
        <w:tc>
          <w:tcPr>
            <w:tcW w:w="1852"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响棒</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春芽响棒</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w:t>
            </w:r>
          </w:p>
        </w:tc>
        <w:tc>
          <w:tcPr>
            <w:tcW w:w="10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83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21</w:t>
            </w:r>
          </w:p>
        </w:tc>
        <w:tc>
          <w:tcPr>
            <w:tcW w:w="1852"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刮胡</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春芽刮棒</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w:t>
            </w:r>
          </w:p>
        </w:tc>
        <w:tc>
          <w:tcPr>
            <w:tcW w:w="10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22</w:t>
            </w:r>
          </w:p>
        </w:tc>
        <w:tc>
          <w:tcPr>
            <w:tcW w:w="185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乐器支撑架</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稳固支撑，可收纳</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45</w:t>
            </w:r>
          </w:p>
        </w:tc>
        <w:tc>
          <w:tcPr>
            <w:tcW w:w="104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83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23</w:t>
            </w:r>
          </w:p>
        </w:tc>
        <w:tc>
          <w:tcPr>
            <w:tcW w:w="1852"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雪铃</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雪橇铃</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w:t>
            </w:r>
          </w:p>
        </w:tc>
        <w:tc>
          <w:tcPr>
            <w:tcW w:w="10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83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24</w:t>
            </w:r>
          </w:p>
        </w:tc>
        <w:tc>
          <w:tcPr>
            <w:tcW w:w="185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文化布置</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结合效果图定制前后墙装饰（部分顶面装饰）、教室文化氛围的建设，磁贴板、亚克力、KT板等展板及符合教室文化挂画等。含设计、人工及安装。</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9010" w:type="dxa"/>
            <w:gridSpan w:val="10"/>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cs="宋体"/>
                <w:b/>
                <w:bCs/>
                <w:i w:val="0"/>
                <w:iCs w:val="0"/>
                <w:color w:val="auto"/>
                <w:kern w:val="0"/>
                <w:sz w:val="24"/>
                <w:szCs w:val="24"/>
                <w:highlight w:val="none"/>
                <w:u w:val="none"/>
                <w:lang w:val="en-US" w:eastAsia="zh-CN" w:bidi="ar"/>
              </w:rPr>
              <w:t>八、</w:t>
            </w:r>
            <w:r>
              <w:rPr>
                <w:rFonts w:hint="eastAsia" w:ascii="宋体" w:hAnsi="宋体" w:eastAsia="宋体" w:cs="宋体"/>
                <w:b/>
                <w:bCs/>
                <w:i w:val="0"/>
                <w:iCs w:val="0"/>
                <w:color w:val="auto"/>
                <w:kern w:val="0"/>
                <w:sz w:val="24"/>
                <w:szCs w:val="24"/>
                <w:highlight w:val="none"/>
                <w:u w:val="none"/>
                <w:lang w:val="en-US" w:eastAsia="zh-CN" w:bidi="ar"/>
              </w:rPr>
              <w:t>音乐教室2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序号</w:t>
            </w:r>
          </w:p>
        </w:tc>
        <w:tc>
          <w:tcPr>
            <w:tcW w:w="185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名称</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技术参数</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数量</w:t>
            </w:r>
          </w:p>
        </w:tc>
        <w:tc>
          <w:tcPr>
            <w:tcW w:w="10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852"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钢琴</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1.颜色：黑色亮光</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2.腿型：弯腿。</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3.尺寸：高：123CM 宽：150CM 厚：61CM</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4.中盘：采用中盘加固设计，外观呈“T”字型，利于中盘加固，不易变形。选用实木拼板结合使其耐变形。</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5.油漆：绿色环保无污染。</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6.音板：四川川雅——实木复合音板。</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7.肋木：云杉实木，11 根非等距离延展，最长的为 135CM.</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8.钢板：用锰钢高硬度材料铸制，重 89 公斤，稳定性强。</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9.马桥：高硬度 A 级栬木，有利于声音传导.中高音整体设计，低音</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弧线设计，硬度强，不易变形，使延音更长。</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10.琴弦：德国进口 ROSLAU 优质琴弦，低音弦用六角钢丝经实心纯铜线材绕制，音色纯净，音准稳定。</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11.击弦机：国内最好的击弦机—东方击弦机。白键的下沉深度</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9.5MM-11.5MM 弦槌的击弦行程应达到40MM-50MM。各零部件的动作反应灵敏、一致、连贯、有效。连续联动运动时无阻力变化。制音器效果快速有效。</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12.弦槌：采用日本 ABMIC 榔头，纯羊毛制造。音色优美细腻。</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13.键盘：宁波东方 88 键标配，白键为实木白松琴键。</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14.弦轴板：国内东北色木。</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15.进口弦轴钉：进口弦轴钉具有高精密度和光滑度，和弦轴板高度精密的配合使琴弦保持力均衡，钢琴拥有更加稳定的音色。</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16.不等式背柱：根据琴弦的拉力进行特别设计背柱间的距离，帮助背架受力，更帮助马桥不易变形。</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17.踏板：锌镍合金，镀铬。</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18.专属透音孔设计，共鸣效果更佳。</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19.配件：配琴凳，键盘呢，擦琴布，琴脚垫，亮光剂。</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4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1852"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乐谱架</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面板可折叠</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全磨砂喷漆、高度可调</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含指挥棒</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4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w:t>
            </w:r>
          </w:p>
        </w:tc>
        <w:tc>
          <w:tcPr>
            <w:tcW w:w="185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音乐节拍器</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材料：注塑外壳纯金属机芯</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机芯：高档金属机芯</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模式：传统示拍模式</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速度：40~208拍/分</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节拍：0、2、3、4、6</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误差：速度误差&lt;1%</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185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堂鼓</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1、材质：木制、水牛皮鼓面</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2、规格:鼓面直径≧25CM，高≧15CM，鼓棒长度≧30CM，鼓棒直径≧1.5CM</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3、结构：由木制鼓圈和水牛皮鼓面组成。鼓圈与鼓面连接处用锚钉固定，更为结实</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w:t>
            </w:r>
          </w:p>
        </w:tc>
        <w:tc>
          <w:tcPr>
            <w:tcW w:w="10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w:t>
            </w:r>
          </w:p>
        </w:tc>
        <w:tc>
          <w:tcPr>
            <w:tcW w:w="185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小锣</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1、材质：响铜</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2、规格：直径≧20CM，敲槌长度≧24CM</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3、结构：锣身为一圆型弧面，响铜制,中心部稍凸起，锣边缘开有两个小孔穿绳，方便使用</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w:t>
            </w:r>
          </w:p>
        </w:tc>
        <w:tc>
          <w:tcPr>
            <w:tcW w:w="10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w:t>
            </w:r>
          </w:p>
        </w:tc>
        <w:tc>
          <w:tcPr>
            <w:tcW w:w="1852"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铜镲</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直径10cm，镲片厚度0.1cm；</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w:t>
            </w:r>
          </w:p>
        </w:tc>
        <w:tc>
          <w:tcPr>
            <w:tcW w:w="10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83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w:t>
            </w:r>
          </w:p>
        </w:tc>
        <w:tc>
          <w:tcPr>
            <w:tcW w:w="1852"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康佳鼓（墩墩鼓）</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羊皮鼓面，桦木棕色鼓腔，橡木原木色鼓架、鼓棒。</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10寸鼓：含架高73cm，鼓面直径25cm。</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w:t>
            </w:r>
          </w:p>
        </w:tc>
        <w:tc>
          <w:tcPr>
            <w:tcW w:w="104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w:t>
            </w:r>
          </w:p>
        </w:tc>
        <w:tc>
          <w:tcPr>
            <w:tcW w:w="1852"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北梆子</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1、材质：杏木</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2、尺寸：≥长20cm，人工打磨，声音响亮</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w:t>
            </w:r>
          </w:p>
        </w:tc>
        <w:tc>
          <w:tcPr>
            <w:tcW w:w="104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w:t>
            </w:r>
          </w:p>
        </w:tc>
        <w:tc>
          <w:tcPr>
            <w:tcW w:w="1852"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南梆子</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1、材质：实木</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2、尺寸：≥长23cm，绒布袋包装，手工制作，人工打磨，声音响亮</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w:t>
            </w:r>
          </w:p>
        </w:tc>
        <w:tc>
          <w:tcPr>
            <w:tcW w:w="104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w:t>
            </w:r>
          </w:p>
        </w:tc>
        <w:tc>
          <w:tcPr>
            <w:tcW w:w="1852"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木鱼</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1、材质：实木环保红色清漆</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2、规格：8音木鱼的尺寸分别是：≧9.3CM；≧8.8CM；≧8.4CM；≧8CM；≧7.4CM；≧6.7CM；≧6.3CM；≧6CM</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3、结构：由木鱼及木槌组成,8个大小不一、音高不同的木鱼为一套。</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w:t>
            </w:r>
          </w:p>
        </w:tc>
        <w:tc>
          <w:tcPr>
            <w:tcW w:w="104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11</w:t>
            </w:r>
          </w:p>
        </w:tc>
        <w:tc>
          <w:tcPr>
            <w:tcW w:w="1852"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铃鼓</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1、材质：木质圈、不锈钢铃片、羊皮鼓面、泡钉</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2、规格：铃鼓直径≧20CM</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3、结构：由鼓身、鼓面、6组小铃片组成，鼓面与鼓圈连接处用30颗泡钉进行固定，更结实美观</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w:t>
            </w:r>
          </w:p>
        </w:tc>
        <w:tc>
          <w:tcPr>
            <w:tcW w:w="104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w:t>
            </w:r>
          </w:p>
        </w:tc>
        <w:tc>
          <w:tcPr>
            <w:tcW w:w="1852"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三角铁</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1、材质：锰钢</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2、规格：≧25CM；≧20CM；≧18CM；≧15CM；≧12CM；≧10CM，金属敲棒长≧13CM</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3、结构：由1根敲棒和6个等边三角形的三角铁组成，6个为一套，材质厚实，音质明亮，发音清脆，穿透力强，金属敲击棒的顶端带有软橡胶保护垫，更安全</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w:t>
            </w:r>
          </w:p>
        </w:tc>
        <w:tc>
          <w:tcPr>
            <w:tcW w:w="104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13</w:t>
            </w:r>
          </w:p>
        </w:tc>
        <w:tc>
          <w:tcPr>
            <w:tcW w:w="1852"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吉他</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桶型特性，共鸣较好，中频饱满，高频透亮，层次丰富，音色更好</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w:t>
            </w:r>
          </w:p>
        </w:tc>
        <w:tc>
          <w:tcPr>
            <w:tcW w:w="10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14</w:t>
            </w:r>
          </w:p>
        </w:tc>
        <w:tc>
          <w:tcPr>
            <w:tcW w:w="1852"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二胡</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梅花音窗，金花蟒皮，音色好</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w:t>
            </w:r>
          </w:p>
        </w:tc>
        <w:tc>
          <w:tcPr>
            <w:tcW w:w="10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15</w:t>
            </w:r>
          </w:p>
        </w:tc>
        <w:tc>
          <w:tcPr>
            <w:tcW w:w="185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文化布置</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结合效果图定制前后墙装饰（部分顶面装饰）、教室文化氛围的建设，磁贴板、亚克力、KT板等展板及符合教室文化挂画等。含设计、人工及安装。</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9010"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cs="宋体"/>
                <w:b/>
                <w:bCs/>
                <w:i w:val="0"/>
                <w:iCs w:val="0"/>
                <w:color w:val="auto"/>
                <w:kern w:val="0"/>
                <w:sz w:val="24"/>
                <w:szCs w:val="24"/>
                <w:highlight w:val="none"/>
                <w:u w:val="none"/>
                <w:lang w:val="en-US" w:eastAsia="zh-CN" w:bidi="ar"/>
              </w:rPr>
              <w:t>九、</w:t>
            </w:r>
            <w:r>
              <w:rPr>
                <w:rFonts w:hint="eastAsia" w:ascii="宋体" w:hAnsi="宋体" w:eastAsia="宋体" w:cs="宋体"/>
                <w:b/>
                <w:bCs/>
                <w:i w:val="0"/>
                <w:iCs w:val="0"/>
                <w:color w:val="auto"/>
                <w:kern w:val="0"/>
                <w:sz w:val="24"/>
                <w:szCs w:val="24"/>
                <w:highlight w:val="none"/>
                <w:u w:val="none"/>
                <w:lang w:val="en-US" w:eastAsia="zh-CN" w:bidi="ar"/>
              </w:rPr>
              <w:t>舞蹈教室1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序号</w:t>
            </w:r>
          </w:p>
        </w:tc>
        <w:tc>
          <w:tcPr>
            <w:tcW w:w="18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名称</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技术参数</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数量</w:t>
            </w:r>
          </w:p>
        </w:tc>
        <w:tc>
          <w:tcPr>
            <w:tcW w:w="10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83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852"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10寸专业全频音箱</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系统类型： 10" 2分频, 低音反射式,功率容量(持续/峰值)： 250W/500W/800W,额定阻抗：8 欧,灵敏度（1W/1m) ：93dB±3dB,频率范围（-10dB）： 65Hz-20kHz,频率响应（±3dB）： 85Hz-19kHz,声压级：120dB(峰值122dB),覆盖角（HxV）：700 x900,输入连接器：2xNeutrik® Spekon® NL4MP,尺寸（高x宽x深)：530mmx310mmx340mm,净重：17kg/37.5 lbs,箱体结构： 六边锲型,15/18mm中密度板 </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104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83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1852"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专业纯功放</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总谐波失真:低于0.1％（20Hz-20kHz；半功率）RL＝4ohms,互调失真:低于0.1％（60Hz：7kHz＝4：1；半功率）,频率响应:+0dB-1.5dB(RL=8ohms 20Hz-50kHz),信噪比:100dB,供电带宽:10Hz-40kHz,串扰:低于-70dB,阻尼系数:超过200,电压增益:32dB,输入灵敏度:+3dBu,I／O接口:线路输入／输出,2x XLR-3-31 2x 1／4＂TRS phone 型接口，音箱输出:2x speakON 2x5-路 接线柱 2x1／4 Phone 型接口，处理器：HPF／LPF（25Hz-150Hz 可扫描 12dB／Oct）YS处理功能，保护电路：荷载保护，电源开关 on／off mute，DC-fault（供电关闭）Clip Limiting（THD≥0.5％），放大器保护：温度 侦测（散热片温度≥90＇℃）（操作不自动恢复）VI limiter（RL≤1ohm），功放等级：EEEngine技术，散热：可变速风扇，供电要求：取决于购买地区：100V 120V 230V或240V：50／60Hz，功耗：音乐声源等量：320W，待机：25W，外观尺寸：宽480mm,18-7/8in，高88mm,3-7/16in(2U)，深456mm,17-15/16in，净重：14kg.30.9lbs</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4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83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w:t>
            </w:r>
          </w:p>
        </w:tc>
        <w:tc>
          <w:tcPr>
            <w:tcW w:w="1852"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调音台</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话筒：6路， 频响：+0.5dB/-0.5dB（20Hz-20kHz） 总谐波失真：0.03%@+14dBu（20 Hz-20kHz） 输入通道：12通道：单声道：4；立体声：4 输出通道：STEREO OUT：2；PHONES：1 母线：立体声：1；编组：2，AUX（包括FX） USB音频：USB音频2.0兼容 采样率：最大192kHz，Bit深度：24-bit 幻象电源电压：+48V 内建数字效果：24编程 外观尺寸：308×118×422mm 功耗：22W 操作温度：0-40℃ 净重：4.2kg</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4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83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1852"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一拖二无线手持话筒</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采用独有的ID码导频技术，彻底解决同频、串频现象,采用彩色TFT显示屏,标准的19英寸安装尺寸,理想使用距离80米,载波频段UHF550-960MHz可选,频宽：50MHz,预设群组数：20组，每组预设25个频率,动态范围：90dB,失真度：&lt;0.5%,频率响应：30-20KHz/±2dB,信噪比：90dB,接收灵敏度：-95dBm,电源供应：DC12V-18V 1A,音频输出接口：1x6.3mm输出，2xXLR平衡输出,载波频段：UHF550-960MHz可选,频宽：50MHz,频率切换：红外线同步,输出功率：30mW,谐波辐射：&lt;-50dBc,使用电池：2X1.5V AA电池,电池使用时间：&gt;5小时</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4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83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w:t>
            </w:r>
          </w:p>
        </w:tc>
        <w:tc>
          <w:tcPr>
            <w:tcW w:w="1852"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音箱壁架</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配套音箱壁架</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4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83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w:t>
            </w:r>
          </w:p>
        </w:tc>
        <w:tc>
          <w:tcPr>
            <w:tcW w:w="1852"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音箱线</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配套音箱线</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4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83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w:t>
            </w:r>
          </w:p>
        </w:tc>
        <w:tc>
          <w:tcPr>
            <w:tcW w:w="1852"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功放柜</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材质颗粒板，金属多孔散热背板，柜内配备4</w:t>
            </w:r>
            <w:r>
              <w:rPr>
                <w:rFonts w:hint="eastAsia" w:ascii="宋体" w:hAnsi="宋体" w:cs="宋体"/>
                <w:i w:val="0"/>
                <w:iCs w:val="0"/>
                <w:color w:val="auto"/>
                <w:kern w:val="0"/>
                <w:sz w:val="20"/>
                <w:szCs w:val="20"/>
                <w:highlight w:val="none"/>
                <w:u w:val="none"/>
                <w:lang w:val="en-US" w:eastAsia="zh-CN" w:bidi="ar"/>
              </w:rPr>
              <w:t>根</w:t>
            </w:r>
            <w:r>
              <w:rPr>
                <w:rFonts w:hint="eastAsia" w:ascii="宋体" w:hAnsi="宋体" w:eastAsia="宋体" w:cs="宋体"/>
                <w:i w:val="0"/>
                <w:iCs w:val="0"/>
                <w:color w:val="auto"/>
                <w:kern w:val="0"/>
                <w:sz w:val="20"/>
                <w:szCs w:val="20"/>
                <w:highlight w:val="none"/>
                <w:u w:val="none"/>
                <w:lang w:val="en-US" w:eastAsia="zh-CN" w:bidi="ar"/>
              </w:rPr>
              <w:t>U条，带刹车万向轮</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4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w:t>
            </w:r>
          </w:p>
        </w:tc>
        <w:tc>
          <w:tcPr>
            <w:tcW w:w="185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文化布置</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结合效果图定制前后墙装饰（部分顶面装饰）、教室文化氛围的建设，磁贴板、亚克力、KT板等展板及符合教室文化挂画等。含设计、人工及安装。</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9010"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6593840</wp:posOffset>
                  </wp:positionH>
                  <wp:positionV relativeFrom="paragraph">
                    <wp:posOffset>0</wp:posOffset>
                  </wp:positionV>
                  <wp:extent cx="561975" cy="3175"/>
                  <wp:effectExtent l="0" t="0" r="0" b="0"/>
                  <wp:wrapNone/>
                  <wp:docPr id="7" name="图片_1"/>
                  <wp:cNvGraphicFramePr/>
                  <a:graphic xmlns:a="http://schemas.openxmlformats.org/drawingml/2006/main">
                    <a:graphicData uri="http://schemas.openxmlformats.org/drawingml/2006/picture">
                      <pic:pic xmlns:pic="http://schemas.openxmlformats.org/drawingml/2006/picture">
                        <pic:nvPicPr>
                          <pic:cNvPr id="7" name="图片_1"/>
                          <pic:cNvPicPr/>
                        </pic:nvPicPr>
                        <pic:blipFill>
                          <a:blip r:embed="rId10"/>
                          <a:stretch>
                            <a:fillRect/>
                          </a:stretch>
                        </pic:blipFill>
                        <pic:spPr>
                          <a:xfrm>
                            <a:off x="0" y="0"/>
                            <a:ext cx="561975" cy="3175"/>
                          </a:xfrm>
                          <a:prstGeom prst="rect">
                            <a:avLst/>
                          </a:prstGeom>
                          <a:noFill/>
                          <a:ln>
                            <a:noFill/>
                          </a:ln>
                        </pic:spPr>
                      </pic:pic>
                    </a:graphicData>
                  </a:graphic>
                </wp:anchor>
              </w:drawing>
            </w:r>
            <w:r>
              <w:rPr>
                <w:rFonts w:hint="eastAsia" w:ascii="宋体" w:hAnsi="宋体" w:eastAsia="宋体" w:cs="宋体"/>
                <w:b/>
                <w:bCs/>
                <w:i w:val="0"/>
                <w:iCs w:val="0"/>
                <w:color w:val="auto"/>
                <w:kern w:val="0"/>
                <w:sz w:val="24"/>
                <w:szCs w:val="24"/>
                <w:highlight w:val="none"/>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6593840</wp:posOffset>
                  </wp:positionH>
                  <wp:positionV relativeFrom="paragraph">
                    <wp:posOffset>0</wp:posOffset>
                  </wp:positionV>
                  <wp:extent cx="561975" cy="3175"/>
                  <wp:effectExtent l="0" t="0" r="0" b="0"/>
                  <wp:wrapNone/>
                  <wp:docPr id="8" name="图片_2"/>
                  <wp:cNvGraphicFramePr/>
                  <a:graphic xmlns:a="http://schemas.openxmlformats.org/drawingml/2006/main">
                    <a:graphicData uri="http://schemas.openxmlformats.org/drawingml/2006/picture">
                      <pic:pic xmlns:pic="http://schemas.openxmlformats.org/drawingml/2006/picture">
                        <pic:nvPicPr>
                          <pic:cNvPr id="8" name="图片_2"/>
                          <pic:cNvPicPr/>
                        </pic:nvPicPr>
                        <pic:blipFill>
                          <a:blip r:embed="rId11"/>
                          <a:stretch>
                            <a:fillRect/>
                          </a:stretch>
                        </pic:blipFill>
                        <pic:spPr>
                          <a:xfrm>
                            <a:off x="0" y="0"/>
                            <a:ext cx="561975" cy="3175"/>
                          </a:xfrm>
                          <a:prstGeom prst="rect">
                            <a:avLst/>
                          </a:prstGeom>
                          <a:noFill/>
                          <a:ln>
                            <a:noFill/>
                          </a:ln>
                        </pic:spPr>
                      </pic:pic>
                    </a:graphicData>
                  </a:graphic>
                </wp:anchor>
              </w:drawing>
            </w:r>
            <w:r>
              <w:rPr>
                <w:rFonts w:hint="eastAsia" w:ascii="宋体" w:hAnsi="宋体" w:cs="宋体"/>
                <w:b/>
                <w:bCs/>
                <w:i w:val="0"/>
                <w:iCs w:val="0"/>
                <w:color w:val="auto"/>
                <w:kern w:val="0"/>
                <w:sz w:val="24"/>
                <w:szCs w:val="24"/>
                <w:highlight w:val="none"/>
                <w:u w:val="none"/>
                <w:lang w:val="en-US" w:eastAsia="zh-CN" w:bidi="ar"/>
              </w:rPr>
              <w:t>十、</w:t>
            </w:r>
            <w:r>
              <w:rPr>
                <w:rFonts w:hint="eastAsia" w:ascii="宋体" w:hAnsi="宋体" w:eastAsia="宋体" w:cs="宋体"/>
                <w:b/>
                <w:bCs/>
                <w:i w:val="0"/>
                <w:iCs w:val="0"/>
                <w:color w:val="auto"/>
                <w:kern w:val="0"/>
                <w:sz w:val="24"/>
                <w:szCs w:val="24"/>
                <w:highlight w:val="none"/>
                <w:u w:val="none"/>
                <w:lang w:val="en-US" w:eastAsia="zh-CN" w:bidi="ar"/>
              </w:rPr>
              <w:t>舞蹈教室1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序号</w:t>
            </w:r>
          </w:p>
        </w:tc>
        <w:tc>
          <w:tcPr>
            <w:tcW w:w="18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名称</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技术参数</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数量</w:t>
            </w:r>
          </w:p>
        </w:tc>
        <w:tc>
          <w:tcPr>
            <w:tcW w:w="10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83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852"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10寸专业全频音箱</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系统类型： 10" 2分频, 低音反射式,功率容量(持续/峰值)： 250W/500W/800W,额定阻抗：8 欧,灵敏度（1W/1m) ：93dB±3dB,频率范围（-10dB）： 65Hz-20kHz,频率响应（±3dB）： 85Hz-19kHz,声压级：120dB(峰值122dB),覆盖角（HxV）：700 x900,输入连接器：2xNeutrik® Spekon® NL4MP,尺寸（高x宽x深)：530mmx310mmx340mm,净重：17kg/37.5 lbs,箱体结构： 六边锲型,15/18mm中密度板 </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104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83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1852"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专业纯功放</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总谐波失真:低于0.1％（20Hz-20kHz；半功率）RL＝4ohms,互调失真:低于0.1％（60Hz：7kHz＝4：1；半功率）,频率响应:+0dB-1.5dB(RL=8ohms 20Hz-50kHz),信噪比:100dB,供电带宽:10Hz-40kHz,串扰:低于-70dB,阻尼系数:超过200,电压增益:32dB,输入灵敏度:+3dBu,I／O接口:线路输入／输出,2x XLR-3-31 2x 1／4＂TRS phone 型接口，音箱输出:2x speakON 2x5-路 接线柱 2x1／4 Phone 型接口，处理器：HPF／LPF（25Hz-150Hz 可扫描 12dB／Oct）YS处理功能，保护电路：荷载保护，电源开关 on／off mute，DC-fault（供电关闭）Clip Limiting（THD≥0.5％），放大器保护：温度 侦测（散热片温度≥90＇℃）（操作不自动恢复）VI limiter（RL≤1ohm），功放等级：EEEngine技术，散热：可变速风扇，供电要求：取决于购买地区：100V 120V 230V或240V：50／60Hz，功耗：音乐声源等量：320W，待机：25W，外观尺寸：宽480mm,18-7/8in，高88mm,3-7/16in(2U)，深456mm,17-15/16in，净重：14kg.30.9lbs</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4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83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w:t>
            </w:r>
          </w:p>
        </w:tc>
        <w:tc>
          <w:tcPr>
            <w:tcW w:w="1852"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调音台</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话筒：6路， 频响：+0.5dB/-0.5dB（20Hz-20kHz） 总谐波失真：0.03%@+14dBu（20 Hz-20kHz） 输入通道：12通道：单声道：4；立体声：4 输出通道：STEREO OUT：2；PHONES：1 母线：立体声：1；编组：2，AUX（包括FX） USB音频：USB音频2.0兼容 采样率：最大192kHz，Bit深度：24-bit 幻象电源电压：+48V 内建数字效果：24编程 外观尺寸：308×118×422mm 功耗：22W 操作温度：0-40℃ 净重：4.2kg</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4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83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1852"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一拖二无线手持话筒</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采用独有的ID码导频技术，彻底解决同频、串频现象,采用彩色TFT显示屏,标准的19英寸安装尺寸,理想使用距离80米,载波频段UHF550-960MHz可选,频宽：50MHz,预设群组数：20组，每组预设25个频率,动态范围：90dB,失真度：&lt;0.5%,频率响应：30-20KHz/±2dB,信噪比：90dB,接收灵敏度：-95dBm,电源供应：DC12V-18V 1A,音频输出接口：1x6.3mm输出，2xXLR平衡输出,载波频段：UHF550-960MHz可选,频宽：50MHz,频率切换：红外线同步,输出功率：30mW,谐波辐射：&lt;-50dBc,使用电池：2X1.5V AA电池,电池使用时间：&gt;5小时</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4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83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w:t>
            </w:r>
          </w:p>
        </w:tc>
        <w:tc>
          <w:tcPr>
            <w:tcW w:w="1852"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音箱壁架</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配套音箱壁架</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4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83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w:t>
            </w:r>
          </w:p>
        </w:tc>
        <w:tc>
          <w:tcPr>
            <w:tcW w:w="1852"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音箱线</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配套音箱线</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4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83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w:t>
            </w:r>
          </w:p>
        </w:tc>
        <w:tc>
          <w:tcPr>
            <w:tcW w:w="1852"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功放柜</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材质颗粒板，金属多孔散热背板，柜内配备4</w:t>
            </w:r>
            <w:r>
              <w:rPr>
                <w:rFonts w:hint="eastAsia" w:ascii="宋体" w:hAnsi="宋体" w:cs="宋体"/>
                <w:i w:val="0"/>
                <w:iCs w:val="0"/>
                <w:color w:val="auto"/>
                <w:kern w:val="0"/>
                <w:sz w:val="20"/>
                <w:szCs w:val="20"/>
                <w:highlight w:val="none"/>
                <w:u w:val="none"/>
                <w:lang w:val="en-US" w:eastAsia="zh-CN" w:bidi="ar"/>
              </w:rPr>
              <w:t>根</w:t>
            </w:r>
            <w:r>
              <w:rPr>
                <w:rFonts w:hint="eastAsia" w:ascii="宋体" w:hAnsi="宋体" w:eastAsia="宋体" w:cs="宋体"/>
                <w:i w:val="0"/>
                <w:iCs w:val="0"/>
                <w:color w:val="auto"/>
                <w:kern w:val="0"/>
                <w:sz w:val="20"/>
                <w:szCs w:val="20"/>
                <w:highlight w:val="none"/>
                <w:u w:val="none"/>
                <w:lang w:val="en-US" w:eastAsia="zh-CN" w:bidi="ar"/>
              </w:rPr>
              <w:t>U条，带刹车万向轮</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4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w:t>
            </w:r>
          </w:p>
        </w:tc>
        <w:tc>
          <w:tcPr>
            <w:tcW w:w="185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文化布置</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结合效果图定制前后墙装饰（部分顶面装饰）、教室文化氛围的建设，磁贴板、亚克力、KT板等展板及符合教室文化挂画等。含设计、人工及安装。</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9010" w:type="dxa"/>
            <w:gridSpan w:val="10"/>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cs="宋体"/>
                <w:b/>
                <w:bCs/>
                <w:i w:val="0"/>
                <w:iCs w:val="0"/>
                <w:color w:val="auto"/>
                <w:kern w:val="0"/>
                <w:sz w:val="24"/>
                <w:szCs w:val="24"/>
                <w:highlight w:val="none"/>
                <w:u w:val="none"/>
                <w:lang w:val="en-US" w:eastAsia="zh-CN" w:bidi="ar"/>
              </w:rPr>
              <w:t>十一、</w:t>
            </w:r>
            <w:r>
              <w:rPr>
                <w:rFonts w:hint="eastAsia" w:ascii="宋体" w:hAnsi="宋体" w:eastAsia="宋体" w:cs="宋体"/>
                <w:b/>
                <w:bCs/>
                <w:i w:val="0"/>
                <w:iCs w:val="0"/>
                <w:color w:val="auto"/>
                <w:kern w:val="0"/>
                <w:sz w:val="24"/>
                <w:szCs w:val="24"/>
                <w:highlight w:val="none"/>
                <w:u w:val="none"/>
                <w:lang w:val="en-US" w:eastAsia="zh-CN" w:bidi="ar"/>
              </w:rPr>
              <w:t>创意工坊-木工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序号</w:t>
            </w:r>
          </w:p>
        </w:tc>
        <w:tc>
          <w:tcPr>
            <w:tcW w:w="18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名称</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技术参数</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数量</w:t>
            </w:r>
          </w:p>
        </w:tc>
        <w:tc>
          <w:tcPr>
            <w:tcW w:w="10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1</w:t>
            </w:r>
          </w:p>
        </w:tc>
        <w:tc>
          <w:tcPr>
            <w:tcW w:w="185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木工工具箱</w:t>
            </w:r>
            <w:r>
              <w:rPr>
                <w:rFonts w:hint="eastAsia" w:ascii="宋体" w:hAnsi="宋体" w:cs="宋体"/>
                <w:b/>
                <w:bCs/>
                <w:i w:val="0"/>
                <w:iCs w:val="0"/>
                <w:color w:val="auto"/>
                <w:kern w:val="0"/>
                <w:sz w:val="20"/>
                <w:szCs w:val="20"/>
                <w:highlight w:val="none"/>
                <w:u w:val="none"/>
                <w:lang w:val="en-US" w:eastAsia="zh-CN" w:bidi="ar"/>
              </w:rPr>
              <w:t>（提供样品）</w:t>
            </w:r>
          </w:p>
        </w:tc>
        <w:tc>
          <w:tcPr>
            <w:tcW w:w="4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cs="宋体"/>
                <w:b/>
                <w:bCs/>
                <w:i w:val="0"/>
                <w:iCs w:val="0"/>
                <w:color w:val="auto"/>
                <w:kern w:val="0"/>
                <w:sz w:val="20"/>
                <w:szCs w:val="20"/>
                <w:highlight w:val="none"/>
                <w:u w:val="none"/>
                <w:lang w:val="en-US" w:eastAsia="zh-CN" w:bidi="ar"/>
              </w:rPr>
            </w:pPr>
            <w:r>
              <w:rPr>
                <w:rFonts w:hint="eastAsia" w:ascii="宋体" w:hAnsi="宋体" w:cs="宋体"/>
                <w:b/>
                <w:bCs/>
                <w:i w:val="0"/>
                <w:iCs w:val="0"/>
                <w:color w:val="auto"/>
                <w:kern w:val="0"/>
                <w:sz w:val="20"/>
                <w:szCs w:val="20"/>
                <w:highlight w:val="none"/>
                <w:u w:val="none"/>
                <w:lang w:val="en-US" w:eastAsia="zh-CN" w:bidi="ar"/>
              </w:rPr>
              <w:t>1、</w:t>
            </w:r>
            <w:r>
              <w:rPr>
                <w:rFonts w:hint="eastAsia" w:ascii="宋体" w:hAnsi="宋体" w:eastAsia="宋体" w:cs="宋体"/>
                <w:b/>
                <w:bCs/>
                <w:i w:val="0"/>
                <w:iCs w:val="0"/>
                <w:color w:val="auto"/>
                <w:kern w:val="0"/>
                <w:sz w:val="20"/>
                <w:szCs w:val="20"/>
                <w:highlight w:val="none"/>
                <w:u w:val="none"/>
                <w:lang w:val="en-US" w:eastAsia="zh-CN" w:bidi="ar"/>
              </w:rPr>
              <w:t>钢卷尺</w:t>
            </w:r>
            <w:r>
              <w:rPr>
                <w:rFonts w:hint="eastAsia" w:ascii="宋体" w:hAnsi="宋体" w:cs="宋体"/>
                <w:b/>
                <w:bCs/>
                <w:i w:val="0"/>
                <w:iCs w:val="0"/>
                <w:color w:val="auto"/>
                <w:kern w:val="0"/>
                <w:sz w:val="20"/>
                <w:szCs w:val="20"/>
                <w:highlight w:val="none"/>
                <w:u w:val="none"/>
                <w:lang w:val="en-US" w:eastAsia="zh-CN" w:bidi="ar"/>
              </w:rPr>
              <w:t>：</w:t>
            </w:r>
            <w:r>
              <w:rPr>
                <w:rFonts w:hint="eastAsia" w:ascii="宋体" w:hAnsi="宋体" w:eastAsia="宋体" w:cs="宋体"/>
                <w:b/>
                <w:bCs/>
                <w:i w:val="0"/>
                <w:iCs w:val="0"/>
                <w:color w:val="auto"/>
                <w:kern w:val="0"/>
                <w:sz w:val="20"/>
                <w:szCs w:val="20"/>
                <w:highlight w:val="none"/>
                <w:u w:val="none"/>
                <w:lang w:val="en-US" w:eastAsia="zh-CN" w:bidi="ar"/>
              </w:rPr>
              <w:t>5m钢卷尺，工程塑料外壳抗摔，刻度清晰</w:t>
            </w:r>
            <w:r>
              <w:rPr>
                <w:rFonts w:hint="eastAsia" w:ascii="宋体" w:hAnsi="宋体" w:cs="宋体"/>
                <w:b/>
                <w:bCs/>
                <w:i w:val="0"/>
                <w:iCs w:val="0"/>
                <w:color w:val="auto"/>
                <w:kern w:val="0"/>
                <w:sz w:val="20"/>
                <w:szCs w:val="20"/>
                <w:highlight w:val="none"/>
                <w:u w:val="none"/>
                <w:lang w:val="en-US" w:eastAsia="zh-CN" w:bidi="ar"/>
              </w:rPr>
              <w:t>；</w:t>
            </w:r>
          </w:p>
          <w:p>
            <w:pPr>
              <w:keepNext w:val="0"/>
              <w:keepLines w:val="0"/>
              <w:widowControl/>
              <w:suppressLineNumbers w:val="0"/>
              <w:jc w:val="left"/>
              <w:textAlignment w:val="center"/>
              <w:rPr>
                <w:rFonts w:hint="eastAsia" w:ascii="宋体" w:hAnsi="宋体" w:cs="宋体"/>
                <w:b/>
                <w:bCs/>
                <w:i w:val="0"/>
                <w:iCs w:val="0"/>
                <w:color w:val="auto"/>
                <w:kern w:val="0"/>
                <w:sz w:val="20"/>
                <w:szCs w:val="20"/>
                <w:highlight w:val="none"/>
                <w:u w:val="none"/>
                <w:lang w:val="en-US" w:eastAsia="zh-CN" w:bidi="ar"/>
              </w:rPr>
            </w:pPr>
            <w:r>
              <w:rPr>
                <w:rFonts w:hint="eastAsia" w:ascii="宋体" w:hAnsi="宋体" w:cs="宋体"/>
                <w:b/>
                <w:bCs/>
                <w:i w:val="0"/>
                <w:iCs w:val="0"/>
                <w:color w:val="auto"/>
                <w:kern w:val="0"/>
                <w:sz w:val="20"/>
                <w:szCs w:val="20"/>
                <w:highlight w:val="none"/>
                <w:u w:val="none"/>
                <w:lang w:val="en-US" w:eastAsia="zh-CN" w:bidi="ar"/>
              </w:rPr>
              <w:t>2、</w:t>
            </w:r>
            <w:r>
              <w:rPr>
                <w:rFonts w:hint="eastAsia" w:ascii="宋体" w:hAnsi="宋体" w:eastAsia="宋体" w:cs="宋体"/>
                <w:b/>
                <w:bCs/>
                <w:i w:val="0"/>
                <w:iCs w:val="0"/>
                <w:color w:val="auto"/>
                <w:kern w:val="0"/>
                <w:sz w:val="20"/>
                <w:szCs w:val="20"/>
                <w:highlight w:val="none"/>
                <w:u w:val="none"/>
                <w:lang w:val="en-US" w:eastAsia="zh-CN" w:bidi="ar"/>
              </w:rPr>
              <w:t>木工凿 14mm，塑柄，通体穿心，耐敲击</w:t>
            </w:r>
            <w:r>
              <w:rPr>
                <w:rFonts w:hint="eastAsia" w:ascii="宋体" w:hAnsi="宋体" w:cs="宋体"/>
                <w:b/>
                <w:bCs/>
                <w:i w:val="0"/>
                <w:iCs w:val="0"/>
                <w:color w:val="auto"/>
                <w:kern w:val="0"/>
                <w:sz w:val="20"/>
                <w:szCs w:val="20"/>
                <w:highlight w:val="none"/>
                <w:u w:val="none"/>
                <w:lang w:val="en-US" w:eastAsia="zh-CN" w:bidi="ar"/>
              </w:rPr>
              <w:t>；</w:t>
            </w:r>
          </w:p>
          <w:p>
            <w:pPr>
              <w:keepNext w:val="0"/>
              <w:keepLines w:val="0"/>
              <w:widowControl/>
              <w:suppressLineNumbers w:val="0"/>
              <w:jc w:val="left"/>
              <w:textAlignment w:val="center"/>
              <w:rPr>
                <w:rFonts w:hint="eastAsia" w:ascii="宋体" w:hAnsi="宋体" w:cs="宋体"/>
                <w:b/>
                <w:bCs/>
                <w:i w:val="0"/>
                <w:iCs w:val="0"/>
                <w:color w:val="auto"/>
                <w:kern w:val="0"/>
                <w:sz w:val="20"/>
                <w:szCs w:val="20"/>
                <w:highlight w:val="none"/>
                <w:u w:val="none"/>
                <w:lang w:val="en-US" w:eastAsia="zh-CN" w:bidi="ar"/>
              </w:rPr>
            </w:pPr>
            <w:r>
              <w:rPr>
                <w:rFonts w:hint="eastAsia" w:ascii="宋体" w:hAnsi="宋体" w:cs="宋体"/>
                <w:b/>
                <w:bCs/>
                <w:i w:val="0"/>
                <w:iCs w:val="0"/>
                <w:color w:val="auto"/>
                <w:kern w:val="0"/>
                <w:sz w:val="20"/>
                <w:szCs w:val="20"/>
                <w:highlight w:val="none"/>
                <w:u w:val="none"/>
                <w:lang w:val="en-US" w:eastAsia="zh-CN" w:bidi="ar"/>
              </w:rPr>
              <w:t>3、</w:t>
            </w:r>
            <w:r>
              <w:rPr>
                <w:rFonts w:hint="eastAsia" w:ascii="宋体" w:hAnsi="宋体" w:eastAsia="宋体" w:cs="宋体"/>
                <w:b/>
                <w:bCs/>
                <w:i w:val="0"/>
                <w:iCs w:val="0"/>
                <w:color w:val="auto"/>
                <w:kern w:val="0"/>
                <w:sz w:val="20"/>
                <w:szCs w:val="20"/>
                <w:highlight w:val="none"/>
                <w:u w:val="none"/>
                <w:lang w:val="en-US" w:eastAsia="zh-CN" w:bidi="ar"/>
              </w:rPr>
              <w:t>凿螺丝刀</w:t>
            </w:r>
            <w:r>
              <w:rPr>
                <w:rFonts w:hint="eastAsia" w:ascii="宋体" w:hAnsi="宋体" w:cs="宋体"/>
                <w:b/>
                <w:bCs/>
                <w:i w:val="0"/>
                <w:iCs w:val="0"/>
                <w:color w:val="auto"/>
                <w:kern w:val="0"/>
                <w:sz w:val="20"/>
                <w:szCs w:val="20"/>
                <w:highlight w:val="none"/>
                <w:u w:val="none"/>
                <w:lang w:val="en-US" w:eastAsia="zh-CN" w:bidi="ar"/>
              </w:rPr>
              <w:t>：</w:t>
            </w:r>
            <w:r>
              <w:rPr>
                <w:rFonts w:hint="eastAsia" w:ascii="宋体" w:hAnsi="宋体" w:eastAsia="宋体" w:cs="宋体"/>
                <w:b/>
                <w:bCs/>
                <w:i w:val="0"/>
                <w:iCs w:val="0"/>
                <w:color w:val="auto"/>
                <w:kern w:val="0"/>
                <w:sz w:val="20"/>
                <w:szCs w:val="20"/>
                <w:highlight w:val="none"/>
                <w:u w:val="none"/>
                <w:lang w:val="en-US" w:eastAsia="zh-CN" w:bidi="ar"/>
              </w:rPr>
              <w:t>4寸十字，6*100mm，双色防滑按摩手柄</w:t>
            </w:r>
            <w:r>
              <w:rPr>
                <w:rFonts w:hint="eastAsia" w:ascii="宋体" w:hAnsi="宋体" w:cs="宋体"/>
                <w:b/>
                <w:bCs/>
                <w:i w:val="0"/>
                <w:iCs w:val="0"/>
                <w:color w:val="auto"/>
                <w:kern w:val="0"/>
                <w:sz w:val="20"/>
                <w:szCs w:val="20"/>
                <w:highlight w:val="none"/>
                <w:u w:val="none"/>
                <w:lang w:val="en-US" w:eastAsia="zh-CN" w:bidi="ar"/>
              </w:rPr>
              <w:t>；</w:t>
            </w:r>
          </w:p>
          <w:p>
            <w:pPr>
              <w:keepNext w:val="0"/>
              <w:keepLines w:val="0"/>
              <w:widowControl/>
              <w:suppressLineNumbers w:val="0"/>
              <w:jc w:val="left"/>
              <w:textAlignment w:val="center"/>
              <w:rPr>
                <w:rFonts w:hint="eastAsia" w:ascii="宋体" w:hAnsi="宋体" w:cs="宋体"/>
                <w:b/>
                <w:bCs/>
                <w:i w:val="0"/>
                <w:iCs w:val="0"/>
                <w:color w:val="auto"/>
                <w:kern w:val="0"/>
                <w:sz w:val="20"/>
                <w:szCs w:val="20"/>
                <w:highlight w:val="none"/>
                <w:u w:val="none"/>
                <w:lang w:val="en-US" w:eastAsia="zh-CN" w:bidi="ar"/>
              </w:rPr>
            </w:pPr>
            <w:r>
              <w:rPr>
                <w:rFonts w:hint="eastAsia" w:ascii="宋体" w:hAnsi="宋体" w:cs="宋体"/>
                <w:b/>
                <w:bCs/>
                <w:i w:val="0"/>
                <w:iCs w:val="0"/>
                <w:color w:val="auto"/>
                <w:kern w:val="0"/>
                <w:sz w:val="20"/>
                <w:szCs w:val="20"/>
                <w:highlight w:val="none"/>
                <w:u w:val="none"/>
                <w:lang w:val="en-US" w:eastAsia="zh-CN" w:bidi="ar"/>
              </w:rPr>
              <w:t>4、</w:t>
            </w:r>
            <w:r>
              <w:rPr>
                <w:rFonts w:hint="eastAsia" w:ascii="宋体" w:hAnsi="宋体" w:eastAsia="宋体" w:cs="宋体"/>
                <w:b/>
                <w:bCs/>
                <w:i w:val="0"/>
                <w:iCs w:val="0"/>
                <w:color w:val="auto"/>
                <w:kern w:val="0"/>
                <w:sz w:val="20"/>
                <w:szCs w:val="20"/>
                <w:highlight w:val="none"/>
                <w:u w:val="none"/>
                <w:lang w:val="en-US" w:eastAsia="zh-CN" w:bidi="ar"/>
              </w:rPr>
              <w:t>带磁性螺丝刀</w:t>
            </w:r>
            <w:r>
              <w:rPr>
                <w:rFonts w:hint="eastAsia" w:ascii="宋体" w:hAnsi="宋体" w:cs="宋体"/>
                <w:b/>
                <w:bCs/>
                <w:i w:val="0"/>
                <w:iCs w:val="0"/>
                <w:color w:val="auto"/>
                <w:kern w:val="0"/>
                <w:sz w:val="20"/>
                <w:szCs w:val="20"/>
                <w:highlight w:val="none"/>
                <w:u w:val="none"/>
                <w:lang w:val="en-US" w:eastAsia="zh-CN" w:bidi="ar"/>
              </w:rPr>
              <w:t>：</w:t>
            </w:r>
            <w:r>
              <w:rPr>
                <w:rFonts w:hint="eastAsia" w:ascii="宋体" w:hAnsi="宋体" w:eastAsia="宋体" w:cs="宋体"/>
                <w:b/>
                <w:bCs/>
                <w:i w:val="0"/>
                <w:iCs w:val="0"/>
                <w:color w:val="auto"/>
                <w:kern w:val="0"/>
                <w:sz w:val="20"/>
                <w:szCs w:val="20"/>
                <w:highlight w:val="none"/>
                <w:u w:val="none"/>
                <w:lang w:val="en-US" w:eastAsia="zh-CN" w:bidi="ar"/>
              </w:rPr>
              <w:t>4寸一字，6*100mm，双色防滑按摩手柄</w:t>
            </w:r>
            <w:r>
              <w:rPr>
                <w:rFonts w:hint="eastAsia" w:ascii="宋体" w:hAnsi="宋体" w:cs="宋体"/>
                <w:b/>
                <w:bCs/>
                <w:i w:val="0"/>
                <w:iCs w:val="0"/>
                <w:color w:val="auto"/>
                <w:kern w:val="0"/>
                <w:sz w:val="20"/>
                <w:szCs w:val="20"/>
                <w:highlight w:val="none"/>
                <w:u w:val="none"/>
                <w:lang w:val="en-US" w:eastAsia="zh-CN" w:bidi="ar"/>
              </w:rPr>
              <w:t>；</w:t>
            </w:r>
          </w:p>
          <w:p>
            <w:pPr>
              <w:keepNext w:val="0"/>
              <w:keepLines w:val="0"/>
              <w:widowControl/>
              <w:suppressLineNumbers w:val="0"/>
              <w:jc w:val="left"/>
              <w:textAlignment w:val="center"/>
              <w:rPr>
                <w:rFonts w:hint="eastAsia" w:ascii="宋体" w:hAnsi="宋体" w:cs="宋体"/>
                <w:b/>
                <w:bCs/>
                <w:i w:val="0"/>
                <w:iCs w:val="0"/>
                <w:color w:val="auto"/>
                <w:kern w:val="0"/>
                <w:sz w:val="20"/>
                <w:szCs w:val="20"/>
                <w:highlight w:val="none"/>
                <w:u w:val="none"/>
                <w:lang w:val="en-US" w:eastAsia="zh-CN" w:bidi="ar"/>
              </w:rPr>
            </w:pPr>
            <w:r>
              <w:rPr>
                <w:rFonts w:hint="eastAsia" w:ascii="宋体" w:hAnsi="宋体" w:cs="宋体"/>
                <w:b/>
                <w:bCs/>
                <w:i w:val="0"/>
                <w:iCs w:val="0"/>
                <w:color w:val="auto"/>
                <w:kern w:val="0"/>
                <w:sz w:val="20"/>
                <w:szCs w:val="20"/>
                <w:highlight w:val="none"/>
                <w:u w:val="none"/>
                <w:lang w:val="en-US" w:eastAsia="zh-CN" w:bidi="ar"/>
              </w:rPr>
              <w:t>5、</w:t>
            </w:r>
            <w:r>
              <w:rPr>
                <w:rFonts w:hint="eastAsia" w:ascii="宋体" w:hAnsi="宋体" w:eastAsia="宋体" w:cs="宋体"/>
                <w:b/>
                <w:bCs/>
                <w:i w:val="0"/>
                <w:iCs w:val="0"/>
                <w:color w:val="auto"/>
                <w:kern w:val="0"/>
                <w:sz w:val="20"/>
                <w:szCs w:val="20"/>
                <w:highlight w:val="none"/>
                <w:u w:val="none"/>
                <w:lang w:val="en-US" w:eastAsia="zh-CN" w:bidi="ar"/>
              </w:rPr>
              <w:t>带磁性水平尺</w:t>
            </w:r>
            <w:r>
              <w:rPr>
                <w:rFonts w:hint="eastAsia" w:ascii="宋体" w:hAnsi="宋体" w:cs="宋体"/>
                <w:b/>
                <w:bCs/>
                <w:i w:val="0"/>
                <w:iCs w:val="0"/>
                <w:color w:val="auto"/>
                <w:kern w:val="0"/>
                <w:sz w:val="20"/>
                <w:szCs w:val="20"/>
                <w:highlight w:val="none"/>
                <w:u w:val="none"/>
                <w:lang w:val="en-US" w:eastAsia="zh-CN" w:bidi="ar"/>
              </w:rPr>
              <w:t>：</w:t>
            </w:r>
            <w:r>
              <w:rPr>
                <w:rFonts w:hint="eastAsia" w:ascii="宋体" w:hAnsi="宋体" w:eastAsia="宋体" w:cs="宋体"/>
                <w:b/>
                <w:bCs/>
                <w:i w:val="0"/>
                <w:iCs w:val="0"/>
                <w:color w:val="auto"/>
                <w:kern w:val="0"/>
                <w:sz w:val="20"/>
                <w:szCs w:val="20"/>
                <w:highlight w:val="none"/>
                <w:u w:val="none"/>
                <w:lang w:val="en-US" w:eastAsia="zh-CN" w:bidi="ar"/>
              </w:rPr>
              <w:t>鱼雷式，可以测量45</w:t>
            </w:r>
            <w:r>
              <w:rPr>
                <w:rFonts w:hint="eastAsia" w:ascii="宋体" w:hAnsi="宋体" w:cs="宋体"/>
                <w:b/>
                <w:bCs/>
                <w:i w:val="0"/>
                <w:iCs w:val="0"/>
                <w:color w:val="auto"/>
                <w:kern w:val="0"/>
                <w:sz w:val="20"/>
                <w:szCs w:val="20"/>
                <w:highlight w:val="none"/>
                <w:u w:val="none"/>
                <w:lang w:val="en-US" w:eastAsia="zh-CN" w:bidi="ar"/>
              </w:rPr>
              <w:t>/</w:t>
            </w:r>
            <w:r>
              <w:rPr>
                <w:rFonts w:hint="eastAsia" w:ascii="宋体" w:hAnsi="宋体" w:eastAsia="宋体" w:cs="宋体"/>
                <w:b/>
                <w:bCs/>
                <w:i w:val="0"/>
                <w:iCs w:val="0"/>
                <w:color w:val="auto"/>
                <w:kern w:val="0"/>
                <w:sz w:val="20"/>
                <w:szCs w:val="20"/>
                <w:highlight w:val="none"/>
                <w:u w:val="none"/>
                <w:lang w:val="en-US" w:eastAsia="zh-CN" w:bidi="ar"/>
              </w:rPr>
              <w:t>90</w:t>
            </w:r>
            <w:r>
              <w:rPr>
                <w:rFonts w:hint="eastAsia" w:ascii="宋体" w:hAnsi="宋体" w:cs="宋体"/>
                <w:b/>
                <w:bCs/>
                <w:i w:val="0"/>
                <w:iCs w:val="0"/>
                <w:color w:val="auto"/>
                <w:kern w:val="0"/>
                <w:sz w:val="20"/>
                <w:szCs w:val="20"/>
                <w:highlight w:val="none"/>
                <w:u w:val="none"/>
                <w:lang w:val="en-US" w:eastAsia="zh-CN" w:bidi="ar"/>
              </w:rPr>
              <w:t>/</w:t>
            </w:r>
            <w:r>
              <w:rPr>
                <w:rFonts w:hint="eastAsia" w:ascii="宋体" w:hAnsi="宋体" w:eastAsia="宋体" w:cs="宋体"/>
                <w:b/>
                <w:bCs/>
                <w:i w:val="0"/>
                <w:iCs w:val="0"/>
                <w:color w:val="auto"/>
                <w:kern w:val="0"/>
                <w:sz w:val="20"/>
                <w:szCs w:val="20"/>
                <w:highlight w:val="none"/>
                <w:u w:val="none"/>
                <w:lang w:val="en-US" w:eastAsia="zh-CN" w:bidi="ar"/>
              </w:rPr>
              <w:t>180度</w:t>
            </w:r>
            <w:r>
              <w:rPr>
                <w:rFonts w:hint="eastAsia" w:ascii="宋体" w:hAnsi="宋体" w:cs="宋体"/>
                <w:b/>
                <w:bCs/>
                <w:i w:val="0"/>
                <w:iCs w:val="0"/>
                <w:color w:val="auto"/>
                <w:kern w:val="0"/>
                <w:sz w:val="20"/>
                <w:szCs w:val="20"/>
                <w:highlight w:val="none"/>
                <w:u w:val="none"/>
                <w:lang w:val="en-US" w:eastAsia="zh-CN" w:bidi="ar"/>
              </w:rPr>
              <w:t>；</w:t>
            </w:r>
          </w:p>
          <w:p>
            <w:pPr>
              <w:keepNext w:val="0"/>
              <w:keepLines w:val="0"/>
              <w:widowControl/>
              <w:suppressLineNumbers w:val="0"/>
              <w:jc w:val="left"/>
              <w:textAlignment w:val="center"/>
              <w:rPr>
                <w:rFonts w:hint="eastAsia" w:ascii="宋体" w:hAnsi="宋体" w:cs="宋体"/>
                <w:b/>
                <w:bCs/>
                <w:i w:val="0"/>
                <w:iCs w:val="0"/>
                <w:color w:val="auto"/>
                <w:kern w:val="0"/>
                <w:sz w:val="20"/>
                <w:szCs w:val="20"/>
                <w:highlight w:val="none"/>
                <w:u w:val="none"/>
                <w:lang w:val="en-US" w:eastAsia="zh-CN" w:bidi="ar"/>
              </w:rPr>
            </w:pPr>
            <w:r>
              <w:rPr>
                <w:rFonts w:hint="eastAsia" w:ascii="宋体" w:hAnsi="宋体" w:cs="宋体"/>
                <w:b/>
                <w:bCs/>
                <w:i w:val="0"/>
                <w:iCs w:val="0"/>
                <w:color w:val="auto"/>
                <w:kern w:val="0"/>
                <w:sz w:val="20"/>
                <w:szCs w:val="20"/>
                <w:highlight w:val="none"/>
                <w:u w:val="none"/>
                <w:lang w:val="en-US" w:eastAsia="zh-CN" w:bidi="ar"/>
              </w:rPr>
              <w:t>6、</w:t>
            </w:r>
            <w:r>
              <w:rPr>
                <w:rFonts w:hint="eastAsia" w:ascii="宋体" w:hAnsi="宋体" w:eastAsia="宋体" w:cs="宋体"/>
                <w:b/>
                <w:bCs/>
                <w:i w:val="0"/>
                <w:iCs w:val="0"/>
                <w:color w:val="auto"/>
                <w:kern w:val="0"/>
                <w:sz w:val="20"/>
                <w:szCs w:val="20"/>
                <w:highlight w:val="none"/>
                <w:u w:val="none"/>
                <w:lang w:val="en-US" w:eastAsia="zh-CN" w:bidi="ar"/>
              </w:rPr>
              <w:t>木工锉</w:t>
            </w:r>
            <w:r>
              <w:rPr>
                <w:rFonts w:hint="eastAsia" w:ascii="宋体" w:hAnsi="宋体" w:cs="宋体"/>
                <w:b/>
                <w:bCs/>
                <w:i w:val="0"/>
                <w:iCs w:val="0"/>
                <w:color w:val="auto"/>
                <w:kern w:val="0"/>
                <w:sz w:val="20"/>
                <w:szCs w:val="20"/>
                <w:highlight w:val="none"/>
                <w:u w:val="none"/>
                <w:lang w:val="en-US" w:eastAsia="zh-CN" w:bidi="ar"/>
              </w:rPr>
              <w:t>：</w:t>
            </w:r>
            <w:r>
              <w:rPr>
                <w:rFonts w:hint="eastAsia" w:ascii="宋体" w:hAnsi="宋体" w:eastAsia="宋体" w:cs="宋体"/>
                <w:b/>
                <w:bCs/>
                <w:i w:val="0"/>
                <w:iCs w:val="0"/>
                <w:color w:val="auto"/>
                <w:kern w:val="0"/>
                <w:sz w:val="20"/>
                <w:szCs w:val="20"/>
                <w:highlight w:val="none"/>
                <w:u w:val="none"/>
                <w:lang w:val="en-US" w:eastAsia="zh-CN" w:bidi="ar"/>
              </w:rPr>
              <w:t>8寸，半圆形</w:t>
            </w:r>
            <w:r>
              <w:rPr>
                <w:rFonts w:hint="eastAsia" w:ascii="宋体" w:hAnsi="宋体" w:cs="宋体"/>
                <w:b/>
                <w:bCs/>
                <w:i w:val="0"/>
                <w:iCs w:val="0"/>
                <w:color w:val="auto"/>
                <w:kern w:val="0"/>
                <w:sz w:val="20"/>
                <w:szCs w:val="20"/>
                <w:highlight w:val="none"/>
                <w:u w:val="none"/>
                <w:lang w:val="en-US" w:eastAsia="zh-CN" w:bidi="ar"/>
              </w:rPr>
              <w:t>；</w:t>
            </w:r>
          </w:p>
          <w:p>
            <w:pPr>
              <w:keepNext w:val="0"/>
              <w:keepLines w:val="0"/>
              <w:widowControl/>
              <w:suppressLineNumbers w:val="0"/>
              <w:jc w:val="left"/>
              <w:textAlignment w:val="center"/>
              <w:rPr>
                <w:rFonts w:hint="eastAsia" w:ascii="宋体" w:hAnsi="宋体" w:eastAsia="宋体" w:cs="宋体"/>
                <w:b/>
                <w:bCs/>
                <w:i w:val="0"/>
                <w:iCs w:val="0"/>
                <w:color w:val="auto"/>
                <w:kern w:val="0"/>
                <w:sz w:val="20"/>
                <w:szCs w:val="20"/>
                <w:highlight w:val="none"/>
                <w:u w:val="none"/>
                <w:lang w:val="en-US" w:eastAsia="zh-CN" w:bidi="ar"/>
              </w:rPr>
            </w:pPr>
            <w:r>
              <w:rPr>
                <w:rFonts w:hint="eastAsia" w:ascii="宋体" w:hAnsi="宋体" w:cs="宋体"/>
                <w:b/>
                <w:bCs/>
                <w:i w:val="0"/>
                <w:iCs w:val="0"/>
                <w:color w:val="auto"/>
                <w:kern w:val="0"/>
                <w:sz w:val="20"/>
                <w:szCs w:val="20"/>
                <w:highlight w:val="none"/>
                <w:u w:val="none"/>
                <w:lang w:val="en-US" w:eastAsia="zh-CN" w:bidi="ar"/>
              </w:rPr>
              <w:t>7、</w:t>
            </w:r>
            <w:r>
              <w:rPr>
                <w:rFonts w:hint="eastAsia" w:ascii="宋体" w:hAnsi="宋体" w:eastAsia="宋体" w:cs="宋体"/>
                <w:b/>
                <w:bCs/>
                <w:i w:val="0"/>
                <w:iCs w:val="0"/>
                <w:color w:val="auto"/>
                <w:kern w:val="0"/>
                <w:sz w:val="20"/>
                <w:szCs w:val="20"/>
                <w:highlight w:val="none"/>
                <w:u w:val="none"/>
                <w:lang w:val="en-US" w:eastAsia="zh-CN" w:bidi="ar"/>
              </w:rPr>
              <w:t>带防滑胶柄剪刀</w:t>
            </w:r>
            <w:r>
              <w:rPr>
                <w:rFonts w:hint="eastAsia" w:ascii="宋体" w:hAnsi="宋体" w:cs="宋体"/>
                <w:b/>
                <w:bCs/>
                <w:i w:val="0"/>
                <w:iCs w:val="0"/>
                <w:color w:val="auto"/>
                <w:kern w:val="0"/>
                <w:sz w:val="20"/>
                <w:szCs w:val="20"/>
                <w:highlight w:val="none"/>
                <w:u w:val="none"/>
                <w:lang w:val="en-US" w:eastAsia="zh-CN" w:bidi="ar"/>
              </w:rPr>
              <w:t>：</w:t>
            </w:r>
            <w:r>
              <w:rPr>
                <w:rFonts w:hint="eastAsia" w:ascii="宋体" w:hAnsi="宋体" w:eastAsia="宋体" w:cs="宋体"/>
                <w:b/>
                <w:bCs/>
                <w:i w:val="0"/>
                <w:iCs w:val="0"/>
                <w:color w:val="auto"/>
                <w:kern w:val="0"/>
                <w:sz w:val="20"/>
                <w:szCs w:val="20"/>
                <w:highlight w:val="none"/>
                <w:u w:val="none"/>
                <w:lang w:val="en-US" w:eastAsia="zh-CN" w:bidi="ar"/>
              </w:rPr>
              <w:t>多用途剪刀</w:t>
            </w:r>
            <w:r>
              <w:rPr>
                <w:rFonts w:hint="eastAsia" w:ascii="宋体" w:hAnsi="宋体" w:cs="宋体"/>
                <w:b/>
                <w:bCs/>
                <w:i w:val="0"/>
                <w:iCs w:val="0"/>
                <w:color w:val="auto"/>
                <w:kern w:val="0"/>
                <w:sz w:val="20"/>
                <w:szCs w:val="20"/>
                <w:highlight w:val="none"/>
                <w:u w:val="none"/>
                <w:lang w:val="en-US" w:eastAsia="zh-CN" w:bidi="ar"/>
              </w:rPr>
              <w:t>；</w:t>
            </w:r>
          </w:p>
          <w:p>
            <w:pPr>
              <w:keepNext w:val="0"/>
              <w:keepLines w:val="0"/>
              <w:widowControl/>
              <w:suppressLineNumbers w:val="0"/>
              <w:jc w:val="left"/>
              <w:textAlignment w:val="center"/>
              <w:rPr>
                <w:rFonts w:hint="eastAsia" w:ascii="宋体" w:hAnsi="宋体" w:cs="宋体"/>
                <w:b/>
                <w:bCs/>
                <w:i w:val="0"/>
                <w:iCs w:val="0"/>
                <w:color w:val="auto"/>
                <w:kern w:val="0"/>
                <w:sz w:val="20"/>
                <w:szCs w:val="20"/>
                <w:highlight w:val="none"/>
                <w:u w:val="none"/>
                <w:lang w:val="en-US" w:eastAsia="zh-CN" w:bidi="ar"/>
              </w:rPr>
            </w:pPr>
            <w:r>
              <w:rPr>
                <w:rFonts w:hint="eastAsia" w:ascii="宋体" w:hAnsi="宋体" w:cs="宋体"/>
                <w:b/>
                <w:bCs/>
                <w:i w:val="0"/>
                <w:iCs w:val="0"/>
                <w:color w:val="auto"/>
                <w:kern w:val="0"/>
                <w:sz w:val="20"/>
                <w:szCs w:val="20"/>
                <w:highlight w:val="none"/>
                <w:u w:val="none"/>
                <w:lang w:val="en-US" w:eastAsia="zh-CN" w:bidi="ar"/>
              </w:rPr>
              <w:t>8、</w:t>
            </w:r>
            <w:r>
              <w:rPr>
                <w:rFonts w:hint="eastAsia" w:ascii="宋体" w:hAnsi="宋体" w:eastAsia="宋体" w:cs="宋体"/>
                <w:b/>
                <w:bCs/>
                <w:i w:val="0"/>
                <w:iCs w:val="0"/>
                <w:color w:val="auto"/>
                <w:kern w:val="0"/>
                <w:sz w:val="20"/>
                <w:szCs w:val="20"/>
                <w:highlight w:val="none"/>
                <w:u w:val="none"/>
                <w:lang w:val="en-US" w:eastAsia="zh-CN" w:bidi="ar"/>
              </w:rPr>
              <w:t>勾刀</w:t>
            </w:r>
            <w:r>
              <w:rPr>
                <w:rFonts w:hint="eastAsia" w:ascii="宋体" w:hAnsi="宋体" w:cs="宋体"/>
                <w:b/>
                <w:bCs/>
                <w:i w:val="0"/>
                <w:iCs w:val="0"/>
                <w:color w:val="auto"/>
                <w:kern w:val="0"/>
                <w:sz w:val="20"/>
                <w:szCs w:val="20"/>
                <w:highlight w:val="none"/>
                <w:u w:val="none"/>
                <w:lang w:val="en-US" w:eastAsia="zh-CN" w:bidi="ar"/>
              </w:rPr>
              <w:t>：</w:t>
            </w:r>
            <w:r>
              <w:rPr>
                <w:rFonts w:hint="eastAsia" w:ascii="宋体" w:hAnsi="宋体" w:eastAsia="宋体" w:cs="宋体"/>
                <w:b/>
                <w:bCs/>
                <w:i w:val="0"/>
                <w:iCs w:val="0"/>
                <w:color w:val="auto"/>
                <w:kern w:val="0"/>
                <w:sz w:val="20"/>
                <w:szCs w:val="20"/>
                <w:highlight w:val="none"/>
                <w:u w:val="none"/>
                <w:lang w:val="en-US" w:eastAsia="zh-CN" w:bidi="ar"/>
              </w:rPr>
              <w:t>用于切割有机玻璃板、薄形木板等，带2片备用刀片钢丝钳 6寸，150mm，双色柄</w:t>
            </w:r>
            <w:r>
              <w:rPr>
                <w:rFonts w:hint="eastAsia" w:ascii="宋体" w:hAnsi="宋体" w:cs="宋体"/>
                <w:b/>
                <w:bCs/>
                <w:i w:val="0"/>
                <w:iCs w:val="0"/>
                <w:color w:val="auto"/>
                <w:kern w:val="0"/>
                <w:sz w:val="20"/>
                <w:szCs w:val="20"/>
                <w:highlight w:val="none"/>
                <w:u w:val="none"/>
                <w:lang w:val="en-US" w:eastAsia="zh-CN" w:bidi="ar"/>
              </w:rPr>
              <w:t>；</w:t>
            </w:r>
          </w:p>
          <w:p>
            <w:pPr>
              <w:keepNext w:val="0"/>
              <w:keepLines w:val="0"/>
              <w:widowControl/>
              <w:suppressLineNumbers w:val="0"/>
              <w:jc w:val="left"/>
              <w:textAlignment w:val="center"/>
              <w:rPr>
                <w:rFonts w:hint="eastAsia" w:ascii="宋体" w:hAnsi="宋体" w:cs="宋体"/>
                <w:b/>
                <w:bCs/>
                <w:i w:val="0"/>
                <w:iCs w:val="0"/>
                <w:color w:val="auto"/>
                <w:kern w:val="0"/>
                <w:sz w:val="20"/>
                <w:szCs w:val="20"/>
                <w:highlight w:val="none"/>
                <w:u w:val="none"/>
                <w:lang w:val="en-US" w:eastAsia="zh-CN" w:bidi="ar"/>
              </w:rPr>
            </w:pPr>
            <w:r>
              <w:rPr>
                <w:rFonts w:hint="eastAsia" w:ascii="宋体" w:hAnsi="宋体" w:cs="宋体"/>
                <w:b/>
                <w:bCs/>
                <w:i w:val="0"/>
                <w:iCs w:val="0"/>
                <w:color w:val="auto"/>
                <w:kern w:val="0"/>
                <w:sz w:val="20"/>
                <w:szCs w:val="20"/>
                <w:highlight w:val="none"/>
                <w:u w:val="none"/>
                <w:lang w:val="en-US" w:eastAsia="zh-CN" w:bidi="ar"/>
              </w:rPr>
              <w:t>9、</w:t>
            </w:r>
            <w:r>
              <w:rPr>
                <w:rFonts w:hint="eastAsia" w:ascii="宋体" w:hAnsi="宋体" w:eastAsia="宋体" w:cs="宋体"/>
                <w:b/>
                <w:bCs/>
                <w:i w:val="0"/>
                <w:iCs w:val="0"/>
                <w:color w:val="auto"/>
                <w:kern w:val="0"/>
                <w:sz w:val="20"/>
                <w:szCs w:val="20"/>
                <w:highlight w:val="none"/>
                <w:u w:val="none"/>
                <w:lang w:val="en-US" w:eastAsia="zh-CN" w:bidi="ar"/>
              </w:rPr>
              <w:t>美工刀</w:t>
            </w:r>
            <w:r>
              <w:rPr>
                <w:rFonts w:hint="eastAsia" w:ascii="宋体" w:hAnsi="宋体" w:cs="宋体"/>
                <w:b/>
                <w:bCs/>
                <w:i w:val="0"/>
                <w:iCs w:val="0"/>
                <w:color w:val="auto"/>
                <w:kern w:val="0"/>
                <w:sz w:val="20"/>
                <w:szCs w:val="20"/>
                <w:highlight w:val="none"/>
                <w:u w:val="none"/>
                <w:lang w:val="en-US" w:eastAsia="zh-CN" w:bidi="ar"/>
              </w:rPr>
              <w:t>：</w:t>
            </w:r>
            <w:r>
              <w:rPr>
                <w:rFonts w:hint="eastAsia" w:ascii="宋体" w:hAnsi="宋体" w:eastAsia="宋体" w:cs="宋体"/>
                <w:b/>
                <w:bCs/>
                <w:i w:val="0"/>
                <w:iCs w:val="0"/>
                <w:color w:val="auto"/>
                <w:kern w:val="0"/>
                <w:sz w:val="20"/>
                <w:szCs w:val="20"/>
                <w:highlight w:val="none"/>
                <w:u w:val="none"/>
                <w:lang w:val="en-US" w:eastAsia="zh-CN" w:bidi="ar"/>
              </w:rPr>
              <w:t>18*100mm通用美工刀</w:t>
            </w:r>
            <w:r>
              <w:rPr>
                <w:rFonts w:hint="eastAsia" w:ascii="宋体" w:hAnsi="宋体" w:cs="宋体"/>
                <w:b/>
                <w:bCs/>
                <w:i w:val="0"/>
                <w:iCs w:val="0"/>
                <w:color w:val="auto"/>
                <w:kern w:val="0"/>
                <w:sz w:val="20"/>
                <w:szCs w:val="20"/>
                <w:highlight w:val="none"/>
                <w:u w:val="none"/>
                <w:lang w:val="en-US" w:eastAsia="zh-CN" w:bidi="ar"/>
              </w:rPr>
              <w:t>；</w:t>
            </w:r>
          </w:p>
          <w:p>
            <w:pPr>
              <w:keepNext w:val="0"/>
              <w:keepLines w:val="0"/>
              <w:widowControl/>
              <w:suppressLineNumbers w:val="0"/>
              <w:jc w:val="left"/>
              <w:textAlignment w:val="center"/>
              <w:rPr>
                <w:rFonts w:hint="eastAsia" w:ascii="宋体" w:hAnsi="宋体" w:eastAsia="宋体" w:cs="宋体"/>
                <w:b/>
                <w:bCs/>
                <w:i w:val="0"/>
                <w:iCs w:val="0"/>
                <w:color w:val="auto"/>
                <w:kern w:val="0"/>
                <w:sz w:val="20"/>
                <w:szCs w:val="20"/>
                <w:highlight w:val="none"/>
                <w:u w:val="none"/>
                <w:lang w:val="en-US" w:eastAsia="zh-CN" w:bidi="ar"/>
              </w:rPr>
            </w:pPr>
            <w:r>
              <w:rPr>
                <w:rFonts w:hint="eastAsia" w:ascii="宋体" w:hAnsi="宋体" w:cs="宋体"/>
                <w:b/>
                <w:bCs/>
                <w:i w:val="0"/>
                <w:iCs w:val="0"/>
                <w:color w:val="auto"/>
                <w:kern w:val="0"/>
                <w:sz w:val="20"/>
                <w:szCs w:val="20"/>
                <w:highlight w:val="none"/>
                <w:u w:val="none"/>
                <w:lang w:val="en-US" w:eastAsia="zh-CN" w:bidi="ar"/>
              </w:rPr>
              <w:t>10、</w:t>
            </w:r>
            <w:r>
              <w:rPr>
                <w:rFonts w:hint="eastAsia" w:ascii="宋体" w:hAnsi="宋体" w:eastAsia="宋体" w:cs="宋体"/>
                <w:b/>
                <w:bCs/>
                <w:i w:val="0"/>
                <w:iCs w:val="0"/>
                <w:color w:val="auto"/>
                <w:kern w:val="0"/>
                <w:sz w:val="20"/>
                <w:szCs w:val="20"/>
                <w:highlight w:val="none"/>
                <w:u w:val="none"/>
                <w:lang w:val="en-US" w:eastAsia="zh-CN" w:bidi="ar"/>
              </w:rPr>
              <w:t>G形木工夹</w:t>
            </w:r>
            <w:r>
              <w:rPr>
                <w:rFonts w:hint="eastAsia" w:ascii="宋体" w:hAnsi="宋体" w:cs="宋体"/>
                <w:b/>
                <w:bCs/>
                <w:i w:val="0"/>
                <w:iCs w:val="0"/>
                <w:color w:val="auto"/>
                <w:kern w:val="0"/>
                <w:sz w:val="20"/>
                <w:szCs w:val="20"/>
                <w:highlight w:val="none"/>
                <w:u w:val="none"/>
                <w:lang w:val="en-US" w:eastAsia="zh-CN" w:bidi="ar"/>
              </w:rPr>
              <w:t>：</w:t>
            </w:r>
            <w:r>
              <w:rPr>
                <w:rFonts w:hint="eastAsia" w:ascii="宋体" w:hAnsi="宋体" w:eastAsia="宋体" w:cs="宋体"/>
                <w:b/>
                <w:bCs/>
                <w:i w:val="0"/>
                <w:iCs w:val="0"/>
                <w:color w:val="auto"/>
                <w:kern w:val="0"/>
                <w:sz w:val="20"/>
                <w:szCs w:val="20"/>
                <w:highlight w:val="none"/>
                <w:u w:val="none"/>
                <w:lang w:val="en-US" w:eastAsia="zh-CN" w:bidi="ar"/>
              </w:rPr>
              <w:t>加厚钢板，不断裂</w:t>
            </w:r>
            <w:r>
              <w:rPr>
                <w:rFonts w:hint="eastAsia" w:ascii="宋体" w:hAnsi="宋体" w:cs="宋体"/>
                <w:b/>
                <w:bCs/>
                <w:i w:val="0"/>
                <w:iCs w:val="0"/>
                <w:color w:val="auto"/>
                <w:kern w:val="0"/>
                <w:sz w:val="20"/>
                <w:szCs w:val="20"/>
                <w:highlight w:val="none"/>
                <w:u w:val="none"/>
                <w:lang w:val="en-US" w:eastAsia="zh-CN" w:bidi="ar"/>
              </w:rPr>
              <w:t>；</w:t>
            </w:r>
          </w:p>
          <w:p>
            <w:pPr>
              <w:keepNext w:val="0"/>
              <w:keepLines w:val="0"/>
              <w:widowControl/>
              <w:suppressLineNumbers w:val="0"/>
              <w:jc w:val="left"/>
              <w:textAlignment w:val="center"/>
              <w:rPr>
                <w:rFonts w:hint="eastAsia" w:ascii="宋体" w:hAnsi="宋体" w:eastAsia="宋体" w:cs="宋体"/>
                <w:b/>
                <w:bCs/>
                <w:i w:val="0"/>
                <w:iCs w:val="0"/>
                <w:color w:val="auto"/>
                <w:kern w:val="0"/>
                <w:sz w:val="20"/>
                <w:szCs w:val="20"/>
                <w:highlight w:val="none"/>
                <w:u w:val="none"/>
                <w:lang w:val="en-US" w:eastAsia="zh-CN" w:bidi="ar"/>
              </w:rPr>
            </w:pPr>
            <w:r>
              <w:rPr>
                <w:rFonts w:hint="eastAsia" w:ascii="宋体" w:hAnsi="宋体" w:cs="宋体"/>
                <w:b/>
                <w:bCs/>
                <w:i w:val="0"/>
                <w:iCs w:val="0"/>
                <w:color w:val="auto"/>
                <w:kern w:val="0"/>
                <w:sz w:val="20"/>
                <w:szCs w:val="20"/>
                <w:highlight w:val="none"/>
                <w:u w:val="none"/>
                <w:lang w:val="en-US" w:eastAsia="zh-CN" w:bidi="ar"/>
              </w:rPr>
              <w:t>11、</w:t>
            </w:r>
            <w:r>
              <w:rPr>
                <w:rFonts w:hint="eastAsia" w:ascii="宋体" w:hAnsi="宋体" w:eastAsia="宋体" w:cs="宋体"/>
                <w:b/>
                <w:bCs/>
                <w:i w:val="0"/>
                <w:iCs w:val="0"/>
                <w:color w:val="auto"/>
                <w:kern w:val="0"/>
                <w:sz w:val="20"/>
                <w:szCs w:val="20"/>
                <w:highlight w:val="none"/>
                <w:u w:val="none"/>
                <w:lang w:val="en-US" w:eastAsia="zh-CN" w:bidi="ar"/>
              </w:rPr>
              <w:t>直角尺</w:t>
            </w:r>
            <w:r>
              <w:rPr>
                <w:rFonts w:hint="eastAsia" w:ascii="宋体" w:hAnsi="宋体" w:cs="宋体"/>
                <w:b/>
                <w:bCs/>
                <w:i w:val="0"/>
                <w:iCs w:val="0"/>
                <w:color w:val="auto"/>
                <w:kern w:val="0"/>
                <w:sz w:val="20"/>
                <w:szCs w:val="20"/>
                <w:highlight w:val="none"/>
                <w:u w:val="none"/>
                <w:lang w:val="en-US" w:eastAsia="zh-CN" w:bidi="ar"/>
              </w:rPr>
              <w:t>：</w:t>
            </w:r>
            <w:r>
              <w:rPr>
                <w:rFonts w:hint="eastAsia" w:ascii="宋体" w:hAnsi="宋体" w:eastAsia="宋体" w:cs="宋体"/>
                <w:b/>
                <w:bCs/>
                <w:i w:val="0"/>
                <w:iCs w:val="0"/>
                <w:color w:val="auto"/>
                <w:kern w:val="0"/>
                <w:sz w:val="20"/>
                <w:szCs w:val="20"/>
                <w:highlight w:val="none"/>
                <w:u w:val="none"/>
                <w:lang w:val="en-US" w:eastAsia="zh-CN" w:bidi="ar"/>
              </w:rPr>
              <w:t>150*250mm，不锈钢尺板，90度角度</w:t>
            </w:r>
            <w:r>
              <w:rPr>
                <w:rFonts w:hint="eastAsia" w:ascii="宋体" w:hAnsi="宋体" w:cs="宋体"/>
                <w:b/>
                <w:bCs/>
                <w:i w:val="0"/>
                <w:iCs w:val="0"/>
                <w:color w:val="auto"/>
                <w:kern w:val="0"/>
                <w:sz w:val="20"/>
                <w:szCs w:val="20"/>
                <w:highlight w:val="none"/>
                <w:u w:val="none"/>
                <w:lang w:val="en-US" w:eastAsia="zh-CN" w:bidi="ar"/>
              </w:rPr>
              <w:t>；</w:t>
            </w:r>
          </w:p>
          <w:p>
            <w:pPr>
              <w:keepNext w:val="0"/>
              <w:keepLines w:val="0"/>
              <w:widowControl/>
              <w:suppressLineNumbers w:val="0"/>
              <w:jc w:val="left"/>
              <w:textAlignment w:val="center"/>
              <w:rPr>
                <w:rFonts w:hint="eastAsia" w:ascii="宋体" w:hAnsi="宋体" w:cs="宋体"/>
                <w:b/>
                <w:bCs/>
                <w:i w:val="0"/>
                <w:iCs w:val="0"/>
                <w:color w:val="auto"/>
                <w:kern w:val="0"/>
                <w:sz w:val="20"/>
                <w:szCs w:val="20"/>
                <w:highlight w:val="none"/>
                <w:u w:val="none"/>
                <w:lang w:val="en-US" w:eastAsia="zh-CN" w:bidi="ar"/>
              </w:rPr>
            </w:pPr>
            <w:r>
              <w:rPr>
                <w:rFonts w:hint="eastAsia" w:ascii="宋体" w:hAnsi="宋体" w:cs="宋体"/>
                <w:b/>
                <w:bCs/>
                <w:i w:val="0"/>
                <w:iCs w:val="0"/>
                <w:color w:val="auto"/>
                <w:kern w:val="0"/>
                <w:sz w:val="20"/>
                <w:szCs w:val="20"/>
                <w:highlight w:val="none"/>
                <w:u w:val="none"/>
                <w:lang w:val="en-US" w:eastAsia="zh-CN" w:bidi="ar"/>
              </w:rPr>
              <w:t>12、</w:t>
            </w:r>
            <w:r>
              <w:rPr>
                <w:rFonts w:hint="eastAsia" w:ascii="宋体" w:hAnsi="宋体" w:eastAsia="宋体" w:cs="宋体"/>
                <w:b/>
                <w:bCs/>
                <w:i w:val="0"/>
                <w:iCs w:val="0"/>
                <w:color w:val="auto"/>
                <w:kern w:val="0"/>
                <w:sz w:val="20"/>
                <w:szCs w:val="20"/>
                <w:highlight w:val="none"/>
                <w:u w:val="none"/>
                <w:lang w:val="en-US" w:eastAsia="zh-CN" w:bidi="ar"/>
              </w:rPr>
              <w:t>油石</w:t>
            </w:r>
            <w:r>
              <w:rPr>
                <w:rFonts w:hint="eastAsia" w:ascii="宋体" w:hAnsi="宋体" w:cs="宋体"/>
                <w:b/>
                <w:bCs/>
                <w:i w:val="0"/>
                <w:iCs w:val="0"/>
                <w:color w:val="auto"/>
                <w:kern w:val="0"/>
                <w:sz w:val="20"/>
                <w:szCs w:val="20"/>
                <w:highlight w:val="none"/>
                <w:u w:val="none"/>
                <w:lang w:val="en-US" w:eastAsia="zh-CN" w:bidi="ar"/>
              </w:rPr>
              <w:t>：</w:t>
            </w:r>
            <w:r>
              <w:rPr>
                <w:rFonts w:hint="eastAsia" w:ascii="宋体" w:hAnsi="宋体" w:eastAsia="宋体" w:cs="宋体"/>
                <w:b/>
                <w:bCs/>
                <w:i w:val="0"/>
                <w:iCs w:val="0"/>
                <w:color w:val="auto"/>
                <w:kern w:val="0"/>
                <w:sz w:val="20"/>
                <w:szCs w:val="20"/>
                <w:highlight w:val="none"/>
                <w:u w:val="none"/>
                <w:lang w:val="en-US" w:eastAsia="zh-CN" w:bidi="ar"/>
              </w:rPr>
              <w:t>6寸，粗细双面油石</w:t>
            </w:r>
            <w:r>
              <w:rPr>
                <w:rFonts w:hint="eastAsia" w:ascii="宋体" w:hAnsi="宋体" w:cs="宋体"/>
                <w:b/>
                <w:bCs/>
                <w:i w:val="0"/>
                <w:iCs w:val="0"/>
                <w:color w:val="auto"/>
                <w:kern w:val="0"/>
                <w:sz w:val="20"/>
                <w:szCs w:val="20"/>
                <w:highlight w:val="none"/>
                <w:u w:val="none"/>
                <w:lang w:val="en-US" w:eastAsia="zh-CN" w:bidi="ar"/>
              </w:rPr>
              <w:t>；</w:t>
            </w:r>
          </w:p>
          <w:p>
            <w:pPr>
              <w:keepNext w:val="0"/>
              <w:keepLines w:val="0"/>
              <w:widowControl/>
              <w:suppressLineNumbers w:val="0"/>
              <w:jc w:val="left"/>
              <w:textAlignment w:val="center"/>
              <w:rPr>
                <w:rFonts w:hint="eastAsia" w:ascii="宋体" w:hAnsi="宋体" w:cs="宋体"/>
                <w:b/>
                <w:bCs/>
                <w:i w:val="0"/>
                <w:iCs w:val="0"/>
                <w:color w:val="auto"/>
                <w:kern w:val="0"/>
                <w:sz w:val="20"/>
                <w:szCs w:val="20"/>
                <w:highlight w:val="none"/>
                <w:u w:val="none"/>
                <w:lang w:val="en-US" w:eastAsia="zh-CN" w:bidi="ar"/>
              </w:rPr>
            </w:pPr>
            <w:r>
              <w:rPr>
                <w:rFonts w:hint="eastAsia" w:ascii="宋体" w:hAnsi="宋体" w:cs="宋体"/>
                <w:b/>
                <w:bCs/>
                <w:i w:val="0"/>
                <w:iCs w:val="0"/>
                <w:color w:val="auto"/>
                <w:kern w:val="0"/>
                <w:sz w:val="20"/>
                <w:szCs w:val="20"/>
                <w:highlight w:val="none"/>
                <w:u w:val="none"/>
                <w:lang w:val="en-US" w:eastAsia="zh-CN" w:bidi="ar"/>
              </w:rPr>
              <w:t>13、</w:t>
            </w:r>
            <w:r>
              <w:rPr>
                <w:rFonts w:hint="eastAsia" w:ascii="宋体" w:hAnsi="宋体" w:eastAsia="宋体" w:cs="宋体"/>
                <w:b/>
                <w:bCs/>
                <w:i w:val="0"/>
                <w:iCs w:val="0"/>
                <w:color w:val="auto"/>
                <w:kern w:val="0"/>
                <w:sz w:val="20"/>
                <w:szCs w:val="20"/>
                <w:highlight w:val="none"/>
                <w:u w:val="none"/>
                <w:lang w:val="en-US" w:eastAsia="zh-CN" w:bidi="ar"/>
              </w:rPr>
              <w:t>折叠锯</w:t>
            </w:r>
            <w:r>
              <w:rPr>
                <w:rFonts w:hint="eastAsia" w:ascii="宋体" w:hAnsi="宋体" w:cs="宋体"/>
                <w:b/>
                <w:bCs/>
                <w:i w:val="0"/>
                <w:iCs w:val="0"/>
                <w:color w:val="auto"/>
                <w:kern w:val="0"/>
                <w:sz w:val="20"/>
                <w:szCs w:val="20"/>
                <w:highlight w:val="none"/>
                <w:u w:val="none"/>
                <w:lang w:val="en-US" w:eastAsia="zh-CN" w:bidi="ar"/>
              </w:rPr>
              <w:t>：</w:t>
            </w:r>
            <w:r>
              <w:rPr>
                <w:rFonts w:hint="eastAsia" w:ascii="宋体" w:hAnsi="宋体" w:eastAsia="宋体" w:cs="宋体"/>
                <w:b/>
                <w:bCs/>
                <w:i w:val="0"/>
                <w:iCs w:val="0"/>
                <w:color w:val="auto"/>
                <w:kern w:val="0"/>
                <w:sz w:val="20"/>
                <w:szCs w:val="20"/>
                <w:highlight w:val="none"/>
                <w:u w:val="none"/>
                <w:lang w:val="en-US" w:eastAsia="zh-CN" w:bidi="ar"/>
              </w:rPr>
              <w:t>三面开刃，锯片采用SK5材质</w:t>
            </w:r>
            <w:r>
              <w:rPr>
                <w:rFonts w:hint="eastAsia" w:ascii="宋体" w:hAnsi="宋体" w:cs="宋体"/>
                <w:b/>
                <w:bCs/>
                <w:i w:val="0"/>
                <w:iCs w:val="0"/>
                <w:color w:val="auto"/>
                <w:kern w:val="0"/>
                <w:sz w:val="20"/>
                <w:szCs w:val="20"/>
                <w:highlight w:val="none"/>
                <w:u w:val="none"/>
                <w:lang w:val="en-US" w:eastAsia="zh-CN" w:bidi="ar"/>
              </w:rPr>
              <w:t>；</w:t>
            </w:r>
          </w:p>
          <w:p>
            <w:pPr>
              <w:keepNext w:val="0"/>
              <w:keepLines w:val="0"/>
              <w:widowControl/>
              <w:suppressLineNumbers w:val="0"/>
              <w:jc w:val="left"/>
              <w:textAlignment w:val="center"/>
              <w:rPr>
                <w:rFonts w:hint="eastAsia" w:ascii="宋体" w:hAnsi="宋体" w:eastAsia="宋体" w:cs="宋体"/>
                <w:b/>
                <w:bCs/>
                <w:i w:val="0"/>
                <w:iCs w:val="0"/>
                <w:color w:val="auto"/>
                <w:kern w:val="0"/>
                <w:sz w:val="20"/>
                <w:szCs w:val="20"/>
                <w:highlight w:val="none"/>
                <w:u w:val="none"/>
                <w:lang w:val="en-US" w:eastAsia="zh-CN" w:bidi="ar"/>
              </w:rPr>
            </w:pPr>
            <w:r>
              <w:rPr>
                <w:rFonts w:hint="eastAsia" w:ascii="宋体" w:hAnsi="宋体" w:cs="宋体"/>
                <w:b/>
                <w:bCs/>
                <w:i w:val="0"/>
                <w:iCs w:val="0"/>
                <w:color w:val="auto"/>
                <w:kern w:val="0"/>
                <w:sz w:val="20"/>
                <w:szCs w:val="20"/>
                <w:highlight w:val="none"/>
                <w:u w:val="none"/>
                <w:lang w:val="en-US" w:eastAsia="zh-CN" w:bidi="ar"/>
              </w:rPr>
              <w:t>14、</w:t>
            </w:r>
            <w:r>
              <w:rPr>
                <w:rFonts w:hint="eastAsia" w:ascii="宋体" w:hAnsi="宋体" w:eastAsia="宋体" w:cs="宋体"/>
                <w:b/>
                <w:bCs/>
                <w:i w:val="0"/>
                <w:iCs w:val="0"/>
                <w:color w:val="auto"/>
                <w:kern w:val="0"/>
                <w:sz w:val="20"/>
                <w:szCs w:val="20"/>
                <w:highlight w:val="none"/>
                <w:u w:val="none"/>
                <w:lang w:val="en-US" w:eastAsia="zh-CN" w:bidi="ar"/>
              </w:rPr>
              <w:t>羊角锤</w:t>
            </w:r>
            <w:r>
              <w:rPr>
                <w:rFonts w:hint="eastAsia" w:ascii="宋体" w:hAnsi="宋体" w:cs="宋体"/>
                <w:b/>
                <w:bCs/>
                <w:i w:val="0"/>
                <w:iCs w:val="0"/>
                <w:color w:val="auto"/>
                <w:kern w:val="0"/>
                <w:sz w:val="20"/>
                <w:szCs w:val="20"/>
                <w:highlight w:val="none"/>
                <w:u w:val="none"/>
                <w:lang w:val="en-US" w:eastAsia="zh-CN" w:bidi="ar"/>
              </w:rPr>
              <w:t>：</w:t>
            </w:r>
            <w:r>
              <w:rPr>
                <w:rFonts w:hint="eastAsia" w:ascii="宋体" w:hAnsi="宋体" w:eastAsia="宋体" w:cs="宋体"/>
                <w:b/>
                <w:bCs/>
                <w:i w:val="0"/>
                <w:iCs w:val="0"/>
                <w:color w:val="auto"/>
                <w:kern w:val="0"/>
                <w:sz w:val="20"/>
                <w:szCs w:val="20"/>
                <w:highlight w:val="none"/>
                <w:u w:val="none"/>
                <w:lang w:val="en-US" w:eastAsia="zh-CN" w:bidi="ar"/>
              </w:rPr>
              <w:t>250g，钢管柄，手柄套胶套</w:t>
            </w:r>
            <w:r>
              <w:rPr>
                <w:rFonts w:hint="eastAsia" w:ascii="宋体" w:hAnsi="宋体" w:cs="宋体"/>
                <w:b/>
                <w:bCs/>
                <w:i w:val="0"/>
                <w:iCs w:val="0"/>
                <w:color w:val="auto"/>
                <w:kern w:val="0"/>
                <w:sz w:val="20"/>
                <w:szCs w:val="20"/>
                <w:highlight w:val="none"/>
                <w:u w:val="none"/>
                <w:lang w:val="en-US" w:eastAsia="zh-CN" w:bidi="ar"/>
              </w:rPr>
              <w:t>；</w:t>
            </w:r>
          </w:p>
          <w:p>
            <w:pPr>
              <w:keepNext w:val="0"/>
              <w:keepLines w:val="0"/>
              <w:widowControl/>
              <w:suppressLineNumbers w:val="0"/>
              <w:jc w:val="left"/>
              <w:textAlignment w:val="center"/>
              <w:rPr>
                <w:rFonts w:hint="eastAsia" w:ascii="宋体" w:hAnsi="宋体" w:eastAsia="宋体" w:cs="宋体"/>
                <w:b/>
                <w:bCs/>
                <w:i w:val="0"/>
                <w:iCs w:val="0"/>
                <w:color w:val="auto"/>
                <w:kern w:val="0"/>
                <w:sz w:val="20"/>
                <w:szCs w:val="20"/>
                <w:highlight w:val="none"/>
                <w:u w:val="none"/>
                <w:lang w:val="en-US" w:eastAsia="zh-CN" w:bidi="ar"/>
              </w:rPr>
            </w:pPr>
            <w:r>
              <w:rPr>
                <w:rFonts w:hint="eastAsia" w:ascii="宋体" w:hAnsi="宋体" w:cs="宋体"/>
                <w:b/>
                <w:bCs/>
                <w:i w:val="0"/>
                <w:iCs w:val="0"/>
                <w:color w:val="auto"/>
                <w:kern w:val="0"/>
                <w:sz w:val="20"/>
                <w:szCs w:val="20"/>
                <w:highlight w:val="none"/>
                <w:u w:val="none"/>
                <w:lang w:val="en-US" w:eastAsia="zh-CN" w:bidi="ar"/>
              </w:rPr>
              <w:t>15、</w:t>
            </w:r>
            <w:r>
              <w:rPr>
                <w:rFonts w:hint="eastAsia" w:ascii="宋体" w:hAnsi="宋体" w:eastAsia="宋体" w:cs="宋体"/>
                <w:b/>
                <w:bCs/>
                <w:i w:val="0"/>
                <w:iCs w:val="0"/>
                <w:color w:val="auto"/>
                <w:kern w:val="0"/>
                <w:sz w:val="20"/>
                <w:szCs w:val="20"/>
                <w:highlight w:val="none"/>
                <w:u w:val="none"/>
                <w:lang w:val="en-US" w:eastAsia="zh-CN" w:bidi="ar"/>
              </w:rPr>
              <w:t>木工刨</w:t>
            </w:r>
            <w:r>
              <w:rPr>
                <w:rFonts w:hint="eastAsia" w:ascii="宋体" w:hAnsi="宋体" w:cs="宋体"/>
                <w:b/>
                <w:bCs/>
                <w:i w:val="0"/>
                <w:iCs w:val="0"/>
                <w:color w:val="auto"/>
                <w:kern w:val="0"/>
                <w:sz w:val="20"/>
                <w:szCs w:val="20"/>
                <w:highlight w:val="none"/>
                <w:u w:val="none"/>
                <w:lang w:val="en-US" w:eastAsia="zh-CN" w:bidi="ar"/>
              </w:rPr>
              <w:t>：</w:t>
            </w:r>
            <w:r>
              <w:rPr>
                <w:rFonts w:hint="eastAsia" w:ascii="宋体" w:hAnsi="宋体" w:eastAsia="宋体" w:cs="宋体"/>
                <w:b/>
                <w:bCs/>
                <w:i w:val="0"/>
                <w:iCs w:val="0"/>
                <w:color w:val="auto"/>
                <w:kern w:val="0"/>
                <w:sz w:val="20"/>
                <w:szCs w:val="20"/>
                <w:highlight w:val="none"/>
                <w:u w:val="none"/>
                <w:lang w:val="en-US" w:eastAsia="zh-CN" w:bidi="ar"/>
              </w:rPr>
              <w:t>100mm迷你型刨子</w:t>
            </w:r>
            <w:r>
              <w:rPr>
                <w:rFonts w:hint="eastAsia" w:ascii="宋体" w:hAnsi="宋体" w:cs="宋体"/>
                <w:b/>
                <w:bCs/>
                <w:i w:val="0"/>
                <w:iCs w:val="0"/>
                <w:color w:val="auto"/>
                <w:kern w:val="0"/>
                <w:sz w:val="20"/>
                <w:szCs w:val="20"/>
                <w:highlight w:val="none"/>
                <w:u w:val="none"/>
                <w:lang w:val="en-US" w:eastAsia="zh-CN" w:bidi="ar"/>
              </w:rPr>
              <w:t>；</w:t>
            </w:r>
          </w:p>
          <w:p>
            <w:pPr>
              <w:keepNext w:val="0"/>
              <w:keepLines w:val="0"/>
              <w:widowControl/>
              <w:suppressLineNumbers w:val="0"/>
              <w:jc w:val="left"/>
              <w:textAlignment w:val="center"/>
              <w:rPr>
                <w:rFonts w:hint="eastAsia" w:ascii="宋体" w:hAnsi="宋体" w:eastAsia="宋体" w:cs="宋体"/>
                <w:b/>
                <w:bCs/>
                <w:i w:val="0"/>
                <w:iCs w:val="0"/>
                <w:color w:val="auto"/>
                <w:kern w:val="0"/>
                <w:sz w:val="20"/>
                <w:szCs w:val="20"/>
                <w:highlight w:val="none"/>
                <w:u w:val="none"/>
                <w:lang w:val="en-US" w:eastAsia="zh-CN" w:bidi="ar"/>
              </w:rPr>
            </w:pPr>
            <w:r>
              <w:rPr>
                <w:rFonts w:hint="eastAsia" w:ascii="宋体" w:hAnsi="宋体" w:cs="宋体"/>
                <w:b/>
                <w:bCs/>
                <w:i w:val="0"/>
                <w:iCs w:val="0"/>
                <w:color w:val="auto"/>
                <w:kern w:val="0"/>
                <w:sz w:val="20"/>
                <w:szCs w:val="20"/>
                <w:highlight w:val="none"/>
                <w:u w:val="none"/>
                <w:lang w:val="en-US" w:eastAsia="zh-CN" w:bidi="ar"/>
              </w:rPr>
              <w:t>16、</w:t>
            </w:r>
            <w:r>
              <w:rPr>
                <w:rFonts w:hint="eastAsia" w:ascii="宋体" w:hAnsi="宋体" w:eastAsia="宋体" w:cs="宋体"/>
                <w:b/>
                <w:bCs/>
                <w:i w:val="0"/>
                <w:iCs w:val="0"/>
                <w:color w:val="auto"/>
                <w:kern w:val="0"/>
                <w:sz w:val="20"/>
                <w:szCs w:val="20"/>
                <w:highlight w:val="none"/>
                <w:u w:val="none"/>
                <w:lang w:val="en-US" w:eastAsia="zh-CN" w:bidi="ar"/>
              </w:rPr>
              <w:t>硬木刨床，合金钢刨刀</w:t>
            </w:r>
            <w:r>
              <w:rPr>
                <w:rFonts w:hint="eastAsia" w:ascii="宋体" w:hAnsi="宋体" w:cs="宋体"/>
                <w:b/>
                <w:bCs/>
                <w:i w:val="0"/>
                <w:iCs w:val="0"/>
                <w:color w:val="auto"/>
                <w:kern w:val="0"/>
                <w:sz w:val="20"/>
                <w:szCs w:val="20"/>
                <w:highlight w:val="none"/>
                <w:u w:val="none"/>
                <w:lang w:val="en-US" w:eastAsia="zh-CN" w:bidi="ar"/>
              </w:rPr>
              <w:t>；</w:t>
            </w:r>
          </w:p>
          <w:p>
            <w:pPr>
              <w:keepNext w:val="0"/>
              <w:keepLines w:val="0"/>
              <w:widowControl/>
              <w:suppressLineNumbers w:val="0"/>
              <w:jc w:val="left"/>
              <w:textAlignment w:val="center"/>
              <w:rPr>
                <w:rFonts w:hint="eastAsia" w:ascii="宋体" w:hAnsi="宋体" w:eastAsia="宋体" w:cs="宋体"/>
                <w:b/>
                <w:bCs/>
                <w:i w:val="0"/>
                <w:iCs w:val="0"/>
                <w:color w:val="auto"/>
                <w:kern w:val="0"/>
                <w:sz w:val="20"/>
                <w:szCs w:val="20"/>
                <w:highlight w:val="none"/>
                <w:u w:val="none"/>
                <w:lang w:val="en-US" w:eastAsia="zh-CN" w:bidi="ar"/>
              </w:rPr>
            </w:pPr>
            <w:r>
              <w:rPr>
                <w:rFonts w:hint="eastAsia" w:ascii="宋体" w:hAnsi="宋体" w:cs="宋体"/>
                <w:b/>
                <w:bCs/>
                <w:i w:val="0"/>
                <w:iCs w:val="0"/>
                <w:color w:val="auto"/>
                <w:kern w:val="0"/>
                <w:sz w:val="20"/>
                <w:szCs w:val="20"/>
                <w:highlight w:val="none"/>
                <w:u w:val="none"/>
                <w:lang w:val="en-US" w:eastAsia="zh-CN" w:bidi="ar"/>
              </w:rPr>
              <w:t>17、</w:t>
            </w:r>
            <w:r>
              <w:rPr>
                <w:rFonts w:hint="eastAsia" w:ascii="宋体" w:hAnsi="宋体" w:eastAsia="宋体" w:cs="宋体"/>
                <w:b/>
                <w:bCs/>
                <w:i w:val="0"/>
                <w:iCs w:val="0"/>
                <w:color w:val="auto"/>
                <w:kern w:val="0"/>
                <w:sz w:val="20"/>
                <w:szCs w:val="20"/>
                <w:highlight w:val="none"/>
                <w:u w:val="none"/>
                <w:lang w:val="en-US" w:eastAsia="zh-CN" w:bidi="ar"/>
              </w:rPr>
              <w:t>木工铅笔 8寸200mm，木工专用</w:t>
            </w:r>
            <w:r>
              <w:rPr>
                <w:rFonts w:hint="eastAsia" w:ascii="宋体" w:hAnsi="宋体" w:cs="宋体"/>
                <w:b/>
                <w:bCs/>
                <w:i w:val="0"/>
                <w:iCs w:val="0"/>
                <w:color w:val="auto"/>
                <w:kern w:val="0"/>
                <w:sz w:val="20"/>
                <w:szCs w:val="20"/>
                <w:highlight w:val="none"/>
                <w:u w:val="none"/>
                <w:lang w:val="en-US" w:eastAsia="zh-CN" w:bidi="ar"/>
              </w:rPr>
              <w:t>；</w:t>
            </w:r>
          </w:p>
          <w:p>
            <w:pPr>
              <w:keepNext w:val="0"/>
              <w:keepLines w:val="0"/>
              <w:widowControl/>
              <w:suppressLineNumbers w:val="0"/>
              <w:jc w:val="left"/>
              <w:textAlignment w:val="center"/>
              <w:rPr>
                <w:rFonts w:hint="eastAsia" w:ascii="宋体" w:hAnsi="宋体" w:eastAsia="宋体" w:cs="宋体"/>
                <w:b/>
                <w:bCs/>
                <w:i w:val="0"/>
                <w:iCs w:val="0"/>
                <w:color w:val="auto"/>
                <w:kern w:val="0"/>
                <w:sz w:val="20"/>
                <w:szCs w:val="20"/>
                <w:highlight w:val="none"/>
                <w:u w:val="none"/>
                <w:lang w:val="en-US" w:eastAsia="zh-CN" w:bidi="ar"/>
              </w:rPr>
            </w:pPr>
            <w:r>
              <w:rPr>
                <w:rFonts w:hint="eastAsia" w:ascii="宋体" w:hAnsi="宋体" w:cs="宋体"/>
                <w:b/>
                <w:bCs/>
                <w:i w:val="0"/>
                <w:iCs w:val="0"/>
                <w:color w:val="auto"/>
                <w:kern w:val="0"/>
                <w:sz w:val="20"/>
                <w:szCs w:val="20"/>
                <w:highlight w:val="none"/>
                <w:u w:val="none"/>
                <w:lang w:val="en-US" w:eastAsia="zh-CN" w:bidi="ar"/>
              </w:rPr>
              <w:t>18、</w:t>
            </w:r>
            <w:r>
              <w:rPr>
                <w:rFonts w:hint="eastAsia" w:ascii="宋体" w:hAnsi="宋体" w:eastAsia="宋体" w:cs="宋体"/>
                <w:b/>
                <w:bCs/>
                <w:i w:val="0"/>
                <w:iCs w:val="0"/>
                <w:color w:val="auto"/>
                <w:kern w:val="0"/>
                <w:sz w:val="20"/>
                <w:szCs w:val="20"/>
                <w:highlight w:val="none"/>
                <w:u w:val="none"/>
                <w:lang w:val="en-US" w:eastAsia="zh-CN" w:bidi="ar"/>
              </w:rPr>
              <w:t>黑色鸟刨 全钢型鸟刨</w:t>
            </w:r>
            <w:r>
              <w:rPr>
                <w:rFonts w:hint="eastAsia" w:ascii="宋体" w:hAnsi="宋体" w:cs="宋体"/>
                <w:b/>
                <w:bCs/>
                <w:i w:val="0"/>
                <w:iCs w:val="0"/>
                <w:color w:val="auto"/>
                <w:kern w:val="0"/>
                <w:sz w:val="20"/>
                <w:szCs w:val="20"/>
                <w:highlight w:val="none"/>
                <w:u w:val="none"/>
                <w:lang w:val="en-US" w:eastAsia="zh-CN" w:bidi="ar"/>
              </w:rPr>
              <w:t>；</w:t>
            </w:r>
          </w:p>
          <w:p>
            <w:pPr>
              <w:keepNext w:val="0"/>
              <w:keepLines w:val="0"/>
              <w:widowControl/>
              <w:suppressLineNumbers w:val="0"/>
              <w:jc w:val="left"/>
              <w:textAlignment w:val="center"/>
              <w:rPr>
                <w:rFonts w:hint="eastAsia" w:ascii="宋体" w:hAnsi="宋体" w:eastAsia="宋体" w:cs="宋体"/>
                <w:b/>
                <w:bCs/>
                <w:i w:val="0"/>
                <w:iCs w:val="0"/>
                <w:color w:val="auto"/>
                <w:kern w:val="0"/>
                <w:sz w:val="20"/>
                <w:szCs w:val="20"/>
                <w:highlight w:val="none"/>
                <w:u w:val="none"/>
                <w:lang w:val="en-US" w:eastAsia="zh-CN" w:bidi="ar"/>
              </w:rPr>
            </w:pPr>
            <w:r>
              <w:rPr>
                <w:rFonts w:hint="eastAsia" w:ascii="宋体" w:hAnsi="宋体" w:cs="宋体"/>
                <w:b/>
                <w:bCs/>
                <w:i w:val="0"/>
                <w:iCs w:val="0"/>
                <w:color w:val="auto"/>
                <w:kern w:val="0"/>
                <w:sz w:val="20"/>
                <w:szCs w:val="20"/>
                <w:highlight w:val="none"/>
                <w:u w:val="none"/>
                <w:lang w:val="en-US" w:eastAsia="zh-CN" w:bidi="ar"/>
              </w:rPr>
              <w:t>19、</w:t>
            </w:r>
            <w:r>
              <w:rPr>
                <w:rFonts w:hint="eastAsia" w:ascii="宋体" w:hAnsi="宋体" w:eastAsia="宋体" w:cs="宋体"/>
                <w:b/>
                <w:bCs/>
                <w:i w:val="0"/>
                <w:iCs w:val="0"/>
                <w:color w:val="auto"/>
                <w:kern w:val="0"/>
                <w:sz w:val="20"/>
                <w:szCs w:val="20"/>
                <w:highlight w:val="none"/>
                <w:u w:val="none"/>
                <w:lang w:val="en-US" w:eastAsia="zh-CN" w:bidi="ar"/>
              </w:rPr>
              <w:t>墨斗 全封闭式手卷墨斗，加长墨线</w:t>
            </w:r>
            <w:r>
              <w:rPr>
                <w:rFonts w:hint="eastAsia" w:ascii="宋体" w:hAnsi="宋体" w:cs="宋体"/>
                <w:b/>
                <w:bCs/>
                <w:i w:val="0"/>
                <w:iCs w:val="0"/>
                <w:color w:val="auto"/>
                <w:kern w:val="0"/>
                <w:sz w:val="20"/>
                <w:szCs w:val="20"/>
                <w:highlight w:val="none"/>
                <w:u w:val="none"/>
                <w:lang w:val="en-US" w:eastAsia="zh-CN" w:bidi="ar"/>
              </w:rPr>
              <w:t>；</w:t>
            </w:r>
          </w:p>
          <w:p>
            <w:pPr>
              <w:keepNext w:val="0"/>
              <w:keepLines w:val="0"/>
              <w:widowControl/>
              <w:suppressLineNumbers w:val="0"/>
              <w:jc w:val="left"/>
              <w:textAlignment w:val="center"/>
              <w:rPr>
                <w:rFonts w:hint="eastAsia" w:ascii="宋体" w:hAnsi="宋体" w:eastAsia="宋体" w:cs="宋体"/>
                <w:b/>
                <w:bCs/>
                <w:i w:val="0"/>
                <w:iCs w:val="0"/>
                <w:color w:val="auto"/>
                <w:sz w:val="20"/>
                <w:szCs w:val="20"/>
                <w:highlight w:val="none"/>
                <w:u w:val="none"/>
              </w:rPr>
            </w:pPr>
            <w:r>
              <w:rPr>
                <w:rFonts w:hint="eastAsia" w:ascii="宋体" w:hAnsi="宋体" w:cs="宋体"/>
                <w:b/>
                <w:bCs/>
                <w:i w:val="0"/>
                <w:iCs w:val="0"/>
                <w:color w:val="auto"/>
                <w:kern w:val="0"/>
                <w:sz w:val="20"/>
                <w:szCs w:val="20"/>
                <w:highlight w:val="none"/>
                <w:u w:val="none"/>
                <w:lang w:val="en-US" w:eastAsia="zh-CN" w:bidi="ar"/>
              </w:rPr>
              <w:t>20、</w:t>
            </w:r>
            <w:r>
              <w:rPr>
                <w:rFonts w:hint="eastAsia" w:ascii="宋体" w:hAnsi="宋体" w:eastAsia="宋体" w:cs="宋体"/>
                <w:b/>
                <w:bCs/>
                <w:i w:val="0"/>
                <w:iCs w:val="0"/>
                <w:color w:val="auto"/>
                <w:kern w:val="0"/>
                <w:sz w:val="20"/>
                <w:szCs w:val="20"/>
                <w:highlight w:val="none"/>
                <w:u w:val="none"/>
                <w:lang w:val="en-US" w:eastAsia="zh-CN" w:bidi="ar"/>
              </w:rPr>
              <w:t>工具箱 45*35*9.5cm中空吹塑工具箱，实现本套工具的定点定位存放</w:t>
            </w:r>
            <w:r>
              <w:rPr>
                <w:rFonts w:hint="eastAsia" w:ascii="宋体" w:hAnsi="宋体" w:cs="宋体"/>
                <w:b/>
                <w:bCs/>
                <w:i w:val="0"/>
                <w:iCs w:val="0"/>
                <w:color w:val="auto"/>
                <w:kern w:val="0"/>
                <w:sz w:val="20"/>
                <w:szCs w:val="20"/>
                <w:highlight w:val="none"/>
                <w:u w:val="none"/>
                <w:lang w:val="en-US" w:eastAsia="zh-CN" w:bidi="ar"/>
              </w:rPr>
              <w:t>。</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2</w:t>
            </w:r>
          </w:p>
        </w:tc>
        <w:tc>
          <w:tcPr>
            <w:tcW w:w="1043"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185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儿童剪刀</w:t>
            </w:r>
          </w:p>
        </w:tc>
        <w:tc>
          <w:tcPr>
            <w:tcW w:w="4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二次包胶手柄，圆角防止戳伤，金属刀片可剪较厚纸张</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48</w:t>
            </w:r>
          </w:p>
        </w:tc>
        <w:tc>
          <w:tcPr>
            <w:tcW w:w="1043"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w:t>
            </w:r>
          </w:p>
        </w:tc>
        <w:tc>
          <w:tcPr>
            <w:tcW w:w="185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全金属微型多功能机床</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1、金属联体主轴箱、手轮、齿轮、小滑块、侧盖、大滑块、分度定位器、连接块、皮带保护盖等全采用全金属结构，整机净重不小于6.4公斤；</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2、机床电机密封盖、基座侧盖、皮带盖、虎钳、手轮等零件采用低温黑色金属表面处理工艺，机床主轴箱、基座、滑块等零件采用高压灰色金属表面处理工艺；</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3、马达转速：13500转/分钟，电机空载转速：2000转/分钟；</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4、输入电压/电流/功率：12VDC/4A/48W；电源适配器的输入电压为100V-240V；</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5、电源适配器具有双重绝缘、安全电压和漏电保护安全措施，具有3C认证；</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6、电源适配器连接头采用锁止结构，防止加工时移动设备导致电源断开，提高加工安全性；</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7、夹头：1-6mm，规格：ф1、ф2、ф2.5、ф3、ф3.5、ф4、ф5、ф6；</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8、分度盘为机械式结构模具压铸一体成型，分度盘上具有刻度线，具备快速分度定位加工功能</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9、分度盘具有三角止锁结构设计，夹持更加稳定牢固；</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10、车刀刀柄长：105mm，手柄长：150mm，手柄材质为榉木且表面进行防滑处理，符合人体工程学；</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11、木工车刀支撑架为金属材质，模具压铸一体成型，长60mm宽60mm高22mm，车刀支撑架与平面成45°夹角，方便车刀支撑架支撑车刀，加工更灵活；</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12、加工材料最大长度：160mm（大滑块的最大行程为160mm）；</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13、X轴滑块长度210mm行程160mm，Y轴滑块长度135mm行程40mm；</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14、Z轴滑块长度290mm行程255mm，具有限位装置，保证加工高度一致；</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15、Z轴采用升降丝杠式移动，不需要手动调节主轴箱小滑块高度，加工精度更高；</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16、具有双电机交替使用功能；</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17、Z轴可以上下左右移动，实现四向移动加工功能；</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18、X轴手轮、Y轴手轮和Z轴手轮，具有0.02mm精度的刻度线，增加机床加工工件的精确度，机器手轮采用3/4半圆结构，方便拆装机床连接块；</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19、小滑块、大滑块侧面有防松螺母设计，防止在机床使用过程中由于振动过大而产生间隙，提高加工精度；</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20、连接块采用圆弧燕尾型结构，与机床零件的每个槽位相匹配，为防止孔内螺丝滑动，空内螺丝采用四方螺母固定，提高连接块的稳定性和使用寿命；</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 xml:space="preserve">21、多功能机床配备手持车刀，可实现车、钻、铣多种机械及齿轮加工工艺，适用加工：木料、软金属（金、银、铜、铝）、有机玻璃、PVC、塑胶、皮革等；             </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22、机床采用安全圆角处理技术，预防金属件划伤皮肤；</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23、配备底板并带有EVA防滑胶垫，提升机床稳定性，底板规格长350mm宽250mm厚20mm，采用复合实木材质，胡桃木面板加黑冰木封边撞色拼接，圆角处理。</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43"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185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全金属微型铣圆机</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1、金属联体主轴箱、手轮、齿轮、小滑块、侧盖、大滑块、回转盘、连接块、皮带保护盖等全采用全金属结构，整机净重不小于4.1公斤；</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2、机床电机密封盖、基座侧盖、皮带盖、虎钳、手轮等零件采用低温黑色金属表面处理工艺，机床主轴箱、基座、滑块等零件采用高压灰色金属表面处理工艺；</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3、马达转速：13500转/分钟，电机空载转速：2000转/分钟；</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4、输入电压/电流/功率：12VDC/4A/48W；电源适配器的输入电压为100V-240V；</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5、电源适配器具有双重绝缘、安全电压和漏电保护安全措施，具有3C认证；</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6、电源适配器连接头采用锁止结构，防止加工时移动设备导致电源断开，提高加工安全性；</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7、夹头：1-6mm，规格：ф1、ф2、ф2.5、ф3、ф3.5、ф4、ф5、ф6；</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8、回转盘为压铸一体成型，尺寸：底座50*50mm，旋转盘Φ50mm，总高25mm；</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9、回转盘顶部具有五孔固定连接功能，具有数字显示刻度，内嵌轴承，旋转更加流畅；</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10、回转盘具有快速分度定位功能，在加工时可快速在任意刻度固定，自锁紧定位，分度定位从0到360度区间连续角度调整，定位精度为2.5度；</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11、最大加工半径：130mm；</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12、最大加工高度：0-120mm（可伸缩调节至130mm）；</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13、Y轴滑块长度210mm行程160mm，Z轴滑块长度290mm行程255mm，Z轴具有限位装置，保证加工高度一致；</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14、Z轴采用升降丝杠式移动，不需要手动调节主轴箱小滑块高度，加工精度更高；</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15、Y轴手轮和Z轴手轮，具有0.02mm精度的刻度线，增加机床加工工件的精确度，机器手轮采用3/4半圆结构，方便拆装机床连接块；</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16、小滑块、大滑块侧面有防松螺母设计，防止在机床使用过程中由于振动过大而产生间隙，提高加工精度；</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17、连接块采用圆弧燕尾型结构，与机床零件的每个槽位相匹配，为防止孔内螺丝滑动，空内螺丝采用四方螺母固定，提高连接块的稳定性和使用寿命；</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 xml:space="preserve">18、铣圆机可以进行加工阶梯圆，扇形圆，可加工等分沟槽圆形等，适用加工：木料、软金属（金、银、铜、铝）、有机玻璃、PVC、塑胶、皮革等；             </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19、机床采用安全圆角处理技术，预防金属件划伤皮肤；</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20、配备底板并带有EVA防滑胶垫，提升机床稳定性，底板规格长350mm宽250mm厚20mm，采用复合实木材质，胡桃木面板加黑冰木封边撞色拼接，圆角处理。</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43"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w:t>
            </w:r>
          </w:p>
        </w:tc>
        <w:tc>
          <w:tcPr>
            <w:tcW w:w="185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木工操作支撑仪</w:t>
            </w:r>
          </w:p>
        </w:tc>
        <w:tc>
          <w:tcPr>
            <w:tcW w:w="4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2100*750*750mm；</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基材：采用环保等级E0级实木多层板，甲醛释放量小于国家标准。具有耐高温、耐高压、硬度高，耐磨、耐热性等性高性能，表面平滑光洁，容易维护清洗。</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w:t>
            </w:r>
          </w:p>
        </w:tc>
        <w:tc>
          <w:tcPr>
            <w:tcW w:w="1043"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cs="宋体"/>
                <w:i w:val="0"/>
                <w:iCs w:val="0"/>
                <w:color w:val="auto"/>
                <w:kern w:val="0"/>
                <w:sz w:val="20"/>
                <w:szCs w:val="20"/>
                <w:highlight w:val="none"/>
                <w:u w:val="none"/>
                <w:lang w:val="en-US" w:eastAsia="zh-CN" w:bidi="ar"/>
              </w:rPr>
              <w:t>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w:t>
            </w:r>
          </w:p>
        </w:tc>
        <w:tc>
          <w:tcPr>
            <w:tcW w:w="18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洞洞板</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8050*1500*18一个；8300*1500*18两个；</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 xml:space="preserve">1、基材：采用环保等级E0级18MM厚实木多层板，甲醛释放量小于国家标准，符合GB 18584-2001《室内装饰装修材料木家具中有害物质限量》、HJ 571-2010《环境标志产品技术要求人造板及其制品》、GB 18580-2017《室内装饰装修材料人造板及其制品中甲醛释放量》、GB/T 3324-2017《木家具通用技术条件》；胶合板含水率7%~10%；                        </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2、封边：台面四边采用1.5mm厚PVC封边条，激光封边机；封边、修边、倒圆、跟踪、抛光一次成型。4、优质五金，铰链：符合QB/T 2189-2013《家具五金 杯状暗铰链》标准；其中垂直静载荷要求合格；水平静载荷要求合格；耐久性符合要求；下沉量符合要求；耐腐蚀符合要求；</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3、连接件：符合GB/T 28203-2011《家具用连接件技术要求及实验方法》标准；其中物理性能金属镀层抗盐雾18h，1.5mm以下锈点≤20点/dm²，其中直径≥1.0mm锈点不超过5点（距离边缘棱角1.5mm以内的不计）合格；力学性能L型连接件抗弯强度应≥350MPa；金属表面无缺陷，焊接部位均牢固，层板采用隐形式连接件，不易变形。</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w:t>
            </w:r>
          </w:p>
        </w:tc>
        <w:tc>
          <w:tcPr>
            <w:tcW w:w="10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9010" w:type="dxa"/>
            <w:gridSpan w:val="10"/>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6593840</wp:posOffset>
                  </wp:positionH>
                  <wp:positionV relativeFrom="paragraph">
                    <wp:posOffset>0</wp:posOffset>
                  </wp:positionV>
                  <wp:extent cx="561975" cy="3175"/>
                  <wp:effectExtent l="0" t="0" r="0" b="0"/>
                  <wp:wrapNone/>
                  <wp:docPr id="10" name="图片_3"/>
                  <wp:cNvGraphicFramePr/>
                  <a:graphic xmlns:a="http://schemas.openxmlformats.org/drawingml/2006/main">
                    <a:graphicData uri="http://schemas.openxmlformats.org/drawingml/2006/picture">
                      <pic:pic xmlns:pic="http://schemas.openxmlformats.org/drawingml/2006/picture">
                        <pic:nvPicPr>
                          <pic:cNvPr id="10" name="图片_3"/>
                          <pic:cNvPicPr/>
                        </pic:nvPicPr>
                        <pic:blipFill>
                          <a:blip r:embed="rId12"/>
                          <a:stretch>
                            <a:fillRect/>
                          </a:stretch>
                        </pic:blipFill>
                        <pic:spPr>
                          <a:xfrm>
                            <a:off x="0" y="0"/>
                            <a:ext cx="561975" cy="3175"/>
                          </a:xfrm>
                          <a:prstGeom prst="rect">
                            <a:avLst/>
                          </a:prstGeom>
                          <a:noFill/>
                          <a:ln>
                            <a:noFill/>
                          </a:ln>
                        </pic:spPr>
                      </pic:pic>
                    </a:graphicData>
                  </a:graphic>
                </wp:anchor>
              </w:drawing>
            </w:r>
            <w:r>
              <w:rPr>
                <w:rFonts w:hint="eastAsia" w:ascii="宋体" w:hAnsi="宋体" w:eastAsia="宋体" w:cs="宋体"/>
                <w:b/>
                <w:bCs/>
                <w:i w:val="0"/>
                <w:iCs w:val="0"/>
                <w:color w:val="auto"/>
                <w:kern w:val="0"/>
                <w:sz w:val="24"/>
                <w:szCs w:val="24"/>
                <w:highlight w:val="none"/>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6593840</wp:posOffset>
                  </wp:positionH>
                  <wp:positionV relativeFrom="paragraph">
                    <wp:posOffset>0</wp:posOffset>
                  </wp:positionV>
                  <wp:extent cx="561975" cy="3175"/>
                  <wp:effectExtent l="0" t="0" r="0" b="0"/>
                  <wp:wrapNone/>
                  <wp:docPr id="9" name="图片_4"/>
                  <wp:cNvGraphicFramePr/>
                  <a:graphic xmlns:a="http://schemas.openxmlformats.org/drawingml/2006/main">
                    <a:graphicData uri="http://schemas.openxmlformats.org/drawingml/2006/picture">
                      <pic:pic xmlns:pic="http://schemas.openxmlformats.org/drawingml/2006/picture">
                        <pic:nvPicPr>
                          <pic:cNvPr id="9" name="图片_4"/>
                          <pic:cNvPicPr/>
                        </pic:nvPicPr>
                        <pic:blipFill>
                          <a:blip r:embed="rId13"/>
                          <a:stretch>
                            <a:fillRect/>
                          </a:stretch>
                        </pic:blipFill>
                        <pic:spPr>
                          <a:xfrm>
                            <a:off x="0" y="0"/>
                            <a:ext cx="561975" cy="3175"/>
                          </a:xfrm>
                          <a:prstGeom prst="rect">
                            <a:avLst/>
                          </a:prstGeom>
                          <a:noFill/>
                          <a:ln>
                            <a:noFill/>
                          </a:ln>
                        </pic:spPr>
                      </pic:pic>
                    </a:graphicData>
                  </a:graphic>
                </wp:anchor>
              </w:drawing>
            </w:r>
            <w:r>
              <w:rPr>
                <w:rFonts w:hint="eastAsia" w:ascii="宋体" w:hAnsi="宋体" w:cs="宋体"/>
                <w:b/>
                <w:bCs/>
                <w:i w:val="0"/>
                <w:iCs w:val="0"/>
                <w:color w:val="auto"/>
                <w:kern w:val="0"/>
                <w:sz w:val="24"/>
                <w:szCs w:val="24"/>
                <w:highlight w:val="none"/>
                <w:u w:val="none"/>
                <w:lang w:val="en-US" w:eastAsia="zh-CN" w:bidi="ar"/>
              </w:rPr>
              <w:t>十二、</w:t>
            </w:r>
            <w:r>
              <w:rPr>
                <w:rFonts w:hint="eastAsia" w:ascii="宋体" w:hAnsi="宋体" w:eastAsia="宋体" w:cs="宋体"/>
                <w:b/>
                <w:bCs/>
                <w:i w:val="0"/>
                <w:iCs w:val="0"/>
                <w:color w:val="auto"/>
                <w:kern w:val="0"/>
                <w:sz w:val="24"/>
                <w:szCs w:val="24"/>
                <w:highlight w:val="none"/>
                <w:u w:val="none"/>
                <w:lang w:val="en-US" w:eastAsia="zh-CN" w:bidi="ar"/>
              </w:rPr>
              <w:t>科学教室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序号</w:t>
            </w:r>
          </w:p>
        </w:tc>
        <w:tc>
          <w:tcPr>
            <w:tcW w:w="18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名称</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技术参数</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数量</w:t>
            </w:r>
          </w:p>
        </w:tc>
        <w:tc>
          <w:tcPr>
            <w:tcW w:w="10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85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打孔器</w:t>
            </w:r>
          </w:p>
        </w:tc>
        <w:tc>
          <w:tcPr>
            <w:tcW w:w="4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齿口式，外径5mm、6.5mm、8mm、9.5mm</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34</w:t>
            </w:r>
          </w:p>
        </w:tc>
        <w:tc>
          <w:tcPr>
            <w:tcW w:w="1043"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185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打气筒</w:t>
            </w:r>
          </w:p>
        </w:tc>
        <w:tc>
          <w:tcPr>
            <w:tcW w:w="4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脚踏式，配多用气嘴</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34</w:t>
            </w:r>
          </w:p>
        </w:tc>
        <w:tc>
          <w:tcPr>
            <w:tcW w:w="1043"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w:t>
            </w:r>
          </w:p>
        </w:tc>
        <w:tc>
          <w:tcPr>
            <w:tcW w:w="185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抽气盘</w:t>
            </w:r>
          </w:p>
        </w:tc>
        <w:tc>
          <w:tcPr>
            <w:tcW w:w="4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直径180mm，附钟罩</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34</w:t>
            </w:r>
          </w:p>
        </w:tc>
        <w:tc>
          <w:tcPr>
            <w:tcW w:w="1043"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185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放大镜</w:t>
            </w:r>
          </w:p>
        </w:tc>
        <w:tc>
          <w:tcPr>
            <w:tcW w:w="4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5倍，通光孔径30mm</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34</w:t>
            </w:r>
          </w:p>
        </w:tc>
        <w:tc>
          <w:tcPr>
            <w:tcW w:w="1043"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w:t>
            </w:r>
          </w:p>
        </w:tc>
        <w:tc>
          <w:tcPr>
            <w:tcW w:w="185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放大镜</w:t>
            </w:r>
          </w:p>
        </w:tc>
        <w:tc>
          <w:tcPr>
            <w:tcW w:w="4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3倍，通光孔径35mm</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34</w:t>
            </w:r>
          </w:p>
        </w:tc>
        <w:tc>
          <w:tcPr>
            <w:tcW w:w="1043"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w:t>
            </w:r>
          </w:p>
        </w:tc>
        <w:tc>
          <w:tcPr>
            <w:tcW w:w="185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听诊器</w:t>
            </w:r>
          </w:p>
        </w:tc>
        <w:tc>
          <w:tcPr>
            <w:tcW w:w="4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医用</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1043"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w:t>
            </w:r>
          </w:p>
        </w:tc>
        <w:tc>
          <w:tcPr>
            <w:tcW w:w="185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托盘天平</w:t>
            </w:r>
          </w:p>
        </w:tc>
        <w:tc>
          <w:tcPr>
            <w:tcW w:w="4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200g，0.2g，配6级（M2级）砝码</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w:t>
            </w:r>
          </w:p>
        </w:tc>
        <w:tc>
          <w:tcPr>
            <w:tcW w:w="1043"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w:t>
            </w:r>
          </w:p>
        </w:tc>
        <w:tc>
          <w:tcPr>
            <w:tcW w:w="185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托盘天平</w:t>
            </w:r>
          </w:p>
        </w:tc>
        <w:tc>
          <w:tcPr>
            <w:tcW w:w="4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500g，0.5g，配6级（M2级）砝码</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w:t>
            </w:r>
          </w:p>
        </w:tc>
        <w:tc>
          <w:tcPr>
            <w:tcW w:w="1043"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w:t>
            </w:r>
          </w:p>
        </w:tc>
        <w:tc>
          <w:tcPr>
            <w:tcW w:w="185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注射器</w:t>
            </w:r>
          </w:p>
        </w:tc>
        <w:tc>
          <w:tcPr>
            <w:tcW w:w="4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一次性，10ml</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w:t>
            </w:r>
          </w:p>
        </w:tc>
        <w:tc>
          <w:tcPr>
            <w:tcW w:w="1043"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w:t>
            </w:r>
          </w:p>
        </w:tc>
        <w:tc>
          <w:tcPr>
            <w:tcW w:w="185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试管架</w:t>
            </w:r>
          </w:p>
        </w:tc>
        <w:tc>
          <w:tcPr>
            <w:tcW w:w="4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木质，8孔，孔径21mm</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w:t>
            </w:r>
          </w:p>
        </w:tc>
        <w:tc>
          <w:tcPr>
            <w:tcW w:w="1043"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11</w:t>
            </w:r>
          </w:p>
        </w:tc>
        <w:tc>
          <w:tcPr>
            <w:tcW w:w="185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电池盒</w:t>
            </w:r>
          </w:p>
        </w:tc>
        <w:tc>
          <w:tcPr>
            <w:tcW w:w="4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R20（1＃）电池用，接线柱式，4个一套</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w:t>
            </w:r>
          </w:p>
        </w:tc>
        <w:tc>
          <w:tcPr>
            <w:tcW w:w="1043"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w:t>
            </w:r>
          </w:p>
        </w:tc>
        <w:tc>
          <w:tcPr>
            <w:tcW w:w="185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直尺</w:t>
            </w:r>
          </w:p>
        </w:tc>
        <w:tc>
          <w:tcPr>
            <w:tcW w:w="4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500mm</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w:t>
            </w:r>
          </w:p>
        </w:tc>
        <w:tc>
          <w:tcPr>
            <w:tcW w:w="1043"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13</w:t>
            </w:r>
          </w:p>
        </w:tc>
        <w:tc>
          <w:tcPr>
            <w:tcW w:w="185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软尺</w:t>
            </w:r>
          </w:p>
        </w:tc>
        <w:tc>
          <w:tcPr>
            <w:tcW w:w="4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2000mm，1mm</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w:t>
            </w:r>
          </w:p>
        </w:tc>
        <w:tc>
          <w:tcPr>
            <w:tcW w:w="1043"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14</w:t>
            </w:r>
          </w:p>
        </w:tc>
        <w:tc>
          <w:tcPr>
            <w:tcW w:w="185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金属钩码</w:t>
            </w:r>
          </w:p>
        </w:tc>
        <w:tc>
          <w:tcPr>
            <w:tcW w:w="4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50g×l0，能叠放</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w:t>
            </w:r>
          </w:p>
        </w:tc>
        <w:tc>
          <w:tcPr>
            <w:tcW w:w="1043"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15</w:t>
            </w:r>
          </w:p>
        </w:tc>
        <w:tc>
          <w:tcPr>
            <w:tcW w:w="185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电子停表</w:t>
            </w:r>
          </w:p>
        </w:tc>
        <w:tc>
          <w:tcPr>
            <w:tcW w:w="4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0.01s，有防震、防水功能</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w:t>
            </w:r>
          </w:p>
        </w:tc>
        <w:tc>
          <w:tcPr>
            <w:tcW w:w="1043"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16</w:t>
            </w:r>
          </w:p>
        </w:tc>
        <w:tc>
          <w:tcPr>
            <w:tcW w:w="185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温度计</w:t>
            </w:r>
          </w:p>
        </w:tc>
        <w:tc>
          <w:tcPr>
            <w:tcW w:w="4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有机液体，0℃～100℃，1℃</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w:t>
            </w:r>
          </w:p>
        </w:tc>
        <w:tc>
          <w:tcPr>
            <w:tcW w:w="1043"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17</w:t>
            </w:r>
          </w:p>
        </w:tc>
        <w:tc>
          <w:tcPr>
            <w:tcW w:w="185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体温计</w:t>
            </w:r>
          </w:p>
        </w:tc>
        <w:tc>
          <w:tcPr>
            <w:tcW w:w="4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水银，35℃～42℃，盒式，带绳</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w:t>
            </w:r>
          </w:p>
        </w:tc>
        <w:tc>
          <w:tcPr>
            <w:tcW w:w="1043"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18</w:t>
            </w:r>
          </w:p>
        </w:tc>
        <w:tc>
          <w:tcPr>
            <w:tcW w:w="185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指南针</w:t>
            </w:r>
          </w:p>
        </w:tc>
        <w:tc>
          <w:tcPr>
            <w:tcW w:w="4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中文四个方向，定位≤5s，外径≥50mm</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w:t>
            </w:r>
          </w:p>
        </w:tc>
        <w:tc>
          <w:tcPr>
            <w:tcW w:w="1043"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19</w:t>
            </w:r>
          </w:p>
        </w:tc>
        <w:tc>
          <w:tcPr>
            <w:tcW w:w="185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肺活量计</w:t>
            </w:r>
          </w:p>
        </w:tc>
        <w:tc>
          <w:tcPr>
            <w:tcW w:w="4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一次性吹嘴50个</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43"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w:t>
            </w:r>
          </w:p>
        </w:tc>
        <w:tc>
          <w:tcPr>
            <w:tcW w:w="185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音叉</w:t>
            </w:r>
          </w:p>
        </w:tc>
        <w:tc>
          <w:tcPr>
            <w:tcW w:w="4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256Hz</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43"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21</w:t>
            </w:r>
          </w:p>
        </w:tc>
        <w:tc>
          <w:tcPr>
            <w:tcW w:w="185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音叉</w:t>
            </w:r>
          </w:p>
        </w:tc>
        <w:tc>
          <w:tcPr>
            <w:tcW w:w="4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512Hz</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43"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22</w:t>
            </w:r>
          </w:p>
        </w:tc>
        <w:tc>
          <w:tcPr>
            <w:tcW w:w="185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金属线膨胀演示器</w:t>
            </w:r>
          </w:p>
        </w:tc>
        <w:tc>
          <w:tcPr>
            <w:tcW w:w="4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铜、铁、铝棒，指针式</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43"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23</w:t>
            </w:r>
          </w:p>
        </w:tc>
        <w:tc>
          <w:tcPr>
            <w:tcW w:w="185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玻棒</w:t>
            </w:r>
          </w:p>
        </w:tc>
        <w:tc>
          <w:tcPr>
            <w:tcW w:w="4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有机玻棒，附面积应不小于350mm×350mm丝绸</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24</w:t>
            </w:r>
          </w:p>
        </w:tc>
        <w:tc>
          <w:tcPr>
            <w:tcW w:w="1043"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24</w:t>
            </w:r>
          </w:p>
        </w:tc>
        <w:tc>
          <w:tcPr>
            <w:tcW w:w="185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胶棒</w:t>
            </w:r>
          </w:p>
        </w:tc>
        <w:tc>
          <w:tcPr>
            <w:tcW w:w="4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聚碳酸脂棒，附≥150mm×150mm毛皮</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24</w:t>
            </w:r>
          </w:p>
        </w:tc>
        <w:tc>
          <w:tcPr>
            <w:tcW w:w="1043"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25</w:t>
            </w:r>
          </w:p>
        </w:tc>
        <w:tc>
          <w:tcPr>
            <w:tcW w:w="185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单刀开关</w:t>
            </w:r>
          </w:p>
        </w:tc>
        <w:tc>
          <w:tcPr>
            <w:tcW w:w="4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单刀单掷，铜质闸刀，铜导线，统一接线柱，有防松脱垫圈，铜质垫片</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24</w:t>
            </w:r>
          </w:p>
        </w:tc>
        <w:tc>
          <w:tcPr>
            <w:tcW w:w="1043"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26</w:t>
            </w:r>
          </w:p>
        </w:tc>
        <w:tc>
          <w:tcPr>
            <w:tcW w:w="185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条形磁铁</w:t>
            </w:r>
          </w:p>
        </w:tc>
        <w:tc>
          <w:tcPr>
            <w:tcW w:w="4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180mm，截面积405mm2，配磁力线闭合铁片</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43"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27</w:t>
            </w:r>
          </w:p>
        </w:tc>
        <w:tc>
          <w:tcPr>
            <w:tcW w:w="185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条形磁铁</w:t>
            </w:r>
          </w:p>
        </w:tc>
        <w:tc>
          <w:tcPr>
            <w:tcW w:w="4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71mm，截面积150mm2，配磁力线闭合铁片</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24</w:t>
            </w:r>
          </w:p>
        </w:tc>
        <w:tc>
          <w:tcPr>
            <w:tcW w:w="1043"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28</w:t>
            </w:r>
          </w:p>
        </w:tc>
        <w:tc>
          <w:tcPr>
            <w:tcW w:w="185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蹄形磁铁</w:t>
            </w:r>
          </w:p>
        </w:tc>
        <w:tc>
          <w:tcPr>
            <w:tcW w:w="4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D—CG—LU－80</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43"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29</w:t>
            </w:r>
          </w:p>
        </w:tc>
        <w:tc>
          <w:tcPr>
            <w:tcW w:w="185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蹄形磁铁</w:t>
            </w:r>
          </w:p>
        </w:tc>
        <w:tc>
          <w:tcPr>
            <w:tcW w:w="4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45mm，截面积63mm2，配磁力线闭合衔铁</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24</w:t>
            </w:r>
          </w:p>
        </w:tc>
        <w:tc>
          <w:tcPr>
            <w:tcW w:w="1043"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w:t>
            </w:r>
          </w:p>
        </w:tc>
        <w:tc>
          <w:tcPr>
            <w:tcW w:w="185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翼形磁针</w:t>
            </w:r>
          </w:p>
        </w:tc>
        <w:tc>
          <w:tcPr>
            <w:tcW w:w="4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140mm×8mm，2支</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24</w:t>
            </w:r>
          </w:p>
        </w:tc>
        <w:tc>
          <w:tcPr>
            <w:tcW w:w="1043"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31</w:t>
            </w:r>
          </w:p>
        </w:tc>
        <w:tc>
          <w:tcPr>
            <w:tcW w:w="185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三棱镜</w:t>
            </w:r>
          </w:p>
        </w:tc>
        <w:tc>
          <w:tcPr>
            <w:tcW w:w="4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镜体边长25mm，棱长80mm，支架能作任意方向的转动和固定</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43"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32</w:t>
            </w:r>
          </w:p>
        </w:tc>
        <w:tc>
          <w:tcPr>
            <w:tcW w:w="185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压簧</w:t>
            </w:r>
          </w:p>
        </w:tc>
        <w:tc>
          <w:tcPr>
            <w:tcW w:w="4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Φ20mm，30N</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43"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33</w:t>
            </w:r>
          </w:p>
        </w:tc>
        <w:tc>
          <w:tcPr>
            <w:tcW w:w="185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拉簧</w:t>
            </w:r>
          </w:p>
        </w:tc>
        <w:tc>
          <w:tcPr>
            <w:tcW w:w="4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Φ20mm，30N</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43"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34</w:t>
            </w:r>
          </w:p>
        </w:tc>
        <w:tc>
          <w:tcPr>
            <w:tcW w:w="185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沉浮块</w:t>
            </w:r>
          </w:p>
        </w:tc>
        <w:tc>
          <w:tcPr>
            <w:tcW w:w="4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同体积不同质量、同质量不同体积、在水中部分浮。可改变质量、改变体积物体</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24</w:t>
            </w:r>
          </w:p>
        </w:tc>
        <w:tc>
          <w:tcPr>
            <w:tcW w:w="1043"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35</w:t>
            </w:r>
          </w:p>
        </w:tc>
        <w:tc>
          <w:tcPr>
            <w:tcW w:w="185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轮轴及支架</w:t>
            </w:r>
          </w:p>
        </w:tc>
        <w:tc>
          <w:tcPr>
            <w:tcW w:w="4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Φ60mm、Φ45mm、Φ30mm台阶轮，有止动螺钉</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15</w:t>
            </w:r>
          </w:p>
        </w:tc>
        <w:tc>
          <w:tcPr>
            <w:tcW w:w="1043"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36</w:t>
            </w:r>
          </w:p>
        </w:tc>
        <w:tc>
          <w:tcPr>
            <w:tcW w:w="185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齿轮组及支架</w:t>
            </w:r>
          </w:p>
        </w:tc>
        <w:tc>
          <w:tcPr>
            <w:tcW w:w="4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齿数比1:2:3，三齿轮位置可换</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15</w:t>
            </w:r>
          </w:p>
        </w:tc>
        <w:tc>
          <w:tcPr>
            <w:tcW w:w="1043"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37</w:t>
            </w:r>
          </w:p>
        </w:tc>
        <w:tc>
          <w:tcPr>
            <w:tcW w:w="185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弹簧片</w:t>
            </w:r>
          </w:p>
        </w:tc>
        <w:tc>
          <w:tcPr>
            <w:tcW w:w="4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200mm×20mm×1mm</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15</w:t>
            </w:r>
          </w:p>
        </w:tc>
        <w:tc>
          <w:tcPr>
            <w:tcW w:w="1043"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38</w:t>
            </w:r>
          </w:p>
        </w:tc>
        <w:tc>
          <w:tcPr>
            <w:tcW w:w="185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生态环境分析</w:t>
            </w:r>
            <w:r>
              <w:rPr>
                <w:rFonts w:hint="eastAsia" w:ascii="宋体" w:hAnsi="宋体" w:cs="宋体"/>
                <w:b/>
                <w:bCs/>
                <w:i w:val="0"/>
                <w:iCs w:val="0"/>
                <w:color w:val="auto"/>
                <w:kern w:val="0"/>
                <w:sz w:val="20"/>
                <w:szCs w:val="20"/>
                <w:highlight w:val="none"/>
                <w:u w:val="none"/>
                <w:lang w:val="en-US" w:eastAsia="zh-CN" w:bidi="ar"/>
              </w:rPr>
              <w:t>仪（提供演示）</w:t>
            </w:r>
          </w:p>
        </w:tc>
        <w:tc>
          <w:tcPr>
            <w:tcW w:w="4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1.检测对象：不少于5品类，种类不少于50个，准确率＞90%</w:t>
            </w:r>
            <w:r>
              <w:rPr>
                <w:rFonts w:hint="eastAsia" w:ascii="宋体" w:hAnsi="宋体" w:cs="宋体"/>
                <w:b/>
                <w:bCs/>
                <w:i w:val="0"/>
                <w:iCs w:val="0"/>
                <w:color w:val="auto"/>
                <w:kern w:val="0"/>
                <w:sz w:val="20"/>
                <w:szCs w:val="20"/>
                <w:highlight w:val="none"/>
                <w:u w:val="none"/>
                <w:lang w:val="en-US" w:eastAsia="zh-CN" w:bidi="ar"/>
              </w:rPr>
              <w:t>；</w:t>
            </w:r>
            <w:r>
              <w:rPr>
                <w:rFonts w:hint="eastAsia" w:ascii="宋体" w:hAnsi="宋体" w:eastAsia="宋体" w:cs="宋体"/>
                <w:b/>
                <w:bCs/>
                <w:i w:val="0"/>
                <w:iCs w:val="0"/>
                <w:color w:val="auto"/>
                <w:kern w:val="0"/>
                <w:sz w:val="20"/>
                <w:szCs w:val="20"/>
                <w:highlight w:val="none"/>
                <w:u w:val="none"/>
                <w:lang w:val="en-US" w:eastAsia="zh-CN" w:bidi="ar"/>
              </w:rPr>
              <w:br w:type="textWrapping"/>
            </w:r>
            <w:r>
              <w:rPr>
                <w:rFonts w:hint="eastAsia" w:ascii="宋体" w:hAnsi="宋体" w:eastAsia="宋体" w:cs="宋体"/>
                <w:b/>
                <w:bCs/>
                <w:i w:val="0"/>
                <w:iCs w:val="0"/>
                <w:color w:val="auto"/>
                <w:kern w:val="0"/>
                <w:sz w:val="20"/>
                <w:szCs w:val="20"/>
                <w:highlight w:val="none"/>
                <w:u w:val="none"/>
                <w:lang w:val="en-US" w:eastAsia="zh-CN" w:bidi="ar"/>
              </w:rPr>
              <w:t>2.触摸式彩色屏，绿、黄、红三种颜色，提供对应的正常、注意、危险三种提示</w:t>
            </w:r>
            <w:r>
              <w:rPr>
                <w:rFonts w:hint="eastAsia" w:ascii="宋体" w:hAnsi="宋体" w:cs="宋体"/>
                <w:b/>
                <w:bCs/>
                <w:i w:val="0"/>
                <w:iCs w:val="0"/>
                <w:color w:val="auto"/>
                <w:kern w:val="0"/>
                <w:sz w:val="20"/>
                <w:szCs w:val="20"/>
                <w:highlight w:val="none"/>
                <w:u w:val="none"/>
                <w:lang w:val="en-US" w:eastAsia="zh-CN" w:bidi="ar"/>
              </w:rPr>
              <w:t>；</w:t>
            </w:r>
            <w:r>
              <w:rPr>
                <w:rFonts w:hint="eastAsia" w:ascii="宋体" w:hAnsi="宋体" w:eastAsia="宋体" w:cs="宋体"/>
                <w:b/>
                <w:bCs/>
                <w:i w:val="0"/>
                <w:iCs w:val="0"/>
                <w:color w:val="auto"/>
                <w:kern w:val="0"/>
                <w:sz w:val="20"/>
                <w:szCs w:val="20"/>
                <w:highlight w:val="none"/>
                <w:u w:val="none"/>
                <w:lang w:val="en-US" w:eastAsia="zh-CN" w:bidi="ar"/>
              </w:rPr>
              <w:br w:type="textWrapping"/>
            </w:r>
            <w:r>
              <w:rPr>
                <w:rFonts w:hint="eastAsia" w:ascii="宋体" w:hAnsi="宋体" w:eastAsia="宋体" w:cs="宋体"/>
                <w:b/>
                <w:bCs/>
                <w:i w:val="0"/>
                <w:iCs w:val="0"/>
                <w:color w:val="auto"/>
                <w:kern w:val="0"/>
                <w:sz w:val="20"/>
                <w:szCs w:val="20"/>
                <w:highlight w:val="none"/>
                <w:u w:val="none"/>
                <w:lang w:val="en-US" w:eastAsia="zh-CN" w:bidi="ar"/>
              </w:rPr>
              <w:t>3.支持中英文、阿拉伯语等多国语言</w:t>
            </w:r>
            <w:r>
              <w:rPr>
                <w:rFonts w:hint="eastAsia" w:ascii="宋体" w:hAnsi="宋体" w:cs="宋体"/>
                <w:b/>
                <w:bCs/>
                <w:i w:val="0"/>
                <w:iCs w:val="0"/>
                <w:color w:val="auto"/>
                <w:kern w:val="0"/>
                <w:sz w:val="20"/>
                <w:szCs w:val="20"/>
                <w:highlight w:val="none"/>
                <w:u w:val="none"/>
                <w:lang w:val="en-US" w:eastAsia="zh-CN" w:bidi="ar"/>
              </w:rPr>
              <w:t>；</w:t>
            </w:r>
            <w:r>
              <w:rPr>
                <w:rFonts w:hint="eastAsia" w:ascii="宋体" w:hAnsi="宋体" w:eastAsia="宋体" w:cs="宋体"/>
                <w:b/>
                <w:bCs/>
                <w:i w:val="0"/>
                <w:iCs w:val="0"/>
                <w:color w:val="auto"/>
                <w:kern w:val="0"/>
                <w:sz w:val="20"/>
                <w:szCs w:val="20"/>
                <w:highlight w:val="none"/>
                <w:u w:val="none"/>
                <w:lang w:val="en-US" w:eastAsia="zh-CN" w:bidi="ar"/>
              </w:rPr>
              <w:br w:type="textWrapping"/>
            </w:r>
            <w:r>
              <w:rPr>
                <w:rFonts w:hint="eastAsia" w:ascii="宋体" w:hAnsi="宋体" w:eastAsia="宋体" w:cs="宋体"/>
                <w:b/>
                <w:bCs/>
                <w:i w:val="0"/>
                <w:iCs w:val="0"/>
                <w:color w:val="auto"/>
                <w:kern w:val="0"/>
                <w:sz w:val="20"/>
                <w:szCs w:val="20"/>
                <w:highlight w:val="none"/>
                <w:u w:val="none"/>
                <w:lang w:val="en-US" w:eastAsia="zh-CN" w:bidi="ar"/>
              </w:rPr>
              <w:t>4.符合CE、CQC质量认证</w:t>
            </w:r>
            <w:r>
              <w:rPr>
                <w:rFonts w:hint="eastAsia" w:ascii="宋体" w:hAnsi="宋体" w:cs="宋体"/>
                <w:b/>
                <w:bCs/>
                <w:i w:val="0"/>
                <w:iCs w:val="0"/>
                <w:color w:val="auto"/>
                <w:kern w:val="0"/>
                <w:sz w:val="20"/>
                <w:szCs w:val="20"/>
                <w:highlight w:val="none"/>
                <w:u w:val="none"/>
                <w:lang w:val="en-US" w:eastAsia="zh-CN" w:bidi="ar"/>
              </w:rPr>
              <w:t>；</w:t>
            </w:r>
            <w:r>
              <w:rPr>
                <w:rFonts w:hint="eastAsia" w:ascii="宋体" w:hAnsi="宋体" w:eastAsia="宋体" w:cs="宋体"/>
                <w:b/>
                <w:bCs/>
                <w:i w:val="0"/>
                <w:iCs w:val="0"/>
                <w:color w:val="auto"/>
                <w:kern w:val="0"/>
                <w:sz w:val="20"/>
                <w:szCs w:val="20"/>
                <w:highlight w:val="none"/>
                <w:u w:val="none"/>
                <w:lang w:val="en-US" w:eastAsia="zh-CN" w:bidi="ar"/>
              </w:rPr>
              <w:br w:type="textWrapping"/>
            </w:r>
            <w:r>
              <w:rPr>
                <w:rFonts w:hint="eastAsia" w:ascii="宋体" w:hAnsi="宋体" w:eastAsia="宋体" w:cs="宋体"/>
                <w:b/>
                <w:bCs/>
                <w:i w:val="0"/>
                <w:iCs w:val="0"/>
                <w:color w:val="auto"/>
                <w:kern w:val="0"/>
                <w:sz w:val="20"/>
                <w:szCs w:val="20"/>
                <w:highlight w:val="none"/>
                <w:u w:val="none"/>
                <w:lang w:val="en-US" w:eastAsia="zh-CN" w:bidi="ar"/>
              </w:rPr>
              <w:t>5.自动校正、内置指标检测样品种类不低于50种，选择种类后可直接检测显示结果</w:t>
            </w:r>
            <w:r>
              <w:rPr>
                <w:rFonts w:hint="eastAsia" w:ascii="宋体" w:hAnsi="宋体" w:cs="宋体"/>
                <w:b/>
                <w:bCs/>
                <w:i w:val="0"/>
                <w:iCs w:val="0"/>
                <w:color w:val="auto"/>
                <w:kern w:val="0"/>
                <w:sz w:val="20"/>
                <w:szCs w:val="20"/>
                <w:highlight w:val="none"/>
                <w:u w:val="none"/>
                <w:lang w:val="en-US" w:eastAsia="zh-CN" w:bidi="ar"/>
              </w:rPr>
              <w:t>；</w:t>
            </w:r>
            <w:r>
              <w:rPr>
                <w:rFonts w:hint="eastAsia" w:ascii="宋体" w:hAnsi="宋体" w:eastAsia="宋体" w:cs="宋体"/>
                <w:b/>
                <w:bCs/>
                <w:i w:val="0"/>
                <w:iCs w:val="0"/>
                <w:color w:val="auto"/>
                <w:kern w:val="0"/>
                <w:sz w:val="20"/>
                <w:szCs w:val="20"/>
                <w:highlight w:val="none"/>
                <w:u w:val="none"/>
                <w:lang w:val="en-US" w:eastAsia="zh-CN" w:bidi="ar"/>
              </w:rPr>
              <w:br w:type="textWrapping"/>
            </w:r>
            <w:r>
              <w:rPr>
                <w:rFonts w:hint="eastAsia" w:ascii="宋体" w:hAnsi="宋体" w:eastAsia="宋体" w:cs="宋体"/>
                <w:b/>
                <w:bCs/>
                <w:i w:val="0"/>
                <w:iCs w:val="0"/>
                <w:color w:val="auto"/>
                <w:kern w:val="0"/>
                <w:sz w:val="20"/>
                <w:szCs w:val="20"/>
                <w:highlight w:val="none"/>
                <w:u w:val="none"/>
                <w:lang w:val="en-US" w:eastAsia="zh-CN" w:bidi="ar"/>
              </w:rPr>
              <w:t>6.有毒害物质测量范围：0-9990mg/kg；环境测试系统：（mR/hr）,累计剂量值实现范围</w:t>
            </w:r>
            <w:r>
              <w:rPr>
                <w:rFonts w:hint="eastAsia" w:ascii="宋体" w:hAnsi="宋体" w:cs="宋体"/>
                <w:b/>
                <w:bCs/>
                <w:i w:val="0"/>
                <w:iCs w:val="0"/>
                <w:color w:val="auto"/>
                <w:kern w:val="0"/>
                <w:sz w:val="20"/>
                <w:szCs w:val="20"/>
                <w:highlight w:val="none"/>
                <w:u w:val="none"/>
                <w:lang w:val="en-US" w:eastAsia="zh-CN" w:bidi="ar"/>
              </w:rPr>
              <w:t>；</w:t>
            </w:r>
            <w:r>
              <w:rPr>
                <w:rFonts w:hint="eastAsia" w:ascii="宋体" w:hAnsi="宋体" w:eastAsia="宋体" w:cs="宋体"/>
                <w:b/>
                <w:bCs/>
                <w:i w:val="0"/>
                <w:iCs w:val="0"/>
                <w:color w:val="auto"/>
                <w:kern w:val="0"/>
                <w:sz w:val="20"/>
                <w:szCs w:val="20"/>
                <w:highlight w:val="none"/>
                <w:u w:val="none"/>
                <w:lang w:val="en-US" w:eastAsia="zh-CN" w:bidi="ar"/>
              </w:rPr>
              <w:t>mSv:999.99;水中溶解颗粒的百分比含量范围：5-499PPM</w:t>
            </w:r>
            <w:r>
              <w:rPr>
                <w:rFonts w:hint="eastAsia" w:ascii="宋体" w:hAnsi="宋体" w:cs="宋体"/>
                <w:b/>
                <w:bCs/>
                <w:i w:val="0"/>
                <w:iCs w:val="0"/>
                <w:color w:val="auto"/>
                <w:kern w:val="0"/>
                <w:sz w:val="20"/>
                <w:szCs w:val="20"/>
                <w:highlight w:val="none"/>
                <w:u w:val="none"/>
                <w:lang w:val="en-US" w:eastAsia="zh-CN" w:bidi="ar"/>
              </w:rPr>
              <w:t>；</w:t>
            </w:r>
            <w:r>
              <w:rPr>
                <w:rFonts w:hint="eastAsia" w:ascii="宋体" w:hAnsi="宋体" w:eastAsia="宋体" w:cs="宋体"/>
                <w:b/>
                <w:bCs/>
                <w:i w:val="0"/>
                <w:iCs w:val="0"/>
                <w:color w:val="auto"/>
                <w:kern w:val="0"/>
                <w:sz w:val="20"/>
                <w:szCs w:val="20"/>
                <w:highlight w:val="none"/>
                <w:u w:val="none"/>
                <w:lang w:val="en-US" w:eastAsia="zh-CN" w:bidi="ar"/>
              </w:rPr>
              <w:br w:type="textWrapping"/>
            </w:r>
            <w:r>
              <w:rPr>
                <w:rFonts w:hint="eastAsia" w:ascii="宋体" w:hAnsi="宋体" w:eastAsia="宋体" w:cs="宋体"/>
                <w:b/>
                <w:bCs/>
                <w:i w:val="0"/>
                <w:iCs w:val="0"/>
                <w:color w:val="auto"/>
                <w:kern w:val="0"/>
                <w:sz w:val="20"/>
                <w:szCs w:val="20"/>
                <w:highlight w:val="none"/>
                <w:u w:val="none"/>
                <w:lang w:val="en-US" w:eastAsia="zh-CN" w:bidi="ar"/>
              </w:rPr>
              <w:t>7.实验室环境底标快速检测，响应速度小于5S</w:t>
            </w:r>
            <w:r>
              <w:rPr>
                <w:rFonts w:hint="eastAsia" w:ascii="宋体" w:hAnsi="宋体" w:eastAsia="宋体" w:cs="宋体"/>
                <w:b/>
                <w:bCs/>
                <w:i w:val="0"/>
                <w:iCs w:val="0"/>
                <w:color w:val="auto"/>
                <w:kern w:val="0"/>
                <w:sz w:val="20"/>
                <w:szCs w:val="20"/>
                <w:highlight w:val="none"/>
                <w:u w:val="none"/>
                <w:lang w:val="en-US" w:eastAsia="zh-CN" w:bidi="ar"/>
              </w:rPr>
              <w:br w:type="textWrapping"/>
            </w:r>
            <w:r>
              <w:rPr>
                <w:rFonts w:hint="eastAsia" w:ascii="宋体" w:hAnsi="宋体" w:eastAsia="宋体" w:cs="宋体"/>
                <w:b/>
                <w:bCs/>
                <w:i w:val="0"/>
                <w:iCs w:val="0"/>
                <w:color w:val="auto"/>
                <w:kern w:val="0"/>
                <w:sz w:val="20"/>
                <w:szCs w:val="20"/>
                <w:highlight w:val="none"/>
                <w:u w:val="none"/>
                <w:lang w:val="en-US" w:eastAsia="zh-CN" w:bidi="ar"/>
              </w:rPr>
              <w:t>8.使用时间＞6小时</w:t>
            </w:r>
            <w:r>
              <w:rPr>
                <w:rFonts w:hint="eastAsia" w:ascii="宋体" w:hAnsi="宋体" w:cs="宋体"/>
                <w:b/>
                <w:bCs/>
                <w:i w:val="0"/>
                <w:iCs w:val="0"/>
                <w:color w:val="auto"/>
                <w:kern w:val="0"/>
                <w:sz w:val="20"/>
                <w:szCs w:val="20"/>
                <w:highlight w:val="none"/>
                <w:u w:val="none"/>
                <w:lang w:val="en-US" w:eastAsia="zh-CN" w:bidi="ar"/>
              </w:rPr>
              <w:t>；</w:t>
            </w:r>
            <w:r>
              <w:rPr>
                <w:rFonts w:hint="eastAsia" w:ascii="宋体" w:hAnsi="宋体" w:eastAsia="宋体" w:cs="宋体"/>
                <w:b/>
                <w:bCs/>
                <w:i w:val="0"/>
                <w:iCs w:val="0"/>
                <w:color w:val="auto"/>
                <w:kern w:val="0"/>
                <w:sz w:val="20"/>
                <w:szCs w:val="20"/>
                <w:highlight w:val="none"/>
                <w:u w:val="none"/>
                <w:lang w:val="en-US" w:eastAsia="zh-CN" w:bidi="ar"/>
              </w:rPr>
              <w:br w:type="textWrapping"/>
            </w:r>
            <w:r>
              <w:rPr>
                <w:rFonts w:hint="eastAsia" w:ascii="宋体" w:hAnsi="宋体" w:eastAsia="宋体" w:cs="宋体"/>
                <w:b/>
                <w:bCs/>
                <w:i w:val="0"/>
                <w:iCs w:val="0"/>
                <w:color w:val="auto"/>
                <w:kern w:val="0"/>
                <w:sz w:val="20"/>
                <w:szCs w:val="20"/>
                <w:highlight w:val="none"/>
                <w:u w:val="none"/>
                <w:lang w:val="en-US" w:eastAsia="zh-CN" w:bidi="ar"/>
              </w:rPr>
              <w:t>9.可设置自动关机，无操作规定时间内即自动关机</w:t>
            </w:r>
            <w:r>
              <w:rPr>
                <w:rFonts w:hint="eastAsia" w:ascii="宋体" w:hAnsi="宋体" w:cs="宋体"/>
                <w:b/>
                <w:bCs/>
                <w:i w:val="0"/>
                <w:iCs w:val="0"/>
                <w:color w:val="auto"/>
                <w:kern w:val="0"/>
                <w:sz w:val="20"/>
                <w:szCs w:val="20"/>
                <w:highlight w:val="none"/>
                <w:u w:val="none"/>
                <w:lang w:val="en-US" w:eastAsia="zh-CN" w:bidi="ar"/>
              </w:rPr>
              <w:t>。</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1</w:t>
            </w:r>
          </w:p>
        </w:tc>
        <w:tc>
          <w:tcPr>
            <w:tcW w:w="1043"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39</w:t>
            </w:r>
          </w:p>
        </w:tc>
        <w:tc>
          <w:tcPr>
            <w:tcW w:w="185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司南模型</w:t>
            </w:r>
          </w:p>
        </w:tc>
        <w:tc>
          <w:tcPr>
            <w:tcW w:w="4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底板≥150mm×150mm，旋转杓形磁性矿石后能够按南北向停止</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43"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40</w:t>
            </w:r>
          </w:p>
        </w:tc>
        <w:tc>
          <w:tcPr>
            <w:tcW w:w="185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桃花模型</w:t>
            </w:r>
          </w:p>
        </w:tc>
        <w:tc>
          <w:tcPr>
            <w:tcW w:w="4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放大的盛开状态桃花</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1043"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41</w:t>
            </w:r>
          </w:p>
        </w:tc>
        <w:tc>
          <w:tcPr>
            <w:tcW w:w="185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耳解剖模型</w:t>
            </w:r>
          </w:p>
        </w:tc>
        <w:tc>
          <w:tcPr>
            <w:tcW w:w="4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6倍自然大</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1043"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42</w:t>
            </w:r>
          </w:p>
        </w:tc>
        <w:tc>
          <w:tcPr>
            <w:tcW w:w="185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平面政区地球仪</w:t>
            </w:r>
          </w:p>
        </w:tc>
        <w:tc>
          <w:tcPr>
            <w:tcW w:w="4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320mm</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1043"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43</w:t>
            </w:r>
          </w:p>
        </w:tc>
        <w:tc>
          <w:tcPr>
            <w:tcW w:w="185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平面地形地球仪</w:t>
            </w:r>
          </w:p>
        </w:tc>
        <w:tc>
          <w:tcPr>
            <w:tcW w:w="4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320mm</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1043"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44</w:t>
            </w:r>
          </w:p>
        </w:tc>
        <w:tc>
          <w:tcPr>
            <w:tcW w:w="185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立体地形地球仪</w:t>
            </w:r>
          </w:p>
        </w:tc>
        <w:tc>
          <w:tcPr>
            <w:tcW w:w="4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320mm</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1043"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45</w:t>
            </w:r>
          </w:p>
        </w:tc>
        <w:tc>
          <w:tcPr>
            <w:tcW w:w="185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日晷模型</w:t>
            </w:r>
          </w:p>
        </w:tc>
        <w:tc>
          <w:tcPr>
            <w:tcW w:w="4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赤道式，晷面Ф300mm，晷台倾角0º～60º可调</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1043"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46</w:t>
            </w:r>
          </w:p>
        </w:tc>
        <w:tc>
          <w:tcPr>
            <w:tcW w:w="185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洋葱表皮装片</w:t>
            </w:r>
          </w:p>
        </w:tc>
        <w:tc>
          <w:tcPr>
            <w:tcW w:w="4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洋葱鳞片表皮，示细胞</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15</w:t>
            </w:r>
          </w:p>
        </w:tc>
        <w:tc>
          <w:tcPr>
            <w:tcW w:w="1043"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47</w:t>
            </w:r>
          </w:p>
        </w:tc>
        <w:tc>
          <w:tcPr>
            <w:tcW w:w="185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叶片横切</w:t>
            </w:r>
          </w:p>
        </w:tc>
        <w:tc>
          <w:tcPr>
            <w:tcW w:w="4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小麦叶横切，示叶绿体</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15</w:t>
            </w:r>
          </w:p>
        </w:tc>
        <w:tc>
          <w:tcPr>
            <w:tcW w:w="1043"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48</w:t>
            </w:r>
          </w:p>
        </w:tc>
        <w:tc>
          <w:tcPr>
            <w:tcW w:w="185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叶片气孔装片</w:t>
            </w:r>
          </w:p>
        </w:tc>
        <w:tc>
          <w:tcPr>
            <w:tcW w:w="4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蚕豆叶下表皮装片，示气孔</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15</w:t>
            </w:r>
          </w:p>
        </w:tc>
        <w:tc>
          <w:tcPr>
            <w:tcW w:w="1043"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49</w:t>
            </w:r>
          </w:p>
        </w:tc>
        <w:tc>
          <w:tcPr>
            <w:tcW w:w="185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天然材料标本</w:t>
            </w:r>
          </w:p>
        </w:tc>
        <w:tc>
          <w:tcPr>
            <w:tcW w:w="4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木、棉花、玻璃、钢铁、铜、铝、塑料、橡胶</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1043"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50</w:t>
            </w:r>
          </w:p>
        </w:tc>
        <w:tc>
          <w:tcPr>
            <w:tcW w:w="185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矿物标本</w:t>
            </w:r>
          </w:p>
        </w:tc>
        <w:tc>
          <w:tcPr>
            <w:tcW w:w="4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磁铁矿、石英、长石、云母、石盐、石墨、硫磺、方铅矿、石膏、辉锑矿、黄铁矿、黄铜矿</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1043"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51</w:t>
            </w:r>
          </w:p>
        </w:tc>
        <w:tc>
          <w:tcPr>
            <w:tcW w:w="185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岩石标本</w:t>
            </w:r>
          </w:p>
        </w:tc>
        <w:tc>
          <w:tcPr>
            <w:tcW w:w="4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花岗岩、砂岩、页岩、石灰岩、大理岩、砾岩、板岩</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1043"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52</w:t>
            </w:r>
          </w:p>
        </w:tc>
        <w:tc>
          <w:tcPr>
            <w:tcW w:w="185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金属矿物标本</w:t>
            </w:r>
          </w:p>
        </w:tc>
        <w:tc>
          <w:tcPr>
            <w:tcW w:w="4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铜、铁、铝、钨、锡、铅</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1043"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53</w:t>
            </w:r>
          </w:p>
        </w:tc>
        <w:tc>
          <w:tcPr>
            <w:tcW w:w="185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常见金属材料标本</w:t>
            </w:r>
          </w:p>
        </w:tc>
        <w:tc>
          <w:tcPr>
            <w:tcW w:w="4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铁、铜（纯铜、黄铜）、铝、（铝合金，板、棒、片、线）</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1043"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54</w:t>
            </w:r>
          </w:p>
        </w:tc>
        <w:tc>
          <w:tcPr>
            <w:tcW w:w="185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平面地形地球仪</w:t>
            </w:r>
          </w:p>
        </w:tc>
        <w:tc>
          <w:tcPr>
            <w:tcW w:w="4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320mm</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43"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55</w:t>
            </w:r>
          </w:p>
        </w:tc>
        <w:tc>
          <w:tcPr>
            <w:tcW w:w="185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立体地形地球仪</w:t>
            </w:r>
          </w:p>
        </w:tc>
        <w:tc>
          <w:tcPr>
            <w:tcW w:w="4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320mm</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43"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56</w:t>
            </w:r>
          </w:p>
        </w:tc>
        <w:tc>
          <w:tcPr>
            <w:tcW w:w="185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地球构造模型</w:t>
            </w:r>
          </w:p>
        </w:tc>
        <w:tc>
          <w:tcPr>
            <w:tcW w:w="4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320mm立体地形，陆地、海洋地形用分层设色立体表示；八分之一球体解剖示地壳、地幔和地核</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43"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57</w:t>
            </w:r>
          </w:p>
        </w:tc>
        <w:tc>
          <w:tcPr>
            <w:tcW w:w="185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儿童骨骼模型</w:t>
            </w:r>
          </w:p>
        </w:tc>
        <w:tc>
          <w:tcPr>
            <w:tcW w:w="4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PVC制，高850mm，正常直立姿态</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43"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58</w:t>
            </w:r>
          </w:p>
        </w:tc>
        <w:tc>
          <w:tcPr>
            <w:tcW w:w="185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儿童牙列模型</w:t>
            </w:r>
          </w:p>
        </w:tc>
        <w:tc>
          <w:tcPr>
            <w:tcW w:w="4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附牙刷</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1043"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59</w:t>
            </w:r>
          </w:p>
        </w:tc>
        <w:tc>
          <w:tcPr>
            <w:tcW w:w="185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少年人体半身模型</w:t>
            </w:r>
          </w:p>
        </w:tc>
        <w:tc>
          <w:tcPr>
            <w:tcW w:w="4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420mm</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43"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60</w:t>
            </w:r>
          </w:p>
        </w:tc>
        <w:tc>
          <w:tcPr>
            <w:tcW w:w="185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摆钟齿轮操纵器模型</w:t>
            </w:r>
          </w:p>
        </w:tc>
        <w:tc>
          <w:tcPr>
            <w:tcW w:w="4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钟摆实验模型（组装套件）</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w:t>
            </w:r>
          </w:p>
        </w:tc>
        <w:tc>
          <w:tcPr>
            <w:tcW w:w="1043"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61</w:t>
            </w:r>
          </w:p>
        </w:tc>
        <w:tc>
          <w:tcPr>
            <w:tcW w:w="185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肺活量计</w:t>
            </w:r>
          </w:p>
        </w:tc>
        <w:tc>
          <w:tcPr>
            <w:tcW w:w="4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一次性吹嘴50个</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43"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62</w:t>
            </w:r>
          </w:p>
        </w:tc>
        <w:tc>
          <w:tcPr>
            <w:tcW w:w="185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雨量器</w:t>
            </w:r>
          </w:p>
        </w:tc>
        <w:tc>
          <w:tcPr>
            <w:tcW w:w="4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包括雨量筒与量杯；雨量筒包括承水器、贮水瓶和外筒；承水口内径200mm</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43"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63</w:t>
            </w:r>
          </w:p>
        </w:tc>
        <w:tc>
          <w:tcPr>
            <w:tcW w:w="185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教学电源</w:t>
            </w:r>
          </w:p>
        </w:tc>
        <w:tc>
          <w:tcPr>
            <w:tcW w:w="4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直流稳压1.5V～12V，2A，分为1.5V、3V、4.5V、6V、9V、12V共6档，电磁铁专用2A</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43"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64</w:t>
            </w:r>
          </w:p>
        </w:tc>
        <w:tc>
          <w:tcPr>
            <w:tcW w:w="185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便携式风速仪</w:t>
            </w:r>
          </w:p>
        </w:tc>
        <w:tc>
          <w:tcPr>
            <w:tcW w:w="4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便携式三杯磁感式风速仪，LCD显示，带风向指示装置</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43"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65</w:t>
            </w:r>
          </w:p>
        </w:tc>
        <w:tc>
          <w:tcPr>
            <w:tcW w:w="185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量筒</w:t>
            </w:r>
          </w:p>
        </w:tc>
        <w:tc>
          <w:tcPr>
            <w:tcW w:w="4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100mL，1mL</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w:t>
            </w:r>
          </w:p>
        </w:tc>
        <w:tc>
          <w:tcPr>
            <w:tcW w:w="1043"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66</w:t>
            </w:r>
          </w:p>
        </w:tc>
        <w:tc>
          <w:tcPr>
            <w:tcW w:w="185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量筒</w:t>
            </w:r>
          </w:p>
        </w:tc>
        <w:tc>
          <w:tcPr>
            <w:tcW w:w="4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500mL</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w:t>
            </w:r>
          </w:p>
        </w:tc>
        <w:tc>
          <w:tcPr>
            <w:tcW w:w="1043"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67</w:t>
            </w:r>
          </w:p>
        </w:tc>
        <w:tc>
          <w:tcPr>
            <w:tcW w:w="185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量筒</w:t>
            </w:r>
          </w:p>
        </w:tc>
        <w:tc>
          <w:tcPr>
            <w:tcW w:w="4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250mL 塑料</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w:t>
            </w:r>
          </w:p>
        </w:tc>
        <w:tc>
          <w:tcPr>
            <w:tcW w:w="1043"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68</w:t>
            </w:r>
          </w:p>
        </w:tc>
        <w:tc>
          <w:tcPr>
            <w:tcW w:w="185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量杯</w:t>
            </w:r>
          </w:p>
        </w:tc>
        <w:tc>
          <w:tcPr>
            <w:tcW w:w="4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250mL</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1043"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69</w:t>
            </w:r>
          </w:p>
        </w:tc>
        <w:tc>
          <w:tcPr>
            <w:tcW w:w="185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塑料量杯</w:t>
            </w:r>
          </w:p>
        </w:tc>
        <w:tc>
          <w:tcPr>
            <w:tcW w:w="4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500mL，5mL</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50</w:t>
            </w:r>
          </w:p>
        </w:tc>
        <w:tc>
          <w:tcPr>
            <w:tcW w:w="1043"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70</w:t>
            </w:r>
          </w:p>
        </w:tc>
        <w:tc>
          <w:tcPr>
            <w:tcW w:w="185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塑料量杯</w:t>
            </w:r>
          </w:p>
        </w:tc>
        <w:tc>
          <w:tcPr>
            <w:tcW w:w="4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100mL，1mL</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50</w:t>
            </w:r>
          </w:p>
        </w:tc>
        <w:tc>
          <w:tcPr>
            <w:tcW w:w="1043"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71</w:t>
            </w:r>
          </w:p>
        </w:tc>
        <w:tc>
          <w:tcPr>
            <w:tcW w:w="185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塑料量杯</w:t>
            </w:r>
          </w:p>
        </w:tc>
        <w:tc>
          <w:tcPr>
            <w:tcW w:w="4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250mL，25mL</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50</w:t>
            </w:r>
          </w:p>
        </w:tc>
        <w:tc>
          <w:tcPr>
            <w:tcW w:w="1043"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72</w:t>
            </w:r>
          </w:p>
        </w:tc>
        <w:tc>
          <w:tcPr>
            <w:tcW w:w="185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物体热胀冷缩实验材料</w:t>
            </w:r>
          </w:p>
        </w:tc>
        <w:tc>
          <w:tcPr>
            <w:tcW w:w="4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金属球、塑料球、实验环，用开水和冷水实验</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24</w:t>
            </w:r>
          </w:p>
        </w:tc>
        <w:tc>
          <w:tcPr>
            <w:tcW w:w="1043"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73</w:t>
            </w:r>
          </w:p>
        </w:tc>
        <w:tc>
          <w:tcPr>
            <w:tcW w:w="185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小灯座</w:t>
            </w:r>
          </w:p>
        </w:tc>
        <w:tc>
          <w:tcPr>
            <w:tcW w:w="4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E10螺口灯座，黄铜口圈，弹性中心触点，铜导线，统一接线柱，有防松脱垫圈，铜质垫片</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24</w:t>
            </w:r>
          </w:p>
        </w:tc>
        <w:tc>
          <w:tcPr>
            <w:tcW w:w="1043"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74</w:t>
            </w:r>
          </w:p>
        </w:tc>
        <w:tc>
          <w:tcPr>
            <w:tcW w:w="185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环形磁铁</w:t>
            </w:r>
          </w:p>
        </w:tc>
        <w:tc>
          <w:tcPr>
            <w:tcW w:w="4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铁氧体</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24</w:t>
            </w:r>
          </w:p>
        </w:tc>
        <w:tc>
          <w:tcPr>
            <w:tcW w:w="1043"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75</w:t>
            </w:r>
          </w:p>
        </w:tc>
        <w:tc>
          <w:tcPr>
            <w:tcW w:w="185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电磁铁组装材料</w:t>
            </w:r>
          </w:p>
        </w:tc>
        <w:tc>
          <w:tcPr>
            <w:tcW w:w="4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多股线，软铁芯，有骨架，可反复用</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24</w:t>
            </w:r>
          </w:p>
        </w:tc>
        <w:tc>
          <w:tcPr>
            <w:tcW w:w="1043"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76</w:t>
            </w:r>
          </w:p>
        </w:tc>
        <w:tc>
          <w:tcPr>
            <w:tcW w:w="185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药瓶</w:t>
            </w:r>
          </w:p>
        </w:tc>
        <w:tc>
          <w:tcPr>
            <w:tcW w:w="4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50mL，塑料</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50</w:t>
            </w:r>
          </w:p>
        </w:tc>
        <w:tc>
          <w:tcPr>
            <w:tcW w:w="1043"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77</w:t>
            </w:r>
          </w:p>
        </w:tc>
        <w:tc>
          <w:tcPr>
            <w:tcW w:w="185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试管</w:t>
            </w:r>
          </w:p>
        </w:tc>
        <w:tc>
          <w:tcPr>
            <w:tcW w:w="4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Ф15mm×Ф150mm</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100</w:t>
            </w:r>
          </w:p>
        </w:tc>
        <w:tc>
          <w:tcPr>
            <w:tcW w:w="1043"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78</w:t>
            </w:r>
          </w:p>
        </w:tc>
        <w:tc>
          <w:tcPr>
            <w:tcW w:w="185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试管</w:t>
            </w:r>
          </w:p>
        </w:tc>
        <w:tc>
          <w:tcPr>
            <w:tcW w:w="4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Ф20mm×Ф200mm</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45</w:t>
            </w:r>
          </w:p>
        </w:tc>
        <w:tc>
          <w:tcPr>
            <w:tcW w:w="1043"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79</w:t>
            </w:r>
          </w:p>
        </w:tc>
        <w:tc>
          <w:tcPr>
            <w:tcW w:w="185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烧杯</w:t>
            </w:r>
          </w:p>
        </w:tc>
        <w:tc>
          <w:tcPr>
            <w:tcW w:w="4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50mL</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25</w:t>
            </w:r>
          </w:p>
        </w:tc>
        <w:tc>
          <w:tcPr>
            <w:tcW w:w="1043"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80</w:t>
            </w:r>
          </w:p>
        </w:tc>
        <w:tc>
          <w:tcPr>
            <w:tcW w:w="185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烧杯</w:t>
            </w:r>
          </w:p>
        </w:tc>
        <w:tc>
          <w:tcPr>
            <w:tcW w:w="4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100mL</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25</w:t>
            </w:r>
          </w:p>
        </w:tc>
        <w:tc>
          <w:tcPr>
            <w:tcW w:w="1043"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81</w:t>
            </w:r>
          </w:p>
        </w:tc>
        <w:tc>
          <w:tcPr>
            <w:tcW w:w="185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烧杯</w:t>
            </w:r>
          </w:p>
        </w:tc>
        <w:tc>
          <w:tcPr>
            <w:tcW w:w="4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250mL</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25</w:t>
            </w:r>
          </w:p>
        </w:tc>
        <w:tc>
          <w:tcPr>
            <w:tcW w:w="1043"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82</w:t>
            </w:r>
          </w:p>
        </w:tc>
        <w:tc>
          <w:tcPr>
            <w:tcW w:w="185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烧杯</w:t>
            </w:r>
          </w:p>
        </w:tc>
        <w:tc>
          <w:tcPr>
            <w:tcW w:w="4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500mL</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25</w:t>
            </w:r>
          </w:p>
        </w:tc>
        <w:tc>
          <w:tcPr>
            <w:tcW w:w="1043"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83</w:t>
            </w:r>
          </w:p>
        </w:tc>
        <w:tc>
          <w:tcPr>
            <w:tcW w:w="185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烧瓶</w:t>
            </w:r>
          </w:p>
        </w:tc>
        <w:tc>
          <w:tcPr>
            <w:tcW w:w="4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平、长，250mL</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25</w:t>
            </w:r>
          </w:p>
        </w:tc>
        <w:tc>
          <w:tcPr>
            <w:tcW w:w="1043"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84</w:t>
            </w:r>
          </w:p>
        </w:tc>
        <w:tc>
          <w:tcPr>
            <w:tcW w:w="185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环境布展</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结合效果图定制前后墙装饰（部分顶面装饰）、教室文化氛围的建设，磁贴板、亚克力、KT板等展板及符合教室文化挂画等。含设计、人工及安装。</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43"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9010" w:type="dxa"/>
            <w:gridSpan w:val="10"/>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cs="宋体"/>
                <w:b/>
                <w:bCs/>
                <w:i w:val="0"/>
                <w:iCs w:val="0"/>
                <w:color w:val="auto"/>
                <w:kern w:val="0"/>
                <w:sz w:val="24"/>
                <w:szCs w:val="24"/>
                <w:highlight w:val="none"/>
                <w:u w:val="none"/>
                <w:lang w:val="en-US" w:eastAsia="zh-CN" w:bidi="ar"/>
              </w:rPr>
              <w:t>十三、</w:t>
            </w:r>
            <w:r>
              <w:rPr>
                <w:rFonts w:hint="eastAsia" w:ascii="宋体" w:hAnsi="宋体" w:eastAsia="宋体" w:cs="宋体"/>
                <w:b/>
                <w:bCs/>
                <w:i w:val="0"/>
                <w:iCs w:val="0"/>
                <w:color w:val="auto"/>
                <w:kern w:val="0"/>
                <w:sz w:val="24"/>
                <w:szCs w:val="24"/>
                <w:highlight w:val="none"/>
                <w:u w:val="none"/>
                <w:lang w:val="en-US" w:eastAsia="zh-CN" w:bidi="ar"/>
              </w:rPr>
              <w:t>资源教室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序号</w:t>
            </w:r>
          </w:p>
        </w:tc>
        <w:tc>
          <w:tcPr>
            <w:tcW w:w="18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名称</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技术参数</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数量</w:t>
            </w:r>
          </w:p>
        </w:tc>
        <w:tc>
          <w:tcPr>
            <w:tcW w:w="10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8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特殊教育影像资料</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针对特殊教育学生的老师及家长影像，共计30套；涉及心理、康复、教育等方面</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10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18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特殊教育书籍</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针对特殊教育学生的老师及家长书籍；可以用于借阅，图书涉及心理、康复、教育等方面50本。</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10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w:t>
            </w:r>
          </w:p>
        </w:tc>
        <w:tc>
          <w:tcPr>
            <w:tcW w:w="18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团队协力板/4人</w:t>
            </w:r>
          </w:p>
        </w:tc>
        <w:tc>
          <w:tcPr>
            <w:tcW w:w="4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用于学生下肢平衡以及身体协调能力训练，同时可进行团队训练，锻炼团体的凝聚力等；环保塑料：58x11x2cm，每套4只</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10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18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独脚椅（个）</w:t>
            </w:r>
          </w:p>
        </w:tc>
        <w:tc>
          <w:tcPr>
            <w:tcW w:w="4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进行感觉统合训练能促进大脑功能的发展和成熟，提高孩子的学习技能和体能。</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材质：木质（椅面有一定柔软度，保护保护孩子</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脊柱）</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10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w:t>
            </w:r>
          </w:p>
        </w:tc>
        <w:tc>
          <w:tcPr>
            <w:tcW w:w="18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跳跃世界（中）</w:t>
            </w:r>
          </w:p>
        </w:tc>
        <w:tc>
          <w:tcPr>
            <w:tcW w:w="4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全海绵+PU直径不小于65cm</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10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w:t>
            </w:r>
          </w:p>
        </w:tc>
        <w:tc>
          <w:tcPr>
            <w:tcW w:w="18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魔术环（个）</w:t>
            </w:r>
          </w:p>
        </w:tc>
        <w:tc>
          <w:tcPr>
            <w:tcW w:w="4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1.直径约16CM环保橡胶；2.颜色：蓝色、黄色；3.材料：PVC 材质；4. 产品特点：刺激孩子皮肤神经，训练手腕力度，锻炼动作灵活性；5.触觉颗粒按摩舒适；6.可随手扭转、挤压、按压的触觉圈。</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10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w:t>
            </w:r>
          </w:p>
        </w:tc>
        <w:tc>
          <w:tcPr>
            <w:tcW w:w="18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摇滚翘翘板</w:t>
            </w:r>
          </w:p>
        </w:tc>
        <w:tc>
          <w:tcPr>
            <w:tcW w:w="4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1.材质：ABS 工程塑料；2.规格：≥长 55×宽 24×高 15cm；3.凹凸防滑脚印，增加摩擦，不易打滑；4.科学摇摆幅度，不易摔跤受伤；5.底部配有防滑条。</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10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w:t>
            </w:r>
          </w:p>
        </w:tc>
        <w:tc>
          <w:tcPr>
            <w:tcW w:w="18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踩踏石</w:t>
            </w:r>
          </w:p>
        </w:tc>
        <w:tc>
          <w:tcPr>
            <w:tcW w:w="4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适合于训练小朋友的协调能力和感觉统合能力以及逻辑思维能力，以及培养儿童判断距离的能力。可设计多种情景进行游戏。防滑塑胶设计,确保安全。规格：ø15cm，H7cm  承重100kg，3对/套,红黄蓝每色各一对。</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10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w:t>
            </w:r>
          </w:p>
        </w:tc>
        <w:tc>
          <w:tcPr>
            <w:tcW w:w="18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跳袋</w:t>
            </w:r>
          </w:p>
        </w:tc>
        <w:tc>
          <w:tcPr>
            <w:tcW w:w="4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帆布 高71cm</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训练儿童前庭平衡，身体协调能力锻炼</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孩子的平衡及本体觉能力。</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10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w:t>
            </w:r>
          </w:p>
        </w:tc>
        <w:tc>
          <w:tcPr>
            <w:tcW w:w="18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88轨道（小）</w:t>
            </w:r>
          </w:p>
        </w:tc>
        <w:tc>
          <w:tcPr>
            <w:tcW w:w="4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尺寸：34*21*4cm</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特点：1.以“8字形”无线循环意象，并取自太极“动”、“协调”、“循环”的概念，以手部开与合的动作改变轨道，接续球的运行，活化身体灵活度</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2.可训练手、眼、脑的统整运动</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10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11</w:t>
            </w:r>
          </w:p>
        </w:tc>
        <w:tc>
          <w:tcPr>
            <w:tcW w:w="18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视力环（2个/对）</w:t>
            </w:r>
          </w:p>
        </w:tc>
        <w:tc>
          <w:tcPr>
            <w:tcW w:w="4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尺寸:18×2.6cm</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材质:塑料</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说明:运用棒夹，两个圆圈可左右、上下联结,做不同的眼球追视运动。</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作用:提高儿童的专注力，解决视觉不稳定因素、锻炼视觉作平顺移动及手眼协调能力。</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10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w:t>
            </w:r>
          </w:p>
        </w:tc>
        <w:tc>
          <w:tcPr>
            <w:tcW w:w="18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羊角球（46）</w:t>
            </w:r>
          </w:p>
        </w:tc>
        <w:tc>
          <w:tcPr>
            <w:tcW w:w="4245"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可进行下肢力度训练，也可以进行本体觉训练；</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材质：环保塑料；</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内容及尺寸：直径不小于46cm的羊角球2个；颜色：黄色、绿色。</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w:t>
            </w:r>
            <w:r>
              <w:rPr>
                <w:rFonts w:hint="eastAsia" w:ascii="宋体" w:hAnsi="宋体" w:eastAsia="宋体" w:cs="宋体"/>
                <w:b/>
                <w:bCs/>
                <w:i w:val="0"/>
                <w:iCs w:val="0"/>
                <w:color w:val="auto"/>
                <w:kern w:val="0"/>
                <w:sz w:val="20"/>
                <w:szCs w:val="20"/>
                <w:highlight w:val="none"/>
                <w:u w:val="none"/>
                <w:lang w:val="en-US" w:eastAsia="zh-CN" w:bidi="ar"/>
              </w:rPr>
              <w:t>外观质量要求：按照《充气玩具通用技术要求  GB/T 27708-2011》标准检测，①产品表面应清洁卫生，不得有污损。②外观配色调和，同一颜色的配件在单个产品中无明显色差，产品印刷图案应清晰，无明显的露底和渗墨现象，主要部位套色准确。③产品热合缝可靠，刀口反面光滑，边缘整齐，不允许有明显的锯齿形，折边裁剪应齐，折边宽度不大于10mm。④充气玩具在充满气体后，各部位应基本充盈，无孔洞、气泡及鱼眼（须提供第三方检验检测机构依据上述标准检测并合格的检测报告佐证，检测报告中须标注检验检测机构资质认定标志CMA有效，检测报告扫描件盖投标人公章有效）。</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10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13</w:t>
            </w:r>
          </w:p>
        </w:tc>
        <w:tc>
          <w:tcPr>
            <w:tcW w:w="18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颗粒大龙球（85）</w:t>
            </w:r>
          </w:p>
        </w:tc>
        <w:tc>
          <w:tcPr>
            <w:tcW w:w="4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材质：环保塑料；          </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内容及尺寸：直径不小于85cm的大笼球一个；</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负载：最大可承受100kg。</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w:t>
            </w:r>
            <w:r>
              <w:rPr>
                <w:rFonts w:hint="eastAsia" w:ascii="宋体" w:hAnsi="宋体" w:eastAsia="宋体" w:cs="宋体"/>
                <w:b/>
                <w:bCs/>
                <w:i w:val="0"/>
                <w:iCs w:val="0"/>
                <w:color w:val="auto"/>
                <w:kern w:val="0"/>
                <w:sz w:val="20"/>
                <w:szCs w:val="20"/>
                <w:highlight w:val="none"/>
                <w:u w:val="none"/>
                <w:lang w:val="en-US" w:eastAsia="zh-CN" w:bidi="ar"/>
              </w:rPr>
              <w:t>外观质量要求：按照《充气玩具通用技术要求  GB/T 27708-2011》标准检测，①产品表面应清洁卫生，不得有污损。②外观配色调和，同一颜色的配件在单个产品中无明显色差，产品印刷图案应清晰，无明显的露底和渗墨现象，主要部位套色准确。③产品热合缝可靠，刀口反面光滑，边缘整齐，不允许有明显的锯齿形，折边裁剪应齐，折边宽度不大于10mm。④充气玩具在充满气体后，各部位应基本充盈，无孔洞、气泡及鱼眼（须提供第三方检验检测机构依据上述标准检测并合格的检测报告佐证，检测报告中须标注检验检测机构资质认定标志CMA有效，检测报告扫描件盖投标人公章有效）。</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10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14</w:t>
            </w:r>
          </w:p>
        </w:tc>
        <w:tc>
          <w:tcPr>
            <w:tcW w:w="18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大龙球（95）</w:t>
            </w:r>
          </w:p>
        </w:tc>
        <w:tc>
          <w:tcPr>
            <w:tcW w:w="4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材质：环保塑料；</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负载：最大可承受100kg；</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内容及尺寸：直径不小于95cm球一个；颜色：蓝色、红色、黄色不等。</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w:t>
            </w:r>
            <w:r>
              <w:rPr>
                <w:rFonts w:hint="eastAsia" w:ascii="宋体" w:hAnsi="宋体" w:eastAsia="宋体" w:cs="宋体"/>
                <w:b/>
                <w:bCs/>
                <w:i w:val="0"/>
                <w:iCs w:val="0"/>
                <w:color w:val="auto"/>
                <w:kern w:val="0"/>
                <w:sz w:val="20"/>
                <w:szCs w:val="20"/>
                <w:highlight w:val="none"/>
                <w:u w:val="none"/>
                <w:lang w:val="en-US" w:eastAsia="zh-CN" w:bidi="ar"/>
              </w:rPr>
              <w:t>密封性能要求：按照《充气玩具通用技术要求  GB/T 27708-2011》标准检测，将球体置于水下100mm处，气泡产生间隔大于1分钟（须提供第三方检验检测机构依据上述标准检测并合格的检测报告佐证，检测报告中须标注检验检测机构资质认定标志CMA有效，检测报告扫描件盖投标人公章有效）。</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10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15</w:t>
            </w:r>
          </w:p>
        </w:tc>
        <w:tc>
          <w:tcPr>
            <w:tcW w:w="18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花生球</w:t>
            </w:r>
          </w:p>
        </w:tc>
        <w:tc>
          <w:tcPr>
            <w:tcW w:w="4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材质：环保塑料；</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内容及尺寸：40x60cm</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颜色：紫色、蓝色不等。</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w:t>
            </w:r>
            <w:r>
              <w:rPr>
                <w:rFonts w:hint="eastAsia" w:ascii="宋体" w:hAnsi="宋体" w:eastAsia="宋体" w:cs="宋体"/>
                <w:b/>
                <w:bCs/>
                <w:i w:val="0"/>
                <w:iCs w:val="0"/>
                <w:color w:val="auto"/>
                <w:kern w:val="0"/>
                <w:sz w:val="20"/>
                <w:szCs w:val="20"/>
                <w:highlight w:val="none"/>
                <w:u w:val="none"/>
                <w:lang w:val="en-US" w:eastAsia="zh-CN" w:bidi="ar"/>
              </w:rPr>
              <w:t>薄膜表面涂层牢度：按照《充气玩具通用技术要求  GB/T 27708-2011》标准检测，表面涂层无明显的迁移和粘着等异状（须提供第三方检验检测机构依据上述标准检测并合格的检测报告佐证，检测报告中须标注检验检测机构资质认定标志CMA有效，检测报告扫描件盖投标人公章有效）。</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10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16</w:t>
            </w:r>
          </w:p>
        </w:tc>
        <w:tc>
          <w:tcPr>
            <w:tcW w:w="18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言语语言听觉认知综合训练仪</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本系统针对特殊教育和资源教室的实际特点进行设计，具有很强的实用价值，对特殊教育的发展能起到积极的促进作用。根据国家新一轮基础教育课程改革的精神和原国家教委颁布的《残疾学生教育训练纲要》的教学要求，从言语训练、听觉训练、语言训练以及认知能力等综合性训练，提高特殊学生的言语语言等方面的能力，促进特殊学生的更好地学习教材知识，培养其社会适应能力，并逐渐形成一些能解决常见生活问题的适应性能力。言语语言全媒体互动教学资源主要针对特殊儿童的生理和心理特点，以言语语言康复训练教学实践为基础，服务于实际教学。充分运用信息技术，围绕课程纲要中言语、听觉、语言、认知四大模块内容开展训练，注重儿童的缺陷补偿和潜能激发。</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功能点：</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一、言语训练模块</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(一)宝宝的书包-b：进入学习前，呈现b/音发音的舌的构音运动视频。</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1、单音节：内容包含八、笔、布、抱、白、杯、班、变和膀，每个单音节都包含图片、照片和真人发声视频；</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2、双音节：内容包含杯子、书包、爸爸、茶杯、白菜、萝卜和翅膀，每个双音节都包含图片、照片和真人发声视频；</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3、三音节：内容包含抱娃娃、水彩笔、冰淇淋、小宝宝、大白鹅、背书包、剥桔子和吃菠菜，每个三音节都包含图片、照片和真人发声视频；</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4、音位对：内容包含m/b(妈/八、猫/包、秒/表)、b/p(八/趴、宝/跑、鼻/皮) 、b/f(杯/飞、班/帆、蹦/凤、/) 、b/g（八/嘎、包/高、不/故、/）和b/d(八/搭、宝/岛、奔/灯、/)，每个音位对都有语音提问后学生回答，方式分正常回答和快速回答；</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（二）彩虹的颜色-s：进入学习前，呈现/S/音发音的舌的构音运动视频。</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1、单音节：内容包含三、洒、散、四、孙、塞、穗、桑和蒜，每个单音节都包含图片、照片和真人发声视频；</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2、双音节：内容包含银丝、宿舍、大蒜、比赛、洒水、麦穗、扫地和桑叶，每个双音节都包含图片、照片和真人发声视频；</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3、三音节：内容包含星期四、桑树叶、大扫除、三轮车、洒水车和孙悟空，每个三音节都包含图片、照片和真人发声视频；</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4、音位对：内容包含s/r(撕/日、色/热、岁/锐)、s/l(仨/拉、扫/老、伞/懒) 、z/s(扎/仨、再/赛、早/扫) 、d/s（搭/仨、呆/塞、铛/桑）、t/s(秃/酥、退/岁、烫/丧)、s/x（撕/西、酥/需、孙/勋）、zh/s（扎/仨、摘/塞、张/桑）、c/s（刺/四、猜/塞、脆/岁）、n/s（你/死、哪/洒、奈/赛）和ch/s(出/酥、锤/随、串/算)，每个音位对都有语音提问后学生回答，方式分正常回答和快速回答；</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（三）繁忙的菜市场-c：进入学习前，呈现/c/音发音的舌的构音运动视频。</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1、单音节：内容包含参、瓷、擦、藏、厕、操和菜，每个单音节都包含图片、照片和真人发声视频；</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2、双音节：内容包含板擦、菠菜、苍蝇、厕所和养蚕，每个双音节都包含图片、照片和真人发声视频；</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3、三音节：内容包含搪瓷盆、擦桌子、操场上和菜市场，每个三音节都包含图片、照片和真人发声视频；</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4、音位对：内容包含d/c(搭/擦、呆/猜、铛/藏)、c/s(刺/四、猜/塞、脆/岁) 、ch/c(出/粗、吹/催、串/窜) 、c/q（刺/气、存/裙、窜/券）、z/c(扎/擦、再/菜、早/草)、zh/c（扎/擦、窄/采、张/仓）、c/r（刺/日、册/热、脆/锐）、c/l（擦/拉、草/老、惨/懒）和t/c（秃/粗、推/摧、糖/藏），每个音位对都有语音提问后学生回答，方式分正常回答和快速回答；</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（四）各种各样的种子-z：进入学习前，呈现/z/音发音的舌的构音运动视频。</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1、单音节：内容包含造、则、脏、足、坐、皂、尊、再和最，每个单音节都包含图片、照片和真人发声视频；</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2、双音节：内容包含规则、昨天、再见、制造、尊敬、肥皂和写字，每个双音节都包含图片、照片和真人发声视频；</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3、三音节：内容包含做游戏、自行车、割稻子、写字台和踢足球，每个三音节都包含图片、照片和真人发声视频；</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4、音位对：内容包含z/r(字/日、仄/热、最/锐)、zh/z(猪/租、纸/籽、张/脏) 、z/l(扎/拉、早/老、攒/懒) 、z/ch（砸/茶、灾/拆、早/吵）、n/z(那/砸、奶/载、囔/脏)、z/q（字/气、祖/取、钻/券）、z/c（扎/擦、栽/猜、脏/仓）、z/j（资/鸡、祖/举、钻/绢）、z/s（字/四、栽/塞、最/岁）、d/z(读/足、呆/栽、断/钻)和t/z（秃/租、退/罪、烫/藏），每个音位对都有语音提问后学生回答，方式分正常回答和快速回答；</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（五）好吃的食物-ch：进入学习前，呈现/ch/音发音的舌的构音运动视频。</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1、单音节：内容包含晨、吹、春、抽、炒、穿、成、场和冲，每个单音节都包含图片、照片和真人发声视频；</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2、双音节：内容包含车站、吃饭、厨房、警察、抽屉、早晨、春天、长城、乘船、冲浪和称赞，每个双音节都包含图片、照片和真人发声视频；</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3、三音节：内容包含吃香蕉、出租车、吹风机、长颈鹿、冲浪板、吸尘器、喝橙汁、刷牙齿、扫灰尘和飞机场，每个三音节都包含图片、照片和真人发声视频；</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4、音位对：内容包含ch/r(厨/如、赤/日、唱/让)、q/ch(七/吃、取/楚、圈/穿) 、ch/zh(赤/只、楚/煮、串/转) 、c/ch（粗/出、刺/赤、灿/颤）、ch/t(赤/剃、厨/图、颤/碳)、ch/z（赤/字、厨/足、唱/脏）、sh/ch（事/赤、熟/厨、伤/昌）、s/ch（四/赤、酥/出、丧/唱）、n/ch（腻/赤、奴/厨、难/颤）和ch/l(厨/炉、赤/立、颤/烂)，每个音位对都有语音提问后学生回答，方式分正常回答和快速回答；</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(六)好玩的主题公园-q：进入学习前，呈现/q/音发音的舌的构音运动视频。</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1、单音节：内容包含七、去、切、缺、亲、裙、泉、墙和琴，每个单音节都包含图片、照片和真人发声视频；</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2、双音节：内容包含汽车、铅笔、茄子、蚯蚓、芹菜、裙子、弯曲、番茄、孔雀和钢琴，每个双音节都包含图片、照片和真人发声视频；</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3、三音节：内容包含切蛋糕、巧克力、蔷薇花、开汽车、荡秋千、踢足球和呼拉圈，每个三音节都包含图片、照片和真人发声视频；</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4、音位对：内容包含q/x(七/吸、掐/虾、亲/心)、j/q(鸡/七、举/曲、绢/圈) 、c/q(词/奇、粗/曲、蹿/券) 和ch/q（池/旗、处/去、川/圈），每个音位对都有语音提问后学生回答，方式分正常回答和快速回答；</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（七）河马灰灰-h：进入学习前，呈现/h/音发音的舌的构音运动视频。</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1、单音节：内容包含好、红、黑、虎、汗、喝、花、坏、猴和黄，每个单音节都包含图片、照片和真人发声视频；</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2、双音节：内容包含老虎、猴子、狐狸、汉堡、男孩、银行、红色、耳环、坏人和喝水，每个双音节都包含图片、照片和真人发声视频；</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3、三音节：内容包含灰太狼、胡萝卜、西红柿、喝开水、打电话、火车头、大嘴猴、笑哈哈、宇航员和吃汉堡，每个三音节都包含图片、照片和真人发声视频；</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4、音位对：内容包含h/k(哈/咖、浩/靠、烘/空)、g/h(古/虎、瓜/花、棍/混) 、f/h(浮/湖、飞/黑、房/航) 、sh/h（沙/哈、鼠/虎、少/好）和s/h(三/酣、扫/好、孙/昏)，每个音位对都有语音提问后学生回答，方式分正常回答和快速回答；</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（八）欢乐的万圣节-g：进入学习前，呈现/g/音发音的舌的构音运动视频。</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1、单音节：内容包含嘎、哥、骨、瓜、高、鬼、给、根、棍和光，每个单音节都包含图片、照片和真人发声视频；</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2、双音节：内容包含骨头、果酱、刮风、钢琴、唱歌、蛋糕、西瓜、饼干和发光，每个双音节都包含图片、照片和真人发声视频；</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3、三音节：内容包含故事书、橄榄球、工具箱、高个子、南瓜灯、玫瑰花、大公鸡、吃苹果和太阳光，每个三音节都包含图片、照片和真人发声视频；</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4、音位对：内容包含g/k(嘎/咖、告/靠、光/筐)、g/h(古/虎、搞/号、棍/混) 、b/g(八/嘎、包/高、半/干) 和d/g（搭/嘎、刀/高、蛋/干），每个音位对都有语音提问后学生回答，方式分正常回答和快速回答；</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（九）会写信的小熊-x：进入学习前，呈现/X/音发音的舌的构音运动视频。</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1、单音节：内容包含洗、虾、雪、寻、选、香、熊、须、线和星，每个单音节都包含图片、照片和真人发声视频；</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2、双音节：内容包含膝盖、下巴、鞋带、新娘、行李、橡皮、学习、龙虾、螃蟹和学校，每个双音节都包含图片、照片和真人发声视频；</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3、三音节：内容包含西红柿、写信封、消防队、行李箱、向日葵、剃须刀、毛线衣、运动鞋和正方形，每个三音节都包含图片、照片和真人发声视频；</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4、音位对：内容包含j/x(鸡/吸、家/虾、井/醒)、q/x(七/吸、掐/虾、禽/心) 、s/x(撕/吸、苏/须、蒜/眩) 和sh/x（狮/吸、树/旭、顺/训），每个音位对都有语音提问后学生回答，方式分正常回答和快速回答；</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（十）快乐的节日-l：进入学习前，呈现/L/音发音的舌的构音运动视频。</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1、单音节：内容包含辣、梨、乐、鹿、驴、来和老，每个单音节都包含图片、照片和真人发声视频；</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2、双音节：内容包含蜡笔、篮球、领带、可乐、颜料、菠萝、练习和老师，每个双音节都包含图片、照片和真人发声视频；</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3、三音节：内容包含旅游鞋、溜溜球、红灯笼、冰淇淋、拨浪鼓和大轮船，每个三音节都包含图片、照片和真人发声视频；</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4、音位对：内容包含t/l(塌/拉、头/楼、糖/狼)、d/l(搭/拉、店/链、蹲/抡) 、ch/l(差/拉、撤/乐、馋/蓝) 、c/l（擦/拉、草/老、藏/狼）、z/l(紫/礼、赞/烂、钻/乱)、zh/l（炸/辣、找/老、涨/浪）、sh/l（沙/拉、少/老、顺/论）、s/l（死/礼、扫/老、素/鹿）、n/l（怒/鹿、男/蓝、馕/狼）和r/l(入/鹿、绕/烙、让/浪)，每个音位对都有语音提问后学生回答，方式分正常回答和快速回答；</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（十一）快乐的圣诞节-j：进入学习前，呈现/j/音发音的舌的构音运动视频。</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1、单音节：内容包含箕、举、姐、九、教、筋、讲、军和件，每个单音节都包含图片、照片和真人发声视频；</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2、双音节：内容包含积木、桔子、剪刀、舅舅、警察、打架、辣椒、手绢、毛巾和生姜，每个双音节都包含图片、照片和真人发声视频；</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3、三音节：内容包含计算机、照相机、解放军、救护车、卷心菜、警察局、笔记本和三角形，每个三音节都包含图片、照片和真人发声视频；</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4、音位对：内容包含j/q(鸡/七、家/卡、交/敲)、j/x(鸡/吸、家/虾、金/心) 、z/j(字/季、足/桔、樽/军) 和zh/j（知/鸡、猪/居、砖/绢），每个音位对都有语音提问后学生回答，方式分正常回答和快速回答；</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（十二）马路上的红绿灯-d：进入学习前，呈现/d/音发音的舌的构音运动视频。</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1、单音节：内容包含大、豆、袋、弟、多、刀、堆、灯、短和电，每个单音节都包含图片、照片和真人发声视频；</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2、双音节：内容包含大豆、蝴蝶、电灯、皮带、读书、弟弟、菜刀、很多、丢掉和鸡蛋，每个双音节都包含图片、照片和真人发声视频；</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3、三音节：内容包含电视机、稻草人、小蝌蚪、大蛋糕、塑料袋、日光灯、花蝴蝶、钓鱼竿、水果刀和小图钉，每个三音节都包含图片、照片和真人发声视频；</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4、音位对：内容包含d/b(刀/包、大/爸、颠/边)、d/n(大/那、底/你、丁/宁) 、d/g(袋/盖、单/干、当/钢) 、d/t（低/梯、多/脱、盾/饨）、d/ch（搭/差、岛/炒、低/吃）、d/c（帝/刺、搭/擦、蛋/灿）、d/z（弟/刺、蛋/赞、当/脏）、d/sh（低/狮、大/厦、岛/少）、d/s（打/撒、肚/素、弟/四）和d/l（搭/拉、岛/老、炖/论），每个音位对都有语音提问后学生回答，方式分正常回答和快速回答；</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（十三）奶奶的农场-n：进入学习前，呈现/n/音发音的舌的构音运动视频。</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1、单音节：内容包含泥、女、男、拿、牛、奶、闹、鸟、年、暖和农，每个单音节都包含图片、照片和真人发声视频；</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2、双音节：内容包含小鸟、农民、暖和、过年、哭闹、奶茶、纽扣、男人、女儿和泥巴，每个双音节都包含图片、照片和真人发声视频；</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3、三音节：内容包含玩泥巴、大南瓜、喝奶茶、挤牛奶、小鸟飞、老农民、过大年、扣纽扣、内衣裤和指南针，每个三音节都包含图片、照片和真人发声视频；</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4、音位对：内容包含n/d(拿/答、暖/短、闹/倒)、n/l(泥/梨、男/蓝、牛/流) ，每个音位对都有语音提问后学生回答，方式分正常回答和快速回答；</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（十四）盼盼的皮球-p：进入学习前，呈现/p/音发音的舌的构音运动视频。</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1、单音节：内容包含破、皮、爬、牌、炮、陪、盘、票、片和胖，每个单音节都包含图片、照片和真人发声视频；</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2、双音节：内容包含爬坡、花瓶、披萨、排队、盘子、手帕、跑步、朋友、卡片和车票，每个双音节都包含图片、照片和真人发声视频；</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3、三音节：内容包含吃苹果、电灯泡、擦皮鞋、葡萄干、洗手帕、好朋友、跑步机、吃披萨、火车票和洗盘子，每个三音节都包含图片、照片和真人发声视频；</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4、音位对：内容包含p/t(皮/蹄、炮/套、攀/滩)、p/b(怕/爸、抛/包、皮/鼻) 和p/g(趴/嘎、抛/高、瀑/故) ，每个音位对都有语音提问后学生回答，方式分正常回答和快速回答；</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（十五）三只毛毛虫-m：进入学习前，呈现/m/音发音的舌的构音运动视频。</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1、单音节：内容包含马、猫、米、面、摸、木、买、门、庙和忙，每个单音节都包含图片、照片和真人发声视频；</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2、双音节：内容包含妈妈、小猫、骑马、面包、眉毛、木头、大米、妹妹、寺庙和门窗，每个双音节都包含图片、照片和真人发声视频；</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3、三音节：内容包含毛毛虫、小妹妹、骑木马、吃面包、小花猫、擦窗户、一袋米、摘草莓、猕猴桃和哈密瓜，每个三音节都包含图片、照片和真人发声视频；</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4、音位对：内容包含m/b(麻/拨、铆/宝、蜜/壁)、m/p(麻/爬、门/盆、霾/排) 和m/n(米/你、买/奶、冒/闹) ，每个音位对都有语音提问后学生回答，方式分正常回答和快速回答；</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（十六）甜甜的糖果-t：进入学习前，呈现/t/音发音的舌的构音运动视频。</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1、单音节：内容包含踢、投、抬、腿、桃、毯、糖、舔、跳和亭，每个单音节都包含图片、照片和真人发声视频；</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2、双音节：内容包含糖果、葡萄、跳舞、土豆、拖地、毛桃、铁钉、海滩、电梯和抽屉，每个双音节都包含图片、照片和真人发声视频；</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3、三音节：内容包含小白兔、拖拉机、一条鱼、剪头发、摩托车、猕猴桃、爬楼梯、手推车、吃甜品和计算题，每个三音节都包含图片、照片和真人发声视频；</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4、音位对：内容包含t/p(他/趴、套/泡、台/牌)和t/k(吐/裤、推/亏、糖/抗)，每个音位对都有语音提问后学生回答，方式分正常回答和快速回答；</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（十七）我们的教室-sh：进入学习前，呈现/sh/音发音的舌的构音运动视频。</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1、单音节：内容包含十、树、舌、水、手、摔、刷、伸、剩、上和双，每个单音节都包含图片、照片和真人发声视频；</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2、双音节：内容包含沙发、蔬菜、舌头、老师、闪烁、水手、喝水、衬衫、摔跤和上面，每个双音节都包含图片、照片和真人发声视频；</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3、三音节：内容包含电视机、大舌头、看手表、摄像机、故事书、男医生、数学题、手电筒和睡着了，每个三音节都包含图片、照片和真人发声视频；</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4、音位对：内容包含sh/r(书/如、市/日、上/让)、sh/l(树/路、厦/辣、善/烂) 、sh/zh(师/只、数/煮、涮/转) 、c/sh（师/只、数/煮、涮/转）、sh/d（室/地、熟/读、上/当）、sh/z(室/字、熟/足、商/脏)、sh/ch（事/赤、熟/厨、伤/昌）、c/sh（事/赤、熟/厨、伤/昌）、n/sh（腻/室、奴/熟、难/善）和sh/f（书/福、山/帆、商/方），每个音位对都有语音提问后学生回答，方式分正常回答和快速回答；</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（十八）我们放风筝-f：进入学习前，呈现/f/音发音的舌的构音运动视频。</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1、单音节：内容包含发、父、飞、饭、芬、风、芳和方，每个单音节都包含图片、照片和真人发声视频；</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2、双音节：内容包含沙发、飞机、分数、蜜蜂、肥皂、吃饭、面粉、楼房、风筝和信封，每个双音节都包含图片、照片和真人发声视频；</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3、三音节：内容包含服务员、飞行员、番茄酱、放风筝、理发师、电饭锅、长方形、喝咖啡和盖楼房，每个三音节都包含图片、照片和真人发声视频；</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4、音位对：内容包含b/f(杯/飞、半/饭、绷/风)、p/f(佩/肺、泮/饭、烹/风) 、f/s(腹/素、帆/三、方/桑) 、f/h（发/哈、服/蝴、方/航）和f/sh（发/沙、腹/树、方/商），每个音位对都有语音提问后学生回答，方式分正常回答和快速回答；</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（十九）夏天的昆虫-zh：进入学习前，呈现/zh/音发音的舌的构音运动视频。</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1、单音节：内容包含只、这、枕、帐、照、钟、蒸和装，每个单音节都包含图片、照片和真人发声视频；</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2、双音节：内容包含蜘蛛、植物、猪圈、摘花、照片、章鱼、种子、甘蔗、扫帚和车站，每个双音节都包含图片、照片和真人发声视频；</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3、三音节：内容包含直升机、摘果子、照相机、正方形、柠檬汁、打招呼、花枕头、起重机和化妆品，每个三音节都包含图片、照片和真人发声视频；</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4、音位对：内容包含zh/r(逐/如、痣/日、涨/让)、d/zh(赌/煮、队/坠、档/章) 、ch/zh(赤/只、楚/煮、串/转) 、c/zh（粗/猪、刺/痣、灿/战）、sh/zh（事/痣、熟/逐、伤/章）、s/zh（四/痣、酥/猪、桑/章）、zh/t（痣/剃、逐/兔、战/碳）、zh/z（痣/字、逐/足、章/脏）、n/zh（腻/痣、奴/逐、难/战）和zh/l（逐/炉、痣/立、战/烂），每个音位对都有语音提问后学生回答，方式分正常回答和快速回答；</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（二十）炎热的夏天-r：进入学习前，呈现/r/音发音的舌的构音运动视频。</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1、单音节：内容包含日、入、热、认、蕊、润、扔和软，每个单音节都包含图片、照片和真人发声视频；</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2、双音节：内容包含日出、认真、花蕊、乳酪、燃烧、猪肉、女人和笑容，每个双音节都包含图片、照片和真人发声视频；</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3、三音节：内容包含热水瓶、日记本、肉骨头、扔垃圾、染头发、电热毯和仙人掌，每个三音节都包含图片、照片和真人发声视频；</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4、音位对：内容包含t/r(兔/入、剃/日、躺/壤)、zh/r(痣/日、逐/如、长/嚷) 、d/r(肚/褥、盾/润、档/嚷) 、sh/r（事/日、数/褥、顺/润）、ch/r（赤/日、畜/褥、喘/软）、s/r（四/日、酥/褥、嗓/嚷）、c/r（醋/褥、刺/日、惨/染）、n/r（腻/日、努/乳、男/燃）、z/r（字/日、足/如、攒/染）和r/l（褥/鹿、软/卵、燃/蓝），每个音位对都有语音提问后学生回答，方式分正常回答和快速回答；</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（二十一）有趣的动物园-k：进入学习前，呈现/k/音发音的舌的构音运动视频。</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1、单音节：内容包含口、扛、裤、捆、棵、开、卡和筐，每个单音节都包含图片、照片和真人发声视频；</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2、双音节：内容包含卡车、裤子、筷子、昆虫、贝壳、钮扣、天空和相框，每个双音节都包含图片、照片和真人发声视频；</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3、三音节：内容包含开汽车、口香糖、扛木头、矿泉水、喝咖啡、巧克力、向日葵和小竹筐，每个三音节都包含图片、照片和真人发声视频；</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4、音位对：内容包含g/k(哥/棵、骨/苦、瓜/夸)、k/h(棵/喝、苦/虎、楷/海) 、p/k(趴/咖、炮/靠、庞/扛) 和t/k（塌/咖、讨/烤、吞/坤），每个音位对都有语音提问后学生回答，方式分正常回答和快速回答；</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（二十二）有趣的韵母-韵母的构音训练：</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1、单韵母：内容包含a、o、u、ü、i和e，每个单韵母都包含图片、照片和真人发声视频；</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2、复韵母：内容包含ai、ei、ao、ou、ia、ie、iao、iu、ua、uo、uai、uei和üe，每个复韵母都包含图片、照片和真人发声视频；</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3、鼻韵母：内容包含an、en、in、ian、uan、uen、ün、un、ui、üan、ang、eng、ong、ing、iang和iong，每个鼻韵母都包含图片、照片和真人发声视频；</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二、语言训练模块</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（一）我的身体</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1、趣学词语：内容包含头、腰、胸、脚趾头、肩、脚、手指、手、膝盖和腿，通过播放声音和视频呈现具体身体部位来认知我的身体；</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2、精讲词组：通过我的自画像来一步步讲解身体组成；</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3、乐说句子：通过语音和视频以句子的的方式来介绍自己的各个身体部位。</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4、悦享短文：以视频的方式进行自我介绍的来加强课文所学。</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（二）我的家人：</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1、趣学词语：内容包含爷爷、奶奶、伯伯、伯母、哥哥、姐姐、爸爸、外公、外婆、舅舅、舅妈、姨妈、姨夫、弟弟、妹妹和妈妈。每个词语都包含图片、照片和真人发声；</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2、乐说句子：通过语音和视频来讲述家人及家人所做的职业；</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3、悦享短文：以视频的方式介绍我的家人；</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（三）温馨的家：</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1、趣学词语：内容包含客厅、卧室、卫生间和厨房，每个内容都包含图片、照片和真人发声；</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2、精讲词组：通过鼠标点击图片播放相对应的词组。了解图片所示家具的功能；</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3、乐说句子：内容包含客厅、卧室、厨房和卫生间，语音播放各个房间所包含的家具；</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4、悦享短文：通过声音和视频播放我的房间相关短文；</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（四）起床啦：</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1、趣学词语：内容包含毛衣、T恤、连衣裙、羽绒服、衬衫、短裙、短裤、长裤、围巾、帽子、手套、旅游鞋、布鞋和皮鞋，每个词语都包含图片、照片和真人发声；</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2、精讲词组：点击词组，跳出相对应的动作图片和声音；</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3、乐说句子：点击毛巾跟牙刷，播放相对应的视频讲解用毛巾做什么，用牙刷做什么；</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4、悦享短文：通过声音和视频播放起床啦相关短文。</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（五）可口的早饭：</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1、趣学词语：内容包含面包、包子、牛奶、面条、油条、馄饨、汤圆、豆浆和米饭，每个词语都包含图片、照片和真人发声；</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2、精讲词组：点击图片，跳出相对应的图片和声音；</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3、乐说句子：点击播放相对应图片所展示的动作句子。</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4、悦享短文：通过声音和视频播放可口的早餐相关短文。</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（六）好吃的水果：</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1、趣学词语：内容包含西瓜、芒果、桃子、梨、桂圆、椰子、火龙果、枇杷、柿子、樱桃、榴莲、杨梅、香蕉、猕猴桃、甘蔗、橘子、哈密瓜、荔枝、苹果、菠萝、葡萄、杨桃和柠檬，每个词语都包含图片、照片和真人发声；</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2、精讲词组：点击水果，跳出对应图片和声音；</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3、乐说句子：点击给出句子，播放声音，点击图片查看图片；</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4、悦享短文：通过声音和视频播放好吃的水果相关短文；</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（七）美味的蔬菜：</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1、趣学词语：内容包含 黄瓜、茄子、西红柿、大蒜、葱、莲藕、胡萝卜、菠菜、南瓜、土豆、萝卜、花菜、芹菜和姜，每个词语都包含图片、照片和真人发声。</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2、精讲词组：点击蔬菜图片，跳出相对应的图片和声音。</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3、乐说句子：点击水果文字出现各种水果和播放句子，点击蔬菜文字出现各种蔬菜和播放句子；</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4、悦享短文：通过声音和视频播放美味的蔬菜相关短文；</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（八）多变的形状：</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1、趣学词语：内容包含三角形、圆形、五角星形、正方形、椭圆形和长方形，每个词语都包含图片、照片和真人发声。</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2、乐说句子：点击小朋友，进行图形数量对比，并说句子。</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3、悦享短文：通过声音和视频播放多变的形状相关短文；</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(九) 认识交通工具：</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1、趣学词语：通过点击交通工具图标播放照片及真人发音。</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2、精讲词组：通过观看公路上的交通工具，用鼠标点击播放语音；</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3、乐说句子：点击图标显示家人所用的交通工具并语音播放；</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4、悦享短文：通过声音和视频播放交通工具相关短文；</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（十）上学啦：</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1、趣学词语：内容包含食堂、教室、操场、图书室、办公室和宿舍，每个词语包含图片、照片和真人发声；</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2、精讲词组：点击左右箭头，跳出学校的场所及语音播放；</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3、乐说句子：点击图标，播放图片所呈现大意，让学生学一学；</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4、悦享短文：通过声音和视频播放上学啦相关短文；</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（十一）课件活动：</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1、趣学词语：通过点击课件活动的工具图标播放照片及真人发声；</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2、精讲词组：点击苹果跳出照片和真人发声；</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3、乐说句子：点击风车数字，显示同学们做的课件活动，播放声音。</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（十二）大扫除：</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1、趣学词语：点击大扫除所用工具，播放图片和真人发声；</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2、精讲词组：点击图片，显示同学们在大扫除时做什么；</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3、乐说句子：点击心心里面的文字，说出相关的句子；</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4、悦享短文：通过声音和视频播放大扫除相关的短文；</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（十三）准备去郊游：</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1、趣学词语:出去郊游，所要准备的东西以图片显示；</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2、精讲词组：郊游都做什么，点击图标播放图片和声音；</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3、乐说句子：点击小朋友，播放郊游相关句子；</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4、悦享短文：通过声音和视频播放郊游相关的短文；</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（十四）美丽的公园；</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1、趣学词语：点击公园里的花，播放照片和真人发音；</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2、精讲词组：点击手指所指的花朵，播放相关的照片和词组；</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3、乐说句子：通过播放公园里有什么？有什么？还有什么？来了解公园；</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4、悦享短文：通过声音和视频播放美丽的公园短文；</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（十五）去动物园：</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1、趣学词语：内容包含老虎、狮子、大象、长颈鹿、猴子、棕熊、猩猩、孔雀、松鼠、鳄鱼、熊猫和袋鼠，每个词语都包含图片、照片和真人发声；</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2、精讲词组：点一点，看看动物园的草地上都有什么动物？以问答形式点击草地上的动物来讲解词组；</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3、乐说句子：说说动物园里面有什么跟什么，点击数字，播放相关的句子；</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4、悦享短文：通过声音和视频播放动物园短文；</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（十六）去看海吧：</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1、趣学词语：内容包含沙滩、贝壳、海星、海螺、海浪、大海、帆船和海鸥，每个词语都包含图片、照片和真人发音；</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2、精讲词组：小男孩都看到了些什么呀?点击手指图标讲解相关词组；</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3、乐说句子：点一点，看看爸爸、妈妈和“我”说什么？点击任务图片，播放句子；</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4、悦享短文：通过声音和视频播放看海短文；</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三、听觉训练模块</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（一）听觉察知：</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1、声音的产生：讲解声音产生是怎么产生的；</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2、感受声音：通过播放各种场所的声音来感受声音；</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3、认识声音：内容包含环境声、音乐声和人语声，通过播放各种声音来认知声音；</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4、音乐欣赏：内容包含贝多芬第五交响曲、莫扎特第三十一交响曲、巴赫的马太受难曲和肖邦的小狗圆舞曲，播放音乐欣赏；</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（二）听觉分辨：</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1、声音的长短：通过听一听、玩一玩的游戏来让学生分辨声音的长短；</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2、声音的强弱：通过听一听、玩一玩的游戏来让学生分辨声音的强弱；</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3、声音的快慢：通过听一听、玩一玩的游戏来让学生分辨声音的快慢；</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4、声音的频率：内容包含听听声音的语调、听听声音的声调和玩玩小游戏来学习声音的频率；</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（三）听觉理解：包含单条件、双条件、三条件和看图画听故事四个方面做听觉的理解；</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（四）听觉识别：</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1、词语识别：内容包含单音节、双音节和三音节，每一个单音节、双音节和三音节都包含照片和真人发音；</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2、音对位识别：内容包含声母音对位和韵母音对位，通过播放声音进行对比：</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3、语音均衡式识别：内容声母识别均衡式和韵母识别均衡式两个方面来做语音均衡式识别。</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四、认知能力模块</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（一）分类能力;</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1、找相同：内容包含认一认、练一练和玩一玩，训练学生的找相同能力；</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2、找同类：内容包含认一认、练一练和玩一玩，训练学生的找同类能力；</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3、找不同：内容包含认一认、练一练和玩一玩，训练学生的找不同能力；</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（二）基础认知能力：</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1、注意力-聪明的孩子坐得住：内容包含认一认、练一练和玩一玩，训练学生的注意力；</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2、观察力-布谷鸟找不到你了：内容包含认一认、练一练和玩一玩，训练学生的观察力；</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3、记忆力-过目忘不掉:内容包含认一认、练一练和玩一玩，训练学生的记忆力；</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（三）认知启蒙：内容包含宝宝学颜色、宝宝学图形、宝宝学数学、宝宝学时间、宝宝学空间和宝宝学物体的量，内容从认一认、练一练和玩一玩，来训练相应的课文。</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（四）推理能力：</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1、传递性推理：内容包含长度、大小、粗细和轻重，内容从认一认、玩一玩和练一练来训练对应能力；</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2、序列推理：内容包含数字、图形、符号和情景，内容从认一认和练一练来训练序列推理能力；</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3、类比推理：内容包含图片、图形和数字，内容从认一认和练一练来训练类比推理。</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10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17</w:t>
            </w:r>
          </w:p>
        </w:tc>
        <w:tc>
          <w:tcPr>
            <w:tcW w:w="18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言语功能评估与训练卡片</w:t>
            </w:r>
          </w:p>
        </w:tc>
        <w:tc>
          <w:tcPr>
            <w:tcW w:w="4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言语能力评估与训练卡片由言语能力评估与训练卡片、言语能力训练工具、言语能力评估与训练手册组成。</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言语能力评估与训练卡片通过构音音位及构音语音两方面对儿童言语能力进行评估，再通过口部构音运动能力、共鸣、发声、呼吸等几方面对儿童言语能力进行训练。</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1.言语能力评估与训练卡片分为：</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（1）构音音位对比能力评估卡片：通过对比的方式，对不同发音位置、不同发音方式的声韵母发音进行评估，并配有图片，共45张卡片；</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（2）构音语音能力评估卡片：通过提问的方式，对声韵母发音进行评估，并配有图片，共50张卡片；</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（3）口部构音运动能力训练卡片：配合言语能力训练工具，对口腔、面部肌肉、舌头等进行构音动作训练，并配有图片，共34张卡片；</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（4）共鸣训练卡片：对口腔及鼻腔进行共鸣放松训练，并配有图片，共7张卡片；</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（5）发声训练卡片：对颈部及声带进行发声放松训练，并配有图片，共10张卡片；</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（6）呼吸训练卡片：进行呼吸训练使用，并配有图片，共23张卡片；</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2.言语能力训练工具：</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配合口部构音运动能力训练卡片，对口部构音进行训练使用。</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3.言语能力评估与训练手册：</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详细介绍了言语能力评估与训练套装的理论依据、评估流程及方法、评分标准及训练方案。</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3.产品整体尺寸：26*36*9cm。</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10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18</w:t>
            </w:r>
          </w:p>
        </w:tc>
        <w:tc>
          <w:tcPr>
            <w:tcW w:w="18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口部构音运动训练器</w:t>
            </w:r>
          </w:p>
        </w:tc>
        <w:tc>
          <w:tcPr>
            <w:tcW w:w="4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口部构音运动训练器</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定义：口部构音运动训练器是言语师在为口部运动障碍和构音不清的患者做口部运动以及构音运动训练时必备的一套新型、实用、有效的训练工具，是言语师经过多年临床经验后研发而成。</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适用对象:</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口部运动障碍；</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言语障碍；</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构音障碍（运动性、器质性、功能性）；</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语音障碍；</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发音障碍（呼吸、发声、共鸣）；</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吞咽困难者；</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进食障碍者。</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10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19</w:t>
            </w:r>
          </w:p>
        </w:tc>
        <w:tc>
          <w:tcPr>
            <w:tcW w:w="18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早期行为干预系统</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早期行为干预卡片分为学会聆听、学会发声、情感体验、礼貌用语、文明行为、社会交往、换位思考、学会分享等不少于9个篇章，可通过示范教学、情景模仿、角色扮演、正面强化、行为矫正等多种训练形式，引导教育和综合培养特殊需要儿童的行为素质。</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每个主题均呈现为连续性卡片，将日常生活中经常发生的行为按事件先后顺序呈现给儿童，分步进行行为指导和干预。每张卡片正面右上角均有该主题的图标，有助于儿童对每个主题的区分，并在排序卡片时给予提示。主题卡片中含有正确行为与错误行为，可让儿童对正确行为与错误行为进行区分，以强化正确行为。早期行为干预卡片适用于智力障碍、认知障碍、精神发育迟滞、孤独症谱系障碍、品行障碍、多动症等特殊儿童的早期行为干预。</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本套卡片包括学会聆听、学会发声、情感体验、社会交往、乐于合作、礼貌用语、文明行为、换位思考和学会分享九个篇章，每个篇章均包含不少于1-2个单元主题，并配套有使用说明手册。</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10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w:t>
            </w:r>
          </w:p>
        </w:tc>
        <w:tc>
          <w:tcPr>
            <w:tcW w:w="18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核心语汇沟通训练仪</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沟通学习认知的一款新型设备，字词句的学习随学随用，造句功能为学生后期的语文学习奠定坚实的基础，系统方便实用大大提高学生的主动学习交流兴趣。</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1、包装尺寸：60×40×10cm±3%；</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2、材质：纸、PVC等；</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3、功能：可录音和放音；</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4、实现方式：通过带有感光设备的仪器来感应印刷品的OID光学辨别编码，由主控芯片根据OID实现声音的录和播；</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5、语言种类：可通过版面纸张上语言标识进行切换；</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6、印刷纸张版面其他功能键：清除键、整句发音、记忆键、录音键、记忆格；</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7、课程：不少于3套教学活动设计；</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8、声音播放移频处理功能：课件版面包括原音、稍慢、最慢、正音、智能型加大、子音高频位移、子音高频压缩、子音极致移频、压至中频、压至低频功能，在切换功能后，可将核心语汇声音重新定义，协助不同状态听损者从不同角度切入，重新认识声音，建立声音经验；</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 xml:space="preserve">9、产品组成： </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（1）点读笔：具有OID光学辨别编码功能的红外扫描笔。</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（2）教材组：共不少于20张具有OID光学辨别编码的印刷纸张，分名词篇、句型篇和问答篇。</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名词篇：共5张，合计不少于40个词汇。</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句型篇：共10张，合计不少于10个常用句型。</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问答篇：共8张，每个版面都包含疑问句、肯定句和否定句三种基本句型。</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（3）U-pad：为17-18mm±3%长宽、厚度1mm±3%正方形特殊材料制成，印刷有OID光学辨别编码，可贴于多种材质之上可重复使用，每套含40个。</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（4）录音白板：具有OID光学辨别编码的光面卡纸（尺寸：297mm×210mm±3%），使用时通过白板笔书写易擦，通过点读笔进行录音和播放。</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10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21</w:t>
            </w:r>
          </w:p>
        </w:tc>
        <w:tc>
          <w:tcPr>
            <w:tcW w:w="18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蒙台梭利88件套装</w:t>
            </w:r>
          </w:p>
        </w:tc>
        <w:tc>
          <w:tcPr>
            <w:tcW w:w="4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＃提供国家认可的第三方测试机构出具的测试报告。</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蒙台梭利把上课定义为工作，孩子的工作。工作是人性的一种体现。孩子跟成人一样，没有工作心中不安，让孩子去选取感兴趣的材料，去亲自动手操作，在摆弄过程中，自我探索、自我学习、自我发现、自我构建、自我发展。将难以理解的数学知识加以分析统合，认识逻辑性的数量概念。它给孩子们带来心智空间的拓展、天性的激发和生命健康发展，将对孩子们的一生产生深远的影响。</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蒙台梭利教具88件套装作用：</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一、感官教具：1、训练儿童各种感官，如视觉、听觉、触觉、嗅觉。2、训练儿童辨别力及手眼协调能力。3、训练儿童观察、分类能力，培养注意力。4、建立几何图形意识，自由拼组。5、培养儿童审美能力。6、培养儿童学习兴趣及求知欲望。包含插座圆柱体，彩色圆柱，长棒，棕色梯，粉红塔等，共23件。</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二、数学教育教具：通过操作活动，将难以理解的数学知识具体化、形象化、使儿童易于理解。1、培养儿童初步的数量概念。2、培养儿童逻辑思维能力，理解能力，判断能力。3、进行加、减、乘、除运算。4、学习空间、时间概念。5、学习守恒。包含塞根板，1-100连续数板，加减法板，数棒，邮票游戏，二倍数，分数小人等，共41件。</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三、语文教育教具：1、培养儿童认读能力。2、培养儿童书写能力。3、培养儿童听、说能力。4、欣赏文学能力。5、培养儿童早期阅读。6、培养儿童良好的思想道德品质。包含双字母砂字板，活动字母箱，印刷字母卡等，共5件。</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四、文化科学教育教具：科学文化教育：1、培养儿童爱科学的情感。2、培养儿童掌握认识事物的方法。3、培养儿童的好奇心、求知欲。4、引导儿童接触周围世界，增强环保意识，获得科学经验。5、学习民族文化，培养民族自豪感。包含中国地图嵌板，亚洲地图嵌板，世界洲际地图嵌板，活动时钟，八大行星嵌板等，共16件。</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五、日常生活教育教具：1、培养儿童掌握基本生活技能，养成良好的生活习惯。2、培养儿童独立性、自主性、专注力、手眼协调能力、自信心。3、引导儿童学习礼貌用语。4、培养儿童大小肌肉的灵活性。5、培养儿童初步的自控能力。6、培养儿童交往、合作意识。7、培养儿童健康的情绪、情感。8、培养儿童初步的责任感，促进儿童个性、社会性的发展。9、培养儿童社会适应能力，学会做事，学会生活。包含二指抓，工作地毯，衣饰及衣饰架。</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五大类共88件。</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含蒙台梭利柜4个。</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10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22</w:t>
            </w:r>
          </w:p>
        </w:tc>
        <w:tc>
          <w:tcPr>
            <w:tcW w:w="18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圆形小滑板</w:t>
            </w:r>
          </w:p>
        </w:tc>
        <w:tc>
          <w:tcPr>
            <w:tcW w:w="4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锻炼学生的平衡以及本体觉能力，同时作为大滑梯训练的配件之一；</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塑料；直径：48cm；组件：滑板车一个、绳索一条</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23</w:t>
            </w:r>
          </w:p>
        </w:tc>
        <w:tc>
          <w:tcPr>
            <w:tcW w:w="18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阳光隧道</w:t>
            </w:r>
          </w:p>
        </w:tc>
        <w:tc>
          <w:tcPr>
            <w:tcW w:w="4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布料采用加密涤塔夫+网布，钢丝从两层涤塔夫中间穿过，加厚设计，不用担心宝宝会被钢丝割到，充分锻炼孩子的攀爬能力。天窗的设计，让老师们能看清幼儿情况。该产品能够有效的刺激前庭平衡感。适合于动作不协调，注意力不集中，平衡感差，容易跌倒的儿童；钢丝+涤纶布；48*72cm</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24</w:t>
            </w:r>
          </w:p>
        </w:tc>
        <w:tc>
          <w:tcPr>
            <w:tcW w:w="18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乌龟垫</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尺寸：200*180cm；材质：XPE高端缓冲材料</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25</w:t>
            </w:r>
          </w:p>
        </w:tc>
        <w:tc>
          <w:tcPr>
            <w:tcW w:w="18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沙盘游戏</w:t>
            </w:r>
          </w:p>
        </w:tc>
        <w:tc>
          <w:tcPr>
            <w:tcW w:w="4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20"/>
                <w:szCs w:val="20"/>
                <w:highlight w:val="none"/>
                <w:u w:val="none"/>
                <w:lang w:val="en-US" w:eastAsia="zh-CN" w:bidi="ar"/>
              </w:rPr>
              <w:t>1.沙具1000件</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 xml:space="preserve">2.标准沙盘2个（尺寸：约57cm*72cm*7cm  材质：实木 颜色：木本色） </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3.标准沙盘支架2个（与标准沙盘配套，材质：实木 颜色：木本色）</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4.沙具陈列柜2套（9层尺寸：约160cm*100cm*30cm 材质：实木 颜色：木本色）</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5.原色海沙30公斤</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6.沙盘游戏指导书籍1本</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7.心理沙盘档案管理系统1套</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8.心理沙盘游戏视频剪辑1套</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9.沙具选取框2个+沙刷2个+沙扒2个</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26</w:t>
            </w:r>
          </w:p>
        </w:tc>
        <w:tc>
          <w:tcPr>
            <w:tcW w:w="185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地垫</w:t>
            </w:r>
          </w:p>
        </w:tc>
        <w:tc>
          <w:tcPr>
            <w:tcW w:w="4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1.厚度不小于2cm，尺寸不小于60*60cm</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2.阻燃符合于GB6675.3-2014标准</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100</w:t>
            </w:r>
          </w:p>
        </w:tc>
        <w:tc>
          <w:tcPr>
            <w:tcW w:w="1043"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27</w:t>
            </w:r>
          </w:p>
        </w:tc>
        <w:tc>
          <w:tcPr>
            <w:tcW w:w="18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环境布展</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结合效果图定制前后墙装饰（部分顶面装饰）、教室文化氛围的建设，磁贴板、亚克力、KT板等展板及符合教室文化挂画等。含设计、人工及安装。</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9010" w:type="dxa"/>
            <w:gridSpan w:val="10"/>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cs="宋体"/>
                <w:b/>
                <w:bCs/>
                <w:i w:val="0"/>
                <w:iCs w:val="0"/>
                <w:color w:val="auto"/>
                <w:kern w:val="0"/>
                <w:sz w:val="24"/>
                <w:szCs w:val="24"/>
                <w:highlight w:val="none"/>
                <w:u w:val="none"/>
                <w:lang w:val="en-US" w:eastAsia="zh-CN" w:bidi="ar"/>
              </w:rPr>
              <w:t>十四、</w:t>
            </w:r>
            <w:r>
              <w:rPr>
                <w:rFonts w:hint="eastAsia" w:ascii="宋体" w:hAnsi="宋体" w:eastAsia="宋体" w:cs="宋体"/>
                <w:b/>
                <w:bCs/>
                <w:i w:val="0"/>
                <w:iCs w:val="0"/>
                <w:color w:val="auto"/>
                <w:kern w:val="0"/>
                <w:sz w:val="24"/>
                <w:szCs w:val="24"/>
                <w:highlight w:val="none"/>
                <w:u w:val="none"/>
                <w:lang w:val="en-US" w:eastAsia="zh-CN" w:bidi="ar"/>
              </w:rPr>
              <w:t>少先队室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序号</w:t>
            </w:r>
          </w:p>
        </w:tc>
        <w:tc>
          <w:tcPr>
            <w:tcW w:w="18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名称</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技术参数</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数量</w:t>
            </w:r>
          </w:p>
        </w:tc>
        <w:tc>
          <w:tcPr>
            <w:tcW w:w="10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8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大鼓</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发音灵敏、清晰、音色可调性强、无杂音、响带（砂带）反应灵敏；发音持续时间≥3S；鼓外径650~660mm；鼓腔厚度6.1~6.7mm；鼓腔圆度≤5mm；鼓高300~302mm；鼓膜压圈内经与外径差2.7~4.0mm；演奏状态下的鼓膜静压力在（98士1) N 时，不破裂；鼓膜耐久性,在鼓膜任意一点用（40士2) N 的力以100次／ min 的频率，连续敲击3000次后鼓膜不破裂。符合QB/T 2838-2014要求；</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2、装配工艺：鼓膜与压边圈结合紧密、牢固；各卡具配合紧密，各螺丝调节时灵活、轻便、有效；</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3、鼓腔表面：光滑、平整，装饰面贴合应严密、牢固、无划痕、破损，漆膜色泽协调；鼓膜表面：平整、无折痕、无波纹、无损伤；各金属件表面镀层：牢固、完整、光亮，无脱皮、露底；</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4、鼓膜：选用天然皮膜或人工合成皮膜；金属零件：按其性能要求选用适宜的金属材料。</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10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18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大镲</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1、音色：高亢、脆亮、互击时声音洪亮；延音时长≥7S；</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2、尺寸：直径260~270mm；外延厚度0.8~1.2mm；帽口直径80~90mm；</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4、材质：响铜；圆帽型，中间凸起、小而厚、光滑平整、无毛刺；表面抛光氧化处理、并涂防锈漆。</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10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w:t>
            </w:r>
          </w:p>
        </w:tc>
        <w:tc>
          <w:tcPr>
            <w:tcW w:w="18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小鼓</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发音灵敏、清晰、音色可调性强、无杂音、响带（砂带）反应灵敏；发音持续时间≥3S；鼓外径350-355mm；鼓腔厚度6.1~6.5mm；鼓腔圆度≤5mm；鼓高144~146mm；鼓膜压圈内经与外径差2.5~3.0mm；演奏状态下的鼓膜静压力在（98士1) N 时，不破裂；鼓膜耐久性,在鼓膜任意一点用（40士2) N 的力以100次／ min 的频率，连续敲击3000次后鼓膜不破裂。符合QB/T 2838-2014；</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2、工艺：鼓膜与压边圈结合紧密、牢固；各卡具配合紧密，各螺丝调节时灵活、轻便、有效；</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3、鼓腔表面：光滑、平整，装饰面贴合严密、牢固、无划痕、破损，漆膜色泽协调；鼓膜表面：平整、无折痕、无波纹、无损伤；各金属件表面镀层：牢固、完整、光亮，无脱皮、露底；</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4、鼓膜：选用天然皮膜或人工合成皮膜；金属零件：按其性能要求选用适宜的金属材料。</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10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18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小镲</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1、音色高亢、脆亮、互击时声音洪亮；延音≥10S；</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2、尺寸:直径145-150mm，外延厚度：1.0-1.5mm；帽口直径65-70mm；</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3、材质：响铜；外观：圆帽型，中间凸起、小而厚、光滑、平整、无毛刺。表面抛光氧化处理、并涂防锈漆。</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10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w:t>
            </w:r>
          </w:p>
        </w:tc>
        <w:tc>
          <w:tcPr>
            <w:tcW w:w="18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小号</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1、声学</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1.1采用十二平均律，标准音440HZ～443.10HZ,降B调。</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1.2最大误差≤13音分，各音误差：+7～+20音分，相邻两音误差≤20音分。</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1.3音质纯净，高音区音色高亢、嘹亮，中音区音色优美、壮丽、低音区音色丰厚、坚实。</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2、演奏性能</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2.1阀键启动负荷/阀键到底负荷 ≥0.9N  ≤2.8N。</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2.2各阀键之间按动到底最低负荷差/阀件耐久性≤0.1N。</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2.3发音灵敏，吹奏通畅，能充分表现强、弱音和富有表现力。</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2.4手感舒适，便于演奏，阀键运动灵敏，快速演奏时无滞留现象和机械噪音，阀件除去外力时，能迅速复位。</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2.5调音管、附管滑动流畅，操作方便。</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2.6符合QB/T1657.2-2012检测标准</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 xml:space="preserve">3、装配及工艺 </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3.1阀键轴孔配合间隙 ≤0.055 mm</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3.2管体气密性：气压损失量≥0.04MPa。</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3.3调音管/附管内外配合最大间隙﹤0.07mm。</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4、外观</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4.1号嘴表面无砂眼、气孔、蜂窝；管体表面光滑、光亮，无明显加工痕迹和其它伤痕；镀层光亮、均匀、牢固，色泽一致，无变色、脱落现象。</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4.2表面粗糙度≤0.55μm。</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5、材质：黄铜管体，不锈钢活塞，表面漆金。</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10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w:t>
            </w:r>
          </w:p>
        </w:tc>
        <w:tc>
          <w:tcPr>
            <w:tcW w:w="18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指挥旗</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乐队指挥专用，铜质，两节，长度1.4米左右 ，黄色。带装饰红色穗头。</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10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w:t>
            </w:r>
          </w:p>
        </w:tc>
        <w:tc>
          <w:tcPr>
            <w:tcW w:w="18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号旗</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尼龙面料，尺寸约25*30cm</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14</w:t>
            </w:r>
          </w:p>
        </w:tc>
        <w:tc>
          <w:tcPr>
            <w:tcW w:w="10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w:t>
            </w:r>
          </w:p>
        </w:tc>
        <w:tc>
          <w:tcPr>
            <w:tcW w:w="18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队旗</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尼龙面料，尺寸约120*90</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w:t>
            </w:r>
          </w:p>
        </w:tc>
        <w:tc>
          <w:tcPr>
            <w:tcW w:w="10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w:t>
            </w:r>
          </w:p>
        </w:tc>
        <w:tc>
          <w:tcPr>
            <w:tcW w:w="18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旗杆</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不锈钢材质，可含伸，长约2米。</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10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w:t>
            </w:r>
          </w:p>
        </w:tc>
        <w:tc>
          <w:tcPr>
            <w:tcW w:w="185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鼓架</w:t>
            </w:r>
          </w:p>
        </w:tc>
        <w:tc>
          <w:tcPr>
            <w:tcW w:w="4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不锈钢材质，长约142cm，高度约162cm，可放大军鼓4面、小军鼓16面。</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1043"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11</w:t>
            </w:r>
          </w:p>
        </w:tc>
        <w:tc>
          <w:tcPr>
            <w:tcW w:w="185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号架</w:t>
            </w:r>
          </w:p>
        </w:tc>
        <w:tc>
          <w:tcPr>
            <w:tcW w:w="4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不锈钢材质，高约115cm，宽约120cm，可放24支号。</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1043"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w:t>
            </w:r>
          </w:p>
        </w:tc>
        <w:tc>
          <w:tcPr>
            <w:tcW w:w="18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旗架</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展示大队旗和各中队的队旗，用于放校旗，大队旗中队旗等。</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材质：不锈钢+木箱饰面</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尺寸：1000*600*500MM</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共五孔，含队旗等旗帜。</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10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13</w:t>
            </w:r>
          </w:p>
        </w:tc>
        <w:tc>
          <w:tcPr>
            <w:tcW w:w="185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文化布置</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结合效果图定制前后墙装饰（部分顶面装饰）、教室文化氛围的建设，磁贴板、亚克力、KT板等展板及符合教室文化挂画等。含设计、人工及安装。</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9010"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cs="宋体"/>
                <w:b/>
                <w:bCs/>
                <w:i w:val="0"/>
                <w:iCs w:val="0"/>
                <w:color w:val="auto"/>
                <w:kern w:val="0"/>
                <w:sz w:val="24"/>
                <w:szCs w:val="24"/>
                <w:highlight w:val="none"/>
                <w:u w:val="none"/>
                <w:lang w:val="en-US" w:eastAsia="zh-CN" w:bidi="ar"/>
              </w:rPr>
              <w:t>十五、</w:t>
            </w:r>
            <w:r>
              <w:rPr>
                <w:rFonts w:hint="eastAsia" w:ascii="宋体" w:hAnsi="宋体" w:eastAsia="宋体" w:cs="宋体"/>
                <w:b/>
                <w:bCs/>
                <w:i w:val="0"/>
                <w:iCs w:val="0"/>
                <w:color w:val="auto"/>
                <w:kern w:val="0"/>
                <w:sz w:val="24"/>
                <w:szCs w:val="24"/>
                <w:highlight w:val="none"/>
                <w:u w:val="none"/>
                <w:lang w:val="en-US" w:eastAsia="zh-CN" w:bidi="ar"/>
              </w:rPr>
              <w:t>医务室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序号</w:t>
            </w:r>
          </w:p>
        </w:tc>
        <w:tc>
          <w:tcPr>
            <w:tcW w:w="18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名称</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技术参数</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数量</w:t>
            </w:r>
          </w:p>
        </w:tc>
        <w:tc>
          <w:tcPr>
            <w:tcW w:w="10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8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体重计</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型号RGT-200，最大称量200kg，身长测量范围60-200cm</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10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18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身高坐高计</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材料铝杆子，身高120-200cm，坐高40-120cm，分度值0.1cm</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10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w:t>
            </w:r>
          </w:p>
        </w:tc>
        <w:tc>
          <w:tcPr>
            <w:tcW w:w="18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胸围尺</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150cm</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w:t>
            </w:r>
          </w:p>
        </w:tc>
        <w:tc>
          <w:tcPr>
            <w:tcW w:w="10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18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肺活量计</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符合小学仪器配置标准</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w:t>
            </w:r>
          </w:p>
        </w:tc>
        <w:tc>
          <w:tcPr>
            <w:tcW w:w="18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血压计</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台式、水银血压计</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w:t>
            </w:r>
          </w:p>
        </w:tc>
        <w:tc>
          <w:tcPr>
            <w:tcW w:w="18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听诊器</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医用</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w:t>
            </w:r>
          </w:p>
        </w:tc>
        <w:tc>
          <w:tcPr>
            <w:tcW w:w="18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秒表</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精确度0.01</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10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w:t>
            </w:r>
          </w:p>
        </w:tc>
        <w:tc>
          <w:tcPr>
            <w:tcW w:w="18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灯光视力表</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采用标准对数视力表</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w:t>
            </w:r>
          </w:p>
        </w:tc>
        <w:tc>
          <w:tcPr>
            <w:tcW w:w="18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远视力表</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符合学校医务室配置标准</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w:t>
            </w:r>
          </w:p>
        </w:tc>
        <w:tc>
          <w:tcPr>
            <w:tcW w:w="18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近视力表</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符合学校医务室配置标准</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11</w:t>
            </w:r>
          </w:p>
        </w:tc>
        <w:tc>
          <w:tcPr>
            <w:tcW w:w="18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辨色图谱</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符合学校医务室配置标准</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w:t>
            </w:r>
          </w:p>
        </w:tc>
        <w:tc>
          <w:tcPr>
            <w:tcW w:w="18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教学卫生测量尺</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木尺</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13</w:t>
            </w:r>
          </w:p>
        </w:tc>
        <w:tc>
          <w:tcPr>
            <w:tcW w:w="18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高压灭菌器</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符合学校医务室配置标准</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14</w:t>
            </w:r>
          </w:p>
        </w:tc>
        <w:tc>
          <w:tcPr>
            <w:tcW w:w="18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污物桶</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符合学校医务室配置标准</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10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15</w:t>
            </w:r>
          </w:p>
        </w:tc>
        <w:tc>
          <w:tcPr>
            <w:tcW w:w="18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敷料缸</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符合学校医务室配置标准</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10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16</w:t>
            </w:r>
          </w:p>
        </w:tc>
        <w:tc>
          <w:tcPr>
            <w:tcW w:w="18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棉球缸</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符合学校医务室配置标准</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10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17</w:t>
            </w:r>
          </w:p>
        </w:tc>
        <w:tc>
          <w:tcPr>
            <w:tcW w:w="18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器械缸</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符合学校医务室配置标准</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10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18</w:t>
            </w:r>
          </w:p>
        </w:tc>
        <w:tc>
          <w:tcPr>
            <w:tcW w:w="18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冲眼壶</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符合学校医务室配置标准</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10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19</w:t>
            </w:r>
          </w:p>
        </w:tc>
        <w:tc>
          <w:tcPr>
            <w:tcW w:w="18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剪刀</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符合学校医务室配置标准</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w:t>
            </w:r>
          </w:p>
        </w:tc>
        <w:tc>
          <w:tcPr>
            <w:tcW w:w="18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外伤处理器械</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符合学校医务室配置标准</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21</w:t>
            </w:r>
          </w:p>
        </w:tc>
        <w:tc>
          <w:tcPr>
            <w:tcW w:w="18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五官检查器</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符合学校医务室配置标准</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22</w:t>
            </w:r>
          </w:p>
        </w:tc>
        <w:tc>
          <w:tcPr>
            <w:tcW w:w="18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口腔检查器械</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符合学校医务室配置标准</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23</w:t>
            </w:r>
          </w:p>
        </w:tc>
        <w:tc>
          <w:tcPr>
            <w:tcW w:w="18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异物针</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符合学校医务室配置标准</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24</w:t>
            </w:r>
          </w:p>
        </w:tc>
        <w:tc>
          <w:tcPr>
            <w:tcW w:w="18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急救箱</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符合学校医务室配置标准</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25</w:t>
            </w:r>
          </w:p>
        </w:tc>
        <w:tc>
          <w:tcPr>
            <w:tcW w:w="18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冰箱</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体积不小于240L,一级能效</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26</w:t>
            </w:r>
          </w:p>
        </w:tc>
        <w:tc>
          <w:tcPr>
            <w:tcW w:w="18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紫外消毒灯</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医用级消毒灯，低光衰率，使用寿命长，比国标高的辐射照度，一键遥控</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10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27</w:t>
            </w:r>
          </w:p>
        </w:tc>
        <w:tc>
          <w:tcPr>
            <w:tcW w:w="18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小厨宝</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安全耐用抗腐，专利防电墙</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28</w:t>
            </w:r>
          </w:p>
        </w:tc>
        <w:tc>
          <w:tcPr>
            <w:tcW w:w="18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担架</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符合学校医务室配置标准</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29</w:t>
            </w:r>
          </w:p>
        </w:tc>
        <w:tc>
          <w:tcPr>
            <w:tcW w:w="18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止血带</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由塑料卡扣、隼头、封口及松紧带四部分组成，用于外伤止血或其他抽紧止血用。具有使用方便、快捷、不会挤压皮肤、抽紧力量大小可调节等特点。</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50</w:t>
            </w:r>
          </w:p>
        </w:tc>
        <w:tc>
          <w:tcPr>
            <w:tcW w:w="10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w:t>
            </w:r>
          </w:p>
        </w:tc>
        <w:tc>
          <w:tcPr>
            <w:tcW w:w="18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体温计</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用于测量病人体温</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w:t>
            </w:r>
          </w:p>
        </w:tc>
        <w:tc>
          <w:tcPr>
            <w:tcW w:w="10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31</w:t>
            </w:r>
          </w:p>
        </w:tc>
        <w:tc>
          <w:tcPr>
            <w:tcW w:w="18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额温枪</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一键测温红外线体温计，测量准确，三色背光</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10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32</w:t>
            </w:r>
          </w:p>
        </w:tc>
        <w:tc>
          <w:tcPr>
            <w:tcW w:w="185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文化布置</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结合效果图定制前后墙装饰（部分顶面装饰）、教室文化氛围的建设，磁贴板、亚克力、KT板等展板及符合教室文化挂画等。含设计、人工及安装。</w:t>
            </w:r>
          </w:p>
        </w:tc>
        <w:tc>
          <w:tcPr>
            <w:tcW w:w="10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dxa"/>
          <w:trHeight w:val="420" w:hRule="atLeast"/>
        </w:trPr>
        <w:tc>
          <w:tcPr>
            <w:tcW w:w="9009" w:type="dxa"/>
            <w:gridSpan w:val="9"/>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cs="宋体"/>
                <w:b/>
                <w:bCs/>
                <w:i w:val="0"/>
                <w:iCs w:val="0"/>
                <w:color w:val="auto"/>
                <w:kern w:val="0"/>
                <w:sz w:val="22"/>
                <w:szCs w:val="22"/>
                <w:highlight w:val="none"/>
                <w:u w:val="none"/>
                <w:lang w:val="en-US" w:eastAsia="zh-CN" w:bidi="ar"/>
              </w:rPr>
              <w:t>十六、</w:t>
            </w:r>
            <w:r>
              <w:rPr>
                <w:rFonts w:hint="eastAsia" w:ascii="宋体" w:hAnsi="宋体" w:eastAsia="宋体" w:cs="宋体"/>
                <w:b/>
                <w:bCs/>
                <w:i w:val="0"/>
                <w:iCs w:val="0"/>
                <w:color w:val="auto"/>
                <w:kern w:val="0"/>
                <w:sz w:val="22"/>
                <w:szCs w:val="22"/>
                <w:highlight w:val="none"/>
                <w:u w:val="none"/>
                <w:lang w:val="en-US" w:eastAsia="zh-CN" w:bidi="ar"/>
              </w:rPr>
              <w:t>心理辅导教室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dxa"/>
          <w:trHeight w:val="420" w:hRule="atLeast"/>
        </w:trPr>
        <w:tc>
          <w:tcPr>
            <w:tcW w:w="8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序号</w:t>
            </w:r>
          </w:p>
        </w:tc>
        <w:tc>
          <w:tcPr>
            <w:tcW w:w="1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名称</w:t>
            </w:r>
          </w:p>
        </w:tc>
        <w:tc>
          <w:tcPr>
            <w:tcW w:w="426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技术参数</w:t>
            </w: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数量</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dxa"/>
          <w:trHeight w:val="420" w:hRule="atLeast"/>
        </w:trPr>
        <w:tc>
          <w:tcPr>
            <w:tcW w:w="8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心理健康书籍</w:t>
            </w:r>
          </w:p>
        </w:tc>
        <w:tc>
          <w:tcPr>
            <w:tcW w:w="4263"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心理辅导相关书籍1套</w:t>
            </w: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dxa"/>
          <w:trHeight w:val="420" w:hRule="atLeast"/>
        </w:trPr>
        <w:tc>
          <w:tcPr>
            <w:tcW w:w="8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1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儿童注意力调控系统</w:t>
            </w:r>
          </w:p>
        </w:tc>
        <w:tc>
          <w:tcPr>
            <w:tcW w:w="4263"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注意力康复训练软件套件的训练内容基于专注注意力功能训练，针对专注力的不同维度，结合趣味性和儿童典型能力的发展阶段设计而成的。以游戏为核心，游戏从好玩简单开始，吸引学生主动参与其中。以行为原理为设计思路，代币制度激发学生的动机和兴趣，以一种全新且有效的互动方式共同参与到专注力的训练中。</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一 软件功能</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1、填报式数据提交：提交数据后自动生成测评结果，减轻操作负担；</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2、测评数据可控：可随时调整填报数据。</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3、测评原理：报告内置每一项测评的原理；</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4、训练建议：报告内置测评后训练的建议报告；</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5、报告输出方式：自动化输出报告，可保存电子版；</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6、信息管理功能：海量信息存储，查询、分析、报告等多种功能可供选择；</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7、测评数据：大数据分析，测评标准根据大数据随时更新；</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8、软件训练内容包含：注意力广度训练、注意力与记忆力训练、注意力与反应速度训练、注意力集中性训练、注意力形象训练、注意力与大脑抑制力训练、注意力与观察力训练、注意力分配性训练、注意力稳定性训练、注意力与动作控制训练和注意力与手眼协调训练模块。</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二 教具套件</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1、注意力指向训练模块：</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指人的心理活动对特定对象的指向和集中，指向性是专注力的基础。该模块是眼球运动的集中训练。</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训练卡片：（3-6岁）追踪游戏、找断点、数字连线、比较连线。  （6-12岁）追踪游戏、找断点、数字连线、比较连线</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2、注意力抗干扰训练模块：</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专注力的本质是抗干扰，集中注意力的过程就是大脑抑制无关信息，集中于重要信息的过程。视觉区辦练习排除视觉干扰，来提高儿童的抗干扰能力。</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训练卡：（3-6岁）找缺失、找影子、注意力辨别、找不同、舒尔特方格、找数字、划消、迷宫、仿色涂色、虚线描实、拓写、完成图形。（6-12）找不同、舒尔特方格、找数字、划消、迷宫、虚线描实、拓写、完成图形、快抄数字、快抄口算、快抄汉字、快抄拼音、快抄字母、快抄应用题。</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3、专注力的持久性训练模块</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 xml:space="preserve">   是否能在一段时间内稳定地把自己的注意力集中在一定的东西或者事情上面的能力。对于所有人来说，注意力的持久性都是非常重要的。</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 xml:space="preserve">   训练卡:（3-6岁）抗干扰、找相同走迷宫、找相同、图中找物、图形混组辨别、分别紊乱图形。（6-12岁）抗干扰、找相同走迷宫、分别紊乱图形、图中找物。</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4、工作记忆的训练模块</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一定的记忆任务，是训练专注力所必需涉及的训练内容。</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训练卡：（3-6岁）看图记忆、译码、看记符号、记忆连线、记忆位置、记忆点仿画。（6-12岁）看图记忆、译码、看记符号、记忆连线、记忆位置、记忆点仿画。</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三、产品组成：训练卡：270页，代比板：1张，装订环扣：4个，贴纸：3张，铅笔1支，软件一套。</w:t>
            </w: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dxa"/>
          <w:trHeight w:val="420" w:hRule="atLeast"/>
        </w:trPr>
        <w:tc>
          <w:tcPr>
            <w:tcW w:w="8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w:t>
            </w:r>
          </w:p>
        </w:tc>
        <w:tc>
          <w:tcPr>
            <w:tcW w:w="1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心理挂图</w:t>
            </w:r>
          </w:p>
        </w:tc>
        <w:tc>
          <w:tcPr>
            <w:tcW w:w="4263"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高清画质，松木裱框，环保喷漆，亚克力面板。</w:t>
            </w: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dxa"/>
          <w:trHeight w:val="420" w:hRule="atLeast"/>
        </w:trPr>
        <w:tc>
          <w:tcPr>
            <w:tcW w:w="8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1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心理沙盘</w:t>
            </w:r>
          </w:p>
        </w:tc>
        <w:tc>
          <w:tcPr>
            <w:tcW w:w="4263"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1.沙具600件</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 xml:space="preserve">2.标准沙盘1个（尺寸：约57cm*72cm*7cm  材质：实木 颜色：木本色） </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3.标准沙盘支架1个（与标准沙盘配套，材质：实木 颜色：木本色）</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4.沙具陈列柜1套（9层尺寸：约160cm*100cm*30cm 材质：实木 颜色：木本色）</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5.原色海沙15公斤</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6.沙盘游戏指导书籍1本</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7.心理沙盘档案管理系统1套</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8.心理沙盘游戏视频剪辑1套</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9.沙具选取框1个+沙刷1个+沙扒1个</w:t>
            </w: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dxa"/>
          <w:trHeight w:val="420" w:hRule="atLeast"/>
        </w:trPr>
        <w:tc>
          <w:tcPr>
            <w:tcW w:w="8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w:t>
            </w:r>
          </w:p>
        </w:tc>
        <w:tc>
          <w:tcPr>
            <w:tcW w:w="1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团体活动箱</w:t>
            </w:r>
          </w:p>
        </w:tc>
        <w:tc>
          <w:tcPr>
            <w:tcW w:w="4263"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团体辅导器材：包括环境适应篇、沟通交往篇、竞争合作篇、创新实践篇、自我意识篇、学习管理篇、意志责任篇、心灵成长篇等共8大主题60多种游戏，有效帮助开展各种形式的心理训练活动。</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 xml:space="preserve">   团体活动训练系统中包括各种与活动内容相匹配的活动辅助器材，主要包括：</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1）教学录像：团体活动视频剪辑 1套，以光盘形式发放，以便老师能迅速掌握开展中队员团体训练；</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2）活动器材：便于携带的精致工具箱（尺寸：约48*31*24cm）四个;各种活动必备器材内置于活动包中。</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3) 活动游戏配置细节：每个游戏所需道具器材均独立包装，贴标明示，方便了心理老师与学生更好更迅速进入活动状态。</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4）游戏卡：每个游戏都配有一个游戏说明卡，用于指导活动操作尺寸：140*105mm</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5）团体心理活动档案管理系统 1套</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 xml:space="preserve">     团体活动包A包可做活动游戏有：四两拨千金；千方百计；与你同在；走出围城；对不起，我错了；你站对了吗；夺宝奇兵；叫卖；Follw me；我第一；不抛弃，不放弃；漂流瓶；对号入座；礼物；男女搭配，干活不累；素描。</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 xml:space="preserve">     团体活动包B包可做活动游戏有:生命守护；心有灵犀；代价；营销术；挚爱；鲜花绿叶；展现自我，走过来；连连看；养育之恩；彩球接力；广而告之；别人眼中的我；时光倒流；放飞心灵；分秒必争；天籁之音；冥想；魅力T台；绝境求生；你的拼图你做主。</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 xml:space="preserve">     团体活动包C包可做活动游戏有：肢体语言；头脑风暴；舞龙；清理“主次”；我相信你们；领导范儿；无极限；双赢；分享快乐；发射甜筒；生存法则；有效沟通；黄金分割；灯塔。</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 xml:space="preserve">     团体活动室外D包可做活动游戏有：找茬；松鼠“搬家”；诺亚方舟；蹚水；千里走单骑；甜甜“圈”；合力；绳之以法；与爱同行；凤凰传奇；蛇鼠一窝；小鸟“喂食”；齐眉竿；能量传输 </w:t>
            </w: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dxa"/>
          <w:trHeight w:val="420" w:hRule="atLeast"/>
        </w:trPr>
        <w:tc>
          <w:tcPr>
            <w:tcW w:w="8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w:t>
            </w:r>
          </w:p>
        </w:tc>
        <w:tc>
          <w:tcPr>
            <w:tcW w:w="1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宣泄套装</w:t>
            </w:r>
          </w:p>
        </w:tc>
        <w:tc>
          <w:tcPr>
            <w:tcW w:w="4263"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一、硅胶宣泄人1个</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1.产品尺寸：身高：170CM（正负2cm） ， 可击打身高：105cm（正负2cm）</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产品设计：全硅胶宣泄人造型美观，质感细腻，弹性可以模拟人体肌肉，在搏击中不仅能享受搏击时的快感，更能释放高节奏生活及社会竞争带来的压力，同时具备健身训练和减压阀的多重功能，是心理咨询师最佳的辅助器材和宣泄室必备的宣泄器材。</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3.特点：硅橡胶系列产品，采用一次成型的橡胶传统工艺，硅橡胶厚度达3mm以上，坚固耐用，使用寿命是普通皮类沙包的10倍以上。</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 xml:space="preserve">4.宣泄人材料：全硅胶材质 </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5.底座：直径：60cm 高度：35.5cm（正负2cm） 底座和注水可灌沙，底部设计为橡胶吸盘，都是为了更好的稳定宣泄人主体。</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二、耐用型宣泄人 1个</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1.产品规格：整体高度： 可调节身高150cm-190cm，底座尺寸：直径68cm（正负2cm） ，底座安装可注水可灌沙，用于稳定宣泄人主体。</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产品设计：高弹性表皮硅胶，内部强力聚氨酯发泡一次成型，易搬移、占地面积小。模拟真人设计，材质富有弹性，表面柔软适中，有效的保护来访者，无毒环保，具有良好的抗击能力，而且外形美观，具有极强的标感，肌肉感和实战感，</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三.辅助产品配置：</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1、立式宣泄球1个：底座：直径45cm,高13cm（正负2cm）,击打不晃动，；球体材质：实心球体，球体表面采用PU皮质，内部采用高弹橡胶内胆，尺寸：直径25cm，高30cm（正负2cm），高弹、实心、耐打、不伤手、抗老化；球体与杠子之间采用螺丝固定，通过可调节螺母调节高度，可调节高度：1.2米-1.5米，加粗弹簧，保证上千次的回弹不变形。</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2、摔打宣泄球4个：环保PVC材质，柔软有弹性，安全环保更健康）</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3、宣泄挂图4张：规格40*60cm， 高清晰画质、永不退色。</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4、宣泄室制度1张：规格40*60cm， 高清晰画质、永不退色。</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5、实体宣泄棒2根：长73cm，直径6cm（正负2cm），一体成型，高分子缓冲材料，涤纶保护套，用于宣泄击打。</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6、护手套2对（采用了轻型耐用材料，可有效的缓冲打击时的撞击）</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7、打气筒1个：用于摔打宣泄球充气使用。</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8、宣泄背心2件：强弹力棉纺织。</w:t>
            </w: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dxa"/>
          <w:trHeight w:val="420" w:hRule="atLeast"/>
        </w:trPr>
        <w:tc>
          <w:tcPr>
            <w:tcW w:w="8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w:t>
            </w:r>
          </w:p>
        </w:tc>
        <w:tc>
          <w:tcPr>
            <w:tcW w:w="1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文化布置</w:t>
            </w:r>
          </w:p>
        </w:tc>
        <w:tc>
          <w:tcPr>
            <w:tcW w:w="426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结合效果图定制前后墙装饰（部分顶面装饰）、教室文化氛围的建设，磁贴板、亚克力、KT板等展板及符合教室文化挂画等。含设计、人工及安装。</w:t>
            </w:r>
          </w:p>
        </w:tc>
        <w:tc>
          <w:tcPr>
            <w:tcW w:w="1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项</w:t>
            </w:r>
          </w:p>
        </w:tc>
      </w:tr>
    </w:tbl>
    <w:p>
      <w:pPr>
        <w:pStyle w:val="4"/>
        <w:spacing w:before="0" w:after="0" w:line="360" w:lineRule="auto"/>
        <w:ind w:left="0" w:firstLine="0"/>
        <w:rPr>
          <w:rFonts w:hint="eastAsia" w:ascii="Times New Roman" w:hAnsi="Times New Roman" w:eastAsia="宋体" w:cs="Times New Roman"/>
          <w:b/>
          <w:bCs/>
          <w:color w:val="auto"/>
          <w:kern w:val="2"/>
          <w:sz w:val="24"/>
          <w:szCs w:val="24"/>
          <w:highlight w:val="none"/>
          <w:lang w:val="en-US" w:eastAsia="zh-CN" w:bidi="ar-SA"/>
        </w:rPr>
      </w:pPr>
      <w:r>
        <w:rPr>
          <w:rFonts w:hint="eastAsia" w:ascii="Times New Roman" w:hAnsi="Times New Roman" w:eastAsia="宋体" w:cs="Times New Roman"/>
          <w:b/>
          <w:bCs/>
          <w:color w:val="auto"/>
          <w:kern w:val="2"/>
          <w:sz w:val="24"/>
          <w:szCs w:val="24"/>
          <w:highlight w:val="none"/>
          <w:lang w:val="en-US" w:eastAsia="zh-CN" w:bidi="ar-SA"/>
        </w:rPr>
        <w:t>2.2杜甫二小</w:t>
      </w:r>
      <w:r>
        <w:rPr>
          <w:rFonts w:hint="eastAsia"/>
          <w:color w:val="auto"/>
          <w:sz w:val="24"/>
          <w:szCs w:val="24"/>
          <w:highlight w:val="none"/>
          <w:lang w:val="en-US" w:eastAsia="zh-CN"/>
        </w:rPr>
        <w:t>专用教室设备采购清单</w:t>
      </w:r>
      <w:r>
        <w:rPr>
          <w:rFonts w:hint="eastAsia" w:ascii="Times New Roman" w:hAnsi="Times New Roman" w:eastAsia="宋体" w:cs="Times New Roman"/>
          <w:b/>
          <w:bCs/>
          <w:color w:val="auto"/>
          <w:kern w:val="2"/>
          <w:sz w:val="24"/>
          <w:szCs w:val="24"/>
          <w:highlight w:val="none"/>
          <w:lang w:val="en-US" w:eastAsia="zh-CN" w:bidi="ar-SA"/>
        </w:rPr>
        <w:t>一览表</w:t>
      </w:r>
    </w:p>
    <w:tbl>
      <w:tblPr>
        <w:tblStyle w:val="63"/>
        <w:tblW w:w="900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46"/>
        <w:gridCol w:w="1800"/>
        <w:gridCol w:w="13"/>
        <w:gridCol w:w="12"/>
        <w:gridCol w:w="4275"/>
        <w:gridCol w:w="13"/>
        <w:gridCol w:w="1000"/>
        <w:gridCol w:w="1037"/>
        <w:gridCol w:w="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9009" w:type="dxa"/>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6593840</wp:posOffset>
                  </wp:positionH>
                  <wp:positionV relativeFrom="paragraph">
                    <wp:posOffset>0</wp:posOffset>
                  </wp:positionV>
                  <wp:extent cx="561975" cy="3175"/>
                  <wp:effectExtent l="0" t="0" r="0" b="0"/>
                  <wp:wrapNone/>
                  <wp:docPr id="14" name="图片_3"/>
                  <wp:cNvGraphicFramePr/>
                  <a:graphic xmlns:a="http://schemas.openxmlformats.org/drawingml/2006/main">
                    <a:graphicData uri="http://schemas.openxmlformats.org/drawingml/2006/picture">
                      <pic:pic xmlns:pic="http://schemas.openxmlformats.org/drawingml/2006/picture">
                        <pic:nvPicPr>
                          <pic:cNvPr id="14" name="图片_3"/>
                          <pic:cNvPicPr/>
                        </pic:nvPicPr>
                        <pic:blipFill>
                          <a:blip r:embed="rId12"/>
                          <a:stretch>
                            <a:fillRect/>
                          </a:stretch>
                        </pic:blipFill>
                        <pic:spPr>
                          <a:xfrm>
                            <a:off x="0" y="0"/>
                            <a:ext cx="561975" cy="3175"/>
                          </a:xfrm>
                          <a:prstGeom prst="rect">
                            <a:avLst/>
                          </a:prstGeom>
                          <a:noFill/>
                          <a:ln>
                            <a:noFill/>
                          </a:ln>
                        </pic:spPr>
                      </pic:pic>
                    </a:graphicData>
                  </a:graphic>
                </wp:anchor>
              </w:drawing>
            </w:r>
            <w:r>
              <w:rPr>
                <w:rFonts w:hint="eastAsia" w:ascii="宋体" w:hAnsi="宋体" w:eastAsia="宋体" w:cs="宋体"/>
                <w:b/>
                <w:bCs/>
                <w:i w:val="0"/>
                <w:iCs w:val="0"/>
                <w:color w:val="auto"/>
                <w:kern w:val="0"/>
                <w:sz w:val="24"/>
                <w:szCs w:val="24"/>
                <w:highlight w:val="none"/>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6593840</wp:posOffset>
                  </wp:positionH>
                  <wp:positionV relativeFrom="paragraph">
                    <wp:posOffset>0</wp:posOffset>
                  </wp:positionV>
                  <wp:extent cx="561975" cy="3175"/>
                  <wp:effectExtent l="0" t="0" r="0" b="0"/>
                  <wp:wrapNone/>
                  <wp:docPr id="13" name="图片_4"/>
                  <wp:cNvGraphicFramePr/>
                  <a:graphic xmlns:a="http://schemas.openxmlformats.org/drawingml/2006/main">
                    <a:graphicData uri="http://schemas.openxmlformats.org/drawingml/2006/picture">
                      <pic:pic xmlns:pic="http://schemas.openxmlformats.org/drawingml/2006/picture">
                        <pic:nvPicPr>
                          <pic:cNvPr id="13" name="图片_4"/>
                          <pic:cNvPicPr/>
                        </pic:nvPicPr>
                        <pic:blipFill>
                          <a:blip r:embed="rId13"/>
                          <a:stretch>
                            <a:fillRect/>
                          </a:stretch>
                        </pic:blipFill>
                        <pic:spPr>
                          <a:xfrm>
                            <a:off x="0" y="0"/>
                            <a:ext cx="561975" cy="3175"/>
                          </a:xfrm>
                          <a:prstGeom prst="rect">
                            <a:avLst/>
                          </a:prstGeom>
                          <a:noFill/>
                          <a:ln>
                            <a:noFill/>
                          </a:ln>
                        </pic:spPr>
                      </pic:pic>
                    </a:graphicData>
                  </a:graphic>
                </wp:anchor>
              </w:drawing>
            </w:r>
            <w:r>
              <w:rPr>
                <w:rFonts w:hint="eastAsia" w:ascii="宋体" w:hAnsi="宋体" w:eastAsia="宋体" w:cs="宋体"/>
                <w:b/>
                <w:bCs/>
                <w:i w:val="0"/>
                <w:iCs w:val="0"/>
                <w:color w:val="auto"/>
                <w:kern w:val="0"/>
                <w:sz w:val="24"/>
                <w:szCs w:val="24"/>
                <w:highlight w:val="none"/>
                <w:u w:val="none"/>
                <w:lang w:val="en-US" w:eastAsia="zh-CN" w:bidi="ar"/>
              </w:rPr>
              <w:t>科学教室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序号</w:t>
            </w:r>
          </w:p>
        </w:tc>
        <w:tc>
          <w:tcPr>
            <w:tcW w:w="18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名称</w:t>
            </w: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技术参数</w:t>
            </w:r>
          </w:p>
        </w:tc>
        <w:tc>
          <w:tcPr>
            <w:tcW w:w="10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数量</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8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打孔器</w:t>
            </w: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齿口式，外径5mm、6.5mm、8mm、9.5mm</w:t>
            </w:r>
          </w:p>
        </w:tc>
        <w:tc>
          <w:tcPr>
            <w:tcW w:w="10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18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打气筒</w:t>
            </w: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脚踏式，配多用气嘴</w:t>
            </w:r>
          </w:p>
        </w:tc>
        <w:tc>
          <w:tcPr>
            <w:tcW w:w="10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w:t>
            </w:r>
          </w:p>
        </w:tc>
        <w:tc>
          <w:tcPr>
            <w:tcW w:w="18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抽气盘</w:t>
            </w: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直径180mm，附钟罩</w:t>
            </w:r>
          </w:p>
        </w:tc>
        <w:tc>
          <w:tcPr>
            <w:tcW w:w="10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18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放大镜</w:t>
            </w: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5倍，通光孔径30mm</w:t>
            </w:r>
          </w:p>
        </w:tc>
        <w:tc>
          <w:tcPr>
            <w:tcW w:w="10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50</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w:t>
            </w:r>
          </w:p>
        </w:tc>
        <w:tc>
          <w:tcPr>
            <w:tcW w:w="18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放大镜</w:t>
            </w: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3倍，通光孔径35mm</w:t>
            </w:r>
          </w:p>
        </w:tc>
        <w:tc>
          <w:tcPr>
            <w:tcW w:w="10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50</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w:t>
            </w:r>
          </w:p>
        </w:tc>
        <w:tc>
          <w:tcPr>
            <w:tcW w:w="18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听诊器</w:t>
            </w: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医用</w:t>
            </w:r>
          </w:p>
        </w:tc>
        <w:tc>
          <w:tcPr>
            <w:tcW w:w="10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w:t>
            </w:r>
          </w:p>
        </w:tc>
        <w:tc>
          <w:tcPr>
            <w:tcW w:w="18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注射器</w:t>
            </w: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一次性，10ml</w:t>
            </w:r>
          </w:p>
        </w:tc>
        <w:tc>
          <w:tcPr>
            <w:tcW w:w="10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50</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w:t>
            </w:r>
          </w:p>
        </w:tc>
        <w:tc>
          <w:tcPr>
            <w:tcW w:w="18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透明水槽</w:t>
            </w: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300mm×300mm×高150mm</w:t>
            </w:r>
          </w:p>
        </w:tc>
        <w:tc>
          <w:tcPr>
            <w:tcW w:w="10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25</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w:t>
            </w:r>
          </w:p>
        </w:tc>
        <w:tc>
          <w:tcPr>
            <w:tcW w:w="18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方座支架</w:t>
            </w: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垂直夹2，平行夹、烧瓶夹、大铁环、小铁环、吊杆各1</w:t>
            </w:r>
          </w:p>
        </w:tc>
        <w:tc>
          <w:tcPr>
            <w:tcW w:w="10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25</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w:t>
            </w:r>
          </w:p>
        </w:tc>
        <w:tc>
          <w:tcPr>
            <w:tcW w:w="18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电池盒</w:t>
            </w: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R20（1＃）电池用，接线柱式，4个一套</w:t>
            </w:r>
          </w:p>
        </w:tc>
        <w:tc>
          <w:tcPr>
            <w:tcW w:w="10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25</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11</w:t>
            </w:r>
          </w:p>
        </w:tc>
        <w:tc>
          <w:tcPr>
            <w:tcW w:w="18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直尺</w:t>
            </w: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500mm</w:t>
            </w:r>
          </w:p>
        </w:tc>
        <w:tc>
          <w:tcPr>
            <w:tcW w:w="10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25</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w:t>
            </w:r>
          </w:p>
        </w:tc>
        <w:tc>
          <w:tcPr>
            <w:tcW w:w="18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软尺</w:t>
            </w: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2000mm，1mm</w:t>
            </w:r>
          </w:p>
        </w:tc>
        <w:tc>
          <w:tcPr>
            <w:tcW w:w="10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25</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13</w:t>
            </w:r>
          </w:p>
        </w:tc>
        <w:tc>
          <w:tcPr>
            <w:tcW w:w="18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金属钩码</w:t>
            </w: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50g×l0，能叠放</w:t>
            </w:r>
          </w:p>
        </w:tc>
        <w:tc>
          <w:tcPr>
            <w:tcW w:w="10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25</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14</w:t>
            </w:r>
          </w:p>
        </w:tc>
        <w:tc>
          <w:tcPr>
            <w:tcW w:w="18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电子停表</w:t>
            </w: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0.01s，有防震、防水功能</w:t>
            </w:r>
          </w:p>
        </w:tc>
        <w:tc>
          <w:tcPr>
            <w:tcW w:w="10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25</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15</w:t>
            </w:r>
          </w:p>
        </w:tc>
        <w:tc>
          <w:tcPr>
            <w:tcW w:w="18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温度计</w:t>
            </w: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有机液体，0℃～100℃，1℃</w:t>
            </w:r>
          </w:p>
        </w:tc>
        <w:tc>
          <w:tcPr>
            <w:tcW w:w="10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25</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16</w:t>
            </w:r>
          </w:p>
        </w:tc>
        <w:tc>
          <w:tcPr>
            <w:tcW w:w="18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体温计</w:t>
            </w: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水银，35℃～42℃，盒式，带绳</w:t>
            </w:r>
          </w:p>
        </w:tc>
        <w:tc>
          <w:tcPr>
            <w:tcW w:w="10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17</w:t>
            </w:r>
          </w:p>
        </w:tc>
        <w:tc>
          <w:tcPr>
            <w:tcW w:w="18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电子体温计</w:t>
            </w: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测量稳定时有提示或标志，记忆一次测量数据</w:t>
            </w:r>
          </w:p>
        </w:tc>
        <w:tc>
          <w:tcPr>
            <w:tcW w:w="10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18</w:t>
            </w:r>
          </w:p>
        </w:tc>
        <w:tc>
          <w:tcPr>
            <w:tcW w:w="18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干湿球温度计</w:t>
            </w: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—35℃～45℃，0.5℃，附对照表</w:t>
            </w:r>
          </w:p>
        </w:tc>
        <w:tc>
          <w:tcPr>
            <w:tcW w:w="10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25</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19</w:t>
            </w:r>
          </w:p>
        </w:tc>
        <w:tc>
          <w:tcPr>
            <w:tcW w:w="18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音叉</w:t>
            </w: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256Hz</w:t>
            </w:r>
          </w:p>
        </w:tc>
        <w:tc>
          <w:tcPr>
            <w:tcW w:w="10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w:t>
            </w:r>
          </w:p>
        </w:tc>
        <w:tc>
          <w:tcPr>
            <w:tcW w:w="18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音叉</w:t>
            </w: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512Hz</w:t>
            </w:r>
          </w:p>
        </w:tc>
        <w:tc>
          <w:tcPr>
            <w:tcW w:w="10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21</w:t>
            </w:r>
          </w:p>
        </w:tc>
        <w:tc>
          <w:tcPr>
            <w:tcW w:w="18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单摆</w:t>
            </w: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两个摆球，直径相同，材料不同</w:t>
            </w:r>
          </w:p>
        </w:tc>
        <w:tc>
          <w:tcPr>
            <w:tcW w:w="10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24</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22</w:t>
            </w:r>
          </w:p>
        </w:tc>
        <w:tc>
          <w:tcPr>
            <w:tcW w:w="18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金属线膨胀演示器</w:t>
            </w: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铜、铁、铝棒，指针式</w:t>
            </w:r>
          </w:p>
        </w:tc>
        <w:tc>
          <w:tcPr>
            <w:tcW w:w="10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23</w:t>
            </w:r>
          </w:p>
        </w:tc>
        <w:tc>
          <w:tcPr>
            <w:tcW w:w="18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热传导演示器</w:t>
            </w: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热敏涂料</w:t>
            </w:r>
          </w:p>
        </w:tc>
        <w:tc>
          <w:tcPr>
            <w:tcW w:w="10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24</w:t>
            </w:r>
          </w:p>
        </w:tc>
        <w:tc>
          <w:tcPr>
            <w:tcW w:w="18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玻棒</w:t>
            </w: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有机玻棒，附面积应不小于350mm×350mm丝绸</w:t>
            </w:r>
          </w:p>
        </w:tc>
        <w:tc>
          <w:tcPr>
            <w:tcW w:w="10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24</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25</w:t>
            </w:r>
          </w:p>
        </w:tc>
        <w:tc>
          <w:tcPr>
            <w:tcW w:w="18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胶棒</w:t>
            </w: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聚碳酸脂棒，附≥150mm×150mm毛皮</w:t>
            </w:r>
          </w:p>
        </w:tc>
        <w:tc>
          <w:tcPr>
            <w:tcW w:w="10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24</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26</w:t>
            </w:r>
          </w:p>
        </w:tc>
        <w:tc>
          <w:tcPr>
            <w:tcW w:w="18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单刀开关</w:t>
            </w: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单刀单掷，铜质闸刀，铜导线，统一接线柱，有防松脱垫圈，铜质垫片</w:t>
            </w:r>
          </w:p>
        </w:tc>
        <w:tc>
          <w:tcPr>
            <w:tcW w:w="10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24</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27</w:t>
            </w:r>
          </w:p>
        </w:tc>
        <w:tc>
          <w:tcPr>
            <w:tcW w:w="18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三棱镜</w:t>
            </w: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镜体边长25mm，棱长80mm，支架能作任意方向的转动和固定</w:t>
            </w:r>
          </w:p>
        </w:tc>
        <w:tc>
          <w:tcPr>
            <w:tcW w:w="10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28</w:t>
            </w:r>
          </w:p>
        </w:tc>
        <w:tc>
          <w:tcPr>
            <w:tcW w:w="18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斜面</w:t>
            </w: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附小车，支撑杆</w:t>
            </w:r>
          </w:p>
        </w:tc>
        <w:tc>
          <w:tcPr>
            <w:tcW w:w="10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24</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29</w:t>
            </w:r>
          </w:p>
        </w:tc>
        <w:tc>
          <w:tcPr>
            <w:tcW w:w="18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压簧</w:t>
            </w: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Φ20mm，30N</w:t>
            </w:r>
          </w:p>
        </w:tc>
        <w:tc>
          <w:tcPr>
            <w:tcW w:w="10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w:t>
            </w:r>
          </w:p>
        </w:tc>
        <w:tc>
          <w:tcPr>
            <w:tcW w:w="18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拉簧</w:t>
            </w: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Φ20mm，30N</w:t>
            </w:r>
          </w:p>
        </w:tc>
        <w:tc>
          <w:tcPr>
            <w:tcW w:w="10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31</w:t>
            </w:r>
          </w:p>
        </w:tc>
        <w:tc>
          <w:tcPr>
            <w:tcW w:w="18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沉浮块</w:t>
            </w: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同体积不同质量、同质量不同体积、在水中部分浮。可改变质量、改变体积物体</w:t>
            </w:r>
          </w:p>
        </w:tc>
        <w:tc>
          <w:tcPr>
            <w:tcW w:w="10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24</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32</w:t>
            </w:r>
          </w:p>
        </w:tc>
        <w:tc>
          <w:tcPr>
            <w:tcW w:w="18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弹簧片</w:t>
            </w: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200mm×20mm×1mm</w:t>
            </w:r>
          </w:p>
        </w:tc>
        <w:tc>
          <w:tcPr>
            <w:tcW w:w="10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24</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33</w:t>
            </w:r>
          </w:p>
        </w:tc>
        <w:tc>
          <w:tcPr>
            <w:tcW w:w="18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小车</w:t>
            </w: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喷气、橡筋、缆车等多种驱动方式</w:t>
            </w:r>
          </w:p>
        </w:tc>
        <w:tc>
          <w:tcPr>
            <w:tcW w:w="10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48</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34</w:t>
            </w:r>
          </w:p>
        </w:tc>
        <w:tc>
          <w:tcPr>
            <w:tcW w:w="18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太阳能的应用演示器</w:t>
            </w: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太阳能加热、发电</w:t>
            </w:r>
          </w:p>
        </w:tc>
        <w:tc>
          <w:tcPr>
            <w:tcW w:w="10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35</w:t>
            </w:r>
          </w:p>
        </w:tc>
        <w:tc>
          <w:tcPr>
            <w:tcW w:w="18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热传导实验材料</w:t>
            </w: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木、金属、塑料、玻璃、陶瓷</w:t>
            </w:r>
          </w:p>
        </w:tc>
        <w:tc>
          <w:tcPr>
            <w:tcW w:w="10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36</w:t>
            </w:r>
          </w:p>
        </w:tc>
        <w:tc>
          <w:tcPr>
            <w:tcW w:w="18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小灯座</w:t>
            </w: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E10螺口灯座，黄铜口圈，弹性中心触点，铜导线，统一接线柱，有防松脱垫圈，铜质垫片</w:t>
            </w:r>
          </w:p>
        </w:tc>
        <w:tc>
          <w:tcPr>
            <w:tcW w:w="10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24</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37</w:t>
            </w:r>
          </w:p>
        </w:tc>
        <w:tc>
          <w:tcPr>
            <w:tcW w:w="18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昆虫观察盒</w:t>
            </w: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带3倍的放大镜盖</w:t>
            </w:r>
          </w:p>
        </w:tc>
        <w:tc>
          <w:tcPr>
            <w:tcW w:w="10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24</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38</w:t>
            </w:r>
          </w:p>
        </w:tc>
        <w:tc>
          <w:tcPr>
            <w:tcW w:w="18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动物饲养笼</w:t>
            </w: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用于饲养蚯蚓和蜗牛</w:t>
            </w:r>
          </w:p>
        </w:tc>
        <w:tc>
          <w:tcPr>
            <w:tcW w:w="10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39</w:t>
            </w:r>
          </w:p>
        </w:tc>
        <w:tc>
          <w:tcPr>
            <w:tcW w:w="18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一次性注射器</w:t>
            </w: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30mL</w:t>
            </w:r>
          </w:p>
        </w:tc>
        <w:tc>
          <w:tcPr>
            <w:tcW w:w="10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48</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40</w:t>
            </w:r>
          </w:p>
        </w:tc>
        <w:tc>
          <w:tcPr>
            <w:tcW w:w="18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常用开关示教板</w:t>
            </w: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闸刀开关、嵌入式开关、插座带开关、按钮开关、薄膜开关、扭子开关、船形开关</w:t>
            </w:r>
          </w:p>
        </w:tc>
        <w:tc>
          <w:tcPr>
            <w:tcW w:w="10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41</w:t>
            </w:r>
          </w:p>
        </w:tc>
        <w:tc>
          <w:tcPr>
            <w:tcW w:w="18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电路元件黑盒</w:t>
            </w: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四触点，通或不通，内部连接可变换</w:t>
            </w:r>
          </w:p>
        </w:tc>
        <w:tc>
          <w:tcPr>
            <w:tcW w:w="10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24</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42</w:t>
            </w:r>
          </w:p>
        </w:tc>
        <w:tc>
          <w:tcPr>
            <w:tcW w:w="18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简易磁悬浮座</w:t>
            </w: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二个环形磁钢</w:t>
            </w:r>
          </w:p>
        </w:tc>
        <w:tc>
          <w:tcPr>
            <w:tcW w:w="10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43</w:t>
            </w:r>
          </w:p>
        </w:tc>
        <w:tc>
          <w:tcPr>
            <w:tcW w:w="18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静电检验球</w:t>
            </w: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绝缘支架、细线悬挂的泡沫塑料小球，表面覆导电层</w:t>
            </w:r>
          </w:p>
        </w:tc>
        <w:tc>
          <w:tcPr>
            <w:tcW w:w="10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44</w:t>
            </w:r>
          </w:p>
        </w:tc>
        <w:tc>
          <w:tcPr>
            <w:tcW w:w="18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物体导电检验器</w:t>
            </w: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两固定触点，不能插入电源插座</w:t>
            </w:r>
          </w:p>
        </w:tc>
        <w:tc>
          <w:tcPr>
            <w:tcW w:w="10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24</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45</w:t>
            </w:r>
          </w:p>
        </w:tc>
        <w:tc>
          <w:tcPr>
            <w:tcW w:w="18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叶轮</w:t>
            </w: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叶片方向可调，水轮和风车两用</w:t>
            </w:r>
          </w:p>
        </w:tc>
        <w:tc>
          <w:tcPr>
            <w:tcW w:w="10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24</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46</w:t>
            </w:r>
          </w:p>
        </w:tc>
        <w:tc>
          <w:tcPr>
            <w:tcW w:w="18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轮轴模型</w:t>
            </w: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三个台阶轮，Ф90mm、Ф45mm、Ф30mm，主轴固定杆Ф10mm，有止动装置</w:t>
            </w:r>
          </w:p>
        </w:tc>
        <w:tc>
          <w:tcPr>
            <w:tcW w:w="10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47</w:t>
            </w:r>
          </w:p>
        </w:tc>
        <w:tc>
          <w:tcPr>
            <w:tcW w:w="18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刻漏模型</w:t>
            </w: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四级漏壶、箭壶</w:t>
            </w:r>
          </w:p>
        </w:tc>
        <w:tc>
          <w:tcPr>
            <w:tcW w:w="10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48</w:t>
            </w:r>
          </w:p>
        </w:tc>
        <w:tc>
          <w:tcPr>
            <w:tcW w:w="18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司南模型</w:t>
            </w: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底板≥150mm×150mm，旋转杓形磁性矿石后能够按南北向停止</w:t>
            </w:r>
          </w:p>
        </w:tc>
        <w:tc>
          <w:tcPr>
            <w:tcW w:w="10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49</w:t>
            </w:r>
          </w:p>
        </w:tc>
        <w:tc>
          <w:tcPr>
            <w:tcW w:w="18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桃花模型</w:t>
            </w: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放大的盛开状态桃花</w:t>
            </w:r>
          </w:p>
        </w:tc>
        <w:tc>
          <w:tcPr>
            <w:tcW w:w="10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50</w:t>
            </w:r>
          </w:p>
        </w:tc>
        <w:tc>
          <w:tcPr>
            <w:tcW w:w="18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耳解剖模型</w:t>
            </w: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6倍自然大</w:t>
            </w:r>
          </w:p>
        </w:tc>
        <w:tc>
          <w:tcPr>
            <w:tcW w:w="10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51</w:t>
            </w:r>
          </w:p>
        </w:tc>
        <w:tc>
          <w:tcPr>
            <w:tcW w:w="18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少年人体半身模型</w:t>
            </w: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420mm</w:t>
            </w:r>
          </w:p>
        </w:tc>
        <w:tc>
          <w:tcPr>
            <w:tcW w:w="10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52</w:t>
            </w:r>
          </w:p>
        </w:tc>
        <w:tc>
          <w:tcPr>
            <w:tcW w:w="18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摆钟齿轮操纵器模型</w:t>
            </w: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钟摆实验模型（组装套件）</w:t>
            </w:r>
          </w:p>
        </w:tc>
        <w:tc>
          <w:tcPr>
            <w:tcW w:w="10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53</w:t>
            </w:r>
          </w:p>
        </w:tc>
        <w:tc>
          <w:tcPr>
            <w:tcW w:w="18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滚珠轴承</w:t>
            </w: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滚动轴承</w:t>
            </w:r>
          </w:p>
        </w:tc>
        <w:tc>
          <w:tcPr>
            <w:tcW w:w="10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54</w:t>
            </w:r>
          </w:p>
        </w:tc>
        <w:tc>
          <w:tcPr>
            <w:tcW w:w="18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日晷模型</w:t>
            </w: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赤道式，晷面Ф300mm，晷台倾角0º～60º可调</w:t>
            </w:r>
          </w:p>
        </w:tc>
        <w:tc>
          <w:tcPr>
            <w:tcW w:w="10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55</w:t>
            </w:r>
          </w:p>
        </w:tc>
        <w:tc>
          <w:tcPr>
            <w:tcW w:w="18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洋葱表皮装片</w:t>
            </w: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洋葱鳞片表皮，示细胞</w:t>
            </w:r>
          </w:p>
        </w:tc>
        <w:tc>
          <w:tcPr>
            <w:tcW w:w="10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56</w:t>
            </w:r>
          </w:p>
        </w:tc>
        <w:tc>
          <w:tcPr>
            <w:tcW w:w="18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叶片横切</w:t>
            </w: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小麦叶横切，示叶绿体</w:t>
            </w:r>
          </w:p>
        </w:tc>
        <w:tc>
          <w:tcPr>
            <w:tcW w:w="10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57</w:t>
            </w:r>
          </w:p>
        </w:tc>
        <w:tc>
          <w:tcPr>
            <w:tcW w:w="18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叶片气孔装片</w:t>
            </w: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蚕豆叶下表皮装片，示气孔</w:t>
            </w:r>
          </w:p>
        </w:tc>
        <w:tc>
          <w:tcPr>
            <w:tcW w:w="10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58</w:t>
            </w:r>
          </w:p>
        </w:tc>
        <w:tc>
          <w:tcPr>
            <w:tcW w:w="18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天然材料标本</w:t>
            </w: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木、棉花、玻璃、钢铁、铜、铝、塑料、橡胶</w:t>
            </w:r>
          </w:p>
        </w:tc>
        <w:tc>
          <w:tcPr>
            <w:tcW w:w="10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59</w:t>
            </w:r>
          </w:p>
        </w:tc>
        <w:tc>
          <w:tcPr>
            <w:tcW w:w="18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矿物标本</w:t>
            </w: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磁铁矿、石英、长石、云母、石盐、石墨、硫磺、方铅矿、石膏、辉锑矿、黄铁矿、黄铜矿</w:t>
            </w:r>
          </w:p>
        </w:tc>
        <w:tc>
          <w:tcPr>
            <w:tcW w:w="10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60</w:t>
            </w:r>
          </w:p>
        </w:tc>
        <w:tc>
          <w:tcPr>
            <w:tcW w:w="18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岩石标本</w:t>
            </w: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花岗岩、砂岩、页岩、石灰岩、大理岩、砾岩、板岩</w:t>
            </w:r>
          </w:p>
        </w:tc>
        <w:tc>
          <w:tcPr>
            <w:tcW w:w="10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61</w:t>
            </w:r>
          </w:p>
        </w:tc>
        <w:tc>
          <w:tcPr>
            <w:tcW w:w="18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金属矿物标本</w:t>
            </w: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铜、铁、铝、钨、锡、铅</w:t>
            </w:r>
          </w:p>
        </w:tc>
        <w:tc>
          <w:tcPr>
            <w:tcW w:w="10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62</w:t>
            </w:r>
          </w:p>
        </w:tc>
        <w:tc>
          <w:tcPr>
            <w:tcW w:w="18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常见金属材料标本</w:t>
            </w: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铁、铜（纯铜、黄铜）、铝、（铝合金，板、棒、片、线）</w:t>
            </w:r>
          </w:p>
        </w:tc>
        <w:tc>
          <w:tcPr>
            <w:tcW w:w="10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63</w:t>
            </w:r>
          </w:p>
        </w:tc>
        <w:tc>
          <w:tcPr>
            <w:tcW w:w="18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塑料棒</w:t>
            </w: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Ф6mm，长150mm</w:t>
            </w:r>
          </w:p>
        </w:tc>
        <w:tc>
          <w:tcPr>
            <w:tcW w:w="10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50</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64</w:t>
            </w:r>
          </w:p>
        </w:tc>
        <w:tc>
          <w:tcPr>
            <w:tcW w:w="18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塑料量杯</w:t>
            </w: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500mL，5mL</w:t>
            </w:r>
          </w:p>
        </w:tc>
        <w:tc>
          <w:tcPr>
            <w:tcW w:w="10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25</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65</w:t>
            </w:r>
          </w:p>
        </w:tc>
        <w:tc>
          <w:tcPr>
            <w:tcW w:w="18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塑料量杯</w:t>
            </w: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100mL，1mL</w:t>
            </w:r>
          </w:p>
        </w:tc>
        <w:tc>
          <w:tcPr>
            <w:tcW w:w="10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25</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66</w:t>
            </w:r>
          </w:p>
        </w:tc>
        <w:tc>
          <w:tcPr>
            <w:tcW w:w="18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塑料量杯</w:t>
            </w: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250mL，25mL</w:t>
            </w:r>
          </w:p>
        </w:tc>
        <w:tc>
          <w:tcPr>
            <w:tcW w:w="10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25</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67</w:t>
            </w:r>
          </w:p>
        </w:tc>
        <w:tc>
          <w:tcPr>
            <w:tcW w:w="18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试管</w:t>
            </w: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Ф15mm×Ф150mm</w:t>
            </w:r>
          </w:p>
        </w:tc>
        <w:tc>
          <w:tcPr>
            <w:tcW w:w="10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100</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68</w:t>
            </w:r>
          </w:p>
        </w:tc>
        <w:tc>
          <w:tcPr>
            <w:tcW w:w="18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试管</w:t>
            </w: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Ф20mm×Ф200mm</w:t>
            </w:r>
          </w:p>
        </w:tc>
        <w:tc>
          <w:tcPr>
            <w:tcW w:w="10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45</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69</w:t>
            </w:r>
          </w:p>
        </w:tc>
        <w:tc>
          <w:tcPr>
            <w:tcW w:w="18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烧杯</w:t>
            </w: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50mL</w:t>
            </w:r>
          </w:p>
        </w:tc>
        <w:tc>
          <w:tcPr>
            <w:tcW w:w="10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25</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70</w:t>
            </w:r>
          </w:p>
        </w:tc>
        <w:tc>
          <w:tcPr>
            <w:tcW w:w="18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烧杯</w:t>
            </w: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100mL</w:t>
            </w:r>
          </w:p>
        </w:tc>
        <w:tc>
          <w:tcPr>
            <w:tcW w:w="10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50</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71</w:t>
            </w:r>
          </w:p>
        </w:tc>
        <w:tc>
          <w:tcPr>
            <w:tcW w:w="18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烧杯</w:t>
            </w: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250mL</w:t>
            </w:r>
          </w:p>
        </w:tc>
        <w:tc>
          <w:tcPr>
            <w:tcW w:w="10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96</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72</w:t>
            </w:r>
          </w:p>
        </w:tc>
        <w:tc>
          <w:tcPr>
            <w:tcW w:w="18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烧杯</w:t>
            </w: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500mL</w:t>
            </w:r>
          </w:p>
        </w:tc>
        <w:tc>
          <w:tcPr>
            <w:tcW w:w="10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15</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73</w:t>
            </w:r>
          </w:p>
        </w:tc>
        <w:tc>
          <w:tcPr>
            <w:tcW w:w="18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烧瓶</w:t>
            </w: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平、长，250mL</w:t>
            </w:r>
          </w:p>
        </w:tc>
        <w:tc>
          <w:tcPr>
            <w:tcW w:w="10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26</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74</w:t>
            </w:r>
          </w:p>
        </w:tc>
        <w:tc>
          <w:tcPr>
            <w:tcW w:w="18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锥形瓶</w:t>
            </w: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100mL</w:t>
            </w:r>
          </w:p>
        </w:tc>
        <w:tc>
          <w:tcPr>
            <w:tcW w:w="10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15</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75</w:t>
            </w:r>
          </w:p>
        </w:tc>
        <w:tc>
          <w:tcPr>
            <w:tcW w:w="18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酒精灯</w:t>
            </w: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150mL，配棉线灯芯</w:t>
            </w:r>
          </w:p>
        </w:tc>
        <w:tc>
          <w:tcPr>
            <w:tcW w:w="10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25</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76</w:t>
            </w:r>
          </w:p>
        </w:tc>
        <w:tc>
          <w:tcPr>
            <w:tcW w:w="18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漏斗</w:t>
            </w: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60mm，塑料</w:t>
            </w:r>
          </w:p>
        </w:tc>
        <w:tc>
          <w:tcPr>
            <w:tcW w:w="10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25</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77</w:t>
            </w:r>
          </w:p>
        </w:tc>
        <w:tc>
          <w:tcPr>
            <w:tcW w:w="18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Y形管</w:t>
            </w: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Ф5mm～Ф6mm，支管斜高50mm，全长100mm</w:t>
            </w:r>
          </w:p>
        </w:tc>
        <w:tc>
          <w:tcPr>
            <w:tcW w:w="10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25</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78</w:t>
            </w:r>
          </w:p>
        </w:tc>
        <w:tc>
          <w:tcPr>
            <w:tcW w:w="18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滴管</w:t>
            </w: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直型φ8mm×150mm，配乳胶头</w:t>
            </w:r>
          </w:p>
        </w:tc>
        <w:tc>
          <w:tcPr>
            <w:tcW w:w="10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25</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79</w:t>
            </w:r>
          </w:p>
        </w:tc>
        <w:tc>
          <w:tcPr>
            <w:tcW w:w="18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集气瓶</w:t>
            </w: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125mL，正方形盖板65mm×65mm×2mm，瓶口与盖板磨砂</w:t>
            </w:r>
          </w:p>
        </w:tc>
        <w:tc>
          <w:tcPr>
            <w:tcW w:w="10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25</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80</w:t>
            </w:r>
          </w:p>
        </w:tc>
        <w:tc>
          <w:tcPr>
            <w:tcW w:w="18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镊子</w:t>
            </w: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304不锈钢，平头，125mm，钢板厚1.2mm</w:t>
            </w:r>
          </w:p>
        </w:tc>
        <w:tc>
          <w:tcPr>
            <w:tcW w:w="10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25</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81</w:t>
            </w:r>
          </w:p>
        </w:tc>
        <w:tc>
          <w:tcPr>
            <w:tcW w:w="18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试管夹</w:t>
            </w: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木制，≥200mm</w:t>
            </w:r>
          </w:p>
        </w:tc>
        <w:tc>
          <w:tcPr>
            <w:tcW w:w="10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25</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82</w:t>
            </w:r>
          </w:p>
        </w:tc>
        <w:tc>
          <w:tcPr>
            <w:tcW w:w="18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石棉网</w:t>
            </w: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15mm×15mm，0.8mm钢丝制成，防火材料不易脱落</w:t>
            </w:r>
          </w:p>
        </w:tc>
        <w:tc>
          <w:tcPr>
            <w:tcW w:w="10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25</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83</w:t>
            </w:r>
          </w:p>
        </w:tc>
        <w:tc>
          <w:tcPr>
            <w:tcW w:w="18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燃烧匙</w:t>
            </w: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铁柄铜质，勺直径18mm，深10mm，柄长300mm</w:t>
            </w:r>
          </w:p>
        </w:tc>
        <w:tc>
          <w:tcPr>
            <w:tcW w:w="10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25</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84</w:t>
            </w:r>
          </w:p>
        </w:tc>
        <w:tc>
          <w:tcPr>
            <w:tcW w:w="18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药匙</w:t>
            </w: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大，中，小一套的，14.5cm、13.5cm、12cm</w:t>
            </w:r>
          </w:p>
        </w:tc>
        <w:tc>
          <w:tcPr>
            <w:tcW w:w="10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25</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85</w:t>
            </w:r>
          </w:p>
        </w:tc>
        <w:tc>
          <w:tcPr>
            <w:tcW w:w="18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玻璃管</w:t>
            </w: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Φ5mm～Φ6mm，长600mm</w:t>
            </w:r>
          </w:p>
        </w:tc>
        <w:tc>
          <w:tcPr>
            <w:tcW w:w="10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千克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86</w:t>
            </w:r>
          </w:p>
        </w:tc>
        <w:tc>
          <w:tcPr>
            <w:tcW w:w="18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玻璃棒</w:t>
            </w: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Ф5mm～Ф6mm，长300mm</w:t>
            </w:r>
          </w:p>
        </w:tc>
        <w:tc>
          <w:tcPr>
            <w:tcW w:w="10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千克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87</w:t>
            </w:r>
          </w:p>
        </w:tc>
        <w:tc>
          <w:tcPr>
            <w:tcW w:w="18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橡胶管</w:t>
            </w: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外径9mm，内径6mm，乳白色</w:t>
            </w:r>
          </w:p>
        </w:tc>
        <w:tc>
          <w:tcPr>
            <w:tcW w:w="10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千克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88</w:t>
            </w:r>
          </w:p>
        </w:tc>
        <w:tc>
          <w:tcPr>
            <w:tcW w:w="18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乳胶管</w:t>
            </w: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外径6mm、内径4mm，长1m</w:t>
            </w:r>
          </w:p>
        </w:tc>
        <w:tc>
          <w:tcPr>
            <w:tcW w:w="10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89</w:t>
            </w:r>
          </w:p>
        </w:tc>
        <w:tc>
          <w:tcPr>
            <w:tcW w:w="18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橡胶塞</w:t>
            </w: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0、3、4、6、7、9号</w:t>
            </w:r>
          </w:p>
        </w:tc>
        <w:tc>
          <w:tcPr>
            <w:tcW w:w="10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千克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90</w:t>
            </w:r>
          </w:p>
        </w:tc>
        <w:tc>
          <w:tcPr>
            <w:tcW w:w="18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洗耳球</w:t>
            </w: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大号，90mL</w:t>
            </w:r>
          </w:p>
        </w:tc>
        <w:tc>
          <w:tcPr>
            <w:tcW w:w="10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91</w:t>
            </w:r>
          </w:p>
        </w:tc>
        <w:tc>
          <w:tcPr>
            <w:tcW w:w="18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试管刷</w:t>
            </w: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小号、中号各</w:t>
            </w:r>
            <w:r>
              <w:rPr>
                <w:rFonts w:hint="eastAsia" w:ascii="宋体" w:hAnsi="宋体" w:cs="宋体"/>
                <w:i w:val="0"/>
                <w:iCs w:val="0"/>
                <w:color w:val="auto"/>
                <w:kern w:val="0"/>
                <w:sz w:val="20"/>
                <w:szCs w:val="20"/>
                <w:highlight w:val="none"/>
                <w:u w:val="none"/>
                <w:lang w:val="en-US" w:eastAsia="zh-CN" w:bidi="ar"/>
              </w:rPr>
              <w:t>一个</w:t>
            </w:r>
          </w:p>
        </w:tc>
        <w:tc>
          <w:tcPr>
            <w:tcW w:w="10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92</w:t>
            </w:r>
          </w:p>
        </w:tc>
        <w:tc>
          <w:tcPr>
            <w:tcW w:w="18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烧瓶刷</w:t>
            </w: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250mL和500mL各一个</w:t>
            </w:r>
          </w:p>
        </w:tc>
        <w:tc>
          <w:tcPr>
            <w:tcW w:w="10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93</w:t>
            </w:r>
          </w:p>
        </w:tc>
        <w:tc>
          <w:tcPr>
            <w:tcW w:w="18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蒸发皿</w:t>
            </w: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有嘴圆皿，50mL，外径72mm，高28mm</w:t>
            </w:r>
          </w:p>
        </w:tc>
        <w:tc>
          <w:tcPr>
            <w:tcW w:w="10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24</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94</w:t>
            </w:r>
          </w:p>
        </w:tc>
        <w:tc>
          <w:tcPr>
            <w:tcW w:w="18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盖玻片</w:t>
            </w: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每包10盒，每盒50片</w:t>
            </w:r>
          </w:p>
        </w:tc>
        <w:tc>
          <w:tcPr>
            <w:tcW w:w="10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95</w:t>
            </w:r>
          </w:p>
        </w:tc>
        <w:tc>
          <w:tcPr>
            <w:tcW w:w="18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蜡烛</w:t>
            </w: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Ф30mm，高25mm</w:t>
            </w:r>
          </w:p>
        </w:tc>
        <w:tc>
          <w:tcPr>
            <w:tcW w:w="10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100</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96</w:t>
            </w:r>
          </w:p>
        </w:tc>
        <w:tc>
          <w:tcPr>
            <w:tcW w:w="18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干电池</w:t>
            </w: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R20（1号）</w:t>
            </w:r>
          </w:p>
        </w:tc>
        <w:tc>
          <w:tcPr>
            <w:tcW w:w="10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50</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97</w:t>
            </w:r>
          </w:p>
        </w:tc>
        <w:tc>
          <w:tcPr>
            <w:tcW w:w="18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小灯泡</w:t>
            </w: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2.5V，0.3A</w:t>
            </w:r>
          </w:p>
        </w:tc>
        <w:tc>
          <w:tcPr>
            <w:tcW w:w="10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200</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98</w:t>
            </w:r>
          </w:p>
        </w:tc>
        <w:tc>
          <w:tcPr>
            <w:tcW w:w="18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数据采集器</w:t>
            </w: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1、半透明外壳设计，内含状态、电源指示灯；</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2、USB2.0通讯协议，四通道并行采集，全数字通道，单通道最大采样率20KByte，总体最大采样率80KByte；</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3、USB接口供电，无需外接电源；</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4、所有端口具备防静电保护功能；</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5、双CPU主板，CPU主频48Mhz；</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6、所有端口具有短路保护，支持热插拔，即插即用，传感器可以任意组合，全部为数字接口；</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7、支持四通道无线数据采集；</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8、采用插接式结构，方便有线、无线工作模式切换；</w:t>
            </w:r>
          </w:p>
        </w:tc>
        <w:tc>
          <w:tcPr>
            <w:tcW w:w="10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99</w:t>
            </w:r>
          </w:p>
        </w:tc>
        <w:tc>
          <w:tcPr>
            <w:tcW w:w="18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有线接口</w:t>
            </w: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采用连线方式接入四种相同或不同的传感器并支持四通道并行采集，全数字通道，采用BT自锁接口，与数据采集器接插使用</w:t>
            </w:r>
          </w:p>
        </w:tc>
        <w:tc>
          <w:tcPr>
            <w:tcW w:w="10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100</w:t>
            </w:r>
          </w:p>
        </w:tc>
        <w:tc>
          <w:tcPr>
            <w:tcW w:w="18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单通道数据采集器</w:t>
            </w: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与计算机USB接口通讯，最大采样频率20K；由采集电路与传感器连线组成。传感器连线一端与采集电路固定，另一端可接插传感器。配Micro USB数据通讯线1条</w:t>
            </w:r>
          </w:p>
        </w:tc>
        <w:tc>
          <w:tcPr>
            <w:tcW w:w="10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101</w:t>
            </w:r>
          </w:p>
        </w:tc>
        <w:tc>
          <w:tcPr>
            <w:tcW w:w="18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苹果版无线发射模块</w:t>
            </w: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二维码识别，通过与各种传感器组合使之具备与采集器的无线通讯功能。BT自锁接头，支持热插拔连接，可充电电池供电。</w:t>
            </w:r>
          </w:p>
        </w:tc>
        <w:tc>
          <w:tcPr>
            <w:tcW w:w="10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102</w:t>
            </w:r>
          </w:p>
        </w:tc>
        <w:tc>
          <w:tcPr>
            <w:tcW w:w="18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传感器数据显示模块</w:t>
            </w: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通过与各种传感器组合，使之具备独立数据显示功能，1.77吋彩屏，BT自锁接头，支持热插拔连接，接入后自动识别传感器。可充电电池供电。该模块具备自动保存实验数据，并且可与计算机直接通讯，导出实验数据的功能</w:t>
            </w:r>
          </w:p>
        </w:tc>
        <w:tc>
          <w:tcPr>
            <w:tcW w:w="10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103</w:t>
            </w:r>
          </w:p>
        </w:tc>
        <w:tc>
          <w:tcPr>
            <w:tcW w:w="18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专用充电器、电池</w:t>
            </w: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输入AC 110~240V/50~60Hz；输出5.0V/500mA。直接连接传感器无线发射模块或显示模块进行充电</w:t>
            </w:r>
          </w:p>
        </w:tc>
        <w:tc>
          <w:tcPr>
            <w:tcW w:w="10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104</w:t>
            </w:r>
          </w:p>
        </w:tc>
        <w:tc>
          <w:tcPr>
            <w:tcW w:w="18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附件</w:t>
            </w: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含USB通讯线1条、传感器线4条、A型转接器2只、B型转接器2只、技术资料等</w:t>
            </w:r>
          </w:p>
        </w:tc>
        <w:tc>
          <w:tcPr>
            <w:tcW w:w="10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105</w:t>
            </w:r>
          </w:p>
        </w:tc>
        <w:tc>
          <w:tcPr>
            <w:tcW w:w="18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铝合金箱</w:t>
            </w: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由铝合金主架、铝塑板面构成，内设隔断海棉内衬</w:t>
            </w:r>
          </w:p>
        </w:tc>
        <w:tc>
          <w:tcPr>
            <w:tcW w:w="10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106</w:t>
            </w:r>
          </w:p>
        </w:tc>
        <w:tc>
          <w:tcPr>
            <w:tcW w:w="18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益智类学具（提供样品）</w:t>
            </w: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highlight w:val="none"/>
                <w:u w:val="none"/>
                <w:lang w:eastAsia="zh-CN"/>
              </w:rPr>
            </w:pPr>
            <w:r>
              <w:rPr>
                <w:rFonts w:hint="eastAsia" w:ascii="宋体" w:hAnsi="宋体" w:eastAsia="宋体" w:cs="宋体"/>
                <w:b/>
                <w:bCs/>
                <w:i w:val="0"/>
                <w:iCs w:val="0"/>
                <w:color w:val="auto"/>
                <w:kern w:val="0"/>
                <w:sz w:val="20"/>
                <w:szCs w:val="20"/>
                <w:highlight w:val="none"/>
                <w:u w:val="none"/>
                <w:lang w:val="en-US" w:eastAsia="zh-CN" w:bidi="ar"/>
              </w:rPr>
              <w:t>材质:ABS，榉木</w:t>
            </w:r>
            <w:r>
              <w:rPr>
                <w:rFonts w:hint="eastAsia" w:ascii="宋体" w:hAnsi="宋体" w:eastAsia="宋体" w:cs="宋体"/>
                <w:b/>
                <w:bCs/>
                <w:i w:val="0"/>
                <w:iCs w:val="0"/>
                <w:color w:val="auto"/>
                <w:kern w:val="0"/>
                <w:sz w:val="20"/>
                <w:szCs w:val="20"/>
                <w:highlight w:val="none"/>
                <w:u w:val="none"/>
                <w:lang w:val="en-US" w:eastAsia="zh-CN" w:bidi="ar"/>
              </w:rPr>
              <w:br w:type="textWrapping"/>
            </w:r>
            <w:r>
              <w:rPr>
                <w:rFonts w:hint="eastAsia" w:ascii="宋体" w:hAnsi="宋体" w:eastAsia="宋体" w:cs="宋体"/>
                <w:b/>
                <w:bCs/>
                <w:i w:val="0"/>
                <w:iCs w:val="0"/>
                <w:color w:val="auto"/>
                <w:kern w:val="0"/>
                <w:sz w:val="20"/>
                <w:szCs w:val="20"/>
                <w:highlight w:val="none"/>
                <w:u w:val="none"/>
                <w:lang w:val="en-US" w:eastAsia="zh-CN" w:bidi="ar"/>
              </w:rPr>
              <w:t>功能:建构、规则游戏</w:t>
            </w:r>
            <w:r>
              <w:rPr>
                <w:rFonts w:hint="eastAsia" w:ascii="宋体" w:hAnsi="宋体" w:eastAsia="宋体" w:cs="宋体"/>
                <w:b/>
                <w:bCs/>
                <w:i w:val="0"/>
                <w:iCs w:val="0"/>
                <w:color w:val="auto"/>
                <w:kern w:val="0"/>
                <w:sz w:val="20"/>
                <w:szCs w:val="20"/>
                <w:highlight w:val="none"/>
                <w:u w:val="none"/>
                <w:lang w:val="en-US" w:eastAsia="zh-CN" w:bidi="ar"/>
              </w:rPr>
              <w:br w:type="textWrapping"/>
            </w:r>
            <w:r>
              <w:rPr>
                <w:rFonts w:hint="eastAsia" w:ascii="宋体" w:hAnsi="宋体" w:eastAsia="宋体" w:cs="宋体"/>
                <w:b/>
                <w:bCs/>
                <w:i w:val="0"/>
                <w:iCs w:val="0"/>
                <w:color w:val="auto"/>
                <w:kern w:val="0"/>
                <w:sz w:val="20"/>
                <w:szCs w:val="20"/>
                <w:highlight w:val="none"/>
                <w:u w:val="none"/>
                <w:lang w:val="en-US" w:eastAsia="zh-CN" w:bidi="ar"/>
              </w:rPr>
              <w:t>特点：包含磁吸底板以及辅助配件</w:t>
            </w:r>
            <w:r>
              <w:rPr>
                <w:rFonts w:hint="eastAsia" w:ascii="宋体" w:hAnsi="宋体" w:eastAsia="宋体" w:cs="宋体"/>
                <w:b/>
                <w:bCs/>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1、底板</w:t>
            </w:r>
            <w:r>
              <w:rPr>
                <w:rFonts w:hint="eastAsia" w:ascii="宋体" w:hAnsi="宋体" w:eastAsia="宋体" w:cs="宋体"/>
                <w:i w:val="0"/>
                <w:iCs w:val="0"/>
                <w:color w:val="auto"/>
                <w:sz w:val="20"/>
                <w:szCs w:val="20"/>
                <w:highlight w:val="none"/>
                <w:u w:val="none"/>
                <w:lang w:eastAsia="zh-CN"/>
              </w:rPr>
              <w:t>：</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规格：一单元3.75*3.75*2cm、二单元7.5*3.75*2cm、三单元11.25*3.75*2cm、四单元7.5*7.5*2cm；</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材质：塑料（ABS）；</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数量：1套（每套一单元底板*9、二单元底板*6、三单元底板*3、四单元底板*6）</w:t>
            </w:r>
          </w:p>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cs="宋体"/>
                <w:i w:val="0"/>
                <w:iCs w:val="0"/>
                <w:color w:val="auto"/>
                <w:kern w:val="0"/>
                <w:sz w:val="20"/>
                <w:szCs w:val="20"/>
                <w:highlight w:val="none"/>
                <w:u w:val="none"/>
                <w:lang w:val="en-US" w:eastAsia="zh-CN" w:bidi="ar"/>
              </w:rPr>
              <w:t>2、</w:t>
            </w:r>
            <w:r>
              <w:rPr>
                <w:rFonts w:hint="eastAsia" w:ascii="宋体" w:hAnsi="宋体" w:eastAsia="宋体" w:cs="宋体"/>
                <w:i w:val="0"/>
                <w:iCs w:val="0"/>
                <w:color w:val="auto"/>
                <w:kern w:val="0"/>
                <w:sz w:val="20"/>
                <w:szCs w:val="20"/>
                <w:highlight w:val="none"/>
                <w:u w:val="none"/>
                <w:lang w:val="en-US" w:eastAsia="zh-CN" w:bidi="ar"/>
              </w:rPr>
              <w:t>益格：</w:t>
            </w:r>
          </w:p>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规格：高3.5cm，最大直径2.5cm</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 xml:space="preserve">材质：榉木                                                                                                                     </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数量：1个</w:t>
            </w:r>
          </w:p>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cs="宋体"/>
                <w:i w:val="0"/>
                <w:iCs w:val="0"/>
                <w:color w:val="auto"/>
                <w:kern w:val="0"/>
                <w:sz w:val="20"/>
                <w:szCs w:val="20"/>
                <w:highlight w:val="none"/>
                <w:u w:val="none"/>
                <w:lang w:val="en-US" w:eastAsia="zh-CN" w:bidi="ar"/>
              </w:rPr>
              <w:t>3、</w:t>
            </w:r>
            <w:r>
              <w:rPr>
                <w:rFonts w:hint="eastAsia" w:ascii="宋体" w:hAnsi="宋体" w:eastAsia="宋体" w:cs="宋体"/>
                <w:i w:val="0"/>
                <w:iCs w:val="0"/>
                <w:color w:val="auto"/>
                <w:kern w:val="0"/>
                <w:sz w:val="20"/>
                <w:szCs w:val="20"/>
                <w:highlight w:val="none"/>
                <w:u w:val="none"/>
                <w:lang w:val="en-US" w:eastAsia="zh-CN" w:bidi="ar"/>
              </w:rPr>
              <w:t>益大大：</w:t>
            </w:r>
          </w:p>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规格：高5cm，最大直径2.8cm</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 xml:space="preserve">材质：榉木                                                                                                                     </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数量：1个</w:t>
            </w:r>
          </w:p>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cs="宋体"/>
                <w:i w:val="0"/>
                <w:iCs w:val="0"/>
                <w:color w:val="auto"/>
                <w:kern w:val="0"/>
                <w:sz w:val="20"/>
                <w:szCs w:val="20"/>
                <w:highlight w:val="none"/>
                <w:u w:val="none"/>
                <w:lang w:val="en-US" w:eastAsia="zh-CN" w:bidi="ar"/>
              </w:rPr>
              <w:t>4、</w:t>
            </w:r>
            <w:r>
              <w:rPr>
                <w:rFonts w:hint="eastAsia" w:ascii="宋体" w:hAnsi="宋体" w:eastAsia="宋体" w:cs="宋体"/>
                <w:i w:val="0"/>
                <w:iCs w:val="0"/>
                <w:color w:val="auto"/>
                <w:kern w:val="0"/>
                <w:sz w:val="20"/>
                <w:szCs w:val="20"/>
                <w:highlight w:val="none"/>
                <w:u w:val="none"/>
                <w:lang w:val="en-US" w:eastAsia="zh-CN" w:bidi="ar"/>
              </w:rPr>
              <w:t>咕咕：</w:t>
            </w:r>
          </w:p>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规格：高3.5cm，最大直径2.5cm</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 xml:space="preserve">材质：榉木                                                                                                                     </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数量：1个</w:t>
            </w:r>
          </w:p>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cs="宋体"/>
                <w:i w:val="0"/>
                <w:iCs w:val="0"/>
                <w:color w:val="auto"/>
                <w:kern w:val="0"/>
                <w:sz w:val="20"/>
                <w:szCs w:val="20"/>
                <w:highlight w:val="none"/>
                <w:u w:val="none"/>
                <w:lang w:val="en-US" w:eastAsia="zh-CN" w:bidi="ar"/>
              </w:rPr>
              <w:t>5、</w:t>
            </w:r>
            <w:r>
              <w:rPr>
                <w:rFonts w:hint="eastAsia" w:ascii="宋体" w:hAnsi="宋体" w:eastAsia="宋体" w:cs="宋体"/>
                <w:i w:val="0"/>
                <w:iCs w:val="0"/>
                <w:color w:val="auto"/>
                <w:kern w:val="0"/>
                <w:sz w:val="20"/>
                <w:szCs w:val="20"/>
                <w:highlight w:val="none"/>
                <w:u w:val="none"/>
                <w:lang w:val="en-US" w:eastAsia="zh-CN" w:bidi="ar"/>
              </w:rPr>
              <w:t>咕大大：</w:t>
            </w:r>
          </w:p>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规格：高5cm，最大直径2.8cm</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 xml:space="preserve">材质：榉木                                                                                                                     </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数量：1个</w:t>
            </w:r>
          </w:p>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cs="宋体"/>
                <w:i w:val="0"/>
                <w:iCs w:val="0"/>
                <w:color w:val="auto"/>
                <w:kern w:val="0"/>
                <w:sz w:val="20"/>
                <w:szCs w:val="20"/>
                <w:highlight w:val="none"/>
                <w:u w:val="none"/>
                <w:lang w:val="en-US" w:eastAsia="zh-CN" w:bidi="ar"/>
              </w:rPr>
              <w:t>6、</w:t>
            </w:r>
            <w:r>
              <w:rPr>
                <w:rFonts w:hint="eastAsia" w:ascii="宋体" w:hAnsi="宋体" w:eastAsia="宋体" w:cs="宋体"/>
                <w:i w:val="0"/>
                <w:iCs w:val="0"/>
                <w:color w:val="auto"/>
                <w:kern w:val="0"/>
                <w:sz w:val="20"/>
                <w:szCs w:val="20"/>
                <w:highlight w:val="none"/>
                <w:u w:val="none"/>
                <w:lang w:val="en-US" w:eastAsia="zh-CN" w:bidi="ar"/>
              </w:rPr>
              <w:t>益咕硬币1：</w:t>
            </w:r>
          </w:p>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规格：高0.5cm，直径2.5cm</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 xml:space="preserve">材质：榉木                                                                                                                     </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数量：8个</w:t>
            </w:r>
          </w:p>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cs="宋体"/>
                <w:i w:val="0"/>
                <w:iCs w:val="0"/>
                <w:color w:val="auto"/>
                <w:kern w:val="0"/>
                <w:sz w:val="20"/>
                <w:szCs w:val="20"/>
                <w:highlight w:val="none"/>
                <w:u w:val="none"/>
                <w:lang w:val="en-US" w:eastAsia="zh-CN" w:bidi="ar"/>
              </w:rPr>
              <w:t>7、</w:t>
            </w:r>
            <w:r>
              <w:rPr>
                <w:rFonts w:hint="eastAsia" w:ascii="宋体" w:hAnsi="宋体" w:eastAsia="宋体" w:cs="宋体"/>
                <w:i w:val="0"/>
                <w:iCs w:val="0"/>
                <w:color w:val="auto"/>
                <w:kern w:val="0"/>
                <w:sz w:val="20"/>
                <w:szCs w:val="20"/>
                <w:highlight w:val="none"/>
                <w:u w:val="none"/>
                <w:lang w:val="en-US" w:eastAsia="zh-CN" w:bidi="ar"/>
              </w:rPr>
              <w:t>益咕硬币2</w:t>
            </w:r>
            <w:r>
              <w:rPr>
                <w:rFonts w:hint="eastAsia" w:ascii="宋体" w:hAnsi="宋体" w:cs="宋体"/>
                <w:i w:val="0"/>
                <w:iCs w:val="0"/>
                <w:color w:val="auto"/>
                <w:kern w:val="0"/>
                <w:sz w:val="20"/>
                <w:szCs w:val="20"/>
                <w:highlight w:val="none"/>
                <w:u w:val="none"/>
                <w:lang w:val="en-US" w:eastAsia="zh-CN" w:bidi="ar"/>
              </w:rPr>
              <w:t>（颜色及图案相较于</w:t>
            </w:r>
            <w:r>
              <w:rPr>
                <w:rFonts w:hint="eastAsia" w:ascii="宋体" w:hAnsi="宋体" w:eastAsia="宋体" w:cs="宋体"/>
                <w:i w:val="0"/>
                <w:iCs w:val="0"/>
                <w:color w:val="auto"/>
                <w:kern w:val="0"/>
                <w:sz w:val="20"/>
                <w:szCs w:val="20"/>
                <w:highlight w:val="none"/>
                <w:u w:val="none"/>
                <w:lang w:val="en-US" w:eastAsia="zh-CN" w:bidi="ar"/>
              </w:rPr>
              <w:t>益咕硬币1</w:t>
            </w:r>
            <w:r>
              <w:rPr>
                <w:rFonts w:hint="eastAsia" w:ascii="宋体" w:hAnsi="宋体" w:cs="宋体"/>
                <w:i w:val="0"/>
                <w:iCs w:val="0"/>
                <w:color w:val="auto"/>
                <w:kern w:val="0"/>
                <w:sz w:val="20"/>
                <w:szCs w:val="20"/>
                <w:highlight w:val="none"/>
                <w:u w:val="none"/>
                <w:lang w:val="en-US" w:eastAsia="zh-CN" w:bidi="ar"/>
              </w:rPr>
              <w:t>有不同）</w:t>
            </w:r>
            <w:r>
              <w:rPr>
                <w:rFonts w:hint="eastAsia" w:ascii="宋体" w:hAnsi="宋体" w:eastAsia="宋体" w:cs="宋体"/>
                <w:i w:val="0"/>
                <w:iCs w:val="0"/>
                <w:color w:val="auto"/>
                <w:kern w:val="0"/>
                <w:sz w:val="20"/>
                <w:szCs w:val="20"/>
                <w:highlight w:val="none"/>
                <w:u w:val="none"/>
                <w:lang w:val="en-US" w:eastAsia="zh-CN" w:bidi="ar"/>
              </w:rPr>
              <w:t>：</w:t>
            </w:r>
          </w:p>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规格：高0.5cm，直径2.5cm</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 xml:space="preserve">材质：榉木                                                                                                                     </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数量：8个</w:t>
            </w:r>
          </w:p>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cs="宋体"/>
                <w:i w:val="0"/>
                <w:iCs w:val="0"/>
                <w:color w:val="auto"/>
                <w:kern w:val="0"/>
                <w:sz w:val="20"/>
                <w:szCs w:val="20"/>
                <w:highlight w:val="none"/>
                <w:u w:val="none"/>
                <w:lang w:val="en-US" w:eastAsia="zh-CN" w:bidi="ar"/>
              </w:rPr>
              <w:t>8、</w:t>
            </w:r>
            <w:r>
              <w:rPr>
                <w:rFonts w:hint="eastAsia" w:ascii="宋体" w:hAnsi="宋体" w:eastAsia="宋体" w:cs="宋体"/>
                <w:i w:val="0"/>
                <w:iCs w:val="0"/>
                <w:color w:val="auto"/>
                <w:kern w:val="0"/>
                <w:sz w:val="20"/>
                <w:szCs w:val="20"/>
                <w:highlight w:val="none"/>
                <w:u w:val="none"/>
                <w:lang w:val="en-US" w:eastAsia="zh-CN" w:bidi="ar"/>
              </w:rPr>
              <w:t>小尖尖树：</w:t>
            </w:r>
          </w:p>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规格：高4.5cm，最大直径2cm</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 xml:space="preserve">材质：榉木                                                                                                                     </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数量：8个</w:t>
            </w:r>
          </w:p>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cs="宋体"/>
                <w:i w:val="0"/>
                <w:iCs w:val="0"/>
                <w:color w:val="auto"/>
                <w:kern w:val="0"/>
                <w:sz w:val="20"/>
                <w:szCs w:val="20"/>
                <w:highlight w:val="none"/>
                <w:u w:val="none"/>
                <w:lang w:val="en-US" w:eastAsia="zh-CN" w:bidi="ar"/>
              </w:rPr>
              <w:t>9、</w:t>
            </w:r>
            <w:r>
              <w:rPr>
                <w:rFonts w:hint="eastAsia" w:ascii="宋体" w:hAnsi="宋体" w:eastAsia="宋体" w:cs="宋体"/>
                <w:i w:val="0"/>
                <w:iCs w:val="0"/>
                <w:color w:val="auto"/>
                <w:kern w:val="0"/>
                <w:sz w:val="20"/>
                <w:szCs w:val="20"/>
                <w:highlight w:val="none"/>
                <w:u w:val="none"/>
                <w:lang w:val="en-US" w:eastAsia="zh-CN" w:bidi="ar"/>
              </w:rPr>
              <w:t>小圆圆树：</w:t>
            </w:r>
          </w:p>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规格：高4.5cm，最大直径2cm</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 xml:space="preserve">材质：榉木                                                                                                                     </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数量：8个</w:t>
            </w:r>
          </w:p>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cs="宋体"/>
                <w:i w:val="0"/>
                <w:iCs w:val="0"/>
                <w:color w:val="auto"/>
                <w:kern w:val="0"/>
                <w:sz w:val="20"/>
                <w:szCs w:val="20"/>
                <w:highlight w:val="none"/>
                <w:u w:val="none"/>
                <w:lang w:val="en-US" w:eastAsia="zh-CN" w:bidi="ar"/>
              </w:rPr>
              <w:t>10、</w:t>
            </w:r>
            <w:r>
              <w:rPr>
                <w:rFonts w:hint="eastAsia" w:ascii="宋体" w:hAnsi="宋体" w:eastAsia="宋体" w:cs="宋体"/>
                <w:i w:val="0"/>
                <w:iCs w:val="0"/>
                <w:color w:val="auto"/>
                <w:kern w:val="0"/>
                <w:sz w:val="20"/>
                <w:szCs w:val="20"/>
                <w:highlight w:val="none"/>
                <w:u w:val="none"/>
                <w:lang w:val="en-US" w:eastAsia="zh-CN" w:bidi="ar"/>
              </w:rPr>
              <w:t>大草堆：</w:t>
            </w:r>
          </w:p>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规格：6*2.5*0.9cm</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 xml:space="preserve">材质：榉木                                                                                                                     </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数量：16个</w:t>
            </w:r>
          </w:p>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cs="宋体"/>
                <w:i w:val="0"/>
                <w:iCs w:val="0"/>
                <w:color w:val="auto"/>
                <w:kern w:val="0"/>
                <w:sz w:val="20"/>
                <w:szCs w:val="20"/>
                <w:highlight w:val="none"/>
                <w:u w:val="none"/>
                <w:lang w:val="en-US" w:eastAsia="zh-CN" w:bidi="ar"/>
              </w:rPr>
              <w:t>11、</w:t>
            </w:r>
            <w:r>
              <w:rPr>
                <w:rFonts w:hint="eastAsia" w:ascii="宋体" w:hAnsi="宋体" w:eastAsia="宋体" w:cs="宋体"/>
                <w:i w:val="0"/>
                <w:iCs w:val="0"/>
                <w:color w:val="auto"/>
                <w:kern w:val="0"/>
                <w:sz w:val="20"/>
                <w:szCs w:val="20"/>
                <w:highlight w:val="none"/>
                <w:u w:val="none"/>
                <w:lang w:val="en-US" w:eastAsia="zh-CN" w:bidi="ar"/>
              </w:rPr>
              <w:t>骰子</w:t>
            </w:r>
            <w:r>
              <w:rPr>
                <w:rFonts w:hint="eastAsia" w:ascii="宋体" w:hAnsi="宋体" w:cs="宋体"/>
                <w:i w:val="0"/>
                <w:iCs w:val="0"/>
                <w:color w:val="auto"/>
                <w:kern w:val="0"/>
                <w:sz w:val="20"/>
                <w:szCs w:val="20"/>
                <w:highlight w:val="none"/>
                <w:u w:val="none"/>
                <w:lang w:val="en-US" w:eastAsia="zh-CN" w:bidi="ar"/>
              </w:rPr>
              <w:t>（含数字1、2、3、4、5、6）</w:t>
            </w:r>
            <w:r>
              <w:rPr>
                <w:rFonts w:hint="eastAsia" w:ascii="宋体" w:hAnsi="宋体" w:eastAsia="宋体" w:cs="宋体"/>
                <w:i w:val="0"/>
                <w:iCs w:val="0"/>
                <w:color w:val="auto"/>
                <w:kern w:val="0"/>
                <w:sz w:val="20"/>
                <w:szCs w:val="20"/>
                <w:highlight w:val="none"/>
                <w:u w:val="none"/>
                <w:lang w:val="en-US" w:eastAsia="zh-CN" w:bidi="ar"/>
              </w:rPr>
              <w:t>：</w:t>
            </w:r>
          </w:p>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规格：2.5*2.5*2.5cm</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 xml:space="preserve">材质：榉木                                                                                                                     </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数量：</w:t>
            </w:r>
            <w:r>
              <w:rPr>
                <w:rFonts w:hint="eastAsia" w:ascii="宋体" w:hAnsi="宋体" w:cs="宋体"/>
                <w:i w:val="0"/>
                <w:iCs w:val="0"/>
                <w:color w:val="auto"/>
                <w:kern w:val="0"/>
                <w:sz w:val="20"/>
                <w:szCs w:val="20"/>
                <w:highlight w:val="none"/>
                <w:u w:val="none"/>
                <w:lang w:val="en-US" w:eastAsia="zh-CN" w:bidi="ar"/>
              </w:rPr>
              <w:t>1</w:t>
            </w:r>
            <w:r>
              <w:rPr>
                <w:rFonts w:hint="eastAsia" w:ascii="宋体" w:hAnsi="宋体" w:eastAsia="宋体" w:cs="宋体"/>
                <w:i w:val="0"/>
                <w:iCs w:val="0"/>
                <w:color w:val="auto"/>
                <w:kern w:val="0"/>
                <w:sz w:val="20"/>
                <w:szCs w:val="20"/>
                <w:highlight w:val="none"/>
                <w:u w:val="none"/>
                <w:lang w:val="en-US" w:eastAsia="zh-CN" w:bidi="ar"/>
              </w:rPr>
              <w:t>个</w:t>
            </w:r>
          </w:p>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cs="宋体"/>
                <w:i w:val="0"/>
                <w:iCs w:val="0"/>
                <w:color w:val="auto"/>
                <w:kern w:val="0"/>
                <w:sz w:val="20"/>
                <w:szCs w:val="20"/>
                <w:highlight w:val="none"/>
                <w:u w:val="none"/>
                <w:lang w:val="en-US" w:eastAsia="zh-CN" w:bidi="ar"/>
              </w:rPr>
              <w:t>12、</w:t>
            </w:r>
            <w:r>
              <w:rPr>
                <w:rFonts w:hint="eastAsia" w:ascii="宋体" w:hAnsi="宋体" w:eastAsia="宋体" w:cs="宋体"/>
                <w:i w:val="0"/>
                <w:iCs w:val="0"/>
                <w:color w:val="auto"/>
                <w:kern w:val="0"/>
                <w:sz w:val="20"/>
                <w:szCs w:val="20"/>
                <w:highlight w:val="none"/>
                <w:u w:val="none"/>
                <w:lang w:val="en-US" w:eastAsia="zh-CN" w:bidi="ar"/>
              </w:rPr>
              <w:t>骰子</w:t>
            </w:r>
            <w:r>
              <w:rPr>
                <w:rFonts w:hint="eastAsia" w:ascii="宋体" w:hAnsi="宋体" w:cs="宋体"/>
                <w:i w:val="0"/>
                <w:iCs w:val="0"/>
                <w:color w:val="auto"/>
                <w:kern w:val="0"/>
                <w:sz w:val="20"/>
                <w:szCs w:val="20"/>
                <w:highlight w:val="none"/>
                <w:u w:val="none"/>
                <w:lang w:val="en-US" w:eastAsia="zh-CN" w:bidi="ar"/>
              </w:rPr>
              <w:t>（含数字1、2、3）</w:t>
            </w:r>
            <w:r>
              <w:rPr>
                <w:rFonts w:hint="eastAsia" w:ascii="宋体" w:hAnsi="宋体" w:eastAsia="宋体" w:cs="宋体"/>
                <w:i w:val="0"/>
                <w:iCs w:val="0"/>
                <w:color w:val="auto"/>
                <w:kern w:val="0"/>
                <w:sz w:val="20"/>
                <w:szCs w:val="20"/>
                <w:highlight w:val="none"/>
                <w:u w:val="none"/>
                <w:lang w:val="en-US" w:eastAsia="zh-CN" w:bidi="ar"/>
              </w:rPr>
              <w:t>：</w:t>
            </w:r>
          </w:p>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规格：2.5*2.5*2.5cm</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 xml:space="preserve">材质：榉木                                                                                                                     </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数量：</w:t>
            </w:r>
            <w:r>
              <w:rPr>
                <w:rFonts w:hint="eastAsia" w:ascii="宋体" w:hAnsi="宋体" w:cs="宋体"/>
                <w:i w:val="0"/>
                <w:iCs w:val="0"/>
                <w:color w:val="auto"/>
                <w:kern w:val="0"/>
                <w:sz w:val="20"/>
                <w:szCs w:val="20"/>
                <w:highlight w:val="none"/>
                <w:u w:val="none"/>
                <w:lang w:val="en-US" w:eastAsia="zh-CN" w:bidi="ar"/>
              </w:rPr>
              <w:t>1</w:t>
            </w:r>
            <w:r>
              <w:rPr>
                <w:rFonts w:hint="eastAsia" w:ascii="宋体" w:hAnsi="宋体" w:eastAsia="宋体" w:cs="宋体"/>
                <w:i w:val="0"/>
                <w:iCs w:val="0"/>
                <w:color w:val="auto"/>
                <w:kern w:val="0"/>
                <w:sz w:val="20"/>
                <w:szCs w:val="20"/>
                <w:highlight w:val="none"/>
                <w:u w:val="none"/>
                <w:lang w:val="en-US" w:eastAsia="zh-CN" w:bidi="ar"/>
              </w:rPr>
              <w:t>个</w:t>
            </w:r>
          </w:p>
          <w:p>
            <w:pPr>
              <w:keepNext w:val="0"/>
              <w:keepLines w:val="0"/>
              <w:widowControl/>
              <w:suppressLineNumbers w:val="0"/>
              <w:jc w:val="left"/>
              <w:textAlignment w:val="center"/>
              <w:rPr>
                <w:rFonts w:hint="default" w:ascii="宋体" w:hAnsi="宋体" w:eastAsia="宋体" w:cs="宋体"/>
                <w:i w:val="0"/>
                <w:iCs w:val="0"/>
                <w:color w:val="auto"/>
                <w:sz w:val="20"/>
                <w:szCs w:val="20"/>
                <w:highlight w:val="none"/>
                <w:u w:val="none"/>
                <w:lang w:val="en-US"/>
              </w:rPr>
            </w:pPr>
            <w:r>
              <w:rPr>
                <w:rFonts w:hint="eastAsia" w:ascii="宋体" w:hAnsi="宋体" w:cs="宋体"/>
                <w:i w:val="0"/>
                <w:iCs w:val="0"/>
                <w:color w:val="auto"/>
                <w:kern w:val="0"/>
                <w:sz w:val="20"/>
                <w:szCs w:val="20"/>
                <w:highlight w:val="none"/>
                <w:u w:val="none"/>
                <w:lang w:val="en-US" w:eastAsia="zh-CN" w:bidi="ar"/>
              </w:rPr>
              <w:t>13、</w:t>
            </w:r>
            <w:r>
              <w:rPr>
                <w:rFonts w:hint="eastAsia" w:ascii="宋体" w:hAnsi="宋体" w:eastAsia="宋体" w:cs="宋体"/>
                <w:i w:val="0"/>
                <w:iCs w:val="0"/>
                <w:color w:val="auto"/>
                <w:kern w:val="0"/>
                <w:sz w:val="20"/>
                <w:szCs w:val="20"/>
                <w:highlight w:val="none"/>
                <w:u w:val="none"/>
                <w:lang w:val="en-US" w:eastAsia="zh-CN" w:bidi="ar"/>
              </w:rPr>
              <w:t>数字滑块</w:t>
            </w:r>
            <w:r>
              <w:rPr>
                <w:rFonts w:hint="eastAsia" w:ascii="宋体" w:hAnsi="宋体" w:cs="宋体"/>
                <w:i w:val="0"/>
                <w:iCs w:val="0"/>
                <w:color w:val="auto"/>
                <w:kern w:val="0"/>
                <w:sz w:val="20"/>
                <w:szCs w:val="20"/>
                <w:highlight w:val="none"/>
                <w:u w:val="none"/>
                <w:lang w:val="en-US" w:eastAsia="zh-CN" w:bidi="ar"/>
              </w:rPr>
              <w:t>（含数字1至9）</w:t>
            </w:r>
            <w:r>
              <w:rPr>
                <w:rFonts w:hint="eastAsia" w:ascii="宋体" w:hAnsi="宋体" w:eastAsia="宋体" w:cs="宋体"/>
                <w:i w:val="0"/>
                <w:iCs w:val="0"/>
                <w:color w:val="auto"/>
                <w:kern w:val="0"/>
                <w:sz w:val="20"/>
                <w:szCs w:val="20"/>
                <w:highlight w:val="none"/>
                <w:u w:val="none"/>
                <w:lang w:val="en-US" w:eastAsia="zh-CN" w:bidi="ar"/>
              </w:rPr>
              <w:t>：</w:t>
            </w:r>
          </w:p>
          <w:p>
            <w:pPr>
              <w:keepNext w:val="0"/>
              <w:keepLines w:val="0"/>
              <w:widowControl/>
              <w:suppressLineNumbers w:val="0"/>
              <w:jc w:val="left"/>
              <w:textAlignment w:val="center"/>
              <w:rPr>
                <w:rFonts w:hint="default" w:ascii="宋体" w:hAnsi="宋体" w:eastAsia="宋体" w:cs="宋体"/>
                <w:i w:val="0"/>
                <w:iCs w:val="0"/>
                <w:color w:val="auto"/>
                <w:sz w:val="20"/>
                <w:szCs w:val="20"/>
                <w:highlight w:val="none"/>
                <w:u w:val="none"/>
                <w:lang w:val="en-US"/>
              </w:rPr>
            </w:pPr>
            <w:r>
              <w:rPr>
                <w:rFonts w:hint="eastAsia" w:ascii="宋体" w:hAnsi="宋体" w:eastAsia="宋体" w:cs="宋体"/>
                <w:i w:val="0"/>
                <w:iCs w:val="0"/>
                <w:color w:val="auto"/>
                <w:kern w:val="0"/>
                <w:sz w:val="20"/>
                <w:szCs w:val="20"/>
                <w:highlight w:val="none"/>
                <w:u w:val="none"/>
                <w:lang w:val="en-US" w:eastAsia="zh-CN" w:bidi="ar"/>
              </w:rPr>
              <w:t>规格：3.5*3.5*0.5cm</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 xml:space="preserve">材质：榉木                                                                                                                     </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数量：</w:t>
            </w:r>
            <w:r>
              <w:rPr>
                <w:rFonts w:hint="eastAsia" w:ascii="宋体" w:hAnsi="宋体" w:cs="宋体"/>
                <w:i w:val="0"/>
                <w:iCs w:val="0"/>
                <w:color w:val="auto"/>
                <w:kern w:val="0"/>
                <w:sz w:val="20"/>
                <w:szCs w:val="20"/>
                <w:highlight w:val="none"/>
                <w:u w:val="none"/>
                <w:lang w:val="en-US" w:eastAsia="zh-CN" w:bidi="ar"/>
              </w:rPr>
              <w:t>27个（每个数字各3个）</w:t>
            </w:r>
          </w:p>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cs="宋体"/>
                <w:i w:val="0"/>
                <w:iCs w:val="0"/>
                <w:color w:val="auto"/>
                <w:kern w:val="0"/>
                <w:sz w:val="20"/>
                <w:szCs w:val="20"/>
                <w:highlight w:val="none"/>
                <w:u w:val="none"/>
                <w:lang w:val="en-US" w:eastAsia="zh-CN" w:bidi="ar"/>
              </w:rPr>
              <w:t>14、</w:t>
            </w:r>
            <w:r>
              <w:rPr>
                <w:rFonts w:hint="eastAsia" w:ascii="宋体" w:hAnsi="宋体" w:eastAsia="宋体" w:cs="宋体"/>
                <w:i w:val="0"/>
                <w:iCs w:val="0"/>
                <w:color w:val="auto"/>
                <w:kern w:val="0"/>
                <w:sz w:val="20"/>
                <w:szCs w:val="20"/>
                <w:highlight w:val="none"/>
                <w:u w:val="none"/>
                <w:lang w:val="en-US" w:eastAsia="zh-CN" w:bidi="ar"/>
              </w:rPr>
              <w:t>游戏卡片：黄色1-12号各1张</w:t>
            </w:r>
          </w:p>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cs="宋体"/>
                <w:i w:val="0"/>
                <w:iCs w:val="0"/>
                <w:color w:val="auto"/>
                <w:kern w:val="0"/>
                <w:sz w:val="20"/>
                <w:szCs w:val="20"/>
                <w:highlight w:val="none"/>
                <w:u w:val="none"/>
                <w:lang w:val="en-US" w:eastAsia="zh-CN" w:bidi="ar"/>
              </w:rPr>
              <w:t>15、</w:t>
            </w:r>
            <w:r>
              <w:rPr>
                <w:rFonts w:hint="eastAsia" w:ascii="宋体" w:hAnsi="宋体" w:eastAsia="宋体" w:cs="宋体"/>
                <w:i w:val="0"/>
                <w:iCs w:val="0"/>
                <w:color w:val="auto"/>
                <w:kern w:val="0"/>
                <w:sz w:val="20"/>
                <w:szCs w:val="20"/>
                <w:highlight w:val="none"/>
                <w:u w:val="none"/>
                <w:lang w:val="en-US" w:eastAsia="zh-CN" w:bidi="ar"/>
              </w:rPr>
              <w:t>建构卡片：黄色方形3款各1张</w:t>
            </w:r>
          </w:p>
          <w:p>
            <w:pPr>
              <w:keepNext w:val="0"/>
              <w:keepLines w:val="0"/>
              <w:widowControl/>
              <w:suppressLineNumbers w:val="0"/>
              <w:jc w:val="left"/>
              <w:textAlignment w:val="center"/>
              <w:rPr>
                <w:rFonts w:hint="eastAsia" w:ascii="宋体" w:hAnsi="宋体" w:eastAsia="宋体" w:cs="宋体"/>
                <w:b/>
                <w:bCs/>
                <w:i w:val="0"/>
                <w:iCs w:val="0"/>
                <w:color w:val="auto"/>
                <w:sz w:val="20"/>
                <w:szCs w:val="20"/>
                <w:highlight w:val="none"/>
                <w:u w:val="none"/>
              </w:rPr>
            </w:pPr>
            <w:r>
              <w:rPr>
                <w:rFonts w:hint="eastAsia" w:ascii="宋体" w:hAnsi="宋体" w:cs="宋体"/>
                <w:i w:val="0"/>
                <w:iCs w:val="0"/>
                <w:color w:val="auto"/>
                <w:kern w:val="0"/>
                <w:sz w:val="20"/>
                <w:szCs w:val="20"/>
                <w:highlight w:val="none"/>
                <w:u w:val="none"/>
                <w:lang w:val="en-US" w:eastAsia="zh-CN" w:bidi="ar"/>
              </w:rPr>
              <w:t>16、</w:t>
            </w:r>
            <w:r>
              <w:rPr>
                <w:rFonts w:hint="eastAsia" w:ascii="宋体" w:hAnsi="宋体" w:eastAsia="宋体" w:cs="宋体"/>
                <w:i w:val="0"/>
                <w:iCs w:val="0"/>
                <w:color w:val="auto"/>
                <w:kern w:val="0"/>
                <w:sz w:val="20"/>
                <w:szCs w:val="20"/>
                <w:highlight w:val="none"/>
                <w:u w:val="none"/>
                <w:lang w:val="en-US" w:eastAsia="zh-CN" w:bidi="ar"/>
              </w:rPr>
              <w:t>捉迷藏挡板</w:t>
            </w:r>
          </w:p>
        </w:tc>
        <w:tc>
          <w:tcPr>
            <w:tcW w:w="10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1</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107</w:t>
            </w:r>
          </w:p>
        </w:tc>
        <w:tc>
          <w:tcPr>
            <w:tcW w:w="18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软件包</w:t>
            </w: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光盘存储，含教材通用软件、教材专用软件。专用软件采用了菜单式构造，按照小学科学教材的要求，共分八个大类，共27个。教材通用软件为中文简体界面；接入传感器后能自动识别和运行；数字表、模拟表、示波器三种显示方式：实时显示实验数据或曲线；具备多种实验数据的分析工具；采集频率可调；数据表格、实验数据可以导出为文本格式；实验曲线可导出为图片格式。应用平台：windowsXP、windows7、windows8</w:t>
            </w:r>
          </w:p>
        </w:tc>
        <w:tc>
          <w:tcPr>
            <w:tcW w:w="10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108</w:t>
            </w:r>
          </w:p>
        </w:tc>
        <w:tc>
          <w:tcPr>
            <w:tcW w:w="18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力传感器</w:t>
            </w: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测量范围：-20牛顿~+20牛顿；分度：0.01牛顿；可用于测拉力（显示正值）和压力（显示负值），传感器自带硬件调零按钮并支持硬件调零功能；支持与采集器的有线通讯、无线通讯和独立数据显示三种工作方式；传感器连接线BT自锁接口具有方向性和自锁功能，可以防止传感器脱落保证数据传输稳定。传感器支持安卓系统、苹果系统和WINDOWS系统</w:t>
            </w:r>
          </w:p>
        </w:tc>
        <w:tc>
          <w:tcPr>
            <w:tcW w:w="10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109</w:t>
            </w:r>
          </w:p>
        </w:tc>
        <w:tc>
          <w:tcPr>
            <w:tcW w:w="18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光电门传感器</w:t>
            </w: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分度：2微秒；用于测量挡光片（U型、I型）的挡光时间，支持与采集器的有线通讯、无线通讯工作方式。传感器支持安卓系统、苹果系统和WINDOWS系统</w:t>
            </w:r>
          </w:p>
        </w:tc>
        <w:tc>
          <w:tcPr>
            <w:tcW w:w="10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110</w:t>
            </w:r>
          </w:p>
        </w:tc>
        <w:tc>
          <w:tcPr>
            <w:tcW w:w="18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温度传感器</w:t>
            </w: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测量范围：-20℃~+130℃；分度：0.1℃；不锈钢探针，可测各种物体或溶液的温度，传感器自带硬件调零按钮并支持硬件调零功能；支持与采集器的有线通讯、无线通讯和独立数据显示三种工作方式；传感器连接线BT自锁接口具有方向性和自锁功能，可以防止传感器脱落保证数据传输稳定。传感器支持安卓系统、苹果系统和WINDOWS系统</w:t>
            </w:r>
          </w:p>
        </w:tc>
        <w:tc>
          <w:tcPr>
            <w:tcW w:w="10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111</w:t>
            </w:r>
          </w:p>
        </w:tc>
        <w:tc>
          <w:tcPr>
            <w:tcW w:w="18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压强传感器</w:t>
            </w: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测量范围：0 千帕~300千帕；分度：0.1千帕；可用于直接测量气体的绝对压强；传感器自带硬件调零按钮并支持硬件调零功能；支持与采集器的有线通讯、无线通讯和独立数据显示三种工作方式；传感器连接线BT自锁接口具有方向性和自锁功能，可以防止传感器脱落保证数据传输稳定。传感器支持安卓系统、苹果系统和WINDOWS系统</w:t>
            </w:r>
          </w:p>
        </w:tc>
        <w:tc>
          <w:tcPr>
            <w:tcW w:w="10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112</w:t>
            </w:r>
          </w:p>
        </w:tc>
        <w:tc>
          <w:tcPr>
            <w:tcW w:w="18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声波传感器</w:t>
            </w: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能测量声音的波形，研究声音的频率、周期、振幅等特征；频率测量范围：20赫兹~20000赫兹，；支持与采集器的有线通讯、无线通讯和独立数据显示三种工作方式；传感器连接线BT自锁接口具有方向性和自锁功能，可以防止传感器脱落保证数据传输稳定。传感器支持安卓系统、苹果系统和WINDOWS系统</w:t>
            </w:r>
          </w:p>
        </w:tc>
        <w:tc>
          <w:tcPr>
            <w:tcW w:w="10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113</w:t>
            </w:r>
          </w:p>
        </w:tc>
        <w:tc>
          <w:tcPr>
            <w:tcW w:w="18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电流传感器</w:t>
            </w: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测量范围：-2安培~+2安培；分度：0.01安培，传感器自带硬件调零按钮并支持硬件调零功能；支持与采集器的有线通讯、无线通讯和独立数据显示三种工作方式；传感器连接线BT自锁接口具有方向性和自锁功能，可以防止传感器脱落保证数据传输稳定。传感器支持安卓系统、苹果系统和WINDOWS系统</w:t>
            </w:r>
          </w:p>
        </w:tc>
        <w:tc>
          <w:tcPr>
            <w:tcW w:w="10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114</w:t>
            </w:r>
          </w:p>
        </w:tc>
        <w:tc>
          <w:tcPr>
            <w:tcW w:w="18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微电流传感器</w:t>
            </w: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测量范围：-1微安~+1微安；分度：0.01微安，传感器自带硬件调零按钮并支持硬件调零功能；支持与采集器的有线通讯、无线通讯和独立数据显示三种工作方式；传感器连接线BT自锁接口具有方向性和自锁功能，可以防止传感器脱落保证数据传输稳定。传感器支持安卓系统、苹果系统和WINDOWS系统</w:t>
            </w:r>
          </w:p>
        </w:tc>
        <w:tc>
          <w:tcPr>
            <w:tcW w:w="10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115</w:t>
            </w:r>
          </w:p>
        </w:tc>
        <w:tc>
          <w:tcPr>
            <w:tcW w:w="18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电压传感器</w:t>
            </w: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测量范围：-20伏特~+20伏特；分度：0.01伏特，传感器自带硬件调零按钮并支持硬件调零功能；支持与采集器的有线通讯、无线通讯和独立数据显示三种工作方式；传感器连接线BT自锁接口具有方向性和自锁功能，可以防止传感器脱落保证数据传输稳定。传感器支持安卓系统、苹果系统和WINDOWS系统</w:t>
            </w:r>
          </w:p>
        </w:tc>
        <w:tc>
          <w:tcPr>
            <w:tcW w:w="10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116</w:t>
            </w:r>
          </w:p>
        </w:tc>
        <w:tc>
          <w:tcPr>
            <w:tcW w:w="18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磁感应强度传感器</w:t>
            </w: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测量范围：-15毫特斯拉~+15毫特斯拉；分度：0.01毫特斯拉，传感器自带硬件调零按钮并支持硬件调零功能；支持与采集器的有线通讯、无线通讯和独立数据显示三种工作方式；传感器连接线BT自锁接口具有方向性和自锁功能，可以防止传感器脱落保证数据传输稳定。传感器支持安卓系统、苹果系统和WINDOWS系统</w:t>
            </w:r>
          </w:p>
        </w:tc>
        <w:tc>
          <w:tcPr>
            <w:tcW w:w="10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117</w:t>
            </w:r>
          </w:p>
        </w:tc>
        <w:tc>
          <w:tcPr>
            <w:tcW w:w="18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pH传感器</w:t>
            </w: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测量范围：0~14；分度：0.01，传感器自带硬件调零按钮并支持硬件调零功能；支持与采集器的有线通讯、无线通讯和独立数据显示三种工作方式；传感器连接线BT自锁接口具有方向性和自锁功能，可以防止传感器脱落保证数据传输稳定。传感器支持安卓系统、苹果系统和WINDOWS系统</w:t>
            </w:r>
          </w:p>
        </w:tc>
        <w:tc>
          <w:tcPr>
            <w:tcW w:w="10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118</w:t>
            </w:r>
          </w:p>
        </w:tc>
        <w:tc>
          <w:tcPr>
            <w:tcW w:w="18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电导率传感器</w:t>
            </w: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测量范围：0 毫西门子/厘米 ~20毫西门子/厘米；分度：0.001毫西门子/厘米，支持与采集器的有线通讯、无线通讯和独立数据显示三种工作方式；传感器连接线BT自锁接口具有方向性和自锁功能，可以防止传感器脱落保证数据传输稳定。传感器支持安卓系统、苹果系统和WINDOWS系统</w:t>
            </w:r>
          </w:p>
        </w:tc>
        <w:tc>
          <w:tcPr>
            <w:tcW w:w="10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119</w:t>
            </w:r>
          </w:p>
        </w:tc>
        <w:tc>
          <w:tcPr>
            <w:tcW w:w="18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相对湿度传感器</w:t>
            </w: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测量范围：0～100%，分度0.1％，传感器自带硬件调零按钮并支持硬件调零功能；支持与采集器的有线通讯、无线通讯和独立数据显示三种工作方式；传感器连接线BT自锁接口具有方向性和自锁功能，可以防止传感器脱落保证数据传输稳定。传感器支持安卓系统、苹果系统和WINDOWS系统</w:t>
            </w:r>
          </w:p>
        </w:tc>
        <w:tc>
          <w:tcPr>
            <w:tcW w:w="10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120</w:t>
            </w:r>
          </w:p>
        </w:tc>
        <w:tc>
          <w:tcPr>
            <w:tcW w:w="18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生态环境分析仪</w:t>
            </w: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1.检测对象：不少于5品类，种类不少于50个，准确率＞90%</w:t>
            </w:r>
            <w:r>
              <w:rPr>
                <w:rFonts w:hint="eastAsia" w:ascii="宋体" w:hAnsi="宋体" w:cs="宋体"/>
                <w:b/>
                <w:bCs/>
                <w:i w:val="0"/>
                <w:iCs w:val="0"/>
                <w:color w:val="auto"/>
                <w:kern w:val="0"/>
                <w:sz w:val="20"/>
                <w:szCs w:val="20"/>
                <w:highlight w:val="none"/>
                <w:u w:val="none"/>
                <w:lang w:val="en-US" w:eastAsia="zh-CN" w:bidi="ar"/>
              </w:rPr>
              <w:t>；</w:t>
            </w:r>
            <w:r>
              <w:rPr>
                <w:rFonts w:hint="eastAsia" w:ascii="宋体" w:hAnsi="宋体" w:eastAsia="宋体" w:cs="宋体"/>
                <w:b/>
                <w:bCs/>
                <w:i w:val="0"/>
                <w:iCs w:val="0"/>
                <w:color w:val="auto"/>
                <w:kern w:val="0"/>
                <w:sz w:val="20"/>
                <w:szCs w:val="20"/>
                <w:highlight w:val="none"/>
                <w:u w:val="none"/>
                <w:lang w:val="en-US" w:eastAsia="zh-CN" w:bidi="ar"/>
              </w:rPr>
              <w:br w:type="textWrapping"/>
            </w:r>
            <w:r>
              <w:rPr>
                <w:rFonts w:hint="eastAsia" w:ascii="宋体" w:hAnsi="宋体" w:eastAsia="宋体" w:cs="宋体"/>
                <w:b/>
                <w:bCs/>
                <w:i w:val="0"/>
                <w:iCs w:val="0"/>
                <w:color w:val="auto"/>
                <w:kern w:val="0"/>
                <w:sz w:val="20"/>
                <w:szCs w:val="20"/>
                <w:highlight w:val="none"/>
                <w:u w:val="none"/>
                <w:lang w:val="en-US" w:eastAsia="zh-CN" w:bidi="ar"/>
              </w:rPr>
              <w:t>2.触摸式彩色屏，绿、黄、红三种颜色，提供对应的正常、注意、危险三种提示</w:t>
            </w:r>
            <w:r>
              <w:rPr>
                <w:rFonts w:hint="eastAsia" w:ascii="宋体" w:hAnsi="宋体" w:cs="宋体"/>
                <w:b/>
                <w:bCs/>
                <w:i w:val="0"/>
                <w:iCs w:val="0"/>
                <w:color w:val="auto"/>
                <w:kern w:val="0"/>
                <w:sz w:val="20"/>
                <w:szCs w:val="20"/>
                <w:highlight w:val="none"/>
                <w:u w:val="none"/>
                <w:lang w:val="en-US" w:eastAsia="zh-CN" w:bidi="ar"/>
              </w:rPr>
              <w:t>；</w:t>
            </w:r>
            <w:r>
              <w:rPr>
                <w:rFonts w:hint="eastAsia" w:ascii="宋体" w:hAnsi="宋体" w:eastAsia="宋体" w:cs="宋体"/>
                <w:b/>
                <w:bCs/>
                <w:i w:val="0"/>
                <w:iCs w:val="0"/>
                <w:color w:val="auto"/>
                <w:kern w:val="0"/>
                <w:sz w:val="20"/>
                <w:szCs w:val="20"/>
                <w:highlight w:val="none"/>
                <w:u w:val="none"/>
                <w:lang w:val="en-US" w:eastAsia="zh-CN" w:bidi="ar"/>
              </w:rPr>
              <w:br w:type="textWrapping"/>
            </w:r>
            <w:r>
              <w:rPr>
                <w:rFonts w:hint="eastAsia" w:ascii="宋体" w:hAnsi="宋体" w:eastAsia="宋体" w:cs="宋体"/>
                <w:b/>
                <w:bCs/>
                <w:i w:val="0"/>
                <w:iCs w:val="0"/>
                <w:color w:val="auto"/>
                <w:kern w:val="0"/>
                <w:sz w:val="20"/>
                <w:szCs w:val="20"/>
                <w:highlight w:val="none"/>
                <w:u w:val="none"/>
                <w:lang w:val="en-US" w:eastAsia="zh-CN" w:bidi="ar"/>
              </w:rPr>
              <w:t>3.支持中英文、阿拉伯语等多国语言</w:t>
            </w:r>
            <w:r>
              <w:rPr>
                <w:rFonts w:hint="eastAsia" w:ascii="宋体" w:hAnsi="宋体" w:cs="宋体"/>
                <w:b/>
                <w:bCs/>
                <w:i w:val="0"/>
                <w:iCs w:val="0"/>
                <w:color w:val="auto"/>
                <w:kern w:val="0"/>
                <w:sz w:val="20"/>
                <w:szCs w:val="20"/>
                <w:highlight w:val="none"/>
                <w:u w:val="none"/>
                <w:lang w:val="en-US" w:eastAsia="zh-CN" w:bidi="ar"/>
              </w:rPr>
              <w:t>；</w:t>
            </w:r>
            <w:r>
              <w:rPr>
                <w:rFonts w:hint="eastAsia" w:ascii="宋体" w:hAnsi="宋体" w:eastAsia="宋体" w:cs="宋体"/>
                <w:b/>
                <w:bCs/>
                <w:i w:val="0"/>
                <w:iCs w:val="0"/>
                <w:color w:val="auto"/>
                <w:kern w:val="0"/>
                <w:sz w:val="20"/>
                <w:szCs w:val="20"/>
                <w:highlight w:val="none"/>
                <w:u w:val="none"/>
                <w:lang w:val="en-US" w:eastAsia="zh-CN" w:bidi="ar"/>
              </w:rPr>
              <w:br w:type="textWrapping"/>
            </w:r>
            <w:r>
              <w:rPr>
                <w:rFonts w:hint="eastAsia" w:ascii="宋体" w:hAnsi="宋体" w:eastAsia="宋体" w:cs="宋体"/>
                <w:b/>
                <w:bCs/>
                <w:i w:val="0"/>
                <w:iCs w:val="0"/>
                <w:color w:val="auto"/>
                <w:kern w:val="0"/>
                <w:sz w:val="20"/>
                <w:szCs w:val="20"/>
                <w:highlight w:val="none"/>
                <w:u w:val="none"/>
                <w:lang w:val="en-US" w:eastAsia="zh-CN" w:bidi="ar"/>
              </w:rPr>
              <w:t>4.符合CE、CQC质量认证</w:t>
            </w:r>
            <w:r>
              <w:rPr>
                <w:rFonts w:hint="eastAsia" w:ascii="宋体" w:hAnsi="宋体" w:cs="宋体"/>
                <w:b/>
                <w:bCs/>
                <w:i w:val="0"/>
                <w:iCs w:val="0"/>
                <w:color w:val="auto"/>
                <w:kern w:val="0"/>
                <w:sz w:val="20"/>
                <w:szCs w:val="20"/>
                <w:highlight w:val="none"/>
                <w:u w:val="none"/>
                <w:lang w:val="en-US" w:eastAsia="zh-CN" w:bidi="ar"/>
              </w:rPr>
              <w:t>；</w:t>
            </w:r>
            <w:r>
              <w:rPr>
                <w:rFonts w:hint="eastAsia" w:ascii="宋体" w:hAnsi="宋体" w:eastAsia="宋体" w:cs="宋体"/>
                <w:b/>
                <w:bCs/>
                <w:i w:val="0"/>
                <w:iCs w:val="0"/>
                <w:color w:val="auto"/>
                <w:kern w:val="0"/>
                <w:sz w:val="20"/>
                <w:szCs w:val="20"/>
                <w:highlight w:val="none"/>
                <w:u w:val="none"/>
                <w:lang w:val="en-US" w:eastAsia="zh-CN" w:bidi="ar"/>
              </w:rPr>
              <w:br w:type="textWrapping"/>
            </w:r>
            <w:r>
              <w:rPr>
                <w:rFonts w:hint="eastAsia" w:ascii="宋体" w:hAnsi="宋体" w:eastAsia="宋体" w:cs="宋体"/>
                <w:b/>
                <w:bCs/>
                <w:i w:val="0"/>
                <w:iCs w:val="0"/>
                <w:color w:val="auto"/>
                <w:kern w:val="0"/>
                <w:sz w:val="20"/>
                <w:szCs w:val="20"/>
                <w:highlight w:val="none"/>
                <w:u w:val="none"/>
                <w:lang w:val="en-US" w:eastAsia="zh-CN" w:bidi="ar"/>
              </w:rPr>
              <w:t>5.自动校正、内置指标检测样品种类不低于50种，选择种类后可直接检测显示结果</w:t>
            </w:r>
            <w:r>
              <w:rPr>
                <w:rFonts w:hint="eastAsia" w:ascii="宋体" w:hAnsi="宋体" w:cs="宋体"/>
                <w:b/>
                <w:bCs/>
                <w:i w:val="0"/>
                <w:iCs w:val="0"/>
                <w:color w:val="auto"/>
                <w:kern w:val="0"/>
                <w:sz w:val="20"/>
                <w:szCs w:val="20"/>
                <w:highlight w:val="none"/>
                <w:u w:val="none"/>
                <w:lang w:val="en-US" w:eastAsia="zh-CN" w:bidi="ar"/>
              </w:rPr>
              <w:t>；</w:t>
            </w:r>
            <w:r>
              <w:rPr>
                <w:rFonts w:hint="eastAsia" w:ascii="宋体" w:hAnsi="宋体" w:eastAsia="宋体" w:cs="宋体"/>
                <w:b/>
                <w:bCs/>
                <w:i w:val="0"/>
                <w:iCs w:val="0"/>
                <w:color w:val="auto"/>
                <w:kern w:val="0"/>
                <w:sz w:val="20"/>
                <w:szCs w:val="20"/>
                <w:highlight w:val="none"/>
                <w:u w:val="none"/>
                <w:lang w:val="en-US" w:eastAsia="zh-CN" w:bidi="ar"/>
              </w:rPr>
              <w:br w:type="textWrapping"/>
            </w:r>
            <w:r>
              <w:rPr>
                <w:rFonts w:hint="eastAsia" w:ascii="宋体" w:hAnsi="宋体" w:eastAsia="宋体" w:cs="宋体"/>
                <w:b/>
                <w:bCs/>
                <w:i w:val="0"/>
                <w:iCs w:val="0"/>
                <w:color w:val="auto"/>
                <w:kern w:val="0"/>
                <w:sz w:val="20"/>
                <w:szCs w:val="20"/>
                <w:highlight w:val="none"/>
                <w:u w:val="none"/>
                <w:lang w:val="en-US" w:eastAsia="zh-CN" w:bidi="ar"/>
              </w:rPr>
              <w:t>6.有毒害物质测量范围：0-9990mg/kg；环境测试系统：（mR/hr）,累计剂量值实现范围</w:t>
            </w:r>
            <w:r>
              <w:rPr>
                <w:rFonts w:hint="eastAsia" w:ascii="宋体" w:hAnsi="宋体" w:cs="宋体"/>
                <w:b/>
                <w:bCs/>
                <w:i w:val="0"/>
                <w:iCs w:val="0"/>
                <w:color w:val="auto"/>
                <w:kern w:val="0"/>
                <w:sz w:val="20"/>
                <w:szCs w:val="20"/>
                <w:highlight w:val="none"/>
                <w:u w:val="none"/>
                <w:lang w:val="en-US" w:eastAsia="zh-CN" w:bidi="ar"/>
              </w:rPr>
              <w:t>；</w:t>
            </w:r>
            <w:r>
              <w:rPr>
                <w:rFonts w:hint="eastAsia" w:ascii="宋体" w:hAnsi="宋体" w:eastAsia="宋体" w:cs="宋体"/>
                <w:b/>
                <w:bCs/>
                <w:i w:val="0"/>
                <w:iCs w:val="0"/>
                <w:color w:val="auto"/>
                <w:kern w:val="0"/>
                <w:sz w:val="20"/>
                <w:szCs w:val="20"/>
                <w:highlight w:val="none"/>
                <w:u w:val="none"/>
                <w:lang w:val="en-US" w:eastAsia="zh-CN" w:bidi="ar"/>
              </w:rPr>
              <w:t>mSv:999.99;水中溶解颗粒的百分比含量范围：5-499PPM</w:t>
            </w:r>
            <w:r>
              <w:rPr>
                <w:rFonts w:hint="eastAsia" w:ascii="宋体" w:hAnsi="宋体" w:cs="宋体"/>
                <w:b/>
                <w:bCs/>
                <w:i w:val="0"/>
                <w:iCs w:val="0"/>
                <w:color w:val="auto"/>
                <w:kern w:val="0"/>
                <w:sz w:val="20"/>
                <w:szCs w:val="20"/>
                <w:highlight w:val="none"/>
                <w:u w:val="none"/>
                <w:lang w:val="en-US" w:eastAsia="zh-CN" w:bidi="ar"/>
              </w:rPr>
              <w:t>；</w:t>
            </w:r>
            <w:r>
              <w:rPr>
                <w:rFonts w:hint="eastAsia" w:ascii="宋体" w:hAnsi="宋体" w:eastAsia="宋体" w:cs="宋体"/>
                <w:b/>
                <w:bCs/>
                <w:i w:val="0"/>
                <w:iCs w:val="0"/>
                <w:color w:val="auto"/>
                <w:kern w:val="0"/>
                <w:sz w:val="20"/>
                <w:szCs w:val="20"/>
                <w:highlight w:val="none"/>
                <w:u w:val="none"/>
                <w:lang w:val="en-US" w:eastAsia="zh-CN" w:bidi="ar"/>
              </w:rPr>
              <w:br w:type="textWrapping"/>
            </w:r>
            <w:r>
              <w:rPr>
                <w:rFonts w:hint="eastAsia" w:ascii="宋体" w:hAnsi="宋体" w:eastAsia="宋体" w:cs="宋体"/>
                <w:b/>
                <w:bCs/>
                <w:i w:val="0"/>
                <w:iCs w:val="0"/>
                <w:color w:val="auto"/>
                <w:kern w:val="0"/>
                <w:sz w:val="20"/>
                <w:szCs w:val="20"/>
                <w:highlight w:val="none"/>
                <w:u w:val="none"/>
                <w:lang w:val="en-US" w:eastAsia="zh-CN" w:bidi="ar"/>
              </w:rPr>
              <w:t>7.实验室环境底标快速检测，响应速度小于5S</w:t>
            </w:r>
            <w:r>
              <w:rPr>
                <w:rFonts w:hint="eastAsia" w:ascii="宋体" w:hAnsi="宋体" w:eastAsia="宋体" w:cs="宋体"/>
                <w:b/>
                <w:bCs/>
                <w:i w:val="0"/>
                <w:iCs w:val="0"/>
                <w:color w:val="auto"/>
                <w:kern w:val="0"/>
                <w:sz w:val="20"/>
                <w:szCs w:val="20"/>
                <w:highlight w:val="none"/>
                <w:u w:val="none"/>
                <w:lang w:val="en-US" w:eastAsia="zh-CN" w:bidi="ar"/>
              </w:rPr>
              <w:br w:type="textWrapping"/>
            </w:r>
            <w:r>
              <w:rPr>
                <w:rFonts w:hint="eastAsia" w:ascii="宋体" w:hAnsi="宋体" w:eastAsia="宋体" w:cs="宋体"/>
                <w:b/>
                <w:bCs/>
                <w:i w:val="0"/>
                <w:iCs w:val="0"/>
                <w:color w:val="auto"/>
                <w:kern w:val="0"/>
                <w:sz w:val="20"/>
                <w:szCs w:val="20"/>
                <w:highlight w:val="none"/>
                <w:u w:val="none"/>
                <w:lang w:val="en-US" w:eastAsia="zh-CN" w:bidi="ar"/>
              </w:rPr>
              <w:t>8.使用时间＞6小时</w:t>
            </w:r>
            <w:r>
              <w:rPr>
                <w:rFonts w:hint="eastAsia" w:ascii="宋体" w:hAnsi="宋体" w:cs="宋体"/>
                <w:b/>
                <w:bCs/>
                <w:i w:val="0"/>
                <w:iCs w:val="0"/>
                <w:color w:val="auto"/>
                <w:kern w:val="0"/>
                <w:sz w:val="20"/>
                <w:szCs w:val="20"/>
                <w:highlight w:val="none"/>
                <w:u w:val="none"/>
                <w:lang w:val="en-US" w:eastAsia="zh-CN" w:bidi="ar"/>
              </w:rPr>
              <w:t>；</w:t>
            </w:r>
            <w:r>
              <w:rPr>
                <w:rFonts w:hint="eastAsia" w:ascii="宋体" w:hAnsi="宋体" w:eastAsia="宋体" w:cs="宋体"/>
                <w:b/>
                <w:bCs/>
                <w:i w:val="0"/>
                <w:iCs w:val="0"/>
                <w:color w:val="auto"/>
                <w:kern w:val="0"/>
                <w:sz w:val="20"/>
                <w:szCs w:val="20"/>
                <w:highlight w:val="none"/>
                <w:u w:val="none"/>
                <w:lang w:val="en-US" w:eastAsia="zh-CN" w:bidi="ar"/>
              </w:rPr>
              <w:br w:type="textWrapping"/>
            </w:r>
            <w:r>
              <w:rPr>
                <w:rFonts w:hint="eastAsia" w:ascii="宋体" w:hAnsi="宋体" w:eastAsia="宋体" w:cs="宋体"/>
                <w:b/>
                <w:bCs/>
                <w:i w:val="0"/>
                <w:iCs w:val="0"/>
                <w:color w:val="auto"/>
                <w:kern w:val="0"/>
                <w:sz w:val="20"/>
                <w:szCs w:val="20"/>
                <w:highlight w:val="none"/>
                <w:u w:val="none"/>
                <w:lang w:val="en-US" w:eastAsia="zh-CN" w:bidi="ar"/>
              </w:rPr>
              <w:t>9.可设置自动关机，无操作规定时间内即自动关机</w:t>
            </w:r>
            <w:r>
              <w:rPr>
                <w:rFonts w:hint="eastAsia" w:ascii="宋体" w:hAnsi="宋体" w:cs="宋体"/>
                <w:b/>
                <w:bCs/>
                <w:i w:val="0"/>
                <w:iCs w:val="0"/>
                <w:color w:val="auto"/>
                <w:kern w:val="0"/>
                <w:sz w:val="20"/>
                <w:szCs w:val="20"/>
                <w:highlight w:val="none"/>
                <w:u w:val="none"/>
                <w:lang w:val="en-US" w:eastAsia="zh-CN" w:bidi="ar"/>
              </w:rPr>
              <w:t>。</w:t>
            </w:r>
          </w:p>
        </w:tc>
        <w:tc>
          <w:tcPr>
            <w:tcW w:w="10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121</w:t>
            </w:r>
          </w:p>
        </w:tc>
        <w:tc>
          <w:tcPr>
            <w:tcW w:w="18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摆的秘密实验器</w:t>
            </w: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由直径相同质量不同的三种摆球、摆线、支架、刻度盘、转接器等组成，与铁架台、光电门传大感器配合使用，完成测量摆的摆动次数实验</w:t>
            </w:r>
          </w:p>
        </w:tc>
        <w:tc>
          <w:tcPr>
            <w:tcW w:w="10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122</w:t>
            </w:r>
          </w:p>
        </w:tc>
        <w:tc>
          <w:tcPr>
            <w:tcW w:w="18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摩擦做功实验器</w:t>
            </w: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由铜管、支架、摩擦绳组成，与温度传感器配合使用，可完成摩擦做功使温度升高实验</w:t>
            </w:r>
          </w:p>
        </w:tc>
        <w:tc>
          <w:tcPr>
            <w:tcW w:w="10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123</w:t>
            </w:r>
          </w:p>
        </w:tc>
        <w:tc>
          <w:tcPr>
            <w:tcW w:w="18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玻璃导电实验器</w:t>
            </w: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由底座、专用实验板、玻璃组成，与微电流传感器配合使用</w:t>
            </w:r>
          </w:p>
        </w:tc>
        <w:tc>
          <w:tcPr>
            <w:tcW w:w="10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124</w:t>
            </w:r>
          </w:p>
        </w:tc>
        <w:tc>
          <w:tcPr>
            <w:tcW w:w="18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温差电流实验器</w:t>
            </w: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由底座、不同材料金属框组成，与微电流传感器配合使用</w:t>
            </w:r>
          </w:p>
        </w:tc>
        <w:tc>
          <w:tcPr>
            <w:tcW w:w="10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125</w:t>
            </w:r>
          </w:p>
        </w:tc>
        <w:tc>
          <w:tcPr>
            <w:tcW w:w="18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热辐射实验器</w:t>
            </w: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由底座、专用实验板组成，与微电流传感器配合使用</w:t>
            </w:r>
          </w:p>
        </w:tc>
        <w:tc>
          <w:tcPr>
            <w:tcW w:w="10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126</w:t>
            </w:r>
          </w:p>
        </w:tc>
        <w:tc>
          <w:tcPr>
            <w:tcW w:w="18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手摇发电系列装置</w:t>
            </w: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由发电电机、蜂鸣器、小灯、风扇、电流热效应、电流磁效应、化学效应七个独立模块与系列导线组成，可定性展示发电机发电效果，也可与电学传感器组合使用，定量测量发电机发电能力</w:t>
            </w:r>
          </w:p>
        </w:tc>
        <w:tc>
          <w:tcPr>
            <w:tcW w:w="10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127</w:t>
            </w:r>
          </w:p>
        </w:tc>
        <w:tc>
          <w:tcPr>
            <w:tcW w:w="18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文化布置</w:t>
            </w: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教室文化氛围的建设，亚克力、KT板等展板及符合教室文化挂画等。含设计、人工及安装；结合效果图定制。</w:t>
            </w:r>
          </w:p>
        </w:tc>
        <w:tc>
          <w:tcPr>
            <w:tcW w:w="10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9009" w:type="dxa"/>
            <w:gridSpan w:val="9"/>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美术素描教室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序号</w:t>
            </w:r>
          </w:p>
        </w:tc>
        <w:tc>
          <w:tcPr>
            <w:tcW w:w="18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名称</w:t>
            </w: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auto"/>
                <w:sz w:val="20"/>
                <w:szCs w:val="20"/>
                <w:highlight w:val="none"/>
                <w:u w:val="none"/>
              </w:rPr>
            </w:pPr>
          </w:p>
        </w:tc>
        <w:tc>
          <w:tcPr>
            <w:tcW w:w="10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数量</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9009"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仪器设备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82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写生教具（1）</w:t>
            </w:r>
          </w:p>
        </w:tc>
        <w:tc>
          <w:tcPr>
            <w:tcW w:w="4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石膏像包含：阿古力巴切面1件270*350mm， 腊空半面1件260*300mm， 太阳神头像1件200*170*380mm， 海盗头像1件500mm， 小大卫头像1件430*350*620mm，亚历山大1件330*410mm ，要求石膏像色泽洁白，轮廓清晰，形态逼真，表面无裂纹无沙眼。</w:t>
            </w:r>
          </w:p>
        </w:tc>
        <w:tc>
          <w:tcPr>
            <w:tcW w:w="1013"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182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写生教具（2）</w:t>
            </w:r>
          </w:p>
        </w:tc>
        <w:tc>
          <w:tcPr>
            <w:tcW w:w="4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圆球、四棱锥、六棱锥、长方体、正方体、圆柱体、六棱柱、圆锥、方带方、方锥、方锥带方、圆锥带圆、多面体、八棱柱、圆切、十二面体，要求色泽洁白，轮廓清晰。</w:t>
            </w:r>
          </w:p>
        </w:tc>
        <w:tc>
          <w:tcPr>
            <w:tcW w:w="1013"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w:t>
            </w:r>
          </w:p>
        </w:tc>
        <w:tc>
          <w:tcPr>
            <w:tcW w:w="182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写生教具（3）</w:t>
            </w:r>
          </w:p>
        </w:tc>
        <w:tc>
          <w:tcPr>
            <w:tcW w:w="4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蜡果六件（香蕉、苹果、桔子、桃子、梨子、茄子），花瓶2件，瓷碗2件，瓷盘2件，砂锅2件，陶罐2件，玻璃制品4件，不锈钢器皿2件。</w:t>
            </w:r>
          </w:p>
        </w:tc>
        <w:tc>
          <w:tcPr>
            <w:tcW w:w="101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182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衬布</w:t>
            </w:r>
          </w:p>
        </w:tc>
        <w:tc>
          <w:tcPr>
            <w:tcW w:w="4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1000×2000mm；棉、麻、丝、绒各色</w:t>
            </w:r>
          </w:p>
        </w:tc>
        <w:tc>
          <w:tcPr>
            <w:tcW w:w="1013"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w:t>
            </w:r>
          </w:p>
        </w:tc>
        <w:tc>
          <w:tcPr>
            <w:tcW w:w="182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写生灯</w:t>
            </w:r>
          </w:p>
        </w:tc>
        <w:tc>
          <w:tcPr>
            <w:tcW w:w="4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1.立式可升降,落地升降总高度1500mm—2600mm;</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2.三节升降杆,升降固定钮用高强ABS件组成;</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3.聚光灯罩合金板喷塑，直径≥260mm;</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4.五角支撑架用高强ABS而成，脚用直径16mm不锈钢管制成;</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5.照度角度120度可调,高强LED灯与灯罩一体，光源功率≥18W;</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6.配≥2200mm长的优质电线，开关带有遥控装置、插头；</w:t>
            </w:r>
          </w:p>
        </w:tc>
        <w:tc>
          <w:tcPr>
            <w:tcW w:w="1013"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w:t>
            </w:r>
          </w:p>
        </w:tc>
        <w:tc>
          <w:tcPr>
            <w:tcW w:w="182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民间美术欣赏及写生样本</w:t>
            </w:r>
          </w:p>
        </w:tc>
        <w:tc>
          <w:tcPr>
            <w:tcW w:w="4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中国结、京剧脸谱、扎染、蜡染、皮影、年画、木板年画、剪纸、面具、泥塑、玩具、风车、纹样、风筝、唐三彩、彩陶器、瓷器</w:t>
            </w:r>
          </w:p>
        </w:tc>
        <w:tc>
          <w:tcPr>
            <w:tcW w:w="1013"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w:t>
            </w:r>
          </w:p>
        </w:tc>
        <w:tc>
          <w:tcPr>
            <w:tcW w:w="182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人体结构活动模型</w:t>
            </w:r>
          </w:p>
        </w:tc>
        <w:tc>
          <w:tcPr>
            <w:tcW w:w="4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高度≥400mm，木质</w:t>
            </w:r>
          </w:p>
        </w:tc>
        <w:tc>
          <w:tcPr>
            <w:tcW w:w="1013"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w:t>
            </w:r>
          </w:p>
        </w:tc>
        <w:tc>
          <w:tcPr>
            <w:tcW w:w="182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美术支撑架</w:t>
            </w:r>
          </w:p>
        </w:tc>
        <w:tc>
          <w:tcPr>
            <w:tcW w:w="4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稳固支撑，提手设计，无毛刺、边角光滑，移动方便</w:t>
            </w:r>
          </w:p>
        </w:tc>
        <w:tc>
          <w:tcPr>
            <w:tcW w:w="1013"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48</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w:t>
            </w:r>
          </w:p>
        </w:tc>
        <w:tc>
          <w:tcPr>
            <w:tcW w:w="182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衬布</w:t>
            </w:r>
          </w:p>
        </w:tc>
        <w:tc>
          <w:tcPr>
            <w:tcW w:w="4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不小于150cm*100cm</w:t>
            </w:r>
          </w:p>
        </w:tc>
        <w:tc>
          <w:tcPr>
            <w:tcW w:w="101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48</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w:t>
            </w:r>
          </w:p>
        </w:tc>
        <w:tc>
          <w:tcPr>
            <w:tcW w:w="182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遮光帘</w:t>
            </w:r>
          </w:p>
        </w:tc>
        <w:tc>
          <w:tcPr>
            <w:tcW w:w="4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规格：不小于150cm*200cm，绒布，双层，红黑两种颜色</w:t>
            </w:r>
          </w:p>
        </w:tc>
        <w:tc>
          <w:tcPr>
            <w:tcW w:w="101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11</w:t>
            </w:r>
          </w:p>
        </w:tc>
        <w:tc>
          <w:tcPr>
            <w:tcW w:w="182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写生户外装备</w:t>
            </w:r>
          </w:p>
        </w:tc>
        <w:tc>
          <w:tcPr>
            <w:tcW w:w="4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学生用写生折叠凳子，帆布牢靠。</w:t>
            </w:r>
          </w:p>
        </w:tc>
        <w:tc>
          <w:tcPr>
            <w:tcW w:w="101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w:t>
            </w:r>
          </w:p>
        </w:tc>
        <w:tc>
          <w:tcPr>
            <w:tcW w:w="182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写生灯</w:t>
            </w:r>
          </w:p>
        </w:tc>
        <w:tc>
          <w:tcPr>
            <w:tcW w:w="4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1.5米高，优质金属材质，底座稳，电器安全</w:t>
            </w:r>
          </w:p>
        </w:tc>
        <w:tc>
          <w:tcPr>
            <w:tcW w:w="101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13</w:t>
            </w:r>
          </w:p>
        </w:tc>
        <w:tc>
          <w:tcPr>
            <w:tcW w:w="182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教师画架</w:t>
            </w:r>
          </w:p>
        </w:tc>
        <w:tc>
          <w:tcPr>
            <w:tcW w:w="4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1、材质：榉木，2、画架整体尺寸≥580*650*1400mm，3、置画高度≥1800mm,4、平放高度≥800mm，5、表面平整光滑、无毛刺、裂纹和疖疤。</w:t>
            </w:r>
          </w:p>
        </w:tc>
        <w:tc>
          <w:tcPr>
            <w:tcW w:w="101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14</w:t>
            </w:r>
          </w:p>
        </w:tc>
        <w:tc>
          <w:tcPr>
            <w:tcW w:w="182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教师画板</w:t>
            </w:r>
          </w:p>
        </w:tc>
        <w:tc>
          <w:tcPr>
            <w:tcW w:w="4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椴木板，边框松木，规格：600×900×18mm，结实耐磨，坚硬不变形。</w:t>
            </w:r>
          </w:p>
        </w:tc>
        <w:tc>
          <w:tcPr>
            <w:tcW w:w="101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15</w:t>
            </w:r>
          </w:p>
        </w:tc>
        <w:tc>
          <w:tcPr>
            <w:tcW w:w="182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学生画板</w:t>
            </w:r>
          </w:p>
        </w:tc>
        <w:tc>
          <w:tcPr>
            <w:tcW w:w="4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椴木板，边框松木，规格：600×450×18mm，结实耐磨，坚硬不变形。</w:t>
            </w:r>
          </w:p>
        </w:tc>
        <w:tc>
          <w:tcPr>
            <w:tcW w:w="101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16</w:t>
            </w:r>
          </w:p>
        </w:tc>
        <w:tc>
          <w:tcPr>
            <w:tcW w:w="182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学生画架</w:t>
            </w:r>
          </w:p>
        </w:tc>
        <w:tc>
          <w:tcPr>
            <w:tcW w:w="4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1、尺寸≥560*850*1400（1880）mm，2、置画高度111mm；3、材质：红榉木；4、表面平整光滑、无毛刺、裂纹和疖疤</w:t>
            </w:r>
          </w:p>
        </w:tc>
        <w:tc>
          <w:tcPr>
            <w:tcW w:w="101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17</w:t>
            </w:r>
          </w:p>
        </w:tc>
        <w:tc>
          <w:tcPr>
            <w:tcW w:w="182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水彩画工具</w:t>
            </w:r>
          </w:p>
        </w:tc>
        <w:tc>
          <w:tcPr>
            <w:tcW w:w="4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水彩画笔1～12#各一支，12格梅花调色盘，吸水海绵，可折叠水桶</w:t>
            </w:r>
          </w:p>
        </w:tc>
        <w:tc>
          <w:tcPr>
            <w:tcW w:w="101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18</w:t>
            </w:r>
          </w:p>
        </w:tc>
        <w:tc>
          <w:tcPr>
            <w:tcW w:w="182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素描工具</w:t>
            </w:r>
          </w:p>
        </w:tc>
        <w:tc>
          <w:tcPr>
            <w:tcW w:w="4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素描铅笔一套包括：2H2支、2B4支、HB1支、B2支、3B1支、4B1支、5B1支、6B1支、7B1支、8B1支），橡皮1块、可塑橡皮1块、美工刀1把、炭笔、炭条、铅笔延长器、纸笔各1支</w:t>
            </w:r>
          </w:p>
        </w:tc>
        <w:tc>
          <w:tcPr>
            <w:tcW w:w="101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19</w:t>
            </w:r>
          </w:p>
        </w:tc>
        <w:tc>
          <w:tcPr>
            <w:tcW w:w="182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不锈钢纸夹</w:t>
            </w:r>
          </w:p>
        </w:tc>
        <w:tc>
          <w:tcPr>
            <w:tcW w:w="4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不锈钢材质，山形票夹，约可夹250张纸</w:t>
            </w:r>
          </w:p>
        </w:tc>
        <w:tc>
          <w:tcPr>
            <w:tcW w:w="1013"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w:t>
            </w:r>
          </w:p>
        </w:tc>
        <w:tc>
          <w:tcPr>
            <w:tcW w:w="182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画纸</w:t>
            </w:r>
          </w:p>
        </w:tc>
        <w:tc>
          <w:tcPr>
            <w:tcW w:w="4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160g，4k水彩画纸、水粉纸和素描纸各一袋，每袋20张</w:t>
            </w:r>
          </w:p>
        </w:tc>
        <w:tc>
          <w:tcPr>
            <w:tcW w:w="1013"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42</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21</w:t>
            </w:r>
          </w:p>
        </w:tc>
        <w:tc>
          <w:tcPr>
            <w:tcW w:w="182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水彩画颜料</w:t>
            </w:r>
          </w:p>
        </w:tc>
        <w:tc>
          <w:tcPr>
            <w:tcW w:w="4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水彩颜料24色12ml/支</w:t>
            </w:r>
          </w:p>
        </w:tc>
        <w:tc>
          <w:tcPr>
            <w:tcW w:w="1013"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42</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22</w:t>
            </w:r>
          </w:p>
        </w:tc>
        <w:tc>
          <w:tcPr>
            <w:tcW w:w="182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水粉颜料</w:t>
            </w:r>
          </w:p>
        </w:tc>
        <w:tc>
          <w:tcPr>
            <w:tcW w:w="4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水粉颜料24色12ml/支</w:t>
            </w:r>
          </w:p>
        </w:tc>
        <w:tc>
          <w:tcPr>
            <w:tcW w:w="1013"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42</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23</w:t>
            </w:r>
          </w:p>
        </w:tc>
        <w:tc>
          <w:tcPr>
            <w:tcW w:w="18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环境布展</w:t>
            </w: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教室文化氛围的建设，亚克力、KT板等展板及符合教室文化挂画等。含设计、人工及安装。</w:t>
            </w:r>
          </w:p>
        </w:tc>
        <w:tc>
          <w:tcPr>
            <w:tcW w:w="10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9009" w:type="dxa"/>
            <w:gridSpan w:val="9"/>
            <w:tcBorders>
              <w:top w:val="single" w:color="000000" w:sz="4" w:space="0"/>
              <w:left w:val="single" w:color="000000" w:sz="4" w:space="0"/>
              <w:bottom w:val="single" w:color="000000" w:sz="4" w:space="0"/>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美术教室-书法2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序号</w:t>
            </w:r>
          </w:p>
        </w:tc>
        <w:tc>
          <w:tcPr>
            <w:tcW w:w="18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名称</w:t>
            </w: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技术参数</w:t>
            </w:r>
          </w:p>
        </w:tc>
        <w:tc>
          <w:tcPr>
            <w:tcW w:w="10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数量</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9009" w:type="dxa"/>
            <w:gridSpan w:val="9"/>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仪器设备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82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学生墨汁</w:t>
            </w:r>
          </w:p>
        </w:tc>
        <w:tc>
          <w:tcPr>
            <w:tcW w:w="4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精品墨汁180ml/瓶</w:t>
            </w:r>
          </w:p>
        </w:tc>
        <w:tc>
          <w:tcPr>
            <w:tcW w:w="1013"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48</w:t>
            </w:r>
          </w:p>
        </w:tc>
        <w:tc>
          <w:tcPr>
            <w:tcW w:w="1050" w:type="dxa"/>
            <w:gridSpan w:val="2"/>
            <w:tcBorders>
              <w:top w:val="single" w:color="000000" w:sz="4" w:space="0"/>
              <w:left w:val="nil"/>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182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学生笔搁</w:t>
            </w:r>
          </w:p>
        </w:tc>
        <w:tc>
          <w:tcPr>
            <w:tcW w:w="4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花梨木材质100*20mm</w:t>
            </w:r>
          </w:p>
        </w:tc>
        <w:tc>
          <w:tcPr>
            <w:tcW w:w="1013"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48</w:t>
            </w:r>
          </w:p>
        </w:tc>
        <w:tc>
          <w:tcPr>
            <w:tcW w:w="1050" w:type="dxa"/>
            <w:gridSpan w:val="2"/>
            <w:tcBorders>
              <w:top w:val="single" w:color="000000" w:sz="4" w:space="0"/>
              <w:left w:val="nil"/>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w:t>
            </w:r>
          </w:p>
        </w:tc>
        <w:tc>
          <w:tcPr>
            <w:tcW w:w="182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学生笔挂</w:t>
            </w:r>
          </w:p>
        </w:tc>
        <w:tc>
          <w:tcPr>
            <w:tcW w:w="4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塑钢龙头笔挂，六挂十二针</w:t>
            </w:r>
          </w:p>
        </w:tc>
        <w:tc>
          <w:tcPr>
            <w:tcW w:w="1013"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48</w:t>
            </w:r>
          </w:p>
        </w:tc>
        <w:tc>
          <w:tcPr>
            <w:tcW w:w="1050" w:type="dxa"/>
            <w:gridSpan w:val="2"/>
            <w:tcBorders>
              <w:top w:val="single" w:color="000000" w:sz="4" w:space="0"/>
              <w:left w:val="nil"/>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182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国画调色盘</w:t>
            </w:r>
          </w:p>
        </w:tc>
        <w:tc>
          <w:tcPr>
            <w:tcW w:w="4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梅花形白瓷，6寸，直径150mm</w:t>
            </w:r>
          </w:p>
        </w:tc>
        <w:tc>
          <w:tcPr>
            <w:tcW w:w="1013"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48</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w:t>
            </w:r>
          </w:p>
        </w:tc>
        <w:tc>
          <w:tcPr>
            <w:tcW w:w="1825"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篆刻工具</w:t>
            </w:r>
          </w:p>
        </w:tc>
        <w:tc>
          <w:tcPr>
            <w:tcW w:w="42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篆刻刀、 印床、章料、 印泥、砂纸</w:t>
            </w:r>
          </w:p>
        </w:tc>
        <w:tc>
          <w:tcPr>
            <w:tcW w:w="1013"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48</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w:t>
            </w:r>
          </w:p>
        </w:tc>
        <w:tc>
          <w:tcPr>
            <w:tcW w:w="182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国画颜料</w:t>
            </w:r>
          </w:p>
        </w:tc>
        <w:tc>
          <w:tcPr>
            <w:tcW w:w="42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国画颜料24色12ml/支</w:t>
            </w:r>
          </w:p>
        </w:tc>
        <w:tc>
          <w:tcPr>
            <w:tcW w:w="1013"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48</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w:t>
            </w:r>
          </w:p>
        </w:tc>
        <w:tc>
          <w:tcPr>
            <w:tcW w:w="182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学生镇尺</w:t>
            </w:r>
          </w:p>
        </w:tc>
        <w:tc>
          <w:tcPr>
            <w:tcW w:w="4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加重型黑梓木，长度大于等于180mm</w:t>
            </w:r>
          </w:p>
        </w:tc>
        <w:tc>
          <w:tcPr>
            <w:tcW w:w="1013"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48</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w:t>
            </w:r>
          </w:p>
        </w:tc>
        <w:tc>
          <w:tcPr>
            <w:tcW w:w="182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美术课配套材料</w:t>
            </w:r>
          </w:p>
        </w:tc>
        <w:tc>
          <w:tcPr>
            <w:tcW w:w="4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水粉颜料，18色；国画颜料，18色；水彩颜料，18色；油墨，黑，红，蓝各1支；彩泥18色；铅画纸 8K 10张；铅画纸 16K 20张；A2 彩色卡纸 10色各一张：A4，12色各一张</w:t>
            </w:r>
          </w:p>
        </w:tc>
        <w:tc>
          <w:tcPr>
            <w:tcW w:w="101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w:t>
            </w:r>
          </w:p>
        </w:tc>
        <w:tc>
          <w:tcPr>
            <w:tcW w:w="182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学生墨盒</w:t>
            </w:r>
          </w:p>
        </w:tc>
        <w:tc>
          <w:tcPr>
            <w:tcW w:w="4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分槽式墨盒134*76*20mm</w:t>
            </w:r>
          </w:p>
        </w:tc>
        <w:tc>
          <w:tcPr>
            <w:tcW w:w="1013"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48</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w:t>
            </w:r>
          </w:p>
        </w:tc>
        <w:tc>
          <w:tcPr>
            <w:tcW w:w="182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学生书画毡</w:t>
            </w:r>
          </w:p>
        </w:tc>
        <w:tc>
          <w:tcPr>
            <w:tcW w:w="4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优质书画画毡，尺寸≥600*1400mm</w:t>
            </w:r>
          </w:p>
        </w:tc>
        <w:tc>
          <w:tcPr>
            <w:tcW w:w="1013"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48</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11</w:t>
            </w:r>
          </w:p>
        </w:tc>
        <w:tc>
          <w:tcPr>
            <w:tcW w:w="182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学生毛笔</w:t>
            </w:r>
          </w:p>
        </w:tc>
        <w:tc>
          <w:tcPr>
            <w:tcW w:w="4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学生专用品牌兼毫毛笔</w:t>
            </w:r>
          </w:p>
        </w:tc>
        <w:tc>
          <w:tcPr>
            <w:tcW w:w="1013"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48</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w:t>
            </w:r>
          </w:p>
        </w:tc>
        <w:tc>
          <w:tcPr>
            <w:tcW w:w="1825"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熟宣纸</w:t>
            </w:r>
          </w:p>
        </w:tc>
        <w:tc>
          <w:tcPr>
            <w:tcW w:w="4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四尺全熟宣纸（1刀100张）</w:t>
            </w:r>
          </w:p>
        </w:tc>
        <w:tc>
          <w:tcPr>
            <w:tcW w:w="1013"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48</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13</w:t>
            </w:r>
          </w:p>
        </w:tc>
        <w:tc>
          <w:tcPr>
            <w:tcW w:w="182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晾画架</w:t>
            </w: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1.尺寸：700*500mm；</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2.工艺：运用现代工艺和传统工艺相结合，结构严谨，做工细腻；</w:t>
            </w:r>
          </w:p>
        </w:tc>
        <w:tc>
          <w:tcPr>
            <w:tcW w:w="10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14</w:t>
            </w:r>
          </w:p>
        </w:tc>
        <w:tc>
          <w:tcPr>
            <w:tcW w:w="18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环境布展</w:t>
            </w: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教室文化氛围的建设，亚克力、KT板等展板及符合教室文化挂画等。含设计、人工及安装。</w:t>
            </w:r>
          </w:p>
        </w:tc>
        <w:tc>
          <w:tcPr>
            <w:tcW w:w="10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9009" w:type="dxa"/>
            <w:gridSpan w:val="9"/>
            <w:tcBorders>
              <w:top w:val="single" w:color="000000" w:sz="4" w:space="0"/>
              <w:left w:val="single" w:color="000000" w:sz="4" w:space="0"/>
              <w:bottom w:val="single" w:color="000000" w:sz="4" w:space="0"/>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书法教室设备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序号</w:t>
            </w:r>
          </w:p>
        </w:tc>
        <w:tc>
          <w:tcPr>
            <w:tcW w:w="18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名称</w:t>
            </w:r>
          </w:p>
        </w:tc>
        <w:tc>
          <w:tcPr>
            <w:tcW w:w="42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技术参数</w:t>
            </w:r>
          </w:p>
        </w:tc>
        <w:tc>
          <w:tcPr>
            <w:tcW w:w="10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数量</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9009" w:type="dxa"/>
            <w:gridSpan w:val="9"/>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仪器设备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81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教师书法专用套装</w:t>
            </w:r>
          </w:p>
        </w:tc>
        <w:tc>
          <w:tcPr>
            <w:tcW w:w="428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红木6挂12针笔架1个、大中小号优质品牌毛笔各一支（狼毫笔头，黑香妃笔杆）、中国四大名砚之一高端精雕石质砚台1个、墨盒1个、精品徽墨墨条100g、竹质中号扁木300*260mm四边有布袋笔帘1套、优质陶瓷笔洗6寸1个、书画专用高档羊毛毡1块、黑檀木笔筒1个、加重型黑梓木长度≥250mm1对、红星牌精品墨汁500ml一瓶、花梨木笔搁1个。</w:t>
            </w:r>
          </w:p>
        </w:tc>
        <w:tc>
          <w:tcPr>
            <w:tcW w:w="101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2</w:t>
            </w:r>
          </w:p>
        </w:tc>
        <w:tc>
          <w:tcPr>
            <w:tcW w:w="181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动态高清实时展示台（提供样品）</w:t>
            </w:r>
          </w:p>
        </w:tc>
        <w:tc>
          <w:tcPr>
            <w:tcW w:w="428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0"/>
                <w:szCs w:val="20"/>
                <w:highlight w:val="none"/>
                <w:u w:val="none"/>
                <w:lang w:val="en-US" w:eastAsia="zh-CN" w:bidi="ar"/>
              </w:rPr>
            </w:pPr>
            <w:r>
              <w:rPr>
                <w:rFonts w:hint="eastAsia" w:ascii="宋体" w:hAnsi="宋体" w:eastAsia="宋体" w:cs="宋体"/>
                <w:b w:val="0"/>
                <w:bCs w:val="0"/>
                <w:i w:val="0"/>
                <w:iCs w:val="0"/>
                <w:color w:val="auto"/>
                <w:kern w:val="0"/>
                <w:sz w:val="20"/>
                <w:szCs w:val="20"/>
                <w:highlight w:val="none"/>
                <w:u w:val="none"/>
                <w:lang w:val="en-US" w:eastAsia="zh-CN" w:bidi="ar"/>
              </w:rPr>
              <w:t>1、图像象数：≥1600万像素  分辨率：4608*3456</w:t>
            </w:r>
          </w:p>
          <w:p>
            <w:pPr>
              <w:keepNext w:val="0"/>
              <w:keepLines w:val="0"/>
              <w:widowControl/>
              <w:suppressLineNumbers w:val="0"/>
              <w:jc w:val="left"/>
              <w:textAlignment w:val="center"/>
              <w:rPr>
                <w:rFonts w:hint="eastAsia" w:ascii="宋体" w:hAnsi="宋体" w:eastAsia="宋体" w:cs="宋体"/>
                <w:b w:val="0"/>
                <w:bCs w:val="0"/>
                <w:i w:val="0"/>
                <w:iCs w:val="0"/>
                <w:color w:val="auto"/>
                <w:kern w:val="0"/>
                <w:sz w:val="20"/>
                <w:szCs w:val="20"/>
                <w:highlight w:val="none"/>
                <w:u w:val="none"/>
                <w:lang w:val="en-US" w:eastAsia="zh-CN" w:bidi="ar"/>
              </w:rPr>
            </w:pPr>
            <w:r>
              <w:rPr>
                <w:rFonts w:hint="eastAsia" w:ascii="宋体" w:hAnsi="宋体" w:eastAsia="宋体" w:cs="宋体"/>
                <w:b w:val="0"/>
                <w:bCs w:val="0"/>
                <w:i w:val="0"/>
                <w:iCs w:val="0"/>
                <w:color w:val="auto"/>
                <w:kern w:val="0"/>
                <w:sz w:val="20"/>
                <w:szCs w:val="20"/>
                <w:highlight w:val="none"/>
                <w:u w:val="none"/>
                <w:lang w:val="en-US" w:eastAsia="zh-CN" w:bidi="ar"/>
              </w:rPr>
              <w:t>2、TV线：≥2000TV线  聚焦方式： 自动聚焦</w:t>
            </w:r>
          </w:p>
          <w:p>
            <w:pPr>
              <w:keepNext w:val="0"/>
              <w:keepLines w:val="0"/>
              <w:widowControl/>
              <w:suppressLineNumbers w:val="0"/>
              <w:jc w:val="left"/>
              <w:textAlignment w:val="center"/>
              <w:rPr>
                <w:rFonts w:hint="eastAsia" w:ascii="宋体" w:hAnsi="宋体" w:eastAsia="宋体" w:cs="宋体"/>
                <w:b w:val="0"/>
                <w:bCs w:val="0"/>
                <w:i w:val="0"/>
                <w:iCs w:val="0"/>
                <w:color w:val="auto"/>
                <w:kern w:val="0"/>
                <w:sz w:val="20"/>
                <w:szCs w:val="20"/>
                <w:highlight w:val="none"/>
                <w:u w:val="none"/>
                <w:lang w:val="en-US" w:eastAsia="zh-CN" w:bidi="ar"/>
              </w:rPr>
            </w:pPr>
            <w:r>
              <w:rPr>
                <w:rFonts w:hint="eastAsia" w:ascii="宋体" w:hAnsi="宋体" w:eastAsia="宋体" w:cs="宋体"/>
                <w:b w:val="0"/>
                <w:bCs w:val="0"/>
                <w:i w:val="0"/>
                <w:iCs w:val="0"/>
                <w:color w:val="auto"/>
                <w:kern w:val="0"/>
                <w:sz w:val="20"/>
                <w:szCs w:val="20"/>
                <w:highlight w:val="none"/>
                <w:u w:val="none"/>
                <w:lang w:val="en-US" w:eastAsia="zh-CN" w:bidi="ar"/>
              </w:rPr>
              <w:t>3、图像刷新频率：HDMI输出20fps@3840*2160 ，20fps@1920*1080</w:t>
            </w:r>
          </w:p>
          <w:p>
            <w:pPr>
              <w:keepNext w:val="0"/>
              <w:keepLines w:val="0"/>
              <w:widowControl/>
              <w:suppressLineNumbers w:val="0"/>
              <w:jc w:val="left"/>
              <w:textAlignment w:val="center"/>
              <w:rPr>
                <w:rFonts w:hint="eastAsia" w:ascii="宋体" w:hAnsi="宋体" w:eastAsia="宋体" w:cs="宋体"/>
                <w:b w:val="0"/>
                <w:bCs w:val="0"/>
                <w:i w:val="0"/>
                <w:iCs w:val="0"/>
                <w:color w:val="auto"/>
                <w:kern w:val="0"/>
                <w:sz w:val="20"/>
                <w:szCs w:val="20"/>
                <w:highlight w:val="none"/>
                <w:u w:val="none"/>
                <w:lang w:val="en-US" w:eastAsia="zh-CN" w:bidi="ar"/>
              </w:rPr>
            </w:pPr>
            <w:r>
              <w:rPr>
                <w:rFonts w:hint="eastAsia" w:ascii="宋体" w:hAnsi="宋体" w:eastAsia="宋体" w:cs="宋体"/>
                <w:b w:val="0"/>
                <w:bCs w:val="0"/>
                <w:i w:val="0"/>
                <w:iCs w:val="0"/>
                <w:color w:val="auto"/>
                <w:kern w:val="0"/>
                <w:sz w:val="20"/>
                <w:szCs w:val="20"/>
                <w:highlight w:val="none"/>
                <w:u w:val="none"/>
                <w:lang w:val="en-US" w:eastAsia="zh-CN" w:bidi="ar"/>
              </w:rPr>
              <w:t>USB输出：8fps@4608*3456,15fps@ 3840*2160，15fps@1920*1080</w:t>
            </w:r>
          </w:p>
          <w:p>
            <w:pPr>
              <w:keepNext w:val="0"/>
              <w:keepLines w:val="0"/>
              <w:widowControl/>
              <w:suppressLineNumbers w:val="0"/>
              <w:jc w:val="left"/>
              <w:textAlignment w:val="center"/>
              <w:rPr>
                <w:rFonts w:hint="eastAsia" w:ascii="宋体" w:hAnsi="宋体" w:eastAsia="宋体" w:cs="宋体"/>
                <w:b w:val="0"/>
                <w:bCs w:val="0"/>
                <w:i w:val="0"/>
                <w:iCs w:val="0"/>
                <w:color w:val="auto"/>
                <w:kern w:val="0"/>
                <w:sz w:val="20"/>
                <w:szCs w:val="20"/>
                <w:highlight w:val="none"/>
                <w:u w:val="none"/>
                <w:lang w:val="en-US" w:eastAsia="zh-CN" w:bidi="ar"/>
              </w:rPr>
            </w:pPr>
            <w:r>
              <w:rPr>
                <w:rFonts w:hint="eastAsia" w:ascii="宋体" w:hAnsi="宋体" w:eastAsia="宋体" w:cs="宋体"/>
                <w:b w:val="0"/>
                <w:bCs w:val="0"/>
                <w:i w:val="0"/>
                <w:iCs w:val="0"/>
                <w:color w:val="auto"/>
                <w:kern w:val="0"/>
                <w:sz w:val="20"/>
                <w:szCs w:val="20"/>
                <w:highlight w:val="none"/>
                <w:u w:val="none"/>
                <w:lang w:val="en-US" w:eastAsia="zh-CN" w:bidi="ar"/>
              </w:rPr>
              <w:t>4、变焦：4K:2倍无损变焦，1080P：8倍无损变焦，6倍数字变焦，放大总倍数≥50倍</w:t>
            </w:r>
          </w:p>
          <w:p>
            <w:pPr>
              <w:keepNext w:val="0"/>
              <w:keepLines w:val="0"/>
              <w:widowControl/>
              <w:suppressLineNumbers w:val="0"/>
              <w:jc w:val="left"/>
              <w:textAlignment w:val="center"/>
              <w:rPr>
                <w:rFonts w:hint="eastAsia" w:ascii="宋体" w:hAnsi="宋体" w:eastAsia="宋体" w:cs="宋体"/>
                <w:b w:val="0"/>
                <w:bCs w:val="0"/>
                <w:i w:val="0"/>
                <w:iCs w:val="0"/>
                <w:color w:val="auto"/>
                <w:kern w:val="0"/>
                <w:sz w:val="20"/>
                <w:szCs w:val="20"/>
                <w:highlight w:val="none"/>
                <w:u w:val="none"/>
                <w:lang w:val="en-US" w:eastAsia="zh-CN" w:bidi="ar"/>
              </w:rPr>
            </w:pPr>
            <w:r>
              <w:rPr>
                <w:rFonts w:hint="eastAsia" w:ascii="宋体" w:hAnsi="宋体" w:eastAsia="宋体" w:cs="宋体"/>
                <w:b w:val="0"/>
                <w:bCs w:val="0"/>
                <w:i w:val="0"/>
                <w:iCs w:val="0"/>
                <w:color w:val="auto"/>
                <w:kern w:val="0"/>
                <w:sz w:val="20"/>
                <w:szCs w:val="20"/>
                <w:highlight w:val="none"/>
                <w:u w:val="none"/>
                <w:lang w:val="en-US" w:eastAsia="zh-CN" w:bidi="ar"/>
              </w:rPr>
              <w:t>5、无PC批注鼠标操作：批注，拍照，录像，回放，自适应画面，放大，缩小，局部放大，冻结，旋转，对比，画中画，遮挡等功能</w:t>
            </w:r>
          </w:p>
          <w:p>
            <w:pPr>
              <w:keepNext w:val="0"/>
              <w:keepLines w:val="0"/>
              <w:widowControl/>
              <w:suppressLineNumbers w:val="0"/>
              <w:jc w:val="left"/>
              <w:textAlignment w:val="center"/>
              <w:rPr>
                <w:rFonts w:hint="eastAsia" w:ascii="宋体" w:hAnsi="宋体" w:eastAsia="宋体" w:cs="宋体"/>
                <w:b w:val="0"/>
                <w:bCs w:val="0"/>
                <w:i w:val="0"/>
                <w:iCs w:val="0"/>
                <w:color w:val="auto"/>
                <w:kern w:val="0"/>
                <w:sz w:val="20"/>
                <w:szCs w:val="20"/>
                <w:highlight w:val="none"/>
                <w:u w:val="none"/>
                <w:lang w:val="en-US" w:eastAsia="zh-CN" w:bidi="ar"/>
              </w:rPr>
            </w:pPr>
            <w:r>
              <w:rPr>
                <w:rFonts w:hint="eastAsia" w:ascii="宋体" w:hAnsi="宋体" w:eastAsia="宋体" w:cs="宋体"/>
                <w:b w:val="0"/>
                <w:bCs w:val="0"/>
                <w:i w:val="0"/>
                <w:iCs w:val="0"/>
                <w:color w:val="auto"/>
                <w:kern w:val="0"/>
                <w:sz w:val="20"/>
                <w:szCs w:val="20"/>
                <w:highlight w:val="none"/>
                <w:u w:val="none"/>
                <w:lang w:val="en-US" w:eastAsia="zh-CN" w:bidi="ar"/>
              </w:rPr>
              <w:t>6、接口：VGA接口1进1出、HDMI接口1进1出、AUDIO 1进1出、USB2.0 A口1个(接鼠标)，USB 2.0 B口 1个（接电脑），TF卡槽1个（最大支持32G）</w:t>
            </w:r>
          </w:p>
          <w:p>
            <w:pPr>
              <w:keepNext w:val="0"/>
              <w:keepLines w:val="0"/>
              <w:widowControl/>
              <w:suppressLineNumbers w:val="0"/>
              <w:jc w:val="left"/>
              <w:textAlignment w:val="center"/>
              <w:rPr>
                <w:rFonts w:hint="eastAsia" w:ascii="宋体" w:hAnsi="宋体" w:eastAsia="宋体" w:cs="宋体"/>
                <w:b w:val="0"/>
                <w:bCs w:val="0"/>
                <w:i w:val="0"/>
                <w:iCs w:val="0"/>
                <w:color w:val="auto"/>
                <w:kern w:val="0"/>
                <w:sz w:val="20"/>
                <w:szCs w:val="20"/>
                <w:highlight w:val="none"/>
                <w:u w:val="none"/>
                <w:lang w:val="en-US" w:eastAsia="zh-CN" w:bidi="ar"/>
              </w:rPr>
            </w:pPr>
            <w:r>
              <w:rPr>
                <w:rFonts w:hint="eastAsia" w:ascii="宋体" w:hAnsi="宋体" w:eastAsia="宋体" w:cs="宋体"/>
                <w:b w:val="0"/>
                <w:bCs w:val="0"/>
                <w:i w:val="0"/>
                <w:iCs w:val="0"/>
                <w:color w:val="auto"/>
                <w:kern w:val="0"/>
                <w:sz w:val="20"/>
                <w:szCs w:val="20"/>
                <w:highlight w:val="none"/>
                <w:u w:val="none"/>
                <w:lang w:val="en-US" w:eastAsia="zh-CN" w:bidi="ar"/>
              </w:rPr>
              <w:t>7、HDMI输出分辨率：3840*2160@30Hz，1920*1080@60Hz</w:t>
            </w:r>
          </w:p>
          <w:p>
            <w:pPr>
              <w:keepNext w:val="0"/>
              <w:keepLines w:val="0"/>
              <w:widowControl/>
              <w:suppressLineNumbers w:val="0"/>
              <w:jc w:val="left"/>
              <w:textAlignment w:val="center"/>
              <w:rPr>
                <w:rFonts w:hint="eastAsia" w:ascii="宋体" w:hAnsi="宋体" w:eastAsia="宋体" w:cs="宋体"/>
                <w:b w:val="0"/>
                <w:bCs w:val="0"/>
                <w:i w:val="0"/>
                <w:iCs w:val="0"/>
                <w:color w:val="auto"/>
                <w:kern w:val="0"/>
                <w:sz w:val="20"/>
                <w:szCs w:val="20"/>
                <w:highlight w:val="none"/>
                <w:u w:val="none"/>
                <w:lang w:val="en-US" w:eastAsia="zh-CN" w:bidi="ar"/>
              </w:rPr>
            </w:pPr>
            <w:r>
              <w:rPr>
                <w:rFonts w:hint="eastAsia" w:ascii="宋体" w:hAnsi="宋体" w:eastAsia="宋体" w:cs="宋体"/>
                <w:b w:val="0"/>
                <w:bCs w:val="0"/>
                <w:i w:val="0"/>
                <w:iCs w:val="0"/>
                <w:color w:val="auto"/>
                <w:kern w:val="0"/>
                <w:sz w:val="20"/>
                <w:szCs w:val="20"/>
                <w:highlight w:val="none"/>
                <w:u w:val="none"/>
                <w:lang w:val="en-US" w:eastAsia="zh-CN" w:bidi="ar"/>
              </w:rPr>
              <w:t>8、VGA信号和HDMI，USB信号可同时输出</w:t>
            </w:r>
          </w:p>
          <w:p>
            <w:pPr>
              <w:keepNext w:val="0"/>
              <w:keepLines w:val="0"/>
              <w:widowControl/>
              <w:suppressLineNumbers w:val="0"/>
              <w:jc w:val="left"/>
              <w:textAlignment w:val="center"/>
              <w:rPr>
                <w:rFonts w:hint="eastAsia" w:ascii="宋体" w:hAnsi="宋体" w:eastAsia="宋体" w:cs="宋体"/>
                <w:b w:val="0"/>
                <w:bCs w:val="0"/>
                <w:i w:val="0"/>
                <w:iCs w:val="0"/>
                <w:color w:val="auto"/>
                <w:kern w:val="0"/>
                <w:sz w:val="20"/>
                <w:szCs w:val="20"/>
                <w:highlight w:val="none"/>
                <w:u w:val="none"/>
                <w:lang w:val="en-US" w:eastAsia="zh-CN" w:bidi="ar"/>
              </w:rPr>
            </w:pPr>
            <w:r>
              <w:rPr>
                <w:rFonts w:hint="eastAsia" w:ascii="宋体" w:hAnsi="宋体" w:eastAsia="宋体" w:cs="宋体"/>
                <w:b w:val="0"/>
                <w:bCs w:val="0"/>
                <w:i w:val="0"/>
                <w:iCs w:val="0"/>
                <w:color w:val="auto"/>
                <w:kern w:val="0"/>
                <w:sz w:val="20"/>
                <w:szCs w:val="20"/>
                <w:highlight w:val="none"/>
                <w:u w:val="none"/>
                <w:lang w:val="en-US" w:eastAsia="zh-CN" w:bidi="ar"/>
              </w:rPr>
              <w:t>9、机身配有多按键：信号切换，旋转、放大、缩小、灯光、亮度、AF</w:t>
            </w:r>
          </w:p>
          <w:p>
            <w:pPr>
              <w:keepNext w:val="0"/>
              <w:keepLines w:val="0"/>
              <w:widowControl/>
              <w:suppressLineNumbers w:val="0"/>
              <w:jc w:val="left"/>
              <w:textAlignment w:val="center"/>
              <w:rPr>
                <w:rFonts w:hint="eastAsia" w:ascii="宋体" w:hAnsi="宋体" w:eastAsia="宋体" w:cs="宋体"/>
                <w:b w:val="0"/>
                <w:bCs w:val="0"/>
                <w:i w:val="0"/>
                <w:iCs w:val="0"/>
                <w:color w:val="auto"/>
                <w:kern w:val="0"/>
                <w:sz w:val="20"/>
                <w:szCs w:val="20"/>
                <w:highlight w:val="none"/>
                <w:u w:val="none"/>
                <w:lang w:val="en-US" w:eastAsia="zh-CN" w:bidi="ar"/>
              </w:rPr>
            </w:pPr>
            <w:r>
              <w:rPr>
                <w:rFonts w:hint="eastAsia" w:ascii="宋体" w:hAnsi="宋体" w:eastAsia="宋体" w:cs="宋体"/>
                <w:b w:val="0"/>
                <w:bCs w:val="0"/>
                <w:i w:val="0"/>
                <w:iCs w:val="0"/>
                <w:color w:val="auto"/>
                <w:kern w:val="0"/>
                <w:sz w:val="20"/>
                <w:szCs w:val="20"/>
                <w:highlight w:val="none"/>
                <w:u w:val="none"/>
                <w:lang w:val="en-US" w:eastAsia="zh-CN" w:bidi="ar"/>
              </w:rPr>
              <w:t>10、带麦克风，可同步录制声音，高清录播AVI格式</w:t>
            </w:r>
          </w:p>
          <w:p>
            <w:pPr>
              <w:keepNext w:val="0"/>
              <w:keepLines w:val="0"/>
              <w:widowControl/>
              <w:suppressLineNumbers w:val="0"/>
              <w:jc w:val="left"/>
              <w:textAlignment w:val="center"/>
              <w:rPr>
                <w:rFonts w:hint="eastAsia" w:ascii="宋体" w:hAnsi="宋体" w:eastAsia="宋体" w:cs="宋体"/>
                <w:b w:val="0"/>
                <w:bCs w:val="0"/>
                <w:i w:val="0"/>
                <w:iCs w:val="0"/>
                <w:color w:val="auto"/>
                <w:kern w:val="0"/>
                <w:sz w:val="20"/>
                <w:szCs w:val="20"/>
                <w:highlight w:val="none"/>
                <w:u w:val="none"/>
                <w:lang w:val="en-US" w:eastAsia="zh-CN" w:bidi="ar"/>
              </w:rPr>
            </w:pPr>
            <w:r>
              <w:rPr>
                <w:rFonts w:hint="eastAsia" w:ascii="宋体" w:hAnsi="宋体" w:eastAsia="宋体" w:cs="宋体"/>
                <w:b w:val="0"/>
                <w:bCs w:val="0"/>
                <w:i w:val="0"/>
                <w:iCs w:val="0"/>
                <w:color w:val="auto"/>
                <w:kern w:val="0"/>
                <w:sz w:val="20"/>
                <w:szCs w:val="20"/>
                <w:highlight w:val="none"/>
                <w:u w:val="none"/>
                <w:lang w:val="en-US" w:eastAsia="zh-CN" w:bidi="ar"/>
              </w:rPr>
              <w:t>11、配置红外遥控器（亮度，放大，缩小，AF，文本，图片等功能）</w:t>
            </w:r>
          </w:p>
          <w:p>
            <w:pPr>
              <w:keepNext w:val="0"/>
              <w:keepLines w:val="0"/>
              <w:widowControl/>
              <w:suppressLineNumbers w:val="0"/>
              <w:jc w:val="left"/>
              <w:textAlignment w:val="center"/>
              <w:rPr>
                <w:rFonts w:hint="eastAsia" w:ascii="宋体" w:hAnsi="宋体" w:eastAsia="宋体" w:cs="宋体"/>
                <w:b w:val="0"/>
                <w:bCs w:val="0"/>
                <w:i w:val="0"/>
                <w:iCs w:val="0"/>
                <w:color w:val="auto"/>
                <w:kern w:val="0"/>
                <w:sz w:val="20"/>
                <w:szCs w:val="20"/>
                <w:highlight w:val="none"/>
                <w:u w:val="none"/>
                <w:lang w:val="en-US" w:eastAsia="zh-CN" w:bidi="ar"/>
              </w:rPr>
            </w:pPr>
            <w:r>
              <w:rPr>
                <w:rFonts w:hint="eastAsia" w:ascii="宋体" w:hAnsi="宋体" w:eastAsia="宋体" w:cs="宋体"/>
                <w:b w:val="0"/>
                <w:bCs w:val="0"/>
                <w:i w:val="0"/>
                <w:iCs w:val="0"/>
                <w:color w:val="auto"/>
                <w:kern w:val="0"/>
                <w:sz w:val="20"/>
                <w:szCs w:val="20"/>
                <w:highlight w:val="none"/>
                <w:u w:val="none"/>
                <w:lang w:val="en-US" w:eastAsia="zh-CN" w:bidi="ar"/>
              </w:rPr>
              <w:t xml:space="preserve">12、灯光控制：三级LED调光 </w:t>
            </w:r>
          </w:p>
          <w:p>
            <w:pPr>
              <w:keepNext w:val="0"/>
              <w:keepLines w:val="0"/>
              <w:widowControl/>
              <w:suppressLineNumbers w:val="0"/>
              <w:jc w:val="left"/>
              <w:textAlignment w:val="center"/>
              <w:rPr>
                <w:rFonts w:hint="eastAsia" w:ascii="宋体" w:hAnsi="宋体" w:eastAsia="宋体" w:cs="宋体"/>
                <w:b w:val="0"/>
                <w:bCs w:val="0"/>
                <w:i w:val="0"/>
                <w:iCs w:val="0"/>
                <w:color w:val="auto"/>
                <w:kern w:val="0"/>
                <w:sz w:val="20"/>
                <w:szCs w:val="20"/>
                <w:highlight w:val="none"/>
                <w:u w:val="none"/>
                <w:lang w:val="en-US" w:eastAsia="zh-CN" w:bidi="ar"/>
              </w:rPr>
            </w:pPr>
            <w:r>
              <w:rPr>
                <w:rFonts w:hint="eastAsia" w:ascii="宋体" w:hAnsi="宋体" w:eastAsia="宋体" w:cs="宋体"/>
                <w:b w:val="0"/>
                <w:bCs w:val="0"/>
                <w:i w:val="0"/>
                <w:iCs w:val="0"/>
                <w:color w:val="auto"/>
                <w:kern w:val="0"/>
                <w:sz w:val="20"/>
                <w:szCs w:val="20"/>
                <w:highlight w:val="none"/>
                <w:u w:val="none"/>
                <w:lang w:val="en-US" w:eastAsia="zh-CN" w:bidi="ar"/>
              </w:rPr>
              <w:t>13、图像参数：亮度、对比度、饱和度、锐度、色调；</w:t>
            </w:r>
          </w:p>
          <w:p>
            <w:pPr>
              <w:keepNext w:val="0"/>
              <w:keepLines w:val="0"/>
              <w:widowControl/>
              <w:suppressLineNumbers w:val="0"/>
              <w:jc w:val="left"/>
              <w:textAlignment w:val="center"/>
              <w:rPr>
                <w:rFonts w:hint="eastAsia" w:ascii="宋体" w:hAnsi="宋体" w:eastAsia="宋体" w:cs="宋体"/>
                <w:b w:val="0"/>
                <w:bCs w:val="0"/>
                <w:i w:val="0"/>
                <w:iCs w:val="0"/>
                <w:color w:val="auto"/>
                <w:kern w:val="0"/>
                <w:sz w:val="20"/>
                <w:szCs w:val="20"/>
                <w:highlight w:val="none"/>
                <w:u w:val="none"/>
                <w:lang w:val="en-US" w:eastAsia="zh-CN" w:bidi="ar"/>
              </w:rPr>
            </w:pPr>
            <w:r>
              <w:rPr>
                <w:rFonts w:hint="eastAsia" w:ascii="宋体" w:hAnsi="宋体" w:eastAsia="宋体" w:cs="宋体"/>
                <w:b w:val="0"/>
                <w:bCs w:val="0"/>
                <w:i w:val="0"/>
                <w:iCs w:val="0"/>
                <w:color w:val="auto"/>
                <w:kern w:val="0"/>
                <w:sz w:val="20"/>
                <w:szCs w:val="20"/>
                <w:highlight w:val="none"/>
                <w:u w:val="none"/>
                <w:lang w:val="en-US" w:eastAsia="zh-CN" w:bidi="ar"/>
              </w:rPr>
              <w:t>14、白平衡：自动-手动      曝光：自动</w:t>
            </w:r>
          </w:p>
          <w:p>
            <w:pPr>
              <w:keepNext w:val="0"/>
              <w:keepLines w:val="0"/>
              <w:widowControl/>
              <w:suppressLineNumbers w:val="0"/>
              <w:jc w:val="left"/>
              <w:textAlignment w:val="center"/>
              <w:rPr>
                <w:rFonts w:hint="eastAsia" w:ascii="宋体" w:hAnsi="宋体" w:eastAsia="宋体" w:cs="宋体"/>
                <w:b w:val="0"/>
                <w:bCs w:val="0"/>
                <w:i w:val="0"/>
                <w:iCs w:val="0"/>
                <w:color w:val="auto"/>
                <w:kern w:val="0"/>
                <w:sz w:val="20"/>
                <w:szCs w:val="20"/>
                <w:highlight w:val="none"/>
                <w:u w:val="none"/>
                <w:lang w:val="en-US" w:eastAsia="zh-CN" w:bidi="ar"/>
              </w:rPr>
            </w:pPr>
            <w:r>
              <w:rPr>
                <w:rFonts w:hint="eastAsia" w:ascii="宋体" w:hAnsi="宋体" w:eastAsia="宋体" w:cs="宋体"/>
                <w:b w:val="0"/>
                <w:bCs w:val="0"/>
                <w:i w:val="0"/>
                <w:iCs w:val="0"/>
                <w:color w:val="auto"/>
                <w:kern w:val="0"/>
                <w:sz w:val="20"/>
                <w:szCs w:val="20"/>
                <w:highlight w:val="none"/>
                <w:u w:val="none"/>
                <w:lang w:val="en-US" w:eastAsia="zh-CN" w:bidi="ar"/>
              </w:rPr>
              <w:t xml:space="preserve">15、扫描图片格式：JPG，TIF，PNG，BMP   输出文档格式：PDF </w:t>
            </w:r>
          </w:p>
          <w:p>
            <w:pPr>
              <w:keepNext w:val="0"/>
              <w:keepLines w:val="0"/>
              <w:widowControl/>
              <w:suppressLineNumbers w:val="0"/>
              <w:jc w:val="left"/>
              <w:textAlignment w:val="center"/>
              <w:rPr>
                <w:rFonts w:hint="eastAsia" w:ascii="宋体" w:hAnsi="宋体" w:eastAsia="宋体" w:cs="宋体"/>
                <w:b w:val="0"/>
                <w:bCs w:val="0"/>
                <w:i w:val="0"/>
                <w:iCs w:val="0"/>
                <w:color w:val="auto"/>
                <w:kern w:val="0"/>
                <w:sz w:val="20"/>
                <w:szCs w:val="20"/>
                <w:highlight w:val="none"/>
                <w:u w:val="none"/>
                <w:lang w:val="en-US" w:eastAsia="zh-CN" w:bidi="ar"/>
              </w:rPr>
            </w:pPr>
            <w:r>
              <w:rPr>
                <w:rFonts w:hint="eastAsia" w:ascii="宋体" w:hAnsi="宋体" w:eastAsia="宋体" w:cs="宋体"/>
                <w:b w:val="0"/>
                <w:bCs w:val="0"/>
                <w:i w:val="0"/>
                <w:iCs w:val="0"/>
                <w:color w:val="auto"/>
                <w:kern w:val="0"/>
                <w:sz w:val="20"/>
                <w:szCs w:val="20"/>
                <w:highlight w:val="none"/>
                <w:u w:val="none"/>
                <w:lang w:val="en-US" w:eastAsia="zh-CN" w:bidi="ar"/>
              </w:rPr>
              <w:t>16、外置电源适配器，供电更稳定</w:t>
            </w:r>
          </w:p>
          <w:p>
            <w:pPr>
              <w:keepNext w:val="0"/>
              <w:keepLines w:val="0"/>
              <w:widowControl/>
              <w:suppressLineNumbers w:val="0"/>
              <w:jc w:val="left"/>
              <w:textAlignment w:val="center"/>
              <w:rPr>
                <w:rFonts w:hint="eastAsia" w:ascii="宋体" w:hAnsi="宋体" w:eastAsia="宋体" w:cs="宋体"/>
                <w:b w:val="0"/>
                <w:bCs w:val="0"/>
                <w:i w:val="0"/>
                <w:iCs w:val="0"/>
                <w:color w:val="auto"/>
                <w:sz w:val="20"/>
                <w:szCs w:val="20"/>
                <w:highlight w:val="none"/>
                <w:u w:val="none"/>
              </w:rPr>
            </w:pPr>
            <w:r>
              <w:rPr>
                <w:rFonts w:hint="eastAsia" w:ascii="宋体" w:hAnsi="宋体" w:eastAsia="宋体" w:cs="宋体"/>
                <w:b w:val="0"/>
                <w:bCs w:val="0"/>
                <w:i w:val="0"/>
                <w:iCs w:val="0"/>
                <w:color w:val="auto"/>
                <w:kern w:val="0"/>
                <w:sz w:val="20"/>
                <w:szCs w:val="20"/>
                <w:highlight w:val="none"/>
                <w:u w:val="none"/>
                <w:lang w:val="en-US" w:eastAsia="zh-CN" w:bidi="ar"/>
              </w:rPr>
              <w:t>17、尺寸： 折叠: 373.5*110*160mm 展开: 448*385*160mm</w:t>
            </w:r>
          </w:p>
        </w:tc>
        <w:tc>
          <w:tcPr>
            <w:tcW w:w="1013"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1</w:t>
            </w:r>
          </w:p>
        </w:tc>
        <w:tc>
          <w:tcPr>
            <w:tcW w:w="1050" w:type="dxa"/>
            <w:gridSpan w:val="2"/>
            <w:tcBorders>
              <w:top w:val="single" w:color="000000" w:sz="4" w:space="0"/>
              <w:left w:val="nil"/>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w:t>
            </w:r>
          </w:p>
        </w:tc>
        <w:tc>
          <w:tcPr>
            <w:tcW w:w="181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学生墨汁</w:t>
            </w:r>
          </w:p>
        </w:tc>
        <w:tc>
          <w:tcPr>
            <w:tcW w:w="428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精品墨汁180ml/瓶</w:t>
            </w:r>
          </w:p>
        </w:tc>
        <w:tc>
          <w:tcPr>
            <w:tcW w:w="1013"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40</w:t>
            </w:r>
          </w:p>
        </w:tc>
        <w:tc>
          <w:tcPr>
            <w:tcW w:w="1050" w:type="dxa"/>
            <w:gridSpan w:val="2"/>
            <w:tcBorders>
              <w:top w:val="single" w:color="000000" w:sz="4" w:space="0"/>
              <w:left w:val="nil"/>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181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学生笔搁</w:t>
            </w:r>
          </w:p>
        </w:tc>
        <w:tc>
          <w:tcPr>
            <w:tcW w:w="428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花梨木材质100*20mm</w:t>
            </w:r>
          </w:p>
        </w:tc>
        <w:tc>
          <w:tcPr>
            <w:tcW w:w="1013"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40</w:t>
            </w:r>
          </w:p>
        </w:tc>
        <w:tc>
          <w:tcPr>
            <w:tcW w:w="1050" w:type="dxa"/>
            <w:gridSpan w:val="2"/>
            <w:tcBorders>
              <w:top w:val="single" w:color="000000" w:sz="4" w:space="0"/>
              <w:left w:val="nil"/>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w:t>
            </w:r>
          </w:p>
        </w:tc>
        <w:tc>
          <w:tcPr>
            <w:tcW w:w="181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学生笔挂</w:t>
            </w:r>
          </w:p>
        </w:tc>
        <w:tc>
          <w:tcPr>
            <w:tcW w:w="428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塑钢龙头笔挂，六挂十二针</w:t>
            </w:r>
          </w:p>
        </w:tc>
        <w:tc>
          <w:tcPr>
            <w:tcW w:w="1013"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40</w:t>
            </w:r>
          </w:p>
        </w:tc>
        <w:tc>
          <w:tcPr>
            <w:tcW w:w="1050" w:type="dxa"/>
            <w:gridSpan w:val="2"/>
            <w:tcBorders>
              <w:top w:val="single" w:color="000000" w:sz="4" w:space="0"/>
              <w:left w:val="nil"/>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w:t>
            </w:r>
          </w:p>
        </w:tc>
        <w:tc>
          <w:tcPr>
            <w:tcW w:w="181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学生毛笔</w:t>
            </w:r>
          </w:p>
        </w:tc>
        <w:tc>
          <w:tcPr>
            <w:tcW w:w="428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毛笔8支：大中小白云各一支，大中小提斗各1支，花枝俏、小依纹各1支</w:t>
            </w:r>
          </w:p>
        </w:tc>
        <w:tc>
          <w:tcPr>
            <w:tcW w:w="1013"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40</w:t>
            </w:r>
          </w:p>
        </w:tc>
        <w:tc>
          <w:tcPr>
            <w:tcW w:w="1050" w:type="dxa"/>
            <w:gridSpan w:val="2"/>
            <w:tcBorders>
              <w:top w:val="single" w:color="000000" w:sz="4" w:space="0"/>
              <w:left w:val="nil"/>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w:t>
            </w:r>
          </w:p>
        </w:tc>
        <w:tc>
          <w:tcPr>
            <w:tcW w:w="181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学生镇尺</w:t>
            </w:r>
          </w:p>
        </w:tc>
        <w:tc>
          <w:tcPr>
            <w:tcW w:w="428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加重型黑梓木，长度大于等于180mm</w:t>
            </w:r>
          </w:p>
        </w:tc>
        <w:tc>
          <w:tcPr>
            <w:tcW w:w="1013"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40</w:t>
            </w:r>
          </w:p>
        </w:tc>
        <w:tc>
          <w:tcPr>
            <w:tcW w:w="1050" w:type="dxa"/>
            <w:gridSpan w:val="2"/>
            <w:tcBorders>
              <w:top w:val="single" w:color="000000" w:sz="4" w:space="0"/>
              <w:left w:val="nil"/>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w:t>
            </w:r>
          </w:p>
        </w:tc>
        <w:tc>
          <w:tcPr>
            <w:tcW w:w="181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学生墨盒</w:t>
            </w:r>
          </w:p>
        </w:tc>
        <w:tc>
          <w:tcPr>
            <w:tcW w:w="428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分槽式墨盒134*76*20mm</w:t>
            </w:r>
          </w:p>
        </w:tc>
        <w:tc>
          <w:tcPr>
            <w:tcW w:w="1013"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40</w:t>
            </w:r>
          </w:p>
        </w:tc>
        <w:tc>
          <w:tcPr>
            <w:tcW w:w="1050" w:type="dxa"/>
            <w:gridSpan w:val="2"/>
            <w:tcBorders>
              <w:top w:val="single" w:color="000000" w:sz="4" w:space="0"/>
              <w:left w:val="nil"/>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w:t>
            </w:r>
          </w:p>
        </w:tc>
        <w:tc>
          <w:tcPr>
            <w:tcW w:w="181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学生笔洗</w:t>
            </w:r>
          </w:p>
        </w:tc>
        <w:tc>
          <w:tcPr>
            <w:tcW w:w="428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仿玉塑料笔洗，不易损坏，表面光滑，直径≥110mm</w:t>
            </w:r>
          </w:p>
        </w:tc>
        <w:tc>
          <w:tcPr>
            <w:tcW w:w="1013"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40</w:t>
            </w:r>
          </w:p>
        </w:tc>
        <w:tc>
          <w:tcPr>
            <w:tcW w:w="1050" w:type="dxa"/>
            <w:gridSpan w:val="2"/>
            <w:tcBorders>
              <w:top w:val="single" w:color="000000" w:sz="4" w:space="0"/>
              <w:left w:val="nil"/>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w:t>
            </w:r>
          </w:p>
        </w:tc>
        <w:tc>
          <w:tcPr>
            <w:tcW w:w="181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学生书画毡</w:t>
            </w:r>
          </w:p>
        </w:tc>
        <w:tc>
          <w:tcPr>
            <w:tcW w:w="428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优质书画画毡，尺寸≥600*1400mm</w:t>
            </w:r>
          </w:p>
        </w:tc>
        <w:tc>
          <w:tcPr>
            <w:tcW w:w="1013"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40</w:t>
            </w:r>
          </w:p>
        </w:tc>
        <w:tc>
          <w:tcPr>
            <w:tcW w:w="1050" w:type="dxa"/>
            <w:gridSpan w:val="2"/>
            <w:tcBorders>
              <w:top w:val="single" w:color="000000" w:sz="4" w:space="0"/>
              <w:left w:val="nil"/>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11</w:t>
            </w:r>
          </w:p>
        </w:tc>
        <w:tc>
          <w:tcPr>
            <w:tcW w:w="181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半生熟宣纸</w:t>
            </w:r>
          </w:p>
        </w:tc>
        <w:tc>
          <w:tcPr>
            <w:tcW w:w="428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半熟宣 266*470mm 100张/包</w:t>
            </w:r>
          </w:p>
        </w:tc>
        <w:tc>
          <w:tcPr>
            <w:tcW w:w="1013"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40</w:t>
            </w:r>
          </w:p>
        </w:tc>
        <w:tc>
          <w:tcPr>
            <w:tcW w:w="1050" w:type="dxa"/>
            <w:gridSpan w:val="2"/>
            <w:tcBorders>
              <w:top w:val="single" w:color="000000" w:sz="4" w:space="0"/>
              <w:left w:val="nil"/>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w:t>
            </w:r>
          </w:p>
        </w:tc>
        <w:tc>
          <w:tcPr>
            <w:tcW w:w="1813"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熟宣纸</w:t>
            </w:r>
          </w:p>
        </w:tc>
        <w:tc>
          <w:tcPr>
            <w:tcW w:w="428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四尺全熟宣纸（1刀100张）</w:t>
            </w:r>
          </w:p>
        </w:tc>
        <w:tc>
          <w:tcPr>
            <w:tcW w:w="1013"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18</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13</w:t>
            </w:r>
          </w:p>
        </w:tc>
        <w:tc>
          <w:tcPr>
            <w:tcW w:w="181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晾画架</w:t>
            </w:r>
          </w:p>
        </w:tc>
        <w:tc>
          <w:tcPr>
            <w:tcW w:w="42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1.尺寸：700*500mm；</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2.工艺：运用现代工艺和传统工艺相结合，结构严谨，做工细腻；</w:t>
            </w:r>
          </w:p>
        </w:tc>
        <w:tc>
          <w:tcPr>
            <w:tcW w:w="10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14</w:t>
            </w:r>
          </w:p>
        </w:tc>
        <w:tc>
          <w:tcPr>
            <w:tcW w:w="18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环境布展</w:t>
            </w:r>
          </w:p>
        </w:tc>
        <w:tc>
          <w:tcPr>
            <w:tcW w:w="42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教室文化氛围的建设，亚克力、KT板等展板及符合教室文化挂画等。含设计、人工及安装。</w:t>
            </w:r>
          </w:p>
        </w:tc>
        <w:tc>
          <w:tcPr>
            <w:tcW w:w="10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9009" w:type="dxa"/>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音乐教室1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序号</w:t>
            </w:r>
          </w:p>
        </w:tc>
        <w:tc>
          <w:tcPr>
            <w:tcW w:w="181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名称</w:t>
            </w:r>
          </w:p>
        </w:tc>
        <w:tc>
          <w:tcPr>
            <w:tcW w:w="42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技术参数</w:t>
            </w:r>
          </w:p>
        </w:tc>
        <w:tc>
          <w:tcPr>
            <w:tcW w:w="10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数量</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9009" w:type="dxa"/>
            <w:gridSpan w:val="9"/>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仪器设备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81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堂鼓</w:t>
            </w:r>
          </w:p>
        </w:tc>
        <w:tc>
          <w:tcPr>
            <w:tcW w:w="42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材质：木制、水牛皮鼓面</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规格:鼓面直径≧25CM，高≧15CM，鼓棒长度≧30CM，鼓棒直径≧1.5CM</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结构：由木制鼓圈和水牛皮鼓面组成。鼓圈与鼓面连接处用锚钉固定，更为结实</w:t>
            </w:r>
          </w:p>
        </w:tc>
        <w:tc>
          <w:tcPr>
            <w:tcW w:w="10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181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小锣</w:t>
            </w:r>
          </w:p>
        </w:tc>
        <w:tc>
          <w:tcPr>
            <w:tcW w:w="42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材质：响铜</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规格：直径≧20CM，敲槌长度≧24CM</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结构：锣身为一圆型弧面，响铜制,中心部稍凸起，锣边缘开有两个小孔穿绳，方便使用</w:t>
            </w:r>
          </w:p>
        </w:tc>
        <w:tc>
          <w:tcPr>
            <w:tcW w:w="10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w:t>
            </w:r>
          </w:p>
        </w:tc>
        <w:tc>
          <w:tcPr>
            <w:tcW w:w="1813"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铜镲</w:t>
            </w:r>
          </w:p>
        </w:tc>
        <w:tc>
          <w:tcPr>
            <w:tcW w:w="42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直径10cm，镲片厚度0.1cm；</w:t>
            </w:r>
          </w:p>
        </w:tc>
        <w:tc>
          <w:tcPr>
            <w:tcW w:w="10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1813"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康佳鼓（墩墩鼓）</w:t>
            </w:r>
          </w:p>
        </w:tc>
        <w:tc>
          <w:tcPr>
            <w:tcW w:w="42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羊皮鼓面，桦木棕色鼓腔，橡木原木色鼓架、鼓棒。</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10寸鼓：含架高73cm，鼓面直径25cm。</w:t>
            </w:r>
          </w:p>
        </w:tc>
        <w:tc>
          <w:tcPr>
            <w:tcW w:w="10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w:t>
            </w:r>
          </w:p>
        </w:tc>
        <w:tc>
          <w:tcPr>
            <w:tcW w:w="1813"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吉他</w:t>
            </w:r>
          </w:p>
        </w:tc>
        <w:tc>
          <w:tcPr>
            <w:tcW w:w="42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桶型特性，共鸣较好，中频饱满，高频透亮，层次丰富，音色更好</w:t>
            </w:r>
          </w:p>
        </w:tc>
        <w:tc>
          <w:tcPr>
            <w:tcW w:w="10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w:t>
            </w:r>
          </w:p>
        </w:tc>
        <w:tc>
          <w:tcPr>
            <w:tcW w:w="1813"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木鱼</w:t>
            </w:r>
          </w:p>
        </w:tc>
        <w:tc>
          <w:tcPr>
            <w:tcW w:w="42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春芽原木色木鱼</w:t>
            </w:r>
          </w:p>
        </w:tc>
        <w:tc>
          <w:tcPr>
            <w:tcW w:w="10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w:t>
            </w:r>
          </w:p>
        </w:tc>
        <w:tc>
          <w:tcPr>
            <w:tcW w:w="1813"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双音响筒</w:t>
            </w:r>
          </w:p>
        </w:tc>
        <w:tc>
          <w:tcPr>
            <w:tcW w:w="42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恒维白蜡木双响筒</w:t>
            </w:r>
          </w:p>
        </w:tc>
        <w:tc>
          <w:tcPr>
            <w:tcW w:w="10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w:t>
            </w:r>
          </w:p>
        </w:tc>
        <w:tc>
          <w:tcPr>
            <w:tcW w:w="1813"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三角铁</w:t>
            </w:r>
          </w:p>
        </w:tc>
        <w:tc>
          <w:tcPr>
            <w:tcW w:w="42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春芽6寸三角铁</w:t>
            </w:r>
          </w:p>
        </w:tc>
        <w:tc>
          <w:tcPr>
            <w:tcW w:w="10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w:t>
            </w:r>
          </w:p>
        </w:tc>
        <w:tc>
          <w:tcPr>
            <w:tcW w:w="1813"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响板</w:t>
            </w:r>
          </w:p>
        </w:tc>
        <w:tc>
          <w:tcPr>
            <w:tcW w:w="42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金花木质三片响板</w:t>
            </w:r>
          </w:p>
        </w:tc>
        <w:tc>
          <w:tcPr>
            <w:tcW w:w="10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w:t>
            </w:r>
          </w:p>
        </w:tc>
        <w:tc>
          <w:tcPr>
            <w:tcW w:w="1813"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蛋沙铃</w:t>
            </w:r>
          </w:p>
        </w:tc>
        <w:tc>
          <w:tcPr>
            <w:tcW w:w="42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春芽彩色木制沙蛋</w:t>
            </w:r>
          </w:p>
        </w:tc>
        <w:tc>
          <w:tcPr>
            <w:tcW w:w="10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11</w:t>
            </w:r>
          </w:p>
        </w:tc>
        <w:tc>
          <w:tcPr>
            <w:tcW w:w="1813"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棒棒糖鼓</w:t>
            </w:r>
          </w:p>
        </w:tc>
        <w:tc>
          <w:tcPr>
            <w:tcW w:w="42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10寸棒棒糖鼓</w:t>
            </w:r>
          </w:p>
        </w:tc>
        <w:tc>
          <w:tcPr>
            <w:tcW w:w="10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w:t>
            </w:r>
          </w:p>
        </w:tc>
        <w:tc>
          <w:tcPr>
            <w:tcW w:w="1813"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八音音砖</w:t>
            </w:r>
          </w:p>
        </w:tc>
        <w:tc>
          <w:tcPr>
            <w:tcW w:w="42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春芽8音音块</w:t>
            </w:r>
          </w:p>
        </w:tc>
        <w:tc>
          <w:tcPr>
            <w:tcW w:w="10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13</w:t>
            </w:r>
          </w:p>
        </w:tc>
        <w:tc>
          <w:tcPr>
            <w:tcW w:w="1813"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八音老鼠按钟</w:t>
            </w:r>
          </w:p>
        </w:tc>
        <w:tc>
          <w:tcPr>
            <w:tcW w:w="42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春芽8音按钟</w:t>
            </w:r>
          </w:p>
        </w:tc>
        <w:tc>
          <w:tcPr>
            <w:tcW w:w="10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14</w:t>
            </w:r>
          </w:p>
        </w:tc>
        <w:tc>
          <w:tcPr>
            <w:tcW w:w="1813"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沙锤</w:t>
            </w:r>
          </w:p>
        </w:tc>
        <w:tc>
          <w:tcPr>
            <w:tcW w:w="42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刻花木制沙球</w:t>
            </w:r>
          </w:p>
        </w:tc>
        <w:tc>
          <w:tcPr>
            <w:tcW w:w="10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15</w:t>
            </w:r>
          </w:p>
        </w:tc>
        <w:tc>
          <w:tcPr>
            <w:tcW w:w="1813"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碰钟</w:t>
            </w:r>
          </w:p>
        </w:tc>
        <w:tc>
          <w:tcPr>
            <w:tcW w:w="42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振兴好中号碰铃</w:t>
            </w:r>
          </w:p>
        </w:tc>
        <w:tc>
          <w:tcPr>
            <w:tcW w:w="10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16</w:t>
            </w:r>
          </w:p>
        </w:tc>
        <w:tc>
          <w:tcPr>
            <w:tcW w:w="1813"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串铃</w:t>
            </w:r>
          </w:p>
        </w:tc>
        <w:tc>
          <w:tcPr>
            <w:tcW w:w="42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木手柄五铃串铃</w:t>
            </w:r>
          </w:p>
        </w:tc>
        <w:tc>
          <w:tcPr>
            <w:tcW w:w="10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17</w:t>
            </w:r>
          </w:p>
        </w:tc>
        <w:tc>
          <w:tcPr>
            <w:tcW w:w="1813"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铃鼓</w:t>
            </w:r>
          </w:p>
        </w:tc>
        <w:tc>
          <w:tcPr>
            <w:tcW w:w="42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春芽8寸铃鼓20.5CM</w:t>
            </w:r>
          </w:p>
        </w:tc>
        <w:tc>
          <w:tcPr>
            <w:tcW w:w="10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18</w:t>
            </w:r>
          </w:p>
        </w:tc>
        <w:tc>
          <w:tcPr>
            <w:tcW w:w="1813"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响棒</w:t>
            </w:r>
          </w:p>
        </w:tc>
        <w:tc>
          <w:tcPr>
            <w:tcW w:w="42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春芽响棒</w:t>
            </w:r>
          </w:p>
        </w:tc>
        <w:tc>
          <w:tcPr>
            <w:tcW w:w="10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19</w:t>
            </w:r>
          </w:p>
        </w:tc>
        <w:tc>
          <w:tcPr>
            <w:tcW w:w="1813"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刮胡</w:t>
            </w:r>
          </w:p>
        </w:tc>
        <w:tc>
          <w:tcPr>
            <w:tcW w:w="42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春芽刮棒</w:t>
            </w:r>
          </w:p>
        </w:tc>
        <w:tc>
          <w:tcPr>
            <w:tcW w:w="10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w:t>
            </w:r>
          </w:p>
        </w:tc>
        <w:tc>
          <w:tcPr>
            <w:tcW w:w="1813"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雪铃</w:t>
            </w:r>
          </w:p>
        </w:tc>
        <w:tc>
          <w:tcPr>
            <w:tcW w:w="42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雪橇铃</w:t>
            </w:r>
          </w:p>
        </w:tc>
        <w:tc>
          <w:tcPr>
            <w:tcW w:w="10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21</w:t>
            </w:r>
          </w:p>
        </w:tc>
        <w:tc>
          <w:tcPr>
            <w:tcW w:w="1813"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二胡</w:t>
            </w:r>
          </w:p>
        </w:tc>
        <w:tc>
          <w:tcPr>
            <w:tcW w:w="42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梅花音窗，金花蟒皮，音色好</w:t>
            </w:r>
          </w:p>
        </w:tc>
        <w:tc>
          <w:tcPr>
            <w:tcW w:w="101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22</w:t>
            </w:r>
          </w:p>
        </w:tc>
        <w:tc>
          <w:tcPr>
            <w:tcW w:w="1813"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钢琴</w:t>
            </w:r>
          </w:p>
        </w:tc>
        <w:tc>
          <w:tcPr>
            <w:tcW w:w="42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颜色：黑色亮光</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腿型：弯腿。</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尺寸：高：123CM 宽：150CM 厚：61CM</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中盘：采用中盘加固设计，外观呈“T”字型，利于中盘加固，不</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易变形。选用实木拼板结合使其耐变形。</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油漆：绿色环保无污染。</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音板：四川川雅——实木复合音板。</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肋木：云杉实木，11 根非等距离延展，最长的为 135CM</w:t>
            </w:r>
            <w:r>
              <w:rPr>
                <w:rFonts w:hint="eastAsia" w:ascii="宋体" w:hAnsi="宋体" w:cs="宋体"/>
                <w:i w:val="0"/>
                <w:iCs w:val="0"/>
                <w:color w:val="auto"/>
                <w:kern w:val="0"/>
                <w:sz w:val="20"/>
                <w:szCs w:val="20"/>
                <w:highlight w:val="none"/>
                <w:u w:val="none"/>
                <w:lang w:val="en-US" w:eastAsia="zh-CN" w:bidi="ar"/>
              </w:rPr>
              <w:t>。</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钢板：用锰钢高硬度材料铸制，重 89 公斤，稳定性强。</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马桥：高硬度 A 级栬木，有利于声音传导.中高音整体设计，低音</w:t>
            </w:r>
            <w:r>
              <w:rPr>
                <w:rFonts w:hint="eastAsia" w:ascii="宋体" w:hAnsi="宋体" w:cs="宋体"/>
                <w:i w:val="0"/>
                <w:iCs w:val="0"/>
                <w:color w:val="auto"/>
                <w:kern w:val="0"/>
                <w:sz w:val="20"/>
                <w:szCs w:val="20"/>
                <w:highlight w:val="none"/>
                <w:u w:val="none"/>
                <w:lang w:val="en-US" w:eastAsia="zh-CN" w:bidi="ar"/>
              </w:rPr>
              <w:t>，</w:t>
            </w:r>
            <w:r>
              <w:rPr>
                <w:rFonts w:hint="eastAsia" w:ascii="宋体" w:hAnsi="宋体" w:eastAsia="宋体" w:cs="宋体"/>
                <w:i w:val="0"/>
                <w:iCs w:val="0"/>
                <w:color w:val="auto"/>
                <w:kern w:val="0"/>
                <w:sz w:val="20"/>
                <w:szCs w:val="20"/>
                <w:highlight w:val="none"/>
                <w:u w:val="none"/>
                <w:lang w:val="en-US" w:eastAsia="zh-CN" w:bidi="ar"/>
              </w:rPr>
              <w:t>弧线设计，硬度强，不易变形，使延音更长。</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琴弦：德国进口 ROSLAU 优质琴弦，低音弦用六角钢丝经实心纯铜线材绕制，音色纯净，音准稳定。</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击弦机：国内最好的击弦机—东方击弦机。白键的下沉深度</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9.5MM-11.5MM 弦槌的击弦行程应达到 40MM-50MM。各零部件的动作反应灵敏、一致、连贯、有效。连续联动运动时无阻力变化。制音器效果快速有效。</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弦槌：采用日本 ABMIC 榔头，纯羊毛制造。音色优美细腻。</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键盘：宁波东方 88 键标配，白键为实木白松琴键。</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弦轴板：国内东北色木。</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进口弦轴钉：进口弦轴钉具有高精密度和光滑度，和弦轴板高度精密的配合使琴弦保持力均衡，钢琴拥有更加稳定的音色。</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不等式背柱：根据琴弦的拉力进行特别设计背柱间的距离，帮助背架受力，更帮助马桥不易变形。</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踏板：锌镍合金，镀铬。</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专属透音孔设计，共鸣效果更佳。</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配件：配琴凳，键盘呢，擦琴布，琴脚垫，亮光剂。</w:t>
            </w:r>
          </w:p>
        </w:tc>
        <w:tc>
          <w:tcPr>
            <w:tcW w:w="10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23</w:t>
            </w:r>
          </w:p>
        </w:tc>
        <w:tc>
          <w:tcPr>
            <w:tcW w:w="1813"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乐谱架</w:t>
            </w:r>
          </w:p>
        </w:tc>
        <w:tc>
          <w:tcPr>
            <w:tcW w:w="42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面板可折叠</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全磨砂喷漆、高度可调</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含指挥棒</w:t>
            </w:r>
          </w:p>
        </w:tc>
        <w:tc>
          <w:tcPr>
            <w:tcW w:w="10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24</w:t>
            </w:r>
          </w:p>
        </w:tc>
        <w:tc>
          <w:tcPr>
            <w:tcW w:w="181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音乐节拍器</w:t>
            </w:r>
          </w:p>
        </w:tc>
        <w:tc>
          <w:tcPr>
            <w:tcW w:w="42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材料：注塑外壳纯金属机芯</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机芯：高档金属机芯</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模式：传统示拍模式</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速度：40~208拍/分</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节拍：0、2、3、4、6</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误差：速度误差&lt;1%</w:t>
            </w:r>
          </w:p>
        </w:tc>
        <w:tc>
          <w:tcPr>
            <w:tcW w:w="10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25</w:t>
            </w:r>
          </w:p>
        </w:tc>
        <w:tc>
          <w:tcPr>
            <w:tcW w:w="181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话筒架</w:t>
            </w:r>
          </w:p>
        </w:tc>
        <w:tc>
          <w:tcPr>
            <w:tcW w:w="42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配套话筒使用</w:t>
            </w:r>
          </w:p>
        </w:tc>
        <w:tc>
          <w:tcPr>
            <w:tcW w:w="10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26</w:t>
            </w:r>
          </w:p>
        </w:tc>
        <w:tc>
          <w:tcPr>
            <w:tcW w:w="1813"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10寸专业全频音箱</w:t>
            </w:r>
          </w:p>
        </w:tc>
        <w:tc>
          <w:tcPr>
            <w:tcW w:w="42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系统类型： 10" 2分频, 低音反射式,功率容量(持续/峰值)： 250W/500W/800W,额定阻抗：8 欧,灵敏度（1W/1m) ：93dB±3dB,频率范围（-10dB）： 65Hz-20kHz,频率响应（±3dB）： 85Hz-19kHz,声压级：120dB(峰值122dB),覆盖角（HxV）：700 x900,输入连接器：2xNeutrik® Spekon® NL4MP,尺寸（高x宽x深)：530mmx310mmx340mm,净重：17kg/37.5 lbs,箱体结构： 六边锲型,15/18mm中密度板 </w:t>
            </w:r>
          </w:p>
        </w:tc>
        <w:tc>
          <w:tcPr>
            <w:tcW w:w="101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27</w:t>
            </w:r>
          </w:p>
        </w:tc>
        <w:tc>
          <w:tcPr>
            <w:tcW w:w="1813"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专业纯功放</w:t>
            </w:r>
          </w:p>
        </w:tc>
        <w:tc>
          <w:tcPr>
            <w:tcW w:w="42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总谐波失真:低于0.1％（20Hz-20kHz；半功率）RL＝4ohms,互调失真:低于0.1％（60Hz：7kHz＝4：1；半功率）,频率响应:+0dB-1.5dB(RL=8ohms 20Hz-50kHz),信噪比:100dB,供电带宽:10Hz-40kHz,串扰:低于-70dB,阻尼系数:超过200,电压增益:32dB,输入灵敏度:+3dBu,I／O接口:线路输入／输出,2x XLR-3-31 2x 1／4＂TRS phone 型接口，音箱输出:2x speakON 2x5-路 接线柱 2x1／4 Phone 型接口，处理器：HPF／LPF（25Hz-150Hz 可扫描 12dB／Oct）YS处理功能，保护电路：荷载保护，电源开关 on／off mute，DC-fault（供电关闭）Clip Limiting（THD≥0.5％），放大器保护：温度 侦测（散热片温度≥90＇℃）（操作不自动恢复）VI limiter（RL≤1ohm），功放等级：EEEngine技术，散热：可变速风扇，供电要求：取决于购买地区：100V 120V 230V或240V：50／60Hz，功耗：音乐声源等量：320W，待机：25W，外观尺寸：宽480mm,18-7/8in，高88mm,3-7/16in(2U)，深456mm,17-15/16in，净重：14kg.30.9lbs</w:t>
            </w:r>
          </w:p>
        </w:tc>
        <w:tc>
          <w:tcPr>
            <w:tcW w:w="101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28</w:t>
            </w:r>
          </w:p>
        </w:tc>
        <w:tc>
          <w:tcPr>
            <w:tcW w:w="1813"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调音台</w:t>
            </w:r>
          </w:p>
        </w:tc>
        <w:tc>
          <w:tcPr>
            <w:tcW w:w="42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话筒：6路， 频响：+0.5dB/-0.5dB（20Hz-20kHz） 总谐波失真：0.03%@+14dBu（20 Hz-20kHz） 输入通道：12通道：单声道：4；立体声：4 输出通道：STEREO OUT：2；PHONES：1 母线：立体声：1；编组：2，AUX（包括FX） USB音频：USB音频2.0兼容 采样率：最大192kHz，Bit深度：24-bit 幻象电源电压：+48V 内建数字效果：24编程 外观尺寸：308×118×422mm 功耗：22W 操作温度：0-40℃ 净重：4.2kg</w:t>
            </w:r>
          </w:p>
        </w:tc>
        <w:tc>
          <w:tcPr>
            <w:tcW w:w="101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29</w:t>
            </w:r>
          </w:p>
        </w:tc>
        <w:tc>
          <w:tcPr>
            <w:tcW w:w="1813"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一拖二无线手持话筒</w:t>
            </w:r>
          </w:p>
        </w:tc>
        <w:tc>
          <w:tcPr>
            <w:tcW w:w="42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采用独有的ID码导频技术，彻底解决同频、串频现象,采用彩色TFT显示屏,标准的19英寸安装尺寸,理想使用距离80米,载波频段UHF550-960MHz可选,频宽：50MHz,预设群组数：20组，每组预设25个频率,动态范围：90dB,失真度：&lt;0.5%,频率响应：30-20KHz/±2dB,信噪比：90dB,接收灵敏度：-95dBm,电源供应：DC12V-18V 1A,音频输出接口：1x6.3mm输出，2xXLR平衡输出,载波频段：UHF550-960MHz可选,频宽：50MHz,频率切换：红外线同步,输出功率：30mW,谐波辐射：&lt;-50dBc,使用电池：2X1.5V AA电池,电池使用时间：&gt;5小时</w:t>
            </w:r>
          </w:p>
        </w:tc>
        <w:tc>
          <w:tcPr>
            <w:tcW w:w="101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w:t>
            </w:r>
          </w:p>
        </w:tc>
        <w:tc>
          <w:tcPr>
            <w:tcW w:w="1813"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音箱壁架</w:t>
            </w:r>
          </w:p>
        </w:tc>
        <w:tc>
          <w:tcPr>
            <w:tcW w:w="42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配套音箱壁架</w:t>
            </w:r>
          </w:p>
        </w:tc>
        <w:tc>
          <w:tcPr>
            <w:tcW w:w="101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31</w:t>
            </w:r>
          </w:p>
        </w:tc>
        <w:tc>
          <w:tcPr>
            <w:tcW w:w="1813"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音箱线</w:t>
            </w:r>
          </w:p>
        </w:tc>
        <w:tc>
          <w:tcPr>
            <w:tcW w:w="42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配套音箱线</w:t>
            </w:r>
          </w:p>
        </w:tc>
        <w:tc>
          <w:tcPr>
            <w:tcW w:w="101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32</w:t>
            </w:r>
          </w:p>
        </w:tc>
        <w:tc>
          <w:tcPr>
            <w:tcW w:w="1813"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功放柜</w:t>
            </w:r>
          </w:p>
        </w:tc>
        <w:tc>
          <w:tcPr>
            <w:tcW w:w="42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1、材质颗粒板，金属多孔散热背板，柜内配备4</w:t>
            </w:r>
            <w:r>
              <w:rPr>
                <w:rFonts w:hint="eastAsia" w:ascii="宋体" w:hAnsi="宋体" w:cs="宋体"/>
                <w:i w:val="0"/>
                <w:iCs w:val="0"/>
                <w:color w:val="auto"/>
                <w:kern w:val="0"/>
                <w:sz w:val="20"/>
                <w:szCs w:val="20"/>
                <w:highlight w:val="none"/>
                <w:u w:val="none"/>
                <w:lang w:val="en-US" w:eastAsia="zh-CN" w:bidi="ar"/>
              </w:rPr>
              <w:t>根</w:t>
            </w:r>
            <w:r>
              <w:rPr>
                <w:rFonts w:hint="eastAsia" w:ascii="宋体" w:hAnsi="宋体" w:eastAsia="宋体" w:cs="宋体"/>
                <w:i w:val="0"/>
                <w:iCs w:val="0"/>
                <w:color w:val="auto"/>
                <w:kern w:val="0"/>
                <w:sz w:val="20"/>
                <w:szCs w:val="20"/>
                <w:highlight w:val="none"/>
                <w:u w:val="none"/>
                <w:lang w:val="en-US" w:eastAsia="zh-CN" w:bidi="ar"/>
              </w:rPr>
              <w:t>U条，带刹车万向轮</w:t>
            </w:r>
          </w:p>
        </w:tc>
        <w:tc>
          <w:tcPr>
            <w:tcW w:w="101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33</w:t>
            </w:r>
          </w:p>
        </w:tc>
        <w:tc>
          <w:tcPr>
            <w:tcW w:w="1813"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抬高地台</w:t>
            </w:r>
          </w:p>
        </w:tc>
        <w:tc>
          <w:tcPr>
            <w:tcW w:w="42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根据效果图现场施工</w:t>
            </w:r>
          </w:p>
        </w:tc>
        <w:tc>
          <w:tcPr>
            <w:tcW w:w="101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34</w:t>
            </w:r>
          </w:p>
        </w:tc>
        <w:tc>
          <w:tcPr>
            <w:tcW w:w="181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移动音乐讲台</w:t>
            </w:r>
          </w:p>
        </w:tc>
        <w:tc>
          <w:tcPr>
            <w:tcW w:w="42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680*480*680-1000mm±10mm；</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材质：抗倍特板+钢架；</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工艺：桌面尺寸680*480*12mm桌面采用抗倍特一体成型。耐80度以上高温。防水：浸水24小时后的膨胀指数不多于0.1mm，面板四周采CNC修边，四周倒角，圆润光滑无任何毛边。桌架尺寸上方铝外罩直径68mm*1mm；下铁管管直径52mm*3mm；下方弧形铁管直径32mm*1.5mm；桌面连接铁皮厚3mm；钢架采用满焊焊接，经高温粉体烤漆，长时间使用也不会产生表面漆剥落现象。</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功能：桌架内置液压升降装置，只需轻轻一拉，桌面即可随意调整高度，桌架底部可配置轮子，方便推移。</w:t>
            </w:r>
          </w:p>
        </w:tc>
        <w:tc>
          <w:tcPr>
            <w:tcW w:w="101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35</w:t>
            </w:r>
          </w:p>
        </w:tc>
        <w:tc>
          <w:tcPr>
            <w:tcW w:w="1813"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吸音板</w:t>
            </w:r>
          </w:p>
        </w:tc>
        <w:tc>
          <w:tcPr>
            <w:tcW w:w="42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结合效果图现场施工：墙面多层吸音板平方</w:t>
            </w:r>
          </w:p>
        </w:tc>
        <w:tc>
          <w:tcPr>
            <w:tcW w:w="101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32</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平方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36</w:t>
            </w:r>
          </w:p>
        </w:tc>
        <w:tc>
          <w:tcPr>
            <w:tcW w:w="1813"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文化布置</w:t>
            </w:r>
          </w:p>
        </w:tc>
        <w:tc>
          <w:tcPr>
            <w:tcW w:w="42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教室文化氛围的建设，亚克力、KT板等展板及符合教室文化挂画等。含设计、人工及安装；结合效果图定制。</w:t>
            </w:r>
          </w:p>
        </w:tc>
        <w:tc>
          <w:tcPr>
            <w:tcW w:w="101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9009" w:type="dxa"/>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音乐教室合唱室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序号</w:t>
            </w:r>
          </w:p>
        </w:tc>
        <w:tc>
          <w:tcPr>
            <w:tcW w:w="181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名称</w:t>
            </w:r>
          </w:p>
        </w:tc>
        <w:tc>
          <w:tcPr>
            <w:tcW w:w="42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技术参数</w:t>
            </w:r>
          </w:p>
        </w:tc>
        <w:tc>
          <w:tcPr>
            <w:tcW w:w="10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数量</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81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台阶</w:t>
            </w:r>
          </w:p>
        </w:tc>
        <w:tc>
          <w:tcPr>
            <w:tcW w:w="42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1.尺寸：120-130-75cm(长宽高)层宽40cm，层高25cm</w:t>
            </w:r>
            <w:r>
              <w:rPr>
                <w:rFonts w:hint="eastAsia" w:ascii="宋体" w:hAnsi="宋体" w:cs="宋体"/>
                <w:i w:val="0"/>
                <w:iCs w:val="0"/>
                <w:color w:val="auto"/>
                <w:kern w:val="0"/>
                <w:sz w:val="20"/>
                <w:szCs w:val="20"/>
                <w:highlight w:val="none"/>
                <w:u w:val="none"/>
                <w:lang w:val="en-US" w:eastAsia="zh-CN" w:bidi="ar"/>
              </w:rPr>
              <w:t>；</w:t>
            </w:r>
          </w:p>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2.材质采用优质泰国进口橡胶木齿接板18mm厚，硬度高不开裂特性，内部使用同等厚度板做龙骨支撑具有良好的静音和支撑能力，每层平面整体可承重500公斤，三层整体承重不得小于1500公斤；</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3.台阶整体式不可拆装，稳定性强，台阶边为圆边防磕碰，表面采用环保无味清漆喷涂原木色，整体台阶可伸缩</w:t>
            </w:r>
            <w:r>
              <w:rPr>
                <w:rFonts w:hint="eastAsia" w:ascii="宋体" w:hAnsi="宋体" w:cs="宋体"/>
                <w:i w:val="0"/>
                <w:iCs w:val="0"/>
                <w:color w:val="auto"/>
                <w:kern w:val="0"/>
                <w:sz w:val="20"/>
                <w:szCs w:val="20"/>
                <w:highlight w:val="none"/>
                <w:u w:val="none"/>
                <w:lang w:val="en-US" w:eastAsia="zh-CN" w:bidi="ar"/>
              </w:rPr>
              <w:t>；</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4.台阶低部每层有4个静音万象轮，方便轻松移动</w:t>
            </w:r>
            <w:r>
              <w:rPr>
                <w:rFonts w:hint="eastAsia" w:ascii="宋体" w:hAnsi="宋体" w:cs="宋体"/>
                <w:i w:val="0"/>
                <w:iCs w:val="0"/>
                <w:color w:val="auto"/>
                <w:kern w:val="0"/>
                <w:sz w:val="20"/>
                <w:szCs w:val="20"/>
                <w:highlight w:val="none"/>
                <w:u w:val="none"/>
                <w:lang w:val="en-US" w:eastAsia="zh-CN" w:bidi="ar"/>
              </w:rPr>
              <w:t>。</w:t>
            </w:r>
          </w:p>
        </w:tc>
        <w:tc>
          <w:tcPr>
            <w:tcW w:w="101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1813"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钢琴</w:t>
            </w:r>
          </w:p>
        </w:tc>
        <w:tc>
          <w:tcPr>
            <w:tcW w:w="42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颜色：黑色亮光</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腿型：弯腿。</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尺寸：高：123CM 宽：150CM 厚：61CM</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中盘：采用中盘加固设计，外观呈“T”字型，利于中盘加固，不</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易变形。选用实木拼板结合使其耐变形。</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油漆：绿色环保无污染。</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音板：四川川雅——实木复合音板。</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肋木：云杉实木，11 根非等距离延展，最长的为 135CM</w:t>
            </w:r>
            <w:r>
              <w:rPr>
                <w:rFonts w:hint="eastAsia" w:ascii="宋体" w:hAnsi="宋体" w:cs="宋体"/>
                <w:i w:val="0"/>
                <w:iCs w:val="0"/>
                <w:color w:val="auto"/>
                <w:kern w:val="0"/>
                <w:sz w:val="20"/>
                <w:szCs w:val="20"/>
                <w:highlight w:val="none"/>
                <w:u w:val="none"/>
                <w:lang w:val="en-US" w:eastAsia="zh-CN" w:bidi="ar"/>
              </w:rPr>
              <w:t>。</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钢板：用锰钢高硬度材料铸制，重 89 公斤，稳定性强。</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马桥：高硬度 A 级栬木，有利于声音传导.中高音整体设计，低音</w:t>
            </w:r>
            <w:r>
              <w:rPr>
                <w:rFonts w:hint="eastAsia" w:ascii="宋体" w:hAnsi="宋体" w:cs="宋体"/>
                <w:i w:val="0"/>
                <w:iCs w:val="0"/>
                <w:color w:val="auto"/>
                <w:kern w:val="0"/>
                <w:sz w:val="20"/>
                <w:szCs w:val="20"/>
                <w:highlight w:val="none"/>
                <w:u w:val="none"/>
                <w:lang w:val="en-US" w:eastAsia="zh-CN" w:bidi="ar"/>
              </w:rPr>
              <w:t>，</w:t>
            </w:r>
            <w:r>
              <w:rPr>
                <w:rFonts w:hint="eastAsia" w:ascii="宋体" w:hAnsi="宋体" w:eastAsia="宋体" w:cs="宋体"/>
                <w:i w:val="0"/>
                <w:iCs w:val="0"/>
                <w:color w:val="auto"/>
                <w:kern w:val="0"/>
                <w:sz w:val="20"/>
                <w:szCs w:val="20"/>
                <w:highlight w:val="none"/>
                <w:u w:val="none"/>
                <w:lang w:val="en-US" w:eastAsia="zh-CN" w:bidi="ar"/>
              </w:rPr>
              <w:t>弧线设计，硬度强，不易变形，使延音更长。</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琴弦：德国进口 ROSLAU 优质琴弦，低音弦用六角钢丝经实心纯铜线材绕制，音色纯净，音准稳定。</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击弦机：国内最好的击弦机—东方击弦机。白键的下沉深度</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9.5MM-11.5MM 弦槌的击弦行程应达到 40MM-50MM。各零部件的动作反应灵敏、一致、连贯、有效。连续联动运动时无阻力变化。制音器效果快速有效。</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弦槌：采用日本 ABMIC 榔头，纯羊毛制造。音色优美细腻。</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键盘：宁波东方 88 键标配，白键为实木白松琴键。</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弦轴板：国内东北色木。</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进口弦轴钉：进口弦轴钉具有高精密度和光滑度，和弦轴板高度精密的配合使琴弦保持力均衡，钢琴拥有更加稳定的音色。</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不等式背柱：根据琴弦的拉力进行特别设计背柱间的距离，帮助背架受力，更帮助马桥不易变形。</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踏板：锌镍合金，镀铬。</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专属透音孔设计，共鸣效果更佳。</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配件：配琴凳，键盘呢，擦琴布，琴脚垫，亮光剂。</w:t>
            </w:r>
          </w:p>
        </w:tc>
        <w:tc>
          <w:tcPr>
            <w:tcW w:w="101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w:t>
            </w:r>
          </w:p>
        </w:tc>
        <w:tc>
          <w:tcPr>
            <w:tcW w:w="1813"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乐谱架</w:t>
            </w:r>
          </w:p>
        </w:tc>
        <w:tc>
          <w:tcPr>
            <w:tcW w:w="42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面板可折叠</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全磨砂喷漆、高度可调</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含指挥棒</w:t>
            </w:r>
          </w:p>
        </w:tc>
        <w:tc>
          <w:tcPr>
            <w:tcW w:w="101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181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音乐节拍器</w:t>
            </w:r>
          </w:p>
        </w:tc>
        <w:tc>
          <w:tcPr>
            <w:tcW w:w="42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材料：注塑外壳纯金属机芯</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机芯：高档金属机芯</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模式：传统示拍模式</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速度：40~208拍/分</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节拍：0、2、3、4、6</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误差：速度误差&lt;1%</w:t>
            </w:r>
          </w:p>
        </w:tc>
        <w:tc>
          <w:tcPr>
            <w:tcW w:w="10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w:t>
            </w:r>
          </w:p>
        </w:tc>
        <w:tc>
          <w:tcPr>
            <w:tcW w:w="1813"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10寸专业全频音箱</w:t>
            </w:r>
          </w:p>
        </w:tc>
        <w:tc>
          <w:tcPr>
            <w:tcW w:w="42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系统类型： 10" 2分频, 低音反射式,功率容量(持续/峰值)： 250W/500W/800W,额定阻抗：8 欧,灵敏度（1W/1m) ：93dB±3dB,频率范围（-10dB）： 65Hz-20kHz,频率响应（±3dB）： 85Hz-19kHz,声压级：120dB(峰值122dB),覆盖角（HxV）：700 x900,输入连接器：2xNeutrik® Spekon® NL4MP,尺寸（高x宽x深)：530mmx310mmx340mm,净重：17kg/37.5 lbs,箱体结构： 六边锲型,15/18mm中密度板 </w:t>
            </w:r>
          </w:p>
        </w:tc>
        <w:tc>
          <w:tcPr>
            <w:tcW w:w="101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w:t>
            </w:r>
          </w:p>
        </w:tc>
        <w:tc>
          <w:tcPr>
            <w:tcW w:w="1813"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专业纯功放</w:t>
            </w:r>
          </w:p>
        </w:tc>
        <w:tc>
          <w:tcPr>
            <w:tcW w:w="42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总谐波失真:低于0.1％（20Hz-20kHz；半功率）RL＝4ohms,互调失真:低于0.1％（60Hz：7kHz＝4：1；半功率）,频率响应:+0dB-1.5dB(RL=8ohms 20Hz-50kHz),信噪比:100dB,供电带宽:10Hz-40kHz,串扰:低于-70dB,阻尼系数:超过200,电压增益:32dB,输入灵敏度:+3dBu,I／O接口:线路输入／输出,2x XLR-3-31 2x 1／4＂TRS phone 型接口，音箱输出:2x speakON 2x5-路 接线柱 2x1／4 Phone 型接口，处理器：HPF／LPF（25Hz-150Hz 可扫描 12dB／Oct）YS处理功能，保护电路：荷载保护，电源开关 on／off mute，DC-fault（供电关闭）Clip Limiting（THD≥0.5％），放大器保护：温度 侦测（散热片温度≥90＇℃）（操作不自动恢复）VI limiter（RL≤1ohm），功放等级：EEEngine技术，散热：可变速风扇，供电要求：取决于购买地区：100V 120V 230V或240V：50／60Hz，功耗：音乐声源等量：320W，待机：25W，外观尺寸：宽480mm,18-7/8in，高88mm,3-7/16in(2U)，深456mm,17-15/16in，净重：14kg.30.9lbs</w:t>
            </w:r>
          </w:p>
        </w:tc>
        <w:tc>
          <w:tcPr>
            <w:tcW w:w="101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w:t>
            </w:r>
          </w:p>
        </w:tc>
        <w:tc>
          <w:tcPr>
            <w:tcW w:w="1813"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调音台</w:t>
            </w:r>
          </w:p>
        </w:tc>
        <w:tc>
          <w:tcPr>
            <w:tcW w:w="42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话筒：6路， 频响：+0.5dB/-0.5dB（20Hz-20kHz） 总谐波失真：0.03%@+14dBu（20 Hz-20kHz） 输入通道：12通道：单声道：4；立体声：4 输出通道：STEREO OUT：2；PHONES：1 母线：立体声：1；编组：2，AUX（包括FX） USB音频：USB音频2.0兼容 采样率：最大192kHz，Bit深度：24-bit 幻象电源电压：+48V 内建数字效果：24编程 外观尺寸：308×118×422mm 功耗：22W 操作温度：0-40℃ 净重：4.2kg</w:t>
            </w:r>
          </w:p>
        </w:tc>
        <w:tc>
          <w:tcPr>
            <w:tcW w:w="101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w:t>
            </w:r>
          </w:p>
        </w:tc>
        <w:tc>
          <w:tcPr>
            <w:tcW w:w="1813"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一拖二无线手持话筒</w:t>
            </w:r>
          </w:p>
        </w:tc>
        <w:tc>
          <w:tcPr>
            <w:tcW w:w="42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采用独有的ID码导频技术，彻底解决同频、串频现象,采用彩色TFT显示屏,标准的19英寸安装尺寸,理想使用距离80米,载波频段UHF550-960MHz可选,频宽：50MHz,预设群组数：20组，每组预设25个频率,动态范围：90dB,失真度：&lt;0.5%,频率响应：30-20KHz/±2dB,信噪比：90dB,接收灵敏度：-95dBm,电源供应：DC12V-18V 1A,音频输出接口：1x6.3mm输出，2xXLR平衡输出,载波频段：UHF550-960MHz可选,频宽：50MHz,频率切换：红外线同步,输出功率：30mW,谐波辐射：&lt;-50dBc,使用电池：2X1.5V AA电池,电池使用时间：&gt;5小时</w:t>
            </w:r>
          </w:p>
        </w:tc>
        <w:tc>
          <w:tcPr>
            <w:tcW w:w="101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w:t>
            </w:r>
          </w:p>
        </w:tc>
        <w:tc>
          <w:tcPr>
            <w:tcW w:w="1813"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音箱壁架</w:t>
            </w:r>
          </w:p>
        </w:tc>
        <w:tc>
          <w:tcPr>
            <w:tcW w:w="42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配套音箱壁架</w:t>
            </w:r>
          </w:p>
        </w:tc>
        <w:tc>
          <w:tcPr>
            <w:tcW w:w="101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w:t>
            </w:r>
          </w:p>
        </w:tc>
        <w:tc>
          <w:tcPr>
            <w:tcW w:w="1813"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音箱线</w:t>
            </w:r>
          </w:p>
        </w:tc>
        <w:tc>
          <w:tcPr>
            <w:tcW w:w="42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配套音箱线</w:t>
            </w:r>
          </w:p>
        </w:tc>
        <w:tc>
          <w:tcPr>
            <w:tcW w:w="101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11</w:t>
            </w:r>
          </w:p>
        </w:tc>
        <w:tc>
          <w:tcPr>
            <w:tcW w:w="1813"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功放柜</w:t>
            </w:r>
          </w:p>
        </w:tc>
        <w:tc>
          <w:tcPr>
            <w:tcW w:w="42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1、材质颗粒板，金属多孔散热背板，柜内配备4</w:t>
            </w:r>
            <w:r>
              <w:rPr>
                <w:rFonts w:hint="eastAsia" w:ascii="宋体" w:hAnsi="宋体" w:cs="宋体"/>
                <w:i w:val="0"/>
                <w:iCs w:val="0"/>
                <w:color w:val="auto"/>
                <w:kern w:val="0"/>
                <w:sz w:val="20"/>
                <w:szCs w:val="20"/>
                <w:highlight w:val="none"/>
                <w:u w:val="none"/>
                <w:lang w:val="en-US" w:eastAsia="zh-CN" w:bidi="ar"/>
              </w:rPr>
              <w:t>根</w:t>
            </w:r>
            <w:r>
              <w:rPr>
                <w:rFonts w:hint="eastAsia" w:ascii="宋体" w:hAnsi="宋体" w:eastAsia="宋体" w:cs="宋体"/>
                <w:i w:val="0"/>
                <w:iCs w:val="0"/>
                <w:color w:val="auto"/>
                <w:kern w:val="0"/>
                <w:sz w:val="20"/>
                <w:szCs w:val="20"/>
                <w:highlight w:val="none"/>
                <w:u w:val="none"/>
                <w:lang w:val="en-US" w:eastAsia="zh-CN" w:bidi="ar"/>
              </w:rPr>
              <w:t>U条，带刹车万向轮</w:t>
            </w:r>
          </w:p>
        </w:tc>
        <w:tc>
          <w:tcPr>
            <w:tcW w:w="101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w:t>
            </w:r>
          </w:p>
        </w:tc>
        <w:tc>
          <w:tcPr>
            <w:tcW w:w="1813"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非洲鼓</w:t>
            </w:r>
          </w:p>
        </w:tc>
        <w:tc>
          <w:tcPr>
            <w:tcW w:w="42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PVC鼓腔，合成鼓皮，亚光PU漆面，金属压圈，尼龙绑绳。鼓高43cm，鼓面直径20cm。</w:t>
            </w:r>
          </w:p>
        </w:tc>
        <w:tc>
          <w:tcPr>
            <w:tcW w:w="10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13</w:t>
            </w:r>
          </w:p>
        </w:tc>
        <w:tc>
          <w:tcPr>
            <w:tcW w:w="1813"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尤克里里</w:t>
            </w:r>
          </w:p>
        </w:tc>
        <w:tc>
          <w:tcPr>
            <w:tcW w:w="42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演奏舒适低弦距，音质细腻</w:t>
            </w:r>
          </w:p>
        </w:tc>
        <w:tc>
          <w:tcPr>
            <w:tcW w:w="10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14</w:t>
            </w:r>
          </w:p>
        </w:tc>
        <w:tc>
          <w:tcPr>
            <w:tcW w:w="1813"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箱鼓</w:t>
            </w:r>
          </w:p>
        </w:tc>
        <w:tc>
          <w:tcPr>
            <w:tcW w:w="42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斯达威专业箱鼓</w:t>
            </w:r>
          </w:p>
        </w:tc>
        <w:tc>
          <w:tcPr>
            <w:tcW w:w="10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15</w:t>
            </w:r>
          </w:p>
        </w:tc>
        <w:tc>
          <w:tcPr>
            <w:tcW w:w="1813"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小钹</w:t>
            </w:r>
          </w:p>
        </w:tc>
        <w:tc>
          <w:tcPr>
            <w:tcW w:w="42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博韵小京钹（15.2cm)</w:t>
            </w:r>
          </w:p>
        </w:tc>
        <w:tc>
          <w:tcPr>
            <w:tcW w:w="10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16</w:t>
            </w:r>
          </w:p>
        </w:tc>
        <w:tc>
          <w:tcPr>
            <w:tcW w:w="181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堂鼓</w:t>
            </w:r>
          </w:p>
        </w:tc>
        <w:tc>
          <w:tcPr>
            <w:tcW w:w="42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材质：木制、水牛皮鼓面</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规格:鼓面直径≧25CM，高≧15CM，鼓棒长度≧30CM，鼓棒直径≧1.5CM</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结构：由木制鼓圈和水牛皮鼓面组成。鼓圈与鼓面连接处用锚钉固定，更为结实</w:t>
            </w:r>
          </w:p>
        </w:tc>
        <w:tc>
          <w:tcPr>
            <w:tcW w:w="10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17</w:t>
            </w:r>
          </w:p>
        </w:tc>
        <w:tc>
          <w:tcPr>
            <w:tcW w:w="181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话筒架</w:t>
            </w:r>
          </w:p>
        </w:tc>
        <w:tc>
          <w:tcPr>
            <w:tcW w:w="42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配套话筒使用</w:t>
            </w:r>
          </w:p>
        </w:tc>
        <w:tc>
          <w:tcPr>
            <w:tcW w:w="10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18</w:t>
            </w:r>
          </w:p>
        </w:tc>
        <w:tc>
          <w:tcPr>
            <w:tcW w:w="181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小锣</w:t>
            </w:r>
          </w:p>
        </w:tc>
        <w:tc>
          <w:tcPr>
            <w:tcW w:w="42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材质：响铜</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规格：直径≧20CM，敲槌长度≧24CM</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结构：锣身为一圆型弧面，响铜制,中心部稍凸起，锣边缘开有两个小孔穿绳，方便使用</w:t>
            </w:r>
          </w:p>
        </w:tc>
        <w:tc>
          <w:tcPr>
            <w:tcW w:w="10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19</w:t>
            </w:r>
          </w:p>
        </w:tc>
        <w:tc>
          <w:tcPr>
            <w:tcW w:w="1813"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铜镲</w:t>
            </w:r>
          </w:p>
        </w:tc>
        <w:tc>
          <w:tcPr>
            <w:tcW w:w="42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直径10cm，镲片厚度0.1cm；</w:t>
            </w:r>
          </w:p>
        </w:tc>
        <w:tc>
          <w:tcPr>
            <w:tcW w:w="101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w:t>
            </w:r>
          </w:p>
        </w:tc>
        <w:tc>
          <w:tcPr>
            <w:tcW w:w="181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移动音乐讲台</w:t>
            </w:r>
          </w:p>
        </w:tc>
        <w:tc>
          <w:tcPr>
            <w:tcW w:w="42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尺寸：680*480*680-1000mm±10mm；</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材质：抗倍特板+钢架；</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工艺：桌面尺寸680*480*12mm桌面采用抗倍特一体成型。耐80度以上高温。防水：浸水24小时后的膨胀指数不多于0.1mm，面板四周采CNC修边，四周倒角，圆润光滑无任何毛边。桌架尺寸上方铝外罩直径68mm*1mm；下铁管管直径52mm*3mm；下方弧形铁管直径32mm*1.5mm；桌面连接铁皮厚3mm；钢架采用满焊焊接，经高温粉体烤漆，长时间使用也不会产生表面漆剥落现象。</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功能：桌架内置液压升降装置，只需轻轻一拉，桌面即可随意调整高度，桌架底部可配置轮子，方便推移。</w:t>
            </w:r>
          </w:p>
        </w:tc>
        <w:tc>
          <w:tcPr>
            <w:tcW w:w="101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21</w:t>
            </w:r>
          </w:p>
        </w:tc>
        <w:tc>
          <w:tcPr>
            <w:tcW w:w="181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乐器支撑架</w:t>
            </w:r>
          </w:p>
        </w:tc>
        <w:tc>
          <w:tcPr>
            <w:tcW w:w="42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稳固支撑，高度可调节</w:t>
            </w:r>
          </w:p>
        </w:tc>
        <w:tc>
          <w:tcPr>
            <w:tcW w:w="10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48</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22</w:t>
            </w:r>
          </w:p>
        </w:tc>
        <w:tc>
          <w:tcPr>
            <w:tcW w:w="181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吸音板</w:t>
            </w:r>
          </w:p>
        </w:tc>
        <w:tc>
          <w:tcPr>
            <w:tcW w:w="42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结合效果图现场施工：墙面多层吸音板平方</w:t>
            </w:r>
          </w:p>
        </w:tc>
        <w:tc>
          <w:tcPr>
            <w:tcW w:w="10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32</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平方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23</w:t>
            </w:r>
          </w:p>
        </w:tc>
        <w:tc>
          <w:tcPr>
            <w:tcW w:w="181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文化布置</w:t>
            </w:r>
          </w:p>
        </w:tc>
        <w:tc>
          <w:tcPr>
            <w:tcW w:w="428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教室文化氛围的建设，亚克力、KT板等展板及符合教室文化挂画等。含设计、人工及安装；结合效果图定制。</w:t>
            </w:r>
          </w:p>
        </w:tc>
        <w:tc>
          <w:tcPr>
            <w:tcW w:w="10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3" w:type="dxa"/>
          <w:trHeight w:val="420" w:hRule="atLeast"/>
        </w:trPr>
        <w:tc>
          <w:tcPr>
            <w:tcW w:w="8996"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资源教室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3" w:type="dxa"/>
          <w:trHeight w:val="42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序号</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名称</w:t>
            </w:r>
          </w:p>
        </w:tc>
        <w:tc>
          <w:tcPr>
            <w:tcW w:w="431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技术参数</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数量</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3" w:type="dxa"/>
          <w:trHeight w:val="420" w:hRule="atLeast"/>
        </w:trPr>
        <w:tc>
          <w:tcPr>
            <w:tcW w:w="8996"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仪器设备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3" w:type="dxa"/>
          <w:trHeight w:val="42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8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特殊教育书籍</w:t>
            </w:r>
          </w:p>
        </w:tc>
        <w:tc>
          <w:tcPr>
            <w:tcW w:w="431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针对特殊教育学生的老师及家长书籍；可以用于借阅，图书涉及心理、康复、教育等方面50本。</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3" w:type="dxa"/>
          <w:trHeight w:val="42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18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儿童书籍</w:t>
            </w:r>
          </w:p>
        </w:tc>
        <w:tc>
          <w:tcPr>
            <w:tcW w:w="431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包含记忆力、观察力、专注力等适合儿童的读物，16本</w:t>
            </w:r>
            <w:r>
              <w:rPr>
                <w:rFonts w:hint="eastAsia" w:ascii="宋体" w:hAnsi="宋体" w:cs="宋体"/>
                <w:i w:val="0"/>
                <w:iCs w:val="0"/>
                <w:color w:val="auto"/>
                <w:kern w:val="0"/>
                <w:sz w:val="20"/>
                <w:szCs w:val="20"/>
                <w:highlight w:val="none"/>
                <w:u w:val="none"/>
                <w:lang w:val="en-US" w:eastAsia="zh-CN" w:bidi="ar"/>
              </w:rPr>
              <w:t>。</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3" w:type="dxa"/>
          <w:trHeight w:val="42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w:t>
            </w:r>
          </w:p>
        </w:tc>
        <w:tc>
          <w:tcPr>
            <w:tcW w:w="18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生字卡片</w:t>
            </w:r>
          </w:p>
        </w:tc>
        <w:tc>
          <w:tcPr>
            <w:tcW w:w="431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生字卡片，3000张</w:t>
            </w:r>
            <w:r>
              <w:rPr>
                <w:rFonts w:hint="eastAsia" w:ascii="宋体" w:hAnsi="宋体" w:cs="宋体"/>
                <w:i w:val="0"/>
                <w:iCs w:val="0"/>
                <w:color w:val="auto"/>
                <w:kern w:val="0"/>
                <w:sz w:val="20"/>
                <w:szCs w:val="20"/>
                <w:highlight w:val="none"/>
                <w:u w:val="none"/>
                <w:lang w:val="en-US" w:eastAsia="zh-CN" w:bidi="ar"/>
              </w:rPr>
              <w:t>。</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3" w:type="dxa"/>
          <w:trHeight w:val="42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18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社会行为障碍干预卡片</w:t>
            </w:r>
          </w:p>
        </w:tc>
        <w:tc>
          <w:tcPr>
            <w:tcW w:w="431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本套卡片包括我很快乐、我不想生气、我不愿悲伤、我不会害怕、我不怕孤独、我不要烦恼、我不要焦虑不少于10个单元主题，男生女生指导卡片两个版本。</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心理障碍干预卡片根据情绪管理四部曲：觉察、接纳、表达、陶冶设计而成，可按情绪觉察，情绪探索，情绪表达卡，积极情绪唤醒4个步骤进行训练。</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本套卡片由我很快乐、我不想生气、我不愿悲伤、我不会害怕等不少于10个单元主题组成，旨在帮助儿童学会觉察、接纳、表达和陶冶自我情绪，丰富他们的情感体验，同时培养情绪管理能力，训练内容为生活中常会体验的基本情绪或高级情绪情感，如：快乐、生气、悲伤、害怕等，通过对多种情绪的体验，引导儿童形成健康的心态和积极乐观的生活态度。卡片既可以作为特殊儿童进行心理障碍干预的用具，也可作为普通儿童塑造健康、积极、乐观生活态度的工具。</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3" w:type="dxa"/>
          <w:trHeight w:val="42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w:t>
            </w:r>
          </w:p>
        </w:tc>
        <w:tc>
          <w:tcPr>
            <w:tcW w:w="18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手指功能训练器</w:t>
            </w:r>
          </w:p>
        </w:tc>
        <w:tc>
          <w:tcPr>
            <w:tcW w:w="431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50*40*21</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提高手指的作业活动能力</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3" w:type="dxa"/>
          <w:trHeight w:val="42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w:t>
            </w:r>
          </w:p>
        </w:tc>
        <w:tc>
          <w:tcPr>
            <w:tcW w:w="18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万象组收拾袋</w:t>
            </w:r>
          </w:p>
        </w:tc>
        <w:tc>
          <w:tcPr>
            <w:tcW w:w="431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半砖：高级塑胶PP/PE/ABS，数量12个；</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全砖：高级塑胶PP/PE/ABS，数量8个；</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平衡桥：高级塑胶PP/PE/ABS，数量4个；</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体能环：高级塑胶PP/PE/ABS,数量：4个；</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体能环：高级塑胶PP/PE/ABS，数量：4个</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体能棒：高级塑胶PP/PE/ABS，数量：16根；</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体能棒：高级塑胶PP/PE/ABS，数量：8根</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棒夹：高级塑胶PP/PE/ABS，数量：12个；</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环夹：高级塑胶PP/PE/ABS，数量：12个；</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豆袋：布制+塑料粒子、数量：10个；</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3" w:type="dxa"/>
          <w:trHeight w:val="42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w:t>
            </w:r>
          </w:p>
        </w:tc>
        <w:tc>
          <w:tcPr>
            <w:tcW w:w="18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资源教室置物架</w:t>
            </w:r>
          </w:p>
        </w:tc>
        <w:tc>
          <w:tcPr>
            <w:tcW w:w="431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1.尺寸：860*400*1800mm；</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全钢结构，每个柜体均应为完整独立的落地型全钢制柜体设计。柜体采用优质钢材裸板厚度大于1.0mm一级冷轧钢板冲折制作，表面经磷化等防腐处理后再经环氧树脂静电粉末喷涂。采用双开门型式，上部为玻璃开门（门框为整板开孔，双层门），下部为钢制开门（双层门）。上下柜各配置一块钢制层板，层板高度可以上下调节，不锈钢弓形拉手。</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3" w:type="dxa"/>
          <w:trHeight w:val="42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w:t>
            </w:r>
          </w:p>
        </w:tc>
        <w:tc>
          <w:tcPr>
            <w:tcW w:w="18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团队协力板/4人</w:t>
            </w:r>
          </w:p>
        </w:tc>
        <w:tc>
          <w:tcPr>
            <w:tcW w:w="431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用于学生下肢平衡以及身体协调能力训练，同时可进行团队训练，锻炼团体的凝聚力等；环保塑料：58x11x2cm，每套4只</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3" w:type="dxa"/>
          <w:trHeight w:val="42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w:t>
            </w:r>
          </w:p>
        </w:tc>
        <w:tc>
          <w:tcPr>
            <w:tcW w:w="18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独脚凳</w:t>
            </w:r>
          </w:p>
        </w:tc>
        <w:tc>
          <w:tcPr>
            <w:tcW w:w="431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1.材质：安全塑料；</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2.尺寸：23*22cm；</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3.功能：锻炼平衡能力，协调身体，控制重力感，建立庭感觉机能</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3" w:type="dxa"/>
          <w:trHeight w:val="42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w:t>
            </w:r>
          </w:p>
        </w:tc>
        <w:tc>
          <w:tcPr>
            <w:tcW w:w="18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儿童蹦床</w:t>
            </w:r>
          </w:p>
        </w:tc>
        <w:tc>
          <w:tcPr>
            <w:tcW w:w="431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尺寸：直径不小于900mm,具有良好的稳定性和弹力，可训练儿童平衡能力。</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3" w:type="dxa"/>
          <w:trHeight w:val="42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11</w:t>
            </w:r>
          </w:p>
        </w:tc>
        <w:tc>
          <w:tcPr>
            <w:tcW w:w="18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魔术环（个）</w:t>
            </w:r>
          </w:p>
        </w:tc>
        <w:tc>
          <w:tcPr>
            <w:tcW w:w="431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1.直径约16CM环保橡胶；</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2.颜色：蓝色、黄色；</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3.材料：PVC 材质；</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4. 产品特点：刺激孩子皮肤神经，训练手腕力度，锻炼动作灵活性；</w:t>
            </w:r>
          </w:p>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5.触觉颗粒按摩舒适；6.可随手扭转、挤压、按压的触觉圈。</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3" w:type="dxa"/>
          <w:trHeight w:val="42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w:t>
            </w:r>
          </w:p>
        </w:tc>
        <w:tc>
          <w:tcPr>
            <w:tcW w:w="18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过河石</w:t>
            </w:r>
          </w:p>
        </w:tc>
        <w:tc>
          <w:tcPr>
            <w:tcW w:w="431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组成：过河石 11 件</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材质：环保塑料</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颜色：红/黄/蓝/绿/紫/橙</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特点：将过河石排成不同方式，让孩子从上 面走过去，训练孩子的平衡能力。</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3" w:type="dxa"/>
          <w:trHeight w:val="4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13</w:t>
            </w:r>
          </w:p>
        </w:tc>
        <w:tc>
          <w:tcPr>
            <w:tcW w:w="18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跳袋</w:t>
            </w:r>
          </w:p>
        </w:tc>
        <w:tc>
          <w:tcPr>
            <w:tcW w:w="431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帆布</w:t>
            </w:r>
            <w:r>
              <w:rPr>
                <w:rFonts w:hint="eastAsia" w:ascii="宋体" w:hAnsi="宋体" w:cs="宋体"/>
                <w:i w:val="0"/>
                <w:iCs w:val="0"/>
                <w:color w:val="auto"/>
                <w:kern w:val="0"/>
                <w:sz w:val="20"/>
                <w:szCs w:val="20"/>
                <w:highlight w:val="none"/>
                <w:u w:val="none"/>
                <w:lang w:val="en-US" w:eastAsia="zh-CN" w:bidi="ar"/>
              </w:rPr>
              <w:t>，</w:t>
            </w:r>
            <w:r>
              <w:rPr>
                <w:rFonts w:hint="eastAsia" w:ascii="宋体" w:hAnsi="宋体" w:eastAsia="宋体" w:cs="宋体"/>
                <w:i w:val="0"/>
                <w:iCs w:val="0"/>
                <w:color w:val="auto"/>
                <w:kern w:val="0"/>
                <w:sz w:val="20"/>
                <w:szCs w:val="20"/>
                <w:highlight w:val="none"/>
                <w:u w:val="none"/>
                <w:lang w:val="en-US" w:eastAsia="zh-CN" w:bidi="ar"/>
              </w:rPr>
              <w:t>高71cm</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训练儿童前庭平衡，身体协调能力锻炼</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孩子的平衡及本体觉能力。</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3" w:type="dxa"/>
          <w:trHeight w:val="42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14</w:t>
            </w:r>
          </w:p>
        </w:tc>
        <w:tc>
          <w:tcPr>
            <w:tcW w:w="18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88轨道（小）</w:t>
            </w:r>
          </w:p>
        </w:tc>
        <w:tc>
          <w:tcPr>
            <w:tcW w:w="431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尺寸：34*21*4cm</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特点：1.以“8字形”无线循环意象，并取自太极“动”、“协调”、“循环”的概念，以手部开与合的动作改变轨道，接续球的运行，活化身体灵活度</w:t>
            </w:r>
            <w:r>
              <w:rPr>
                <w:rFonts w:hint="eastAsia" w:ascii="宋体" w:hAnsi="宋体" w:cs="宋体"/>
                <w:i w:val="0"/>
                <w:iCs w:val="0"/>
                <w:color w:val="auto"/>
                <w:kern w:val="0"/>
                <w:sz w:val="20"/>
                <w:szCs w:val="20"/>
                <w:highlight w:val="none"/>
                <w:u w:val="none"/>
                <w:lang w:val="en-US" w:eastAsia="zh-CN" w:bidi="ar"/>
              </w:rPr>
              <w:t>，</w:t>
            </w:r>
            <w:r>
              <w:rPr>
                <w:rFonts w:hint="eastAsia" w:ascii="宋体" w:hAnsi="宋体" w:eastAsia="宋体" w:cs="宋体"/>
                <w:i w:val="0"/>
                <w:iCs w:val="0"/>
                <w:color w:val="auto"/>
                <w:kern w:val="0"/>
                <w:sz w:val="20"/>
                <w:szCs w:val="20"/>
                <w:highlight w:val="none"/>
                <w:u w:val="none"/>
                <w:lang w:val="en-US" w:eastAsia="zh-CN" w:bidi="ar"/>
              </w:rPr>
              <w:t>可训练手、眼、脑的统整运动</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3" w:type="dxa"/>
          <w:trHeight w:val="42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15</w:t>
            </w:r>
          </w:p>
        </w:tc>
        <w:tc>
          <w:tcPr>
            <w:tcW w:w="18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视力环（2个/对）</w:t>
            </w:r>
          </w:p>
        </w:tc>
        <w:tc>
          <w:tcPr>
            <w:tcW w:w="4313" w:type="dxa"/>
            <w:gridSpan w:val="4"/>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0"/>
                <w:szCs w:val="20"/>
                <w:highlight w:val="none"/>
                <w:u w:val="none"/>
                <w:lang w:val="en-US" w:eastAsia="zh-CN" w:bidi="ar"/>
              </w:rPr>
              <w:t>尺寸:18×2.6cm</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材质:塑料</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说明:运用棒夹，两个圆圈可左右、上下联结,做不同的眼球追视运动。</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作用:提高儿童的专注力，解决视觉不稳定因素、锻炼视觉作平顺移动及手眼协调能力。</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3" w:type="dxa"/>
          <w:trHeight w:val="42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16</w:t>
            </w:r>
          </w:p>
        </w:tc>
        <w:tc>
          <w:tcPr>
            <w:tcW w:w="18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羊角球（46）</w:t>
            </w:r>
          </w:p>
        </w:tc>
        <w:tc>
          <w:tcPr>
            <w:tcW w:w="431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可进行下肢力度训练，也可以进行本体觉训练；</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材质：环保塑料；</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内容及尺寸：直径不小于46cm的羊角球2个；颜色：黄色、绿色。</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3" w:type="dxa"/>
          <w:trHeight w:val="42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17</w:t>
            </w:r>
          </w:p>
        </w:tc>
        <w:tc>
          <w:tcPr>
            <w:tcW w:w="18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颗粒大龙球（85）</w:t>
            </w:r>
          </w:p>
        </w:tc>
        <w:tc>
          <w:tcPr>
            <w:tcW w:w="431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材质：环保塑料；          </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内容及尺寸：直径不小于85cm的大笼球一个；</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负载：最大可承受100kg。</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3" w:type="dxa"/>
          <w:trHeight w:val="42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18</w:t>
            </w:r>
          </w:p>
        </w:tc>
        <w:tc>
          <w:tcPr>
            <w:tcW w:w="18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大龙球（95）</w:t>
            </w:r>
          </w:p>
        </w:tc>
        <w:tc>
          <w:tcPr>
            <w:tcW w:w="431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材质：环保塑料；</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负载：最大可承受100kg；</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内容及尺寸：直径不小于95cm球一个；颜色：蓝色、红色、黄色不等。</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3" w:type="dxa"/>
          <w:trHeight w:val="42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19</w:t>
            </w:r>
          </w:p>
        </w:tc>
        <w:tc>
          <w:tcPr>
            <w:tcW w:w="18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花生球</w:t>
            </w:r>
          </w:p>
        </w:tc>
        <w:tc>
          <w:tcPr>
            <w:tcW w:w="431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材质：环保塑料；</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内容及尺寸：40x60cm</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颜色：紫色、蓝色不等。</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3" w:type="dxa"/>
          <w:trHeight w:val="42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w:t>
            </w:r>
          </w:p>
        </w:tc>
        <w:tc>
          <w:tcPr>
            <w:tcW w:w="18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圆形小滑板</w:t>
            </w:r>
          </w:p>
        </w:tc>
        <w:tc>
          <w:tcPr>
            <w:tcW w:w="431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锻炼学生的平衡以及本体觉能力，同时作为大滑梯训练的配件之一；</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塑料；直径：48cm；组件：滑板车一个、绳索一条</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3" w:type="dxa"/>
          <w:trHeight w:val="42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21</w:t>
            </w:r>
          </w:p>
        </w:tc>
        <w:tc>
          <w:tcPr>
            <w:tcW w:w="18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接龙游戏组合</w:t>
            </w:r>
          </w:p>
        </w:tc>
        <w:tc>
          <w:tcPr>
            <w:tcW w:w="431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尺寸350*200*70cm</w:t>
            </w:r>
            <w:r>
              <w:rPr>
                <w:rFonts w:hint="eastAsia" w:ascii="宋体" w:hAnsi="宋体" w:cs="宋体"/>
                <w:i w:val="0"/>
                <w:iCs w:val="0"/>
                <w:color w:val="auto"/>
                <w:kern w:val="0"/>
                <w:sz w:val="20"/>
                <w:szCs w:val="20"/>
                <w:highlight w:val="none"/>
                <w:u w:val="none"/>
                <w:lang w:val="en-US" w:eastAsia="zh-CN" w:bidi="ar"/>
              </w:rPr>
              <w:t>;</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17件/套采用环保耐磨皮和高密度海绵填充，皮革中不含可分解芳香胺，且游离甲醛含量符合国家标准规范的要求。</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3" w:type="dxa"/>
          <w:trHeight w:val="4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22</w:t>
            </w:r>
          </w:p>
        </w:tc>
        <w:tc>
          <w:tcPr>
            <w:tcW w:w="18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地垫</w:t>
            </w:r>
          </w:p>
        </w:tc>
        <w:tc>
          <w:tcPr>
            <w:tcW w:w="431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1.尺寸：60×60（cm）/块，厚2.5cm/片</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2.材质：加厚型TPE材质</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3.放置于感统训练区地面，防滑、防摔，可以有效保护学生不受伤害，无毒无味无污染，耐磨、耐踩踏</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100</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3" w:type="dxa"/>
          <w:trHeight w:val="42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24</w:t>
            </w:r>
          </w:p>
        </w:tc>
        <w:tc>
          <w:tcPr>
            <w:tcW w:w="18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环境布展</w:t>
            </w:r>
          </w:p>
        </w:tc>
        <w:tc>
          <w:tcPr>
            <w:tcW w:w="431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教室文化氛围的建设，亚克力、KT板等展板及符合教室文化挂画等。含设计、人工及安装。</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3" w:type="dxa"/>
          <w:trHeight w:val="420" w:hRule="atLeast"/>
        </w:trPr>
        <w:tc>
          <w:tcPr>
            <w:tcW w:w="8996"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创意工坊-木工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3" w:type="dxa"/>
          <w:trHeight w:val="42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序号</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名称</w:t>
            </w:r>
          </w:p>
        </w:tc>
        <w:tc>
          <w:tcPr>
            <w:tcW w:w="431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技术参数</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数量</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3" w:type="dxa"/>
          <w:trHeight w:val="42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木工工具箱</w:t>
            </w:r>
          </w:p>
        </w:tc>
        <w:tc>
          <w:tcPr>
            <w:tcW w:w="431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宋体"/>
                <w:i w:val="0"/>
                <w:iCs w:val="0"/>
                <w:color w:val="auto"/>
                <w:kern w:val="0"/>
                <w:sz w:val="20"/>
                <w:szCs w:val="20"/>
                <w:highlight w:val="none"/>
                <w:u w:val="none"/>
                <w:lang w:val="en-US" w:eastAsia="zh-CN" w:bidi="ar"/>
              </w:rPr>
            </w:pPr>
            <w:r>
              <w:rPr>
                <w:rFonts w:hint="eastAsia" w:ascii="宋体" w:hAnsi="宋体" w:cs="宋体"/>
                <w:i w:val="0"/>
                <w:iCs w:val="0"/>
                <w:color w:val="auto"/>
                <w:kern w:val="0"/>
                <w:sz w:val="20"/>
                <w:szCs w:val="20"/>
                <w:highlight w:val="none"/>
                <w:u w:val="none"/>
                <w:lang w:val="en-US" w:eastAsia="zh-CN" w:bidi="ar"/>
              </w:rPr>
              <w:t>1、</w:t>
            </w:r>
            <w:r>
              <w:rPr>
                <w:rFonts w:hint="eastAsia" w:ascii="宋体" w:hAnsi="宋体" w:eastAsia="宋体" w:cs="宋体"/>
                <w:i w:val="0"/>
                <w:iCs w:val="0"/>
                <w:color w:val="auto"/>
                <w:kern w:val="0"/>
                <w:sz w:val="20"/>
                <w:szCs w:val="20"/>
                <w:highlight w:val="none"/>
                <w:u w:val="none"/>
                <w:lang w:val="en-US" w:eastAsia="zh-CN" w:bidi="ar"/>
              </w:rPr>
              <w:t>钢卷尺</w:t>
            </w:r>
            <w:r>
              <w:rPr>
                <w:rFonts w:hint="eastAsia" w:ascii="宋体" w:hAnsi="宋体" w:cs="宋体"/>
                <w:i w:val="0"/>
                <w:iCs w:val="0"/>
                <w:color w:val="auto"/>
                <w:kern w:val="0"/>
                <w:sz w:val="20"/>
                <w:szCs w:val="20"/>
                <w:highlight w:val="none"/>
                <w:u w:val="none"/>
                <w:lang w:val="en-US" w:eastAsia="zh-CN" w:bidi="ar"/>
              </w:rPr>
              <w:t>：</w:t>
            </w:r>
            <w:r>
              <w:rPr>
                <w:rFonts w:hint="eastAsia" w:ascii="宋体" w:hAnsi="宋体" w:eastAsia="宋体" w:cs="宋体"/>
                <w:i w:val="0"/>
                <w:iCs w:val="0"/>
                <w:color w:val="auto"/>
                <w:kern w:val="0"/>
                <w:sz w:val="20"/>
                <w:szCs w:val="20"/>
                <w:highlight w:val="none"/>
                <w:u w:val="none"/>
                <w:lang w:val="en-US" w:eastAsia="zh-CN" w:bidi="ar"/>
              </w:rPr>
              <w:t>5m钢卷尺，工程塑料外壳抗摔，刻度清晰</w:t>
            </w:r>
            <w:r>
              <w:rPr>
                <w:rFonts w:hint="eastAsia" w:ascii="宋体" w:hAnsi="宋体" w:cs="宋体"/>
                <w:i w:val="0"/>
                <w:iCs w:val="0"/>
                <w:color w:val="auto"/>
                <w:kern w:val="0"/>
                <w:sz w:val="20"/>
                <w:szCs w:val="20"/>
                <w:highlight w:val="none"/>
                <w:u w:val="none"/>
                <w:lang w:val="en-US" w:eastAsia="zh-CN" w:bidi="ar"/>
              </w:rPr>
              <w:t>；</w:t>
            </w:r>
          </w:p>
          <w:p>
            <w:pPr>
              <w:keepNext w:val="0"/>
              <w:keepLines w:val="0"/>
              <w:widowControl/>
              <w:suppressLineNumbers w:val="0"/>
              <w:jc w:val="left"/>
              <w:textAlignment w:val="center"/>
              <w:rPr>
                <w:rFonts w:hint="eastAsia" w:ascii="宋体" w:hAnsi="宋体" w:cs="宋体"/>
                <w:i w:val="0"/>
                <w:iCs w:val="0"/>
                <w:color w:val="auto"/>
                <w:kern w:val="0"/>
                <w:sz w:val="20"/>
                <w:szCs w:val="20"/>
                <w:highlight w:val="none"/>
                <w:u w:val="none"/>
                <w:lang w:val="en-US" w:eastAsia="zh-CN" w:bidi="ar"/>
              </w:rPr>
            </w:pPr>
            <w:r>
              <w:rPr>
                <w:rFonts w:hint="eastAsia" w:ascii="宋体" w:hAnsi="宋体" w:cs="宋体"/>
                <w:i w:val="0"/>
                <w:iCs w:val="0"/>
                <w:color w:val="auto"/>
                <w:kern w:val="0"/>
                <w:sz w:val="20"/>
                <w:szCs w:val="20"/>
                <w:highlight w:val="none"/>
                <w:u w:val="none"/>
                <w:lang w:val="en-US" w:eastAsia="zh-CN" w:bidi="ar"/>
              </w:rPr>
              <w:t>2、</w:t>
            </w:r>
            <w:r>
              <w:rPr>
                <w:rFonts w:hint="eastAsia" w:ascii="宋体" w:hAnsi="宋体" w:eastAsia="宋体" w:cs="宋体"/>
                <w:i w:val="0"/>
                <w:iCs w:val="0"/>
                <w:color w:val="auto"/>
                <w:kern w:val="0"/>
                <w:sz w:val="20"/>
                <w:szCs w:val="20"/>
                <w:highlight w:val="none"/>
                <w:u w:val="none"/>
                <w:lang w:val="en-US" w:eastAsia="zh-CN" w:bidi="ar"/>
              </w:rPr>
              <w:t>木工凿 14mm，塑柄，通体穿心，耐敲击</w:t>
            </w:r>
            <w:r>
              <w:rPr>
                <w:rFonts w:hint="eastAsia" w:ascii="宋体" w:hAnsi="宋体" w:cs="宋体"/>
                <w:i w:val="0"/>
                <w:iCs w:val="0"/>
                <w:color w:val="auto"/>
                <w:kern w:val="0"/>
                <w:sz w:val="20"/>
                <w:szCs w:val="20"/>
                <w:highlight w:val="none"/>
                <w:u w:val="none"/>
                <w:lang w:val="en-US" w:eastAsia="zh-CN" w:bidi="ar"/>
              </w:rPr>
              <w:t>；</w:t>
            </w:r>
          </w:p>
          <w:p>
            <w:pPr>
              <w:keepNext w:val="0"/>
              <w:keepLines w:val="0"/>
              <w:widowControl/>
              <w:suppressLineNumbers w:val="0"/>
              <w:jc w:val="left"/>
              <w:textAlignment w:val="center"/>
              <w:rPr>
                <w:rFonts w:hint="eastAsia" w:ascii="宋体" w:hAnsi="宋体" w:cs="宋体"/>
                <w:i w:val="0"/>
                <w:iCs w:val="0"/>
                <w:color w:val="auto"/>
                <w:kern w:val="0"/>
                <w:sz w:val="20"/>
                <w:szCs w:val="20"/>
                <w:highlight w:val="none"/>
                <w:u w:val="none"/>
                <w:lang w:val="en-US" w:eastAsia="zh-CN" w:bidi="ar"/>
              </w:rPr>
            </w:pPr>
            <w:r>
              <w:rPr>
                <w:rFonts w:hint="eastAsia" w:ascii="宋体" w:hAnsi="宋体" w:cs="宋体"/>
                <w:i w:val="0"/>
                <w:iCs w:val="0"/>
                <w:color w:val="auto"/>
                <w:kern w:val="0"/>
                <w:sz w:val="20"/>
                <w:szCs w:val="20"/>
                <w:highlight w:val="none"/>
                <w:u w:val="none"/>
                <w:lang w:val="en-US" w:eastAsia="zh-CN" w:bidi="ar"/>
              </w:rPr>
              <w:t>3、</w:t>
            </w:r>
            <w:r>
              <w:rPr>
                <w:rFonts w:hint="eastAsia" w:ascii="宋体" w:hAnsi="宋体" w:eastAsia="宋体" w:cs="宋体"/>
                <w:i w:val="0"/>
                <w:iCs w:val="0"/>
                <w:color w:val="auto"/>
                <w:kern w:val="0"/>
                <w:sz w:val="20"/>
                <w:szCs w:val="20"/>
                <w:highlight w:val="none"/>
                <w:u w:val="none"/>
                <w:lang w:val="en-US" w:eastAsia="zh-CN" w:bidi="ar"/>
              </w:rPr>
              <w:t>凿螺丝刀</w:t>
            </w:r>
            <w:r>
              <w:rPr>
                <w:rFonts w:hint="eastAsia" w:ascii="宋体" w:hAnsi="宋体" w:cs="宋体"/>
                <w:i w:val="0"/>
                <w:iCs w:val="0"/>
                <w:color w:val="auto"/>
                <w:kern w:val="0"/>
                <w:sz w:val="20"/>
                <w:szCs w:val="20"/>
                <w:highlight w:val="none"/>
                <w:u w:val="none"/>
                <w:lang w:val="en-US" w:eastAsia="zh-CN" w:bidi="ar"/>
              </w:rPr>
              <w:t>：</w:t>
            </w:r>
            <w:r>
              <w:rPr>
                <w:rFonts w:hint="eastAsia" w:ascii="宋体" w:hAnsi="宋体" w:eastAsia="宋体" w:cs="宋体"/>
                <w:i w:val="0"/>
                <w:iCs w:val="0"/>
                <w:color w:val="auto"/>
                <w:kern w:val="0"/>
                <w:sz w:val="20"/>
                <w:szCs w:val="20"/>
                <w:highlight w:val="none"/>
                <w:u w:val="none"/>
                <w:lang w:val="en-US" w:eastAsia="zh-CN" w:bidi="ar"/>
              </w:rPr>
              <w:t>4寸十字，6*100mm，双色防滑按摩手柄</w:t>
            </w:r>
            <w:r>
              <w:rPr>
                <w:rFonts w:hint="eastAsia" w:ascii="宋体" w:hAnsi="宋体" w:cs="宋体"/>
                <w:i w:val="0"/>
                <w:iCs w:val="0"/>
                <w:color w:val="auto"/>
                <w:kern w:val="0"/>
                <w:sz w:val="20"/>
                <w:szCs w:val="20"/>
                <w:highlight w:val="none"/>
                <w:u w:val="none"/>
                <w:lang w:val="en-US" w:eastAsia="zh-CN" w:bidi="ar"/>
              </w:rPr>
              <w:t>；</w:t>
            </w:r>
          </w:p>
          <w:p>
            <w:pPr>
              <w:keepNext w:val="0"/>
              <w:keepLines w:val="0"/>
              <w:widowControl/>
              <w:suppressLineNumbers w:val="0"/>
              <w:jc w:val="left"/>
              <w:textAlignment w:val="center"/>
              <w:rPr>
                <w:rFonts w:hint="eastAsia" w:ascii="宋体" w:hAnsi="宋体" w:cs="宋体"/>
                <w:i w:val="0"/>
                <w:iCs w:val="0"/>
                <w:color w:val="auto"/>
                <w:kern w:val="0"/>
                <w:sz w:val="20"/>
                <w:szCs w:val="20"/>
                <w:highlight w:val="none"/>
                <w:u w:val="none"/>
                <w:lang w:val="en-US" w:eastAsia="zh-CN" w:bidi="ar"/>
              </w:rPr>
            </w:pPr>
            <w:r>
              <w:rPr>
                <w:rFonts w:hint="eastAsia" w:ascii="宋体" w:hAnsi="宋体" w:cs="宋体"/>
                <w:i w:val="0"/>
                <w:iCs w:val="0"/>
                <w:color w:val="auto"/>
                <w:kern w:val="0"/>
                <w:sz w:val="20"/>
                <w:szCs w:val="20"/>
                <w:highlight w:val="none"/>
                <w:u w:val="none"/>
                <w:lang w:val="en-US" w:eastAsia="zh-CN" w:bidi="ar"/>
              </w:rPr>
              <w:t>4、</w:t>
            </w:r>
            <w:r>
              <w:rPr>
                <w:rFonts w:hint="eastAsia" w:ascii="宋体" w:hAnsi="宋体" w:eastAsia="宋体" w:cs="宋体"/>
                <w:i w:val="0"/>
                <w:iCs w:val="0"/>
                <w:color w:val="auto"/>
                <w:kern w:val="0"/>
                <w:sz w:val="20"/>
                <w:szCs w:val="20"/>
                <w:highlight w:val="none"/>
                <w:u w:val="none"/>
                <w:lang w:val="en-US" w:eastAsia="zh-CN" w:bidi="ar"/>
              </w:rPr>
              <w:t>带磁性螺丝刀</w:t>
            </w:r>
            <w:r>
              <w:rPr>
                <w:rFonts w:hint="eastAsia" w:ascii="宋体" w:hAnsi="宋体" w:cs="宋体"/>
                <w:i w:val="0"/>
                <w:iCs w:val="0"/>
                <w:color w:val="auto"/>
                <w:kern w:val="0"/>
                <w:sz w:val="20"/>
                <w:szCs w:val="20"/>
                <w:highlight w:val="none"/>
                <w:u w:val="none"/>
                <w:lang w:val="en-US" w:eastAsia="zh-CN" w:bidi="ar"/>
              </w:rPr>
              <w:t>：</w:t>
            </w:r>
            <w:r>
              <w:rPr>
                <w:rFonts w:hint="eastAsia" w:ascii="宋体" w:hAnsi="宋体" w:eastAsia="宋体" w:cs="宋体"/>
                <w:i w:val="0"/>
                <w:iCs w:val="0"/>
                <w:color w:val="auto"/>
                <w:kern w:val="0"/>
                <w:sz w:val="20"/>
                <w:szCs w:val="20"/>
                <w:highlight w:val="none"/>
                <w:u w:val="none"/>
                <w:lang w:val="en-US" w:eastAsia="zh-CN" w:bidi="ar"/>
              </w:rPr>
              <w:t>4寸一字，6*100mm，双色防滑按摩手柄</w:t>
            </w:r>
            <w:r>
              <w:rPr>
                <w:rFonts w:hint="eastAsia" w:ascii="宋体" w:hAnsi="宋体" w:cs="宋体"/>
                <w:i w:val="0"/>
                <w:iCs w:val="0"/>
                <w:color w:val="auto"/>
                <w:kern w:val="0"/>
                <w:sz w:val="20"/>
                <w:szCs w:val="20"/>
                <w:highlight w:val="none"/>
                <w:u w:val="none"/>
                <w:lang w:val="en-US" w:eastAsia="zh-CN" w:bidi="ar"/>
              </w:rPr>
              <w:t>；</w:t>
            </w:r>
          </w:p>
          <w:p>
            <w:pPr>
              <w:keepNext w:val="0"/>
              <w:keepLines w:val="0"/>
              <w:widowControl/>
              <w:suppressLineNumbers w:val="0"/>
              <w:jc w:val="left"/>
              <w:textAlignment w:val="center"/>
              <w:rPr>
                <w:rFonts w:hint="eastAsia" w:ascii="宋体" w:hAnsi="宋体" w:cs="宋体"/>
                <w:i w:val="0"/>
                <w:iCs w:val="0"/>
                <w:color w:val="auto"/>
                <w:kern w:val="0"/>
                <w:sz w:val="20"/>
                <w:szCs w:val="20"/>
                <w:highlight w:val="none"/>
                <w:u w:val="none"/>
                <w:lang w:val="en-US" w:eastAsia="zh-CN" w:bidi="ar"/>
              </w:rPr>
            </w:pPr>
            <w:r>
              <w:rPr>
                <w:rFonts w:hint="eastAsia" w:ascii="宋体" w:hAnsi="宋体" w:cs="宋体"/>
                <w:i w:val="0"/>
                <w:iCs w:val="0"/>
                <w:color w:val="auto"/>
                <w:kern w:val="0"/>
                <w:sz w:val="20"/>
                <w:szCs w:val="20"/>
                <w:highlight w:val="none"/>
                <w:u w:val="none"/>
                <w:lang w:val="en-US" w:eastAsia="zh-CN" w:bidi="ar"/>
              </w:rPr>
              <w:t>5、</w:t>
            </w:r>
            <w:r>
              <w:rPr>
                <w:rFonts w:hint="eastAsia" w:ascii="宋体" w:hAnsi="宋体" w:eastAsia="宋体" w:cs="宋体"/>
                <w:i w:val="0"/>
                <w:iCs w:val="0"/>
                <w:color w:val="auto"/>
                <w:kern w:val="0"/>
                <w:sz w:val="20"/>
                <w:szCs w:val="20"/>
                <w:highlight w:val="none"/>
                <w:u w:val="none"/>
                <w:lang w:val="en-US" w:eastAsia="zh-CN" w:bidi="ar"/>
              </w:rPr>
              <w:t>带磁性水平尺</w:t>
            </w:r>
            <w:r>
              <w:rPr>
                <w:rFonts w:hint="eastAsia" w:ascii="宋体" w:hAnsi="宋体" w:cs="宋体"/>
                <w:i w:val="0"/>
                <w:iCs w:val="0"/>
                <w:color w:val="auto"/>
                <w:kern w:val="0"/>
                <w:sz w:val="20"/>
                <w:szCs w:val="20"/>
                <w:highlight w:val="none"/>
                <w:u w:val="none"/>
                <w:lang w:val="en-US" w:eastAsia="zh-CN" w:bidi="ar"/>
              </w:rPr>
              <w:t>：</w:t>
            </w:r>
            <w:r>
              <w:rPr>
                <w:rFonts w:hint="eastAsia" w:ascii="宋体" w:hAnsi="宋体" w:eastAsia="宋体" w:cs="宋体"/>
                <w:i w:val="0"/>
                <w:iCs w:val="0"/>
                <w:color w:val="auto"/>
                <w:kern w:val="0"/>
                <w:sz w:val="20"/>
                <w:szCs w:val="20"/>
                <w:highlight w:val="none"/>
                <w:u w:val="none"/>
                <w:lang w:val="en-US" w:eastAsia="zh-CN" w:bidi="ar"/>
              </w:rPr>
              <w:t>鱼雷式，可以测量45</w:t>
            </w:r>
            <w:r>
              <w:rPr>
                <w:rFonts w:hint="eastAsia" w:ascii="宋体" w:hAnsi="宋体" w:cs="宋体"/>
                <w:i w:val="0"/>
                <w:iCs w:val="0"/>
                <w:color w:val="auto"/>
                <w:kern w:val="0"/>
                <w:sz w:val="20"/>
                <w:szCs w:val="20"/>
                <w:highlight w:val="none"/>
                <w:u w:val="none"/>
                <w:lang w:val="en-US" w:eastAsia="zh-CN" w:bidi="ar"/>
              </w:rPr>
              <w:t>/</w:t>
            </w:r>
            <w:r>
              <w:rPr>
                <w:rFonts w:hint="eastAsia" w:ascii="宋体" w:hAnsi="宋体" w:eastAsia="宋体" w:cs="宋体"/>
                <w:i w:val="0"/>
                <w:iCs w:val="0"/>
                <w:color w:val="auto"/>
                <w:kern w:val="0"/>
                <w:sz w:val="20"/>
                <w:szCs w:val="20"/>
                <w:highlight w:val="none"/>
                <w:u w:val="none"/>
                <w:lang w:val="en-US" w:eastAsia="zh-CN" w:bidi="ar"/>
              </w:rPr>
              <w:t>90</w:t>
            </w:r>
            <w:r>
              <w:rPr>
                <w:rFonts w:hint="eastAsia" w:ascii="宋体" w:hAnsi="宋体" w:cs="宋体"/>
                <w:i w:val="0"/>
                <w:iCs w:val="0"/>
                <w:color w:val="auto"/>
                <w:kern w:val="0"/>
                <w:sz w:val="20"/>
                <w:szCs w:val="20"/>
                <w:highlight w:val="none"/>
                <w:u w:val="none"/>
                <w:lang w:val="en-US" w:eastAsia="zh-CN" w:bidi="ar"/>
              </w:rPr>
              <w:t>/</w:t>
            </w:r>
            <w:r>
              <w:rPr>
                <w:rFonts w:hint="eastAsia" w:ascii="宋体" w:hAnsi="宋体" w:eastAsia="宋体" w:cs="宋体"/>
                <w:i w:val="0"/>
                <w:iCs w:val="0"/>
                <w:color w:val="auto"/>
                <w:kern w:val="0"/>
                <w:sz w:val="20"/>
                <w:szCs w:val="20"/>
                <w:highlight w:val="none"/>
                <w:u w:val="none"/>
                <w:lang w:val="en-US" w:eastAsia="zh-CN" w:bidi="ar"/>
              </w:rPr>
              <w:t>180度</w:t>
            </w:r>
            <w:r>
              <w:rPr>
                <w:rFonts w:hint="eastAsia" w:ascii="宋体" w:hAnsi="宋体" w:cs="宋体"/>
                <w:i w:val="0"/>
                <w:iCs w:val="0"/>
                <w:color w:val="auto"/>
                <w:kern w:val="0"/>
                <w:sz w:val="20"/>
                <w:szCs w:val="20"/>
                <w:highlight w:val="none"/>
                <w:u w:val="none"/>
                <w:lang w:val="en-US" w:eastAsia="zh-CN" w:bidi="ar"/>
              </w:rPr>
              <w:t>；</w:t>
            </w:r>
          </w:p>
          <w:p>
            <w:pPr>
              <w:keepNext w:val="0"/>
              <w:keepLines w:val="0"/>
              <w:widowControl/>
              <w:suppressLineNumbers w:val="0"/>
              <w:jc w:val="left"/>
              <w:textAlignment w:val="center"/>
              <w:rPr>
                <w:rFonts w:hint="eastAsia" w:ascii="宋体" w:hAnsi="宋体" w:cs="宋体"/>
                <w:i w:val="0"/>
                <w:iCs w:val="0"/>
                <w:color w:val="auto"/>
                <w:kern w:val="0"/>
                <w:sz w:val="20"/>
                <w:szCs w:val="20"/>
                <w:highlight w:val="none"/>
                <w:u w:val="none"/>
                <w:lang w:val="en-US" w:eastAsia="zh-CN" w:bidi="ar"/>
              </w:rPr>
            </w:pPr>
            <w:r>
              <w:rPr>
                <w:rFonts w:hint="eastAsia" w:ascii="宋体" w:hAnsi="宋体" w:cs="宋体"/>
                <w:i w:val="0"/>
                <w:iCs w:val="0"/>
                <w:color w:val="auto"/>
                <w:kern w:val="0"/>
                <w:sz w:val="20"/>
                <w:szCs w:val="20"/>
                <w:highlight w:val="none"/>
                <w:u w:val="none"/>
                <w:lang w:val="en-US" w:eastAsia="zh-CN" w:bidi="ar"/>
              </w:rPr>
              <w:t>6、</w:t>
            </w:r>
            <w:r>
              <w:rPr>
                <w:rFonts w:hint="eastAsia" w:ascii="宋体" w:hAnsi="宋体" w:eastAsia="宋体" w:cs="宋体"/>
                <w:i w:val="0"/>
                <w:iCs w:val="0"/>
                <w:color w:val="auto"/>
                <w:kern w:val="0"/>
                <w:sz w:val="20"/>
                <w:szCs w:val="20"/>
                <w:highlight w:val="none"/>
                <w:u w:val="none"/>
                <w:lang w:val="en-US" w:eastAsia="zh-CN" w:bidi="ar"/>
              </w:rPr>
              <w:t>木工锉</w:t>
            </w:r>
            <w:r>
              <w:rPr>
                <w:rFonts w:hint="eastAsia" w:ascii="宋体" w:hAnsi="宋体" w:cs="宋体"/>
                <w:i w:val="0"/>
                <w:iCs w:val="0"/>
                <w:color w:val="auto"/>
                <w:kern w:val="0"/>
                <w:sz w:val="20"/>
                <w:szCs w:val="20"/>
                <w:highlight w:val="none"/>
                <w:u w:val="none"/>
                <w:lang w:val="en-US" w:eastAsia="zh-CN" w:bidi="ar"/>
              </w:rPr>
              <w:t>：</w:t>
            </w:r>
            <w:r>
              <w:rPr>
                <w:rFonts w:hint="eastAsia" w:ascii="宋体" w:hAnsi="宋体" w:eastAsia="宋体" w:cs="宋体"/>
                <w:i w:val="0"/>
                <w:iCs w:val="0"/>
                <w:color w:val="auto"/>
                <w:kern w:val="0"/>
                <w:sz w:val="20"/>
                <w:szCs w:val="20"/>
                <w:highlight w:val="none"/>
                <w:u w:val="none"/>
                <w:lang w:val="en-US" w:eastAsia="zh-CN" w:bidi="ar"/>
              </w:rPr>
              <w:t>8寸，半圆形</w:t>
            </w:r>
            <w:r>
              <w:rPr>
                <w:rFonts w:hint="eastAsia" w:ascii="宋体" w:hAnsi="宋体" w:cs="宋体"/>
                <w:i w:val="0"/>
                <w:iCs w:val="0"/>
                <w:color w:val="auto"/>
                <w:kern w:val="0"/>
                <w:sz w:val="20"/>
                <w:szCs w:val="20"/>
                <w:highlight w:val="none"/>
                <w:u w:val="none"/>
                <w:lang w:val="en-US" w:eastAsia="zh-CN" w:bidi="ar"/>
              </w:rPr>
              <w:t>；</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cs="宋体"/>
                <w:i w:val="0"/>
                <w:iCs w:val="0"/>
                <w:color w:val="auto"/>
                <w:kern w:val="0"/>
                <w:sz w:val="20"/>
                <w:szCs w:val="20"/>
                <w:highlight w:val="none"/>
                <w:u w:val="none"/>
                <w:lang w:val="en-US" w:eastAsia="zh-CN" w:bidi="ar"/>
              </w:rPr>
              <w:t>7、</w:t>
            </w:r>
            <w:r>
              <w:rPr>
                <w:rFonts w:hint="eastAsia" w:ascii="宋体" w:hAnsi="宋体" w:eastAsia="宋体" w:cs="宋体"/>
                <w:i w:val="0"/>
                <w:iCs w:val="0"/>
                <w:color w:val="auto"/>
                <w:kern w:val="0"/>
                <w:sz w:val="20"/>
                <w:szCs w:val="20"/>
                <w:highlight w:val="none"/>
                <w:u w:val="none"/>
                <w:lang w:val="en-US" w:eastAsia="zh-CN" w:bidi="ar"/>
              </w:rPr>
              <w:t>带防滑胶柄剪刀</w:t>
            </w:r>
            <w:r>
              <w:rPr>
                <w:rFonts w:hint="eastAsia" w:ascii="宋体" w:hAnsi="宋体" w:cs="宋体"/>
                <w:i w:val="0"/>
                <w:iCs w:val="0"/>
                <w:color w:val="auto"/>
                <w:kern w:val="0"/>
                <w:sz w:val="20"/>
                <w:szCs w:val="20"/>
                <w:highlight w:val="none"/>
                <w:u w:val="none"/>
                <w:lang w:val="en-US" w:eastAsia="zh-CN" w:bidi="ar"/>
              </w:rPr>
              <w:t>：</w:t>
            </w:r>
            <w:r>
              <w:rPr>
                <w:rFonts w:hint="eastAsia" w:ascii="宋体" w:hAnsi="宋体" w:eastAsia="宋体" w:cs="宋体"/>
                <w:i w:val="0"/>
                <w:iCs w:val="0"/>
                <w:color w:val="auto"/>
                <w:kern w:val="0"/>
                <w:sz w:val="20"/>
                <w:szCs w:val="20"/>
                <w:highlight w:val="none"/>
                <w:u w:val="none"/>
                <w:lang w:val="en-US" w:eastAsia="zh-CN" w:bidi="ar"/>
              </w:rPr>
              <w:t>多用途剪刀</w:t>
            </w:r>
            <w:r>
              <w:rPr>
                <w:rFonts w:hint="eastAsia" w:ascii="宋体" w:hAnsi="宋体" w:cs="宋体"/>
                <w:i w:val="0"/>
                <w:iCs w:val="0"/>
                <w:color w:val="auto"/>
                <w:kern w:val="0"/>
                <w:sz w:val="20"/>
                <w:szCs w:val="20"/>
                <w:highlight w:val="none"/>
                <w:u w:val="none"/>
                <w:lang w:val="en-US" w:eastAsia="zh-CN" w:bidi="ar"/>
              </w:rPr>
              <w:t>；</w:t>
            </w:r>
          </w:p>
          <w:p>
            <w:pPr>
              <w:keepNext w:val="0"/>
              <w:keepLines w:val="0"/>
              <w:widowControl/>
              <w:suppressLineNumbers w:val="0"/>
              <w:jc w:val="left"/>
              <w:textAlignment w:val="center"/>
              <w:rPr>
                <w:rFonts w:hint="eastAsia" w:ascii="宋体" w:hAnsi="宋体" w:cs="宋体"/>
                <w:i w:val="0"/>
                <w:iCs w:val="0"/>
                <w:color w:val="auto"/>
                <w:kern w:val="0"/>
                <w:sz w:val="20"/>
                <w:szCs w:val="20"/>
                <w:highlight w:val="none"/>
                <w:u w:val="none"/>
                <w:lang w:val="en-US" w:eastAsia="zh-CN" w:bidi="ar"/>
              </w:rPr>
            </w:pPr>
            <w:r>
              <w:rPr>
                <w:rFonts w:hint="eastAsia" w:ascii="宋体" w:hAnsi="宋体" w:cs="宋体"/>
                <w:i w:val="0"/>
                <w:iCs w:val="0"/>
                <w:color w:val="auto"/>
                <w:kern w:val="0"/>
                <w:sz w:val="20"/>
                <w:szCs w:val="20"/>
                <w:highlight w:val="none"/>
                <w:u w:val="none"/>
                <w:lang w:val="en-US" w:eastAsia="zh-CN" w:bidi="ar"/>
              </w:rPr>
              <w:t>8、</w:t>
            </w:r>
            <w:r>
              <w:rPr>
                <w:rFonts w:hint="eastAsia" w:ascii="宋体" w:hAnsi="宋体" w:eastAsia="宋体" w:cs="宋体"/>
                <w:i w:val="0"/>
                <w:iCs w:val="0"/>
                <w:color w:val="auto"/>
                <w:kern w:val="0"/>
                <w:sz w:val="20"/>
                <w:szCs w:val="20"/>
                <w:highlight w:val="none"/>
                <w:u w:val="none"/>
                <w:lang w:val="en-US" w:eastAsia="zh-CN" w:bidi="ar"/>
              </w:rPr>
              <w:t>勾刀</w:t>
            </w:r>
            <w:r>
              <w:rPr>
                <w:rFonts w:hint="eastAsia" w:ascii="宋体" w:hAnsi="宋体" w:cs="宋体"/>
                <w:i w:val="0"/>
                <w:iCs w:val="0"/>
                <w:color w:val="auto"/>
                <w:kern w:val="0"/>
                <w:sz w:val="20"/>
                <w:szCs w:val="20"/>
                <w:highlight w:val="none"/>
                <w:u w:val="none"/>
                <w:lang w:val="en-US" w:eastAsia="zh-CN" w:bidi="ar"/>
              </w:rPr>
              <w:t>：</w:t>
            </w:r>
            <w:r>
              <w:rPr>
                <w:rFonts w:hint="eastAsia" w:ascii="宋体" w:hAnsi="宋体" w:eastAsia="宋体" w:cs="宋体"/>
                <w:i w:val="0"/>
                <w:iCs w:val="0"/>
                <w:color w:val="auto"/>
                <w:kern w:val="0"/>
                <w:sz w:val="20"/>
                <w:szCs w:val="20"/>
                <w:highlight w:val="none"/>
                <w:u w:val="none"/>
                <w:lang w:val="en-US" w:eastAsia="zh-CN" w:bidi="ar"/>
              </w:rPr>
              <w:t>用于切割有机玻璃板、薄形木板等，带2片备用刀片钢丝钳 6寸，150mm，双色柄</w:t>
            </w:r>
            <w:r>
              <w:rPr>
                <w:rFonts w:hint="eastAsia" w:ascii="宋体" w:hAnsi="宋体" w:cs="宋体"/>
                <w:i w:val="0"/>
                <w:iCs w:val="0"/>
                <w:color w:val="auto"/>
                <w:kern w:val="0"/>
                <w:sz w:val="20"/>
                <w:szCs w:val="20"/>
                <w:highlight w:val="none"/>
                <w:u w:val="none"/>
                <w:lang w:val="en-US" w:eastAsia="zh-CN" w:bidi="ar"/>
              </w:rPr>
              <w:t>；</w:t>
            </w:r>
          </w:p>
          <w:p>
            <w:pPr>
              <w:keepNext w:val="0"/>
              <w:keepLines w:val="0"/>
              <w:widowControl/>
              <w:suppressLineNumbers w:val="0"/>
              <w:jc w:val="left"/>
              <w:textAlignment w:val="center"/>
              <w:rPr>
                <w:rFonts w:hint="eastAsia" w:ascii="宋体" w:hAnsi="宋体" w:cs="宋体"/>
                <w:i w:val="0"/>
                <w:iCs w:val="0"/>
                <w:color w:val="auto"/>
                <w:kern w:val="0"/>
                <w:sz w:val="20"/>
                <w:szCs w:val="20"/>
                <w:highlight w:val="none"/>
                <w:u w:val="none"/>
                <w:lang w:val="en-US" w:eastAsia="zh-CN" w:bidi="ar"/>
              </w:rPr>
            </w:pPr>
            <w:r>
              <w:rPr>
                <w:rFonts w:hint="eastAsia" w:ascii="宋体" w:hAnsi="宋体" w:cs="宋体"/>
                <w:i w:val="0"/>
                <w:iCs w:val="0"/>
                <w:color w:val="auto"/>
                <w:kern w:val="0"/>
                <w:sz w:val="20"/>
                <w:szCs w:val="20"/>
                <w:highlight w:val="none"/>
                <w:u w:val="none"/>
                <w:lang w:val="en-US" w:eastAsia="zh-CN" w:bidi="ar"/>
              </w:rPr>
              <w:t>9、</w:t>
            </w:r>
            <w:r>
              <w:rPr>
                <w:rFonts w:hint="eastAsia" w:ascii="宋体" w:hAnsi="宋体" w:eastAsia="宋体" w:cs="宋体"/>
                <w:i w:val="0"/>
                <w:iCs w:val="0"/>
                <w:color w:val="auto"/>
                <w:kern w:val="0"/>
                <w:sz w:val="20"/>
                <w:szCs w:val="20"/>
                <w:highlight w:val="none"/>
                <w:u w:val="none"/>
                <w:lang w:val="en-US" w:eastAsia="zh-CN" w:bidi="ar"/>
              </w:rPr>
              <w:t>美工刀</w:t>
            </w:r>
            <w:r>
              <w:rPr>
                <w:rFonts w:hint="eastAsia" w:ascii="宋体" w:hAnsi="宋体" w:cs="宋体"/>
                <w:i w:val="0"/>
                <w:iCs w:val="0"/>
                <w:color w:val="auto"/>
                <w:kern w:val="0"/>
                <w:sz w:val="20"/>
                <w:szCs w:val="20"/>
                <w:highlight w:val="none"/>
                <w:u w:val="none"/>
                <w:lang w:val="en-US" w:eastAsia="zh-CN" w:bidi="ar"/>
              </w:rPr>
              <w:t>：</w:t>
            </w:r>
            <w:r>
              <w:rPr>
                <w:rFonts w:hint="eastAsia" w:ascii="宋体" w:hAnsi="宋体" w:eastAsia="宋体" w:cs="宋体"/>
                <w:i w:val="0"/>
                <w:iCs w:val="0"/>
                <w:color w:val="auto"/>
                <w:kern w:val="0"/>
                <w:sz w:val="20"/>
                <w:szCs w:val="20"/>
                <w:highlight w:val="none"/>
                <w:u w:val="none"/>
                <w:lang w:val="en-US" w:eastAsia="zh-CN" w:bidi="ar"/>
              </w:rPr>
              <w:t>18*100mm通用美工刀</w:t>
            </w:r>
            <w:r>
              <w:rPr>
                <w:rFonts w:hint="eastAsia" w:ascii="宋体" w:hAnsi="宋体" w:cs="宋体"/>
                <w:i w:val="0"/>
                <w:iCs w:val="0"/>
                <w:color w:val="auto"/>
                <w:kern w:val="0"/>
                <w:sz w:val="20"/>
                <w:szCs w:val="20"/>
                <w:highlight w:val="none"/>
                <w:u w:val="none"/>
                <w:lang w:val="en-US" w:eastAsia="zh-CN" w:bidi="ar"/>
              </w:rPr>
              <w:t>；</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cs="宋体"/>
                <w:i w:val="0"/>
                <w:iCs w:val="0"/>
                <w:color w:val="auto"/>
                <w:kern w:val="0"/>
                <w:sz w:val="20"/>
                <w:szCs w:val="20"/>
                <w:highlight w:val="none"/>
                <w:u w:val="none"/>
                <w:lang w:val="en-US" w:eastAsia="zh-CN" w:bidi="ar"/>
              </w:rPr>
              <w:t>10、</w:t>
            </w:r>
            <w:r>
              <w:rPr>
                <w:rFonts w:hint="eastAsia" w:ascii="宋体" w:hAnsi="宋体" w:eastAsia="宋体" w:cs="宋体"/>
                <w:i w:val="0"/>
                <w:iCs w:val="0"/>
                <w:color w:val="auto"/>
                <w:kern w:val="0"/>
                <w:sz w:val="20"/>
                <w:szCs w:val="20"/>
                <w:highlight w:val="none"/>
                <w:u w:val="none"/>
                <w:lang w:val="en-US" w:eastAsia="zh-CN" w:bidi="ar"/>
              </w:rPr>
              <w:t>G形木工夹</w:t>
            </w:r>
            <w:r>
              <w:rPr>
                <w:rFonts w:hint="eastAsia" w:ascii="宋体" w:hAnsi="宋体" w:cs="宋体"/>
                <w:i w:val="0"/>
                <w:iCs w:val="0"/>
                <w:color w:val="auto"/>
                <w:kern w:val="0"/>
                <w:sz w:val="20"/>
                <w:szCs w:val="20"/>
                <w:highlight w:val="none"/>
                <w:u w:val="none"/>
                <w:lang w:val="en-US" w:eastAsia="zh-CN" w:bidi="ar"/>
              </w:rPr>
              <w:t>：</w:t>
            </w:r>
            <w:r>
              <w:rPr>
                <w:rFonts w:hint="eastAsia" w:ascii="宋体" w:hAnsi="宋体" w:eastAsia="宋体" w:cs="宋体"/>
                <w:i w:val="0"/>
                <w:iCs w:val="0"/>
                <w:color w:val="auto"/>
                <w:kern w:val="0"/>
                <w:sz w:val="20"/>
                <w:szCs w:val="20"/>
                <w:highlight w:val="none"/>
                <w:u w:val="none"/>
                <w:lang w:val="en-US" w:eastAsia="zh-CN" w:bidi="ar"/>
              </w:rPr>
              <w:t>加厚钢板，不断裂</w:t>
            </w:r>
            <w:r>
              <w:rPr>
                <w:rFonts w:hint="eastAsia" w:ascii="宋体" w:hAnsi="宋体" w:cs="宋体"/>
                <w:i w:val="0"/>
                <w:iCs w:val="0"/>
                <w:color w:val="auto"/>
                <w:kern w:val="0"/>
                <w:sz w:val="20"/>
                <w:szCs w:val="20"/>
                <w:highlight w:val="none"/>
                <w:u w:val="none"/>
                <w:lang w:val="en-US" w:eastAsia="zh-CN" w:bidi="ar"/>
              </w:rPr>
              <w:t>；</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cs="宋体"/>
                <w:i w:val="0"/>
                <w:iCs w:val="0"/>
                <w:color w:val="auto"/>
                <w:kern w:val="0"/>
                <w:sz w:val="20"/>
                <w:szCs w:val="20"/>
                <w:highlight w:val="none"/>
                <w:u w:val="none"/>
                <w:lang w:val="en-US" w:eastAsia="zh-CN" w:bidi="ar"/>
              </w:rPr>
              <w:t>11、</w:t>
            </w:r>
            <w:r>
              <w:rPr>
                <w:rFonts w:hint="eastAsia" w:ascii="宋体" w:hAnsi="宋体" w:eastAsia="宋体" w:cs="宋体"/>
                <w:i w:val="0"/>
                <w:iCs w:val="0"/>
                <w:color w:val="auto"/>
                <w:kern w:val="0"/>
                <w:sz w:val="20"/>
                <w:szCs w:val="20"/>
                <w:highlight w:val="none"/>
                <w:u w:val="none"/>
                <w:lang w:val="en-US" w:eastAsia="zh-CN" w:bidi="ar"/>
              </w:rPr>
              <w:t>直角尺</w:t>
            </w:r>
            <w:r>
              <w:rPr>
                <w:rFonts w:hint="eastAsia" w:ascii="宋体" w:hAnsi="宋体" w:cs="宋体"/>
                <w:i w:val="0"/>
                <w:iCs w:val="0"/>
                <w:color w:val="auto"/>
                <w:kern w:val="0"/>
                <w:sz w:val="20"/>
                <w:szCs w:val="20"/>
                <w:highlight w:val="none"/>
                <w:u w:val="none"/>
                <w:lang w:val="en-US" w:eastAsia="zh-CN" w:bidi="ar"/>
              </w:rPr>
              <w:t>：</w:t>
            </w:r>
            <w:r>
              <w:rPr>
                <w:rFonts w:hint="eastAsia" w:ascii="宋体" w:hAnsi="宋体" w:eastAsia="宋体" w:cs="宋体"/>
                <w:i w:val="0"/>
                <w:iCs w:val="0"/>
                <w:color w:val="auto"/>
                <w:kern w:val="0"/>
                <w:sz w:val="20"/>
                <w:szCs w:val="20"/>
                <w:highlight w:val="none"/>
                <w:u w:val="none"/>
                <w:lang w:val="en-US" w:eastAsia="zh-CN" w:bidi="ar"/>
              </w:rPr>
              <w:t>150*250mm，不锈钢尺板，90度角度</w:t>
            </w:r>
            <w:r>
              <w:rPr>
                <w:rFonts w:hint="eastAsia" w:ascii="宋体" w:hAnsi="宋体" w:cs="宋体"/>
                <w:i w:val="0"/>
                <w:iCs w:val="0"/>
                <w:color w:val="auto"/>
                <w:kern w:val="0"/>
                <w:sz w:val="20"/>
                <w:szCs w:val="20"/>
                <w:highlight w:val="none"/>
                <w:u w:val="none"/>
                <w:lang w:val="en-US" w:eastAsia="zh-CN" w:bidi="ar"/>
              </w:rPr>
              <w:t>；</w:t>
            </w:r>
          </w:p>
          <w:p>
            <w:pPr>
              <w:keepNext w:val="0"/>
              <w:keepLines w:val="0"/>
              <w:widowControl/>
              <w:suppressLineNumbers w:val="0"/>
              <w:jc w:val="left"/>
              <w:textAlignment w:val="center"/>
              <w:rPr>
                <w:rFonts w:hint="eastAsia" w:ascii="宋体" w:hAnsi="宋体" w:cs="宋体"/>
                <w:i w:val="0"/>
                <w:iCs w:val="0"/>
                <w:color w:val="auto"/>
                <w:kern w:val="0"/>
                <w:sz w:val="20"/>
                <w:szCs w:val="20"/>
                <w:highlight w:val="none"/>
                <w:u w:val="none"/>
                <w:lang w:val="en-US" w:eastAsia="zh-CN" w:bidi="ar"/>
              </w:rPr>
            </w:pPr>
            <w:r>
              <w:rPr>
                <w:rFonts w:hint="eastAsia" w:ascii="宋体" w:hAnsi="宋体" w:cs="宋体"/>
                <w:i w:val="0"/>
                <w:iCs w:val="0"/>
                <w:color w:val="auto"/>
                <w:kern w:val="0"/>
                <w:sz w:val="20"/>
                <w:szCs w:val="20"/>
                <w:highlight w:val="none"/>
                <w:u w:val="none"/>
                <w:lang w:val="en-US" w:eastAsia="zh-CN" w:bidi="ar"/>
              </w:rPr>
              <w:t>12、</w:t>
            </w:r>
            <w:r>
              <w:rPr>
                <w:rFonts w:hint="eastAsia" w:ascii="宋体" w:hAnsi="宋体" w:eastAsia="宋体" w:cs="宋体"/>
                <w:i w:val="0"/>
                <w:iCs w:val="0"/>
                <w:color w:val="auto"/>
                <w:kern w:val="0"/>
                <w:sz w:val="20"/>
                <w:szCs w:val="20"/>
                <w:highlight w:val="none"/>
                <w:u w:val="none"/>
                <w:lang w:val="en-US" w:eastAsia="zh-CN" w:bidi="ar"/>
              </w:rPr>
              <w:t>油石</w:t>
            </w:r>
            <w:r>
              <w:rPr>
                <w:rFonts w:hint="eastAsia" w:ascii="宋体" w:hAnsi="宋体" w:cs="宋体"/>
                <w:i w:val="0"/>
                <w:iCs w:val="0"/>
                <w:color w:val="auto"/>
                <w:kern w:val="0"/>
                <w:sz w:val="20"/>
                <w:szCs w:val="20"/>
                <w:highlight w:val="none"/>
                <w:u w:val="none"/>
                <w:lang w:val="en-US" w:eastAsia="zh-CN" w:bidi="ar"/>
              </w:rPr>
              <w:t>：</w:t>
            </w:r>
            <w:r>
              <w:rPr>
                <w:rFonts w:hint="eastAsia" w:ascii="宋体" w:hAnsi="宋体" w:eastAsia="宋体" w:cs="宋体"/>
                <w:i w:val="0"/>
                <w:iCs w:val="0"/>
                <w:color w:val="auto"/>
                <w:kern w:val="0"/>
                <w:sz w:val="20"/>
                <w:szCs w:val="20"/>
                <w:highlight w:val="none"/>
                <w:u w:val="none"/>
                <w:lang w:val="en-US" w:eastAsia="zh-CN" w:bidi="ar"/>
              </w:rPr>
              <w:t>6寸，粗细双面油石</w:t>
            </w:r>
            <w:r>
              <w:rPr>
                <w:rFonts w:hint="eastAsia" w:ascii="宋体" w:hAnsi="宋体" w:cs="宋体"/>
                <w:i w:val="0"/>
                <w:iCs w:val="0"/>
                <w:color w:val="auto"/>
                <w:kern w:val="0"/>
                <w:sz w:val="20"/>
                <w:szCs w:val="20"/>
                <w:highlight w:val="none"/>
                <w:u w:val="none"/>
                <w:lang w:val="en-US" w:eastAsia="zh-CN" w:bidi="ar"/>
              </w:rPr>
              <w:t>；</w:t>
            </w:r>
          </w:p>
          <w:p>
            <w:pPr>
              <w:keepNext w:val="0"/>
              <w:keepLines w:val="0"/>
              <w:widowControl/>
              <w:suppressLineNumbers w:val="0"/>
              <w:jc w:val="left"/>
              <w:textAlignment w:val="center"/>
              <w:rPr>
                <w:rFonts w:hint="eastAsia" w:ascii="宋体" w:hAnsi="宋体" w:cs="宋体"/>
                <w:i w:val="0"/>
                <w:iCs w:val="0"/>
                <w:color w:val="auto"/>
                <w:kern w:val="0"/>
                <w:sz w:val="20"/>
                <w:szCs w:val="20"/>
                <w:highlight w:val="none"/>
                <w:u w:val="none"/>
                <w:lang w:val="en-US" w:eastAsia="zh-CN" w:bidi="ar"/>
              </w:rPr>
            </w:pPr>
            <w:r>
              <w:rPr>
                <w:rFonts w:hint="eastAsia" w:ascii="宋体" w:hAnsi="宋体" w:cs="宋体"/>
                <w:i w:val="0"/>
                <w:iCs w:val="0"/>
                <w:color w:val="auto"/>
                <w:kern w:val="0"/>
                <w:sz w:val="20"/>
                <w:szCs w:val="20"/>
                <w:highlight w:val="none"/>
                <w:u w:val="none"/>
                <w:lang w:val="en-US" w:eastAsia="zh-CN" w:bidi="ar"/>
              </w:rPr>
              <w:t>13、</w:t>
            </w:r>
            <w:r>
              <w:rPr>
                <w:rFonts w:hint="eastAsia" w:ascii="宋体" w:hAnsi="宋体" w:eastAsia="宋体" w:cs="宋体"/>
                <w:i w:val="0"/>
                <w:iCs w:val="0"/>
                <w:color w:val="auto"/>
                <w:kern w:val="0"/>
                <w:sz w:val="20"/>
                <w:szCs w:val="20"/>
                <w:highlight w:val="none"/>
                <w:u w:val="none"/>
                <w:lang w:val="en-US" w:eastAsia="zh-CN" w:bidi="ar"/>
              </w:rPr>
              <w:t>折叠锯</w:t>
            </w:r>
            <w:r>
              <w:rPr>
                <w:rFonts w:hint="eastAsia" w:ascii="宋体" w:hAnsi="宋体" w:cs="宋体"/>
                <w:i w:val="0"/>
                <w:iCs w:val="0"/>
                <w:color w:val="auto"/>
                <w:kern w:val="0"/>
                <w:sz w:val="20"/>
                <w:szCs w:val="20"/>
                <w:highlight w:val="none"/>
                <w:u w:val="none"/>
                <w:lang w:val="en-US" w:eastAsia="zh-CN" w:bidi="ar"/>
              </w:rPr>
              <w:t>：</w:t>
            </w:r>
            <w:r>
              <w:rPr>
                <w:rFonts w:hint="eastAsia" w:ascii="宋体" w:hAnsi="宋体" w:eastAsia="宋体" w:cs="宋体"/>
                <w:i w:val="0"/>
                <w:iCs w:val="0"/>
                <w:color w:val="auto"/>
                <w:kern w:val="0"/>
                <w:sz w:val="20"/>
                <w:szCs w:val="20"/>
                <w:highlight w:val="none"/>
                <w:u w:val="none"/>
                <w:lang w:val="en-US" w:eastAsia="zh-CN" w:bidi="ar"/>
              </w:rPr>
              <w:t>三面开刃，锯片采用SK5材质</w:t>
            </w:r>
            <w:r>
              <w:rPr>
                <w:rFonts w:hint="eastAsia" w:ascii="宋体" w:hAnsi="宋体" w:cs="宋体"/>
                <w:i w:val="0"/>
                <w:iCs w:val="0"/>
                <w:color w:val="auto"/>
                <w:kern w:val="0"/>
                <w:sz w:val="20"/>
                <w:szCs w:val="20"/>
                <w:highlight w:val="none"/>
                <w:u w:val="none"/>
                <w:lang w:val="en-US" w:eastAsia="zh-CN" w:bidi="ar"/>
              </w:rPr>
              <w:t>；</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cs="宋体"/>
                <w:i w:val="0"/>
                <w:iCs w:val="0"/>
                <w:color w:val="auto"/>
                <w:kern w:val="0"/>
                <w:sz w:val="20"/>
                <w:szCs w:val="20"/>
                <w:highlight w:val="none"/>
                <w:u w:val="none"/>
                <w:lang w:val="en-US" w:eastAsia="zh-CN" w:bidi="ar"/>
              </w:rPr>
              <w:t>14、</w:t>
            </w:r>
            <w:r>
              <w:rPr>
                <w:rFonts w:hint="eastAsia" w:ascii="宋体" w:hAnsi="宋体" w:eastAsia="宋体" w:cs="宋体"/>
                <w:i w:val="0"/>
                <w:iCs w:val="0"/>
                <w:color w:val="auto"/>
                <w:kern w:val="0"/>
                <w:sz w:val="20"/>
                <w:szCs w:val="20"/>
                <w:highlight w:val="none"/>
                <w:u w:val="none"/>
                <w:lang w:val="en-US" w:eastAsia="zh-CN" w:bidi="ar"/>
              </w:rPr>
              <w:t>羊角锤</w:t>
            </w:r>
            <w:r>
              <w:rPr>
                <w:rFonts w:hint="eastAsia" w:ascii="宋体" w:hAnsi="宋体" w:cs="宋体"/>
                <w:i w:val="0"/>
                <w:iCs w:val="0"/>
                <w:color w:val="auto"/>
                <w:kern w:val="0"/>
                <w:sz w:val="20"/>
                <w:szCs w:val="20"/>
                <w:highlight w:val="none"/>
                <w:u w:val="none"/>
                <w:lang w:val="en-US" w:eastAsia="zh-CN" w:bidi="ar"/>
              </w:rPr>
              <w:t>：</w:t>
            </w:r>
            <w:r>
              <w:rPr>
                <w:rFonts w:hint="eastAsia" w:ascii="宋体" w:hAnsi="宋体" w:eastAsia="宋体" w:cs="宋体"/>
                <w:i w:val="0"/>
                <w:iCs w:val="0"/>
                <w:color w:val="auto"/>
                <w:kern w:val="0"/>
                <w:sz w:val="20"/>
                <w:szCs w:val="20"/>
                <w:highlight w:val="none"/>
                <w:u w:val="none"/>
                <w:lang w:val="en-US" w:eastAsia="zh-CN" w:bidi="ar"/>
              </w:rPr>
              <w:t>250g，钢管柄，手柄套胶套</w:t>
            </w:r>
            <w:r>
              <w:rPr>
                <w:rFonts w:hint="eastAsia" w:ascii="宋体" w:hAnsi="宋体" w:cs="宋体"/>
                <w:i w:val="0"/>
                <w:iCs w:val="0"/>
                <w:color w:val="auto"/>
                <w:kern w:val="0"/>
                <w:sz w:val="20"/>
                <w:szCs w:val="20"/>
                <w:highlight w:val="none"/>
                <w:u w:val="none"/>
                <w:lang w:val="en-US" w:eastAsia="zh-CN" w:bidi="ar"/>
              </w:rPr>
              <w:t>；</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cs="宋体"/>
                <w:i w:val="0"/>
                <w:iCs w:val="0"/>
                <w:color w:val="auto"/>
                <w:kern w:val="0"/>
                <w:sz w:val="20"/>
                <w:szCs w:val="20"/>
                <w:highlight w:val="none"/>
                <w:u w:val="none"/>
                <w:lang w:val="en-US" w:eastAsia="zh-CN" w:bidi="ar"/>
              </w:rPr>
              <w:t>15、</w:t>
            </w:r>
            <w:r>
              <w:rPr>
                <w:rFonts w:hint="eastAsia" w:ascii="宋体" w:hAnsi="宋体" w:eastAsia="宋体" w:cs="宋体"/>
                <w:i w:val="0"/>
                <w:iCs w:val="0"/>
                <w:color w:val="auto"/>
                <w:kern w:val="0"/>
                <w:sz w:val="20"/>
                <w:szCs w:val="20"/>
                <w:highlight w:val="none"/>
                <w:u w:val="none"/>
                <w:lang w:val="en-US" w:eastAsia="zh-CN" w:bidi="ar"/>
              </w:rPr>
              <w:t>木工刨</w:t>
            </w:r>
            <w:r>
              <w:rPr>
                <w:rFonts w:hint="eastAsia" w:ascii="宋体" w:hAnsi="宋体" w:cs="宋体"/>
                <w:i w:val="0"/>
                <w:iCs w:val="0"/>
                <w:color w:val="auto"/>
                <w:kern w:val="0"/>
                <w:sz w:val="20"/>
                <w:szCs w:val="20"/>
                <w:highlight w:val="none"/>
                <w:u w:val="none"/>
                <w:lang w:val="en-US" w:eastAsia="zh-CN" w:bidi="ar"/>
              </w:rPr>
              <w:t>：</w:t>
            </w:r>
            <w:r>
              <w:rPr>
                <w:rFonts w:hint="eastAsia" w:ascii="宋体" w:hAnsi="宋体" w:eastAsia="宋体" w:cs="宋体"/>
                <w:i w:val="0"/>
                <w:iCs w:val="0"/>
                <w:color w:val="auto"/>
                <w:kern w:val="0"/>
                <w:sz w:val="20"/>
                <w:szCs w:val="20"/>
                <w:highlight w:val="none"/>
                <w:u w:val="none"/>
                <w:lang w:val="en-US" w:eastAsia="zh-CN" w:bidi="ar"/>
              </w:rPr>
              <w:t>100mm迷你型刨子</w:t>
            </w:r>
            <w:r>
              <w:rPr>
                <w:rFonts w:hint="eastAsia" w:ascii="宋体" w:hAnsi="宋体" w:cs="宋体"/>
                <w:i w:val="0"/>
                <w:iCs w:val="0"/>
                <w:color w:val="auto"/>
                <w:kern w:val="0"/>
                <w:sz w:val="20"/>
                <w:szCs w:val="20"/>
                <w:highlight w:val="none"/>
                <w:u w:val="none"/>
                <w:lang w:val="en-US" w:eastAsia="zh-CN" w:bidi="ar"/>
              </w:rPr>
              <w:t>；</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cs="宋体"/>
                <w:i w:val="0"/>
                <w:iCs w:val="0"/>
                <w:color w:val="auto"/>
                <w:kern w:val="0"/>
                <w:sz w:val="20"/>
                <w:szCs w:val="20"/>
                <w:highlight w:val="none"/>
                <w:u w:val="none"/>
                <w:lang w:val="en-US" w:eastAsia="zh-CN" w:bidi="ar"/>
              </w:rPr>
              <w:t>16、</w:t>
            </w:r>
            <w:r>
              <w:rPr>
                <w:rFonts w:hint="eastAsia" w:ascii="宋体" w:hAnsi="宋体" w:eastAsia="宋体" w:cs="宋体"/>
                <w:i w:val="0"/>
                <w:iCs w:val="0"/>
                <w:color w:val="auto"/>
                <w:kern w:val="0"/>
                <w:sz w:val="20"/>
                <w:szCs w:val="20"/>
                <w:highlight w:val="none"/>
                <w:u w:val="none"/>
                <w:lang w:val="en-US" w:eastAsia="zh-CN" w:bidi="ar"/>
              </w:rPr>
              <w:t>硬木刨床，合金钢刨刀</w:t>
            </w:r>
            <w:r>
              <w:rPr>
                <w:rFonts w:hint="eastAsia" w:ascii="宋体" w:hAnsi="宋体" w:cs="宋体"/>
                <w:i w:val="0"/>
                <w:iCs w:val="0"/>
                <w:color w:val="auto"/>
                <w:kern w:val="0"/>
                <w:sz w:val="20"/>
                <w:szCs w:val="20"/>
                <w:highlight w:val="none"/>
                <w:u w:val="none"/>
                <w:lang w:val="en-US" w:eastAsia="zh-CN" w:bidi="ar"/>
              </w:rPr>
              <w:t>；</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cs="宋体"/>
                <w:i w:val="0"/>
                <w:iCs w:val="0"/>
                <w:color w:val="auto"/>
                <w:kern w:val="0"/>
                <w:sz w:val="20"/>
                <w:szCs w:val="20"/>
                <w:highlight w:val="none"/>
                <w:u w:val="none"/>
                <w:lang w:val="en-US" w:eastAsia="zh-CN" w:bidi="ar"/>
              </w:rPr>
              <w:t>17、</w:t>
            </w:r>
            <w:r>
              <w:rPr>
                <w:rFonts w:hint="eastAsia" w:ascii="宋体" w:hAnsi="宋体" w:eastAsia="宋体" w:cs="宋体"/>
                <w:i w:val="0"/>
                <w:iCs w:val="0"/>
                <w:color w:val="auto"/>
                <w:kern w:val="0"/>
                <w:sz w:val="20"/>
                <w:szCs w:val="20"/>
                <w:highlight w:val="none"/>
                <w:u w:val="none"/>
                <w:lang w:val="en-US" w:eastAsia="zh-CN" w:bidi="ar"/>
              </w:rPr>
              <w:t>木工铅笔 8寸200mm，木工专用</w:t>
            </w:r>
            <w:r>
              <w:rPr>
                <w:rFonts w:hint="eastAsia" w:ascii="宋体" w:hAnsi="宋体" w:cs="宋体"/>
                <w:i w:val="0"/>
                <w:iCs w:val="0"/>
                <w:color w:val="auto"/>
                <w:kern w:val="0"/>
                <w:sz w:val="20"/>
                <w:szCs w:val="20"/>
                <w:highlight w:val="none"/>
                <w:u w:val="none"/>
                <w:lang w:val="en-US" w:eastAsia="zh-CN" w:bidi="ar"/>
              </w:rPr>
              <w:t>；</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cs="宋体"/>
                <w:i w:val="0"/>
                <w:iCs w:val="0"/>
                <w:color w:val="auto"/>
                <w:kern w:val="0"/>
                <w:sz w:val="20"/>
                <w:szCs w:val="20"/>
                <w:highlight w:val="none"/>
                <w:u w:val="none"/>
                <w:lang w:val="en-US" w:eastAsia="zh-CN" w:bidi="ar"/>
              </w:rPr>
              <w:t>18、</w:t>
            </w:r>
            <w:r>
              <w:rPr>
                <w:rFonts w:hint="eastAsia" w:ascii="宋体" w:hAnsi="宋体" w:eastAsia="宋体" w:cs="宋体"/>
                <w:i w:val="0"/>
                <w:iCs w:val="0"/>
                <w:color w:val="auto"/>
                <w:kern w:val="0"/>
                <w:sz w:val="20"/>
                <w:szCs w:val="20"/>
                <w:highlight w:val="none"/>
                <w:u w:val="none"/>
                <w:lang w:val="en-US" w:eastAsia="zh-CN" w:bidi="ar"/>
              </w:rPr>
              <w:t>黑色鸟刨 全钢型鸟刨</w:t>
            </w:r>
            <w:r>
              <w:rPr>
                <w:rFonts w:hint="eastAsia" w:ascii="宋体" w:hAnsi="宋体" w:cs="宋体"/>
                <w:i w:val="0"/>
                <w:iCs w:val="0"/>
                <w:color w:val="auto"/>
                <w:kern w:val="0"/>
                <w:sz w:val="20"/>
                <w:szCs w:val="20"/>
                <w:highlight w:val="none"/>
                <w:u w:val="none"/>
                <w:lang w:val="en-US" w:eastAsia="zh-CN" w:bidi="ar"/>
              </w:rPr>
              <w:t>；</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cs="宋体"/>
                <w:i w:val="0"/>
                <w:iCs w:val="0"/>
                <w:color w:val="auto"/>
                <w:kern w:val="0"/>
                <w:sz w:val="20"/>
                <w:szCs w:val="20"/>
                <w:highlight w:val="none"/>
                <w:u w:val="none"/>
                <w:lang w:val="en-US" w:eastAsia="zh-CN" w:bidi="ar"/>
              </w:rPr>
              <w:t>19、</w:t>
            </w:r>
            <w:r>
              <w:rPr>
                <w:rFonts w:hint="eastAsia" w:ascii="宋体" w:hAnsi="宋体" w:eastAsia="宋体" w:cs="宋体"/>
                <w:i w:val="0"/>
                <w:iCs w:val="0"/>
                <w:color w:val="auto"/>
                <w:kern w:val="0"/>
                <w:sz w:val="20"/>
                <w:szCs w:val="20"/>
                <w:highlight w:val="none"/>
                <w:u w:val="none"/>
                <w:lang w:val="en-US" w:eastAsia="zh-CN" w:bidi="ar"/>
              </w:rPr>
              <w:t>墨斗 全封闭式手卷墨斗，加长墨线</w:t>
            </w:r>
            <w:r>
              <w:rPr>
                <w:rFonts w:hint="eastAsia" w:ascii="宋体" w:hAnsi="宋体" w:cs="宋体"/>
                <w:i w:val="0"/>
                <w:iCs w:val="0"/>
                <w:color w:val="auto"/>
                <w:kern w:val="0"/>
                <w:sz w:val="20"/>
                <w:szCs w:val="20"/>
                <w:highlight w:val="none"/>
                <w:u w:val="none"/>
                <w:lang w:val="en-US" w:eastAsia="zh-CN" w:bidi="ar"/>
              </w:rPr>
              <w:t>；</w:t>
            </w:r>
          </w:p>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cs="宋体"/>
                <w:i w:val="0"/>
                <w:iCs w:val="0"/>
                <w:color w:val="auto"/>
                <w:kern w:val="0"/>
                <w:sz w:val="20"/>
                <w:szCs w:val="20"/>
                <w:highlight w:val="none"/>
                <w:u w:val="none"/>
                <w:lang w:val="en-US" w:eastAsia="zh-CN" w:bidi="ar"/>
              </w:rPr>
              <w:t>20、</w:t>
            </w:r>
            <w:r>
              <w:rPr>
                <w:rFonts w:hint="eastAsia" w:ascii="宋体" w:hAnsi="宋体" w:eastAsia="宋体" w:cs="宋体"/>
                <w:i w:val="0"/>
                <w:iCs w:val="0"/>
                <w:color w:val="auto"/>
                <w:kern w:val="0"/>
                <w:sz w:val="20"/>
                <w:szCs w:val="20"/>
                <w:highlight w:val="none"/>
                <w:u w:val="none"/>
                <w:lang w:val="en-US" w:eastAsia="zh-CN" w:bidi="ar"/>
              </w:rPr>
              <w:t>工具箱 45*35*9.5cm中空吹塑工具箱，实现本套工具的定点定位存放</w:t>
            </w:r>
            <w:r>
              <w:rPr>
                <w:rFonts w:hint="eastAsia" w:ascii="宋体" w:hAnsi="宋体" w:cs="宋体"/>
                <w:i w:val="0"/>
                <w:iCs w:val="0"/>
                <w:color w:val="auto"/>
                <w:kern w:val="0"/>
                <w:sz w:val="20"/>
                <w:szCs w:val="20"/>
                <w:highlight w:val="none"/>
                <w:u w:val="none"/>
                <w:lang w:val="en-US" w:eastAsia="zh-CN" w:bidi="ar"/>
              </w:rPr>
              <w:t>。</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3" w:type="dxa"/>
          <w:trHeight w:val="42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台虎钳</w:t>
            </w:r>
          </w:p>
        </w:tc>
        <w:tc>
          <w:tcPr>
            <w:tcW w:w="431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材质：金属</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尺寸：≥工作台夹持范围0-75mm，底座加长100mm</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用途：加持工具</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3" w:type="dxa"/>
          <w:trHeight w:val="42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手电钻</w:t>
            </w:r>
          </w:p>
        </w:tc>
        <w:tc>
          <w:tcPr>
            <w:tcW w:w="431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材质：金属</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尺寸：≥长190mm宽187mm高55mm（±5mm）</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说明：锂电池12V，1.5Ah，低速0-400r/min，高速0-1400r/min</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用途：电动工具，可打孔、拧螺丝等</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3" w:type="dxa"/>
          <w:trHeight w:val="42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木工刨</w:t>
            </w:r>
          </w:p>
        </w:tc>
        <w:tc>
          <w:tcPr>
            <w:tcW w:w="431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材质：实木，金属</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尺寸：长280mm宽60mm高45mm</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用途：木工辅助工具，可在木艺中刨出凹面效果或者曲面效果，或环创展示等</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3" w:type="dxa"/>
          <w:trHeight w:val="42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刨子</w:t>
            </w:r>
          </w:p>
        </w:tc>
        <w:tc>
          <w:tcPr>
            <w:tcW w:w="431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材质：红木，金属</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尺寸：≥长127mm宽40mm高25mm刨刀长74mm刨刀宽30</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重量0.15KG</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用途：木工辅助工具，可在木艺中刨出凹面效果或者曲面效果，或环创展示等</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3" w:type="dxa"/>
          <w:trHeight w:val="42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框锯</w:t>
            </w:r>
          </w:p>
        </w:tc>
        <w:tc>
          <w:tcPr>
            <w:tcW w:w="431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材质：实木锯弓，钢制锯片</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尺寸：≥长400mm宽178mm，锯条尺寸268*20mm</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用途：木工锯</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3" w:type="dxa"/>
          <w:trHeight w:val="42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大手锯</w:t>
            </w:r>
          </w:p>
        </w:tc>
        <w:tc>
          <w:tcPr>
            <w:tcW w:w="431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材质：塑胶手柄，SK-5弹簧钢锯片</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尺寸：≥长420mm宽56mm，锯板长260mm</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说明：三面锯齿快速锯，木屑细，木面光滑</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用途：木工锯，用于切割木板或面板的工具</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3" w:type="dxa"/>
          <w:trHeight w:val="42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拉花锯</w:t>
            </w:r>
          </w:p>
        </w:tc>
        <w:tc>
          <w:tcPr>
            <w:tcW w:w="431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材质：塑胶把套 碳钢锯片</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尺寸：≥长380mm，宽220mm锯条长度285mm，喉深（大/小175mm/130mm）</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说明：可锯铝板、胶木、密度板、塑料板、橡胶板、杂木、夹板等（不可切割钢板</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用途：木工锯，可用于切割转角处等</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3" w:type="dxa"/>
          <w:trHeight w:val="42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无弹锤</w:t>
            </w:r>
          </w:p>
        </w:tc>
        <w:tc>
          <w:tcPr>
            <w:tcW w:w="431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材质：PVC橡胶</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尺寸：≥长265mm宽80mm厚40mm</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用途：木工辅助工具，用于木艺作品安装等，敲击时不会在木头上留下印记</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3" w:type="dxa"/>
          <w:trHeight w:val="42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木工锤</w:t>
            </w:r>
          </w:p>
        </w:tc>
        <w:tc>
          <w:tcPr>
            <w:tcW w:w="431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材质：实木</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尺寸：≥长320mm宽95mm高45mm</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用途：木工辅助工具，用于木艺作品组装、家具安装等，敲击时不会在木头上留下印记</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3" w:type="dxa"/>
          <w:trHeight w:val="42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11</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老式墨斗</w:t>
            </w:r>
          </w:p>
        </w:tc>
        <w:tc>
          <w:tcPr>
            <w:tcW w:w="431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材质：木质</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尺寸：≥长240mm宽70mm高60mm</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说明：墨斗后部有一个手摇转动的轮，用来缠墨线，前端有一个圆斗状的墨仓，里边放有棉纱或海绵，可倒入墨汁</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用途：画直线辅助工具，可做环创展示</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3" w:type="dxa"/>
          <w:trHeight w:val="42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老式鸟刨</w:t>
            </w:r>
          </w:p>
        </w:tc>
        <w:tc>
          <w:tcPr>
            <w:tcW w:w="431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材质：实木，金属</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尺寸：≥长295mm</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用途：木工辅助工具，可在木艺中刨出凹面效果或者曲面效果，或环创展示等</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3" w:type="dxa"/>
          <w:trHeight w:val="42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13</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锯条（安全锯床）</w:t>
            </w:r>
          </w:p>
        </w:tc>
        <w:tc>
          <w:tcPr>
            <w:tcW w:w="431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尺寸：长30mm</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标配：锯条（儿童安全锯床）10根</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用途：用于木板加工</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3" w:type="dxa"/>
          <w:trHeight w:val="42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14</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锯条（曲线锯）</w:t>
            </w:r>
          </w:p>
        </w:tc>
        <w:tc>
          <w:tcPr>
            <w:tcW w:w="431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尺寸：长128-133mm</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标配：锯条（曲线锯）10根</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用途：用于木板加工</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2 </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3" w:type="dxa"/>
          <w:trHeight w:val="42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15</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锯条（线锯）</w:t>
            </w:r>
          </w:p>
        </w:tc>
        <w:tc>
          <w:tcPr>
            <w:tcW w:w="431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尺寸：长150mm</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标配：锯条（线锯）10根</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用途：用于木板加工</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3" w:type="dxa"/>
          <w:trHeight w:val="42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16</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锯条（手锯）</w:t>
            </w:r>
          </w:p>
        </w:tc>
        <w:tc>
          <w:tcPr>
            <w:tcW w:w="431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材质：高碳钢。</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尺寸：长150mm</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标配：锯条（儿童手锯）10根</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用途：用于木材锯切</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3" w:type="dxa"/>
          <w:trHeight w:val="6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17</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小号原木片（带树皮）</w:t>
            </w:r>
          </w:p>
        </w:tc>
        <w:tc>
          <w:tcPr>
            <w:tcW w:w="431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材质：原木片</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用途：用于木艺作品</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尺寸：≥直径40mm-50mm厚5mm</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用途：制作辅料</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500</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3" w:type="dxa"/>
          <w:trHeight w:val="6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18</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大号原木片（带树皮）</w:t>
            </w:r>
          </w:p>
        </w:tc>
        <w:tc>
          <w:tcPr>
            <w:tcW w:w="431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材质：原木片。用途：用于木艺作品</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尺寸：≥直径140mm-160mm厚15mm</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用途：制作辅料</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50</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3" w:type="dxa"/>
          <w:trHeight w:val="6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19</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长方形三合板</w:t>
            </w:r>
          </w:p>
        </w:tc>
        <w:tc>
          <w:tcPr>
            <w:tcW w:w="431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材质：三合板，原木色</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尺寸：≥长200mm宽150mm高2mm</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用途：木艺主要材料</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500</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3" w:type="dxa"/>
          <w:trHeight w:val="6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圆形带孔三合板</w:t>
            </w:r>
          </w:p>
        </w:tc>
        <w:tc>
          <w:tcPr>
            <w:tcW w:w="431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材质：三合板</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尺寸：≥直径30mm厚3mm</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用途：木艺主要材料</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50</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3" w:type="dxa"/>
          <w:trHeight w:val="6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21</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曲线锯</w:t>
            </w:r>
          </w:p>
        </w:tc>
        <w:tc>
          <w:tcPr>
            <w:tcW w:w="431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材质：金属</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尺寸：长度范围195mm-290mm两锯条间净距离0-135mm喉深：70mm（±5mm）</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说明 ：锯梁可以滑动，方便拉紧锯条，配合鱼牌锯条事半功倍</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用途：切割各类木料，木板等，碳钢，铜，铝等金属，也可以锯切塑料。亚克力板，制作各种造型</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3" w:type="dxa"/>
          <w:trHeight w:val="6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22</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曲线锯条</w:t>
            </w:r>
          </w:p>
        </w:tc>
        <w:tc>
          <w:tcPr>
            <w:tcW w:w="431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材质：碳钢</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尺寸：≥长130mm直径1.05mm齿距0.290mm</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说明 ：款锯条配企鹅牌线锯条，效果好，安装方便简单，切削锋利耐用</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用途：切割各种软、硬木材，木板，碳钢，铜，铝等金属的曲线造型</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3" w:type="dxa"/>
          <w:trHeight w:val="6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23</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快速F夹子</w:t>
            </w:r>
          </w:p>
        </w:tc>
        <w:tc>
          <w:tcPr>
            <w:tcW w:w="431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材质：塑料</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尺寸：≥总长195mm宽110mm喉深35mm加持范围100mm</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用途：用于夹持固定材料，便于操作</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3" w:type="dxa"/>
          <w:trHeight w:val="6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24</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快速F夹子</w:t>
            </w:r>
          </w:p>
        </w:tc>
        <w:tc>
          <w:tcPr>
            <w:tcW w:w="431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材质：塑料</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尺寸：≥总长325mm宽205mm喉深60mm加持范围150mm</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用途：夹持固定固定材料，便于操作</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3" w:type="dxa"/>
          <w:trHeight w:val="6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25</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内六角螺丝刀套装</w:t>
            </w:r>
          </w:p>
        </w:tc>
        <w:tc>
          <w:tcPr>
            <w:tcW w:w="431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材质：金属</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 xml:space="preserve">尺寸：≥H1.5总长：155mm头部：1.5mm H2总长：155mm头部：2mm H2.5总长：155mm头部：2.5mm H3总长：155mm头部：3mm H4总长：200mm头部：4mm H5总长：200mm头部：5mm H6总长：235mm头部：6mm H8总长：310mm头部：8mm </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标配：8支/套</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说明：防滑手柄，头部带磁，1.5mm-2.5mm头部为平角，3mm-8mm头部为R角，直杆与手柄无缝衔接，不易脱落，带孔挂钩可借力使力</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用途：可用于电器电工、机械等</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3" w:type="dxa"/>
          <w:trHeight w:val="6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26</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前墙处理</w:t>
            </w:r>
          </w:p>
        </w:tc>
        <w:tc>
          <w:tcPr>
            <w:tcW w:w="431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侧墙：展示墙定制</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3" w:type="dxa"/>
          <w:trHeight w:val="6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27</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后墙处理</w:t>
            </w:r>
          </w:p>
        </w:tc>
        <w:tc>
          <w:tcPr>
            <w:tcW w:w="431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后墙：展示墙定制</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3" w:type="dxa"/>
          <w:trHeight w:val="6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28</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扳手</w:t>
            </w:r>
          </w:p>
        </w:tc>
        <w:tc>
          <w:tcPr>
            <w:tcW w:w="431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材质：铁、橡胶</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尺寸：≥长150mm</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用途：拧转螺栓或螺母</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16</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3" w:type="dxa"/>
          <w:trHeight w:val="42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29</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手摇钻</w:t>
            </w:r>
          </w:p>
        </w:tc>
        <w:tc>
          <w:tcPr>
            <w:tcW w:w="431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材质：金属</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尺寸：≥长310mm，把长110mm，钻头可夹持1.5-10mm</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用途：手动钻孔工具</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3" w:type="dxa"/>
          <w:trHeight w:val="42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曲线锯床</w:t>
            </w:r>
          </w:p>
        </w:tc>
        <w:tc>
          <w:tcPr>
            <w:tcW w:w="431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材质：金属</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尺寸：长625mm宽280mm高330</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电压：AC220v</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功率：120W</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说明：切割速度：550-1600rpm 锯条长度128-133mm 切割厚度：51mm 工作台倾斜0-45度 喉深406mm</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特性：采用静音电机，无极调速环保，全铝台面，局面平整，LED灯光，切割吹尘设计，使切割线路更清晰</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标配：曲线锯床1个，标牌1个，说明书1本，合格证1张</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用途：教师切割设备，可切割木板、亚克力、橡胶等材质，切割斜面</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3" w:type="dxa"/>
          <w:trHeight w:val="42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31</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直角尺</w:t>
            </w:r>
          </w:p>
        </w:tc>
        <w:tc>
          <w:tcPr>
            <w:tcW w:w="431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材质：不锈钢</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尺寸：≥长300mm宽150mm，尺面厚度2mm，尺面宽度20mm</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用途：测量工具，测量和标记直角，检查线或面是否垂直</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3" w:type="dxa"/>
          <w:trHeight w:val="42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32</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圆规3件套</w:t>
            </w:r>
          </w:p>
        </w:tc>
        <w:tc>
          <w:tcPr>
            <w:tcW w:w="431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材质：金属</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尺寸：≥长175mm宽60mm</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标配：圆规1个，夹笔器1个，铅芯1根</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用途：辅助工具，用于操作中画圆及标记划线</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3" w:type="dxa"/>
          <w:trHeight w:val="42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33</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锉刀5件套</w:t>
            </w:r>
          </w:p>
        </w:tc>
        <w:tc>
          <w:tcPr>
            <w:tcW w:w="431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材质：TPR包胶手柄 T12合金钢</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尺寸：≥长305mm（8寸），工作面长度180-185mm</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标配：锉刀5把</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用途：打磨工具，可打磨刻刀，对木质作品初步打磨加工</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3" w:type="dxa"/>
          <w:trHeight w:val="42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34</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水桶（木）</w:t>
            </w:r>
          </w:p>
        </w:tc>
        <w:tc>
          <w:tcPr>
            <w:tcW w:w="431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雪糕棍</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短雪糕棍</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麻绳</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纸杯</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儿童安全剪刀</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3" w:type="dxa"/>
          <w:trHeight w:val="42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35</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生态相框（木）</w:t>
            </w:r>
          </w:p>
        </w:tc>
        <w:tc>
          <w:tcPr>
            <w:tcW w:w="431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长方形三合板</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树枝</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橡果帽</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橡果籽</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酒精胶</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儿童安全剪刀</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3" w:type="dxa"/>
          <w:trHeight w:val="42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36</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电视剧吊牌（木）</w:t>
            </w:r>
          </w:p>
        </w:tc>
        <w:tc>
          <w:tcPr>
            <w:tcW w:w="431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长方形三合</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火柴棍（彩色）</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雪糕棍</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原木片</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麻绳</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12色水彩笔</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酒精胶</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3" w:type="dxa"/>
          <w:trHeight w:val="42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37</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松鼠（木）</w:t>
            </w:r>
          </w:p>
        </w:tc>
        <w:tc>
          <w:tcPr>
            <w:tcW w:w="431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木制拼插松鼠</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3" w:type="dxa"/>
          <w:trHeight w:val="42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38</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木贴画（木）</w:t>
            </w:r>
          </w:p>
        </w:tc>
        <w:tc>
          <w:tcPr>
            <w:tcW w:w="431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长方形三合板</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原木片</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火柴棍（彩色）</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刨花</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酒精胶</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12色水彩笔</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3" w:type="dxa"/>
          <w:trHeight w:val="42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39</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鳄鱼先生（木）</w:t>
            </w:r>
          </w:p>
        </w:tc>
        <w:tc>
          <w:tcPr>
            <w:tcW w:w="431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带孔原木色雪糕棍</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金色蘑菇钉</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12色丙烯颜料（带笔）</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3" w:type="dxa"/>
          <w:trHeight w:val="42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40</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船（木）</w:t>
            </w:r>
          </w:p>
        </w:tc>
        <w:tc>
          <w:tcPr>
            <w:tcW w:w="431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木制船</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酒精胶</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12色丙烯颜料（带笔）</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3" w:type="dxa"/>
          <w:trHeight w:val="42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41</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防护手套</w:t>
            </w:r>
          </w:p>
        </w:tc>
        <w:tc>
          <w:tcPr>
            <w:tcW w:w="431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材质：HPPE高模聚乙烯，涤纶丝，玻纤</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尺寸：≥长200mm宽120mm（s）</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说明：初中使用</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用途：保护手部</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3" w:type="dxa"/>
          <w:trHeight w:val="42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42</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护目镜</w:t>
            </w:r>
          </w:p>
        </w:tc>
        <w:tc>
          <w:tcPr>
            <w:tcW w:w="431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材质：pe</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尺寸：≥镜框宽160mm</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用途：防护工具。用于课程中保护操作人员，防止废屑进入眼睛</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3" w:type="dxa"/>
          <w:trHeight w:val="42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43</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工作服</w:t>
            </w:r>
          </w:p>
        </w:tc>
        <w:tc>
          <w:tcPr>
            <w:tcW w:w="431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材料：牛仔布</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尺码：≥长760mm宽590mm</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用途：用于操作设备、工具、制作作品时防污，防尘护具。</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3" w:type="dxa"/>
          <w:trHeight w:val="42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44</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环境布展</w:t>
            </w:r>
          </w:p>
        </w:tc>
        <w:tc>
          <w:tcPr>
            <w:tcW w:w="431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教室文化氛围的建设，亚克力、KT板等展板及符合教室文化挂画等。含设计、人工及安装。</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3" w:type="dxa"/>
          <w:trHeight w:val="600" w:hRule="atLeast"/>
        </w:trPr>
        <w:tc>
          <w:tcPr>
            <w:tcW w:w="8996"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舞蹈教室1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3" w:type="dxa"/>
          <w:trHeight w:val="42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序号</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名称</w:t>
            </w:r>
          </w:p>
        </w:tc>
        <w:tc>
          <w:tcPr>
            <w:tcW w:w="431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技术参数</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数量</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3" w:type="dxa"/>
          <w:trHeight w:val="42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8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音响设备</w:t>
            </w:r>
          </w:p>
        </w:tc>
        <w:tc>
          <w:tcPr>
            <w:tcW w:w="431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音响设备一套：</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1.10寸专业全频音箱两个</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2.专业纯功放、调音台各一台</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3.一拖二无线手持话筒两个</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 xml:space="preserve">4.配套辅材一批 </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3" w:type="dxa"/>
          <w:trHeight w:val="42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18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吸音板</w:t>
            </w:r>
          </w:p>
        </w:tc>
        <w:tc>
          <w:tcPr>
            <w:tcW w:w="431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结合效果图现场施工：墙面多层吸音板平方</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32</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平方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3" w:type="dxa"/>
          <w:trHeight w:val="600" w:hRule="atLeast"/>
        </w:trPr>
        <w:tc>
          <w:tcPr>
            <w:tcW w:w="8996"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4315460</wp:posOffset>
                  </wp:positionH>
                  <wp:positionV relativeFrom="paragraph">
                    <wp:posOffset>0</wp:posOffset>
                  </wp:positionV>
                  <wp:extent cx="561975" cy="3175"/>
                  <wp:effectExtent l="0" t="0" r="0" b="0"/>
                  <wp:wrapNone/>
                  <wp:docPr id="16" name="图片_1"/>
                  <wp:cNvGraphicFramePr/>
                  <a:graphic xmlns:a="http://schemas.openxmlformats.org/drawingml/2006/main">
                    <a:graphicData uri="http://schemas.openxmlformats.org/drawingml/2006/picture">
                      <pic:pic xmlns:pic="http://schemas.openxmlformats.org/drawingml/2006/picture">
                        <pic:nvPicPr>
                          <pic:cNvPr id="16" name="图片_1"/>
                          <pic:cNvPicPr/>
                        </pic:nvPicPr>
                        <pic:blipFill>
                          <a:blip r:embed="rId10"/>
                          <a:stretch>
                            <a:fillRect/>
                          </a:stretch>
                        </pic:blipFill>
                        <pic:spPr>
                          <a:xfrm>
                            <a:off x="0" y="0"/>
                            <a:ext cx="561975" cy="3175"/>
                          </a:xfrm>
                          <a:prstGeom prst="rect">
                            <a:avLst/>
                          </a:prstGeom>
                          <a:noFill/>
                          <a:ln>
                            <a:noFill/>
                          </a:ln>
                        </pic:spPr>
                      </pic:pic>
                    </a:graphicData>
                  </a:graphic>
                </wp:anchor>
              </w:drawing>
            </w:r>
            <w:r>
              <w:rPr>
                <w:rFonts w:hint="eastAsia" w:ascii="宋体" w:hAnsi="宋体" w:eastAsia="宋体" w:cs="宋体"/>
                <w:b/>
                <w:bCs/>
                <w:i w:val="0"/>
                <w:iCs w:val="0"/>
                <w:color w:val="auto"/>
                <w:kern w:val="0"/>
                <w:sz w:val="24"/>
                <w:szCs w:val="24"/>
                <w:highlight w:val="none"/>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4315460</wp:posOffset>
                  </wp:positionH>
                  <wp:positionV relativeFrom="paragraph">
                    <wp:posOffset>0</wp:posOffset>
                  </wp:positionV>
                  <wp:extent cx="561975" cy="3175"/>
                  <wp:effectExtent l="0" t="0" r="0" b="0"/>
                  <wp:wrapNone/>
                  <wp:docPr id="15" name="图片_2"/>
                  <wp:cNvGraphicFramePr/>
                  <a:graphic xmlns:a="http://schemas.openxmlformats.org/drawingml/2006/main">
                    <a:graphicData uri="http://schemas.openxmlformats.org/drawingml/2006/picture">
                      <pic:pic xmlns:pic="http://schemas.openxmlformats.org/drawingml/2006/picture">
                        <pic:nvPicPr>
                          <pic:cNvPr id="15" name="图片_2"/>
                          <pic:cNvPicPr/>
                        </pic:nvPicPr>
                        <pic:blipFill>
                          <a:blip r:embed="rId11"/>
                          <a:stretch>
                            <a:fillRect/>
                          </a:stretch>
                        </pic:blipFill>
                        <pic:spPr>
                          <a:xfrm>
                            <a:off x="0" y="0"/>
                            <a:ext cx="561975" cy="3175"/>
                          </a:xfrm>
                          <a:prstGeom prst="rect">
                            <a:avLst/>
                          </a:prstGeom>
                          <a:noFill/>
                          <a:ln>
                            <a:noFill/>
                          </a:ln>
                        </pic:spPr>
                      </pic:pic>
                    </a:graphicData>
                  </a:graphic>
                </wp:anchor>
              </w:drawing>
            </w:r>
            <w:r>
              <w:rPr>
                <w:rFonts w:hint="eastAsia" w:ascii="宋体" w:hAnsi="宋体" w:eastAsia="宋体" w:cs="宋体"/>
                <w:b/>
                <w:bCs/>
                <w:i w:val="0"/>
                <w:iCs w:val="0"/>
                <w:color w:val="auto"/>
                <w:kern w:val="0"/>
                <w:sz w:val="24"/>
                <w:szCs w:val="24"/>
                <w:highlight w:val="none"/>
                <w:u w:val="none"/>
                <w:lang w:val="en-US" w:eastAsia="zh-CN" w:bidi="ar"/>
              </w:rPr>
              <w:t>舞蹈教室2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3" w:type="dxa"/>
          <w:trHeight w:val="6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序号</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名称</w:t>
            </w:r>
          </w:p>
        </w:tc>
        <w:tc>
          <w:tcPr>
            <w:tcW w:w="431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技术参数</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数量</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3" w:type="dxa"/>
          <w:trHeight w:val="42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瑜伽垫</w:t>
            </w:r>
          </w:p>
        </w:tc>
        <w:tc>
          <w:tcPr>
            <w:tcW w:w="431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180*60cm，采用环保材质</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48</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3" w:type="dxa"/>
          <w:trHeight w:val="42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舞蹈垫收纳车</w:t>
            </w:r>
          </w:p>
        </w:tc>
        <w:tc>
          <w:tcPr>
            <w:tcW w:w="431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820*400*1280mm±10mm；</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材质：4cm厚实木多层底板，侧边使用天然植物精炼木蜡油经反复打磨、浸润、擦拭、上光制成，不含甲醛；，铝合金收纳杆；</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功能：用于舞蹈垫的收纳，底部配置高品质万向轮，方便移动。</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3" w:type="dxa"/>
          <w:trHeight w:val="42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吸音板</w:t>
            </w:r>
          </w:p>
        </w:tc>
        <w:tc>
          <w:tcPr>
            <w:tcW w:w="431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结合效果图现场施工：墙面多层吸音板平方</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32</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平方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3" w:type="dxa"/>
          <w:trHeight w:val="42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文化布置</w:t>
            </w:r>
          </w:p>
        </w:tc>
        <w:tc>
          <w:tcPr>
            <w:tcW w:w="431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包含墙面文化布置</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3" w:type="dxa"/>
          <w:trHeight w:val="420" w:hRule="atLeast"/>
        </w:trPr>
        <w:tc>
          <w:tcPr>
            <w:tcW w:w="8996"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少先队室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3" w:type="dxa"/>
          <w:trHeight w:val="42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序号</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名称</w:t>
            </w:r>
          </w:p>
        </w:tc>
        <w:tc>
          <w:tcPr>
            <w:tcW w:w="431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技术参数</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数量</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3" w:type="dxa"/>
          <w:trHeight w:val="420" w:hRule="atLeast"/>
        </w:trPr>
        <w:tc>
          <w:tcPr>
            <w:tcW w:w="8996"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仪器设备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3" w:type="dxa"/>
          <w:trHeight w:val="42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大鼓</w:t>
            </w:r>
          </w:p>
        </w:tc>
        <w:tc>
          <w:tcPr>
            <w:tcW w:w="431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发音灵敏、清晰、音色可调性强、无杂音、响带（砂带）反应灵敏；发音持续时间≥3S；鼓外径650~660mm；鼓腔厚度6.1~6.7mm；鼓腔圆度≤5mm；鼓高300~302mm；鼓膜压圈内经与外径差2.7~4.0mm；演奏状态下的鼓膜静压力在（98士1) N 时，不破裂；鼓膜耐久性,在鼓膜任意一点用（40士2) N 的力以100次／ min 的频率，连续敲击3000次后鼓膜不破裂。符合QB/T 2838-2014要求；</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2、装配工艺：鼓膜与压边圈结合紧密、牢固；各卡具配合紧密，各螺丝调节时灵活、轻便、有效；</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3、鼓腔表面：光滑、平整，装饰面贴合应严密、牢固、无划痕、破损，漆膜色泽协调；鼓膜表面：平整、无折痕、无波纹、无损伤；各金属件表面镀层：牢固、完整、光亮，无脱皮、露底；</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4、鼓膜：选用天然皮膜或人工合成皮膜；金属零件：按其性能要求选用适宜的金属材料。</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3" w:type="dxa"/>
          <w:trHeight w:val="42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大镲</w:t>
            </w:r>
          </w:p>
        </w:tc>
        <w:tc>
          <w:tcPr>
            <w:tcW w:w="431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1、音色：高亢、脆亮、互击时声音洪亮；延音时长≥7S；</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2、尺寸：直径260~270mm；外延厚度0.8~1.2mm；帽口直径80~90mm；</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4、材质：响铜；圆帽型，中间凸起、小而厚、光滑平整、无毛刺；表面抛光氧化处理、并涂防锈漆。</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3" w:type="dxa"/>
          <w:trHeight w:val="42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小鼓</w:t>
            </w:r>
          </w:p>
        </w:tc>
        <w:tc>
          <w:tcPr>
            <w:tcW w:w="431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发音灵敏、清晰、音色可调性强、无杂音、响带（砂带）反应灵敏；发音持续时间≥3S；鼓外径350-355mm；鼓腔厚度6.1~6.5mm；鼓腔圆度≤5mm；鼓高144~146mm；鼓膜压圈内经与外径差2.5~3.0mm；演奏状态下的鼓膜静压力在（98士1) N 时，不破裂；鼓膜耐久性,在鼓膜任意一点用（40士2) N 的力以100次／ min 的频率，连续敲击3000次后鼓膜不破裂。符合QB/T 2838-2014；</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2、工艺：鼓膜与压边圈结合紧密、牢固；各卡具配合紧密，各螺丝调节时灵活、轻便、有效；</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3、鼓腔表面：光滑、平整，装饰面贴合严密、牢固、无划痕、破损，漆膜色泽协调；鼓膜表面：平整、无折痕、无波纹、无损伤；各金属件表面镀层：牢固、完整、光亮，无脱皮、露底；</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4、鼓膜：选用天然皮膜或人工合成皮膜；金属零件：按其性能要求选用适宜的金属材料。</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3" w:type="dxa"/>
          <w:trHeight w:val="42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小镲</w:t>
            </w:r>
          </w:p>
        </w:tc>
        <w:tc>
          <w:tcPr>
            <w:tcW w:w="431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1、音色高亢、脆亮、互击时声音洪亮；延音≥10S；</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2、尺寸:直径145-150mm，外延厚度：1.0-1.5mm；帽口直径65-70mm；</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3、材质：响铜；外观：圆帽型，中间凸起、小而厚、光滑、平整、无毛刺。表面抛光氧化处理、并涂防锈漆。</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3" w:type="dxa"/>
          <w:trHeight w:val="42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小号</w:t>
            </w:r>
          </w:p>
        </w:tc>
        <w:tc>
          <w:tcPr>
            <w:tcW w:w="431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1、声学</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1.1采用十二平均律，标准音440HZ～443.10HZ,降B调。</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1.2最大误差≤13音分，各音误差：+7～+20音分，相邻两音误差≤20音分。</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1.3音质纯净，高音区音色高亢、嘹亮，中音区音色优美、壮丽、低音区音色丰厚、坚实。</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2、演奏性能</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2.1阀键启动负荷/阀键到底负荷 ≥0.9N  ≤2.8N。</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2.2各阀键之间按动到底最低负荷差/阀件耐久性≤0.1N。</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2.3发音灵敏，吹奏通畅，能充分表现强、弱音和富有表现力。</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2.4手感舒适，便于演奏，阀键运动灵敏，快速演奏时无滞留现象和机械噪音，阀件除去外力时，能迅速复位。</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2.5调音管、附管滑动流畅，操作方便。</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2.6符合QB/T1657.2-2012检测标准</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 xml:space="preserve">3、装配及工艺 </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3.1阀键轴孔配合间隙 ≤0.055 mm</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3.2管体气密性：气压损失量≥0.04MPa。</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3.3调音管/附管内外配合最大间隙﹤0.07mm。</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4、外观</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4.1号嘴表面无砂眼、气孔、蜂窝；管体表面光滑、光亮，无明显加工痕迹和其它伤痕；镀层光亮、均匀、牢固，色泽一致，无变色、脱落现象。</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4.2表面粗糙度≤0.55μm。</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5、材质：黄铜管体，不锈钢活塞，表面漆金。</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3" w:type="dxa"/>
          <w:trHeight w:val="42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指挥旗</w:t>
            </w:r>
          </w:p>
        </w:tc>
        <w:tc>
          <w:tcPr>
            <w:tcW w:w="431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乐队指挥专用，铜质，两节，长度1.4米左右 ，黄色。带装饰红色穗头。</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14</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3" w:type="dxa"/>
          <w:trHeight w:val="42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号旗</w:t>
            </w:r>
          </w:p>
        </w:tc>
        <w:tc>
          <w:tcPr>
            <w:tcW w:w="431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尼龙面料，尺寸约25*30cm</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14</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3" w:type="dxa"/>
          <w:trHeight w:val="42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队旗</w:t>
            </w:r>
          </w:p>
        </w:tc>
        <w:tc>
          <w:tcPr>
            <w:tcW w:w="431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尼龙面料，尺寸约120*90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14</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3" w:type="dxa"/>
          <w:trHeight w:val="42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旗杆</w:t>
            </w:r>
          </w:p>
        </w:tc>
        <w:tc>
          <w:tcPr>
            <w:tcW w:w="431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不锈钢材质，可含伸，长约2米。</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3" w:type="dxa"/>
          <w:trHeight w:val="42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鼓架</w:t>
            </w:r>
          </w:p>
        </w:tc>
        <w:tc>
          <w:tcPr>
            <w:tcW w:w="431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不锈钢材质，长约142cm，高度约162cm，可放大军鼓4面、小军鼓16面。</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3" w:type="dxa"/>
          <w:trHeight w:val="42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11</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号架</w:t>
            </w:r>
          </w:p>
        </w:tc>
        <w:tc>
          <w:tcPr>
            <w:tcW w:w="431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不锈钢材质，高约115cm，宽约120cm，可放24支号。</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3" w:type="dxa"/>
          <w:trHeight w:val="42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旗架</w:t>
            </w:r>
          </w:p>
        </w:tc>
        <w:tc>
          <w:tcPr>
            <w:tcW w:w="431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展示大队旗和各中队的队旗，用于放校旗，大队旗中队旗等。</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材质：不锈钢</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尺寸：1000*600*500MM</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共五孔，含队旗等旗帜。</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3" w:type="dxa"/>
          <w:trHeight w:val="42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13</w:t>
            </w:r>
          </w:p>
        </w:tc>
        <w:tc>
          <w:tcPr>
            <w:tcW w:w="18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文化布置</w:t>
            </w:r>
          </w:p>
        </w:tc>
        <w:tc>
          <w:tcPr>
            <w:tcW w:w="4313"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教室文化氛围的建设，亚克力、KT板等展板及符合教室文化挂画等。含设计、人工及安装；结合效果图定制。</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3" w:type="dxa"/>
          <w:trHeight w:val="420" w:hRule="atLeast"/>
        </w:trPr>
        <w:tc>
          <w:tcPr>
            <w:tcW w:w="8996"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医务室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3" w:type="dxa"/>
          <w:trHeight w:val="42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序号</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名称</w:t>
            </w:r>
          </w:p>
        </w:tc>
        <w:tc>
          <w:tcPr>
            <w:tcW w:w="431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技术参数</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数量</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3" w:type="dxa"/>
          <w:trHeight w:val="42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电子血压计</w:t>
            </w:r>
          </w:p>
        </w:tc>
        <w:tc>
          <w:tcPr>
            <w:tcW w:w="431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一键自动启动测量，互动式臂桶，语音播报。</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3" w:type="dxa"/>
          <w:trHeight w:val="42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灯光视力表</w:t>
            </w:r>
          </w:p>
        </w:tc>
        <w:tc>
          <w:tcPr>
            <w:tcW w:w="431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采用标准对数视力表</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3" w:type="dxa"/>
          <w:trHeight w:val="42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远视力表</w:t>
            </w:r>
          </w:p>
        </w:tc>
        <w:tc>
          <w:tcPr>
            <w:tcW w:w="431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符合学校医务室配置标准</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3" w:type="dxa"/>
          <w:trHeight w:val="42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近视力表</w:t>
            </w:r>
          </w:p>
        </w:tc>
        <w:tc>
          <w:tcPr>
            <w:tcW w:w="431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符合学校医务室配置标准</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3" w:type="dxa"/>
          <w:trHeight w:val="42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辨色图谱</w:t>
            </w:r>
          </w:p>
        </w:tc>
        <w:tc>
          <w:tcPr>
            <w:tcW w:w="431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符合学校医务室配置标准</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3" w:type="dxa"/>
          <w:trHeight w:val="42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教学卫生测量尺</w:t>
            </w:r>
          </w:p>
        </w:tc>
        <w:tc>
          <w:tcPr>
            <w:tcW w:w="431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木尺</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3" w:type="dxa"/>
          <w:trHeight w:val="42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高压灭菌器</w:t>
            </w:r>
          </w:p>
        </w:tc>
        <w:tc>
          <w:tcPr>
            <w:tcW w:w="431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符合学校医务室配置标准</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3" w:type="dxa"/>
          <w:trHeight w:val="42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担架</w:t>
            </w:r>
          </w:p>
        </w:tc>
        <w:tc>
          <w:tcPr>
            <w:tcW w:w="431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符合学校医务室配置标准</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3" w:type="dxa"/>
          <w:trHeight w:val="42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耳温枪</w:t>
            </w:r>
          </w:p>
        </w:tc>
        <w:tc>
          <w:tcPr>
            <w:tcW w:w="431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德国博朗（进口） 耳温式</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3" w:type="dxa"/>
          <w:trHeight w:val="42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弯盘</w:t>
            </w:r>
          </w:p>
        </w:tc>
        <w:tc>
          <w:tcPr>
            <w:tcW w:w="431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符合学校医务室配置标准</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3" w:type="dxa"/>
          <w:trHeight w:val="42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11</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方盘</w:t>
            </w:r>
          </w:p>
        </w:tc>
        <w:tc>
          <w:tcPr>
            <w:tcW w:w="431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符合学校医务室配置标准</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3" w:type="dxa"/>
          <w:trHeight w:val="42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带盖方盘</w:t>
            </w:r>
          </w:p>
        </w:tc>
        <w:tc>
          <w:tcPr>
            <w:tcW w:w="431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符合学校医务室配置标准</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3" w:type="dxa"/>
          <w:trHeight w:val="42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13</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体重计</w:t>
            </w:r>
          </w:p>
        </w:tc>
        <w:tc>
          <w:tcPr>
            <w:tcW w:w="431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型号RGT-200，最大称量200kg，身长测量范围60-200cm</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3" w:type="dxa"/>
          <w:trHeight w:val="42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14</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身高坐高计</w:t>
            </w:r>
          </w:p>
        </w:tc>
        <w:tc>
          <w:tcPr>
            <w:tcW w:w="431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材料铝杆子，身高120-200cm，坐高40-120cm，分度值0.1cm</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3" w:type="dxa"/>
          <w:trHeight w:val="42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15</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胸围尺</w:t>
            </w:r>
          </w:p>
        </w:tc>
        <w:tc>
          <w:tcPr>
            <w:tcW w:w="431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150cm</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3" w:type="dxa"/>
          <w:trHeight w:val="42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16</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肺活量计</w:t>
            </w:r>
          </w:p>
        </w:tc>
        <w:tc>
          <w:tcPr>
            <w:tcW w:w="431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符合小学仪器配置标准</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3" w:type="dxa"/>
          <w:trHeight w:val="42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17</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血压计</w:t>
            </w:r>
          </w:p>
        </w:tc>
        <w:tc>
          <w:tcPr>
            <w:tcW w:w="431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台式、水银血压计</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3" w:type="dxa"/>
          <w:trHeight w:val="42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18</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听诊器</w:t>
            </w:r>
          </w:p>
        </w:tc>
        <w:tc>
          <w:tcPr>
            <w:tcW w:w="431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医用</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3" w:type="dxa"/>
          <w:trHeight w:val="42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19</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秒表</w:t>
            </w:r>
          </w:p>
        </w:tc>
        <w:tc>
          <w:tcPr>
            <w:tcW w:w="431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精确度0.01</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3" w:type="dxa"/>
          <w:trHeight w:val="42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酒精灯</w:t>
            </w:r>
          </w:p>
        </w:tc>
        <w:tc>
          <w:tcPr>
            <w:tcW w:w="431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符合学校医务室配置标准</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3" w:type="dxa"/>
          <w:trHeight w:val="42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21</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剪刀</w:t>
            </w:r>
          </w:p>
        </w:tc>
        <w:tc>
          <w:tcPr>
            <w:tcW w:w="431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符合学校医务室配置标准</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3" w:type="dxa"/>
          <w:trHeight w:val="42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22</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卫生箱</w:t>
            </w:r>
          </w:p>
        </w:tc>
        <w:tc>
          <w:tcPr>
            <w:tcW w:w="431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符合学校医务室配置标准</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3" w:type="dxa"/>
          <w:trHeight w:val="42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23</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急救箱</w:t>
            </w:r>
          </w:p>
        </w:tc>
        <w:tc>
          <w:tcPr>
            <w:tcW w:w="431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符合学校医务室配置标准</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3" w:type="dxa"/>
          <w:trHeight w:val="42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24</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冰箱</w:t>
            </w:r>
          </w:p>
        </w:tc>
        <w:tc>
          <w:tcPr>
            <w:tcW w:w="431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体积不小于240L,一级能效</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3" w:type="dxa"/>
          <w:trHeight w:val="42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25</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小厨宝</w:t>
            </w:r>
          </w:p>
        </w:tc>
        <w:tc>
          <w:tcPr>
            <w:tcW w:w="431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安全耐用抗腐，专利防电墙</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3" w:type="dxa"/>
          <w:trHeight w:val="42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26</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医用大褂</w:t>
            </w:r>
          </w:p>
        </w:tc>
        <w:tc>
          <w:tcPr>
            <w:tcW w:w="431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白大褂</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3" w:type="dxa"/>
          <w:trHeight w:val="42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27</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紫外线消毒车</w:t>
            </w:r>
          </w:p>
        </w:tc>
        <w:tc>
          <w:tcPr>
            <w:tcW w:w="431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ZXC型紫外线消毒车采用双灯管结构，直接照射式方法对室内空气及物品表面进行消毒，具有紫外线强度高，移动方便的特点，灯臂角度可调节，定时器能在0-60分钟内调节消毒时间。</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3" w:type="dxa"/>
          <w:trHeight w:val="42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28</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止血带</w:t>
            </w:r>
          </w:p>
        </w:tc>
        <w:tc>
          <w:tcPr>
            <w:tcW w:w="431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由塑料卡扣、隼头、封口及松紧带四部分组成，用于外伤止血或其他抽紧止血用。具有使用方便、快捷、不会挤压皮肤、抽紧力量大小可调节等特点。</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3" w:type="dxa"/>
          <w:trHeight w:val="42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29</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仪器车</w:t>
            </w:r>
          </w:p>
        </w:tc>
        <w:tc>
          <w:tcPr>
            <w:tcW w:w="431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双层不锈钢</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3" w:type="dxa"/>
          <w:trHeight w:val="42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诊断床</w:t>
            </w:r>
          </w:p>
        </w:tc>
        <w:tc>
          <w:tcPr>
            <w:tcW w:w="431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钢管支架，钢管壁厚1.0mm,二氧化碳气体保护焊接技术，表面经除锈、磷化、静电喷塑处理后经环氧树脂静电粉末喷涂，床头、床尾采用PVC材质，模具一次成型</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3" w:type="dxa"/>
          <w:trHeight w:val="42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31</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隔断帘</w:t>
            </w:r>
          </w:p>
        </w:tc>
        <w:tc>
          <w:tcPr>
            <w:tcW w:w="431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现场定制隔断遮挡布帘，含支撑杆</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3" w:type="dxa"/>
          <w:trHeight w:val="42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32</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咨询接待记录套装</w:t>
            </w:r>
          </w:p>
        </w:tc>
        <w:tc>
          <w:tcPr>
            <w:tcW w:w="431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密度海绵、优质植绒布</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3" w:type="dxa"/>
          <w:trHeight w:val="42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33</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诊断支撑仪</w:t>
            </w:r>
          </w:p>
        </w:tc>
        <w:tc>
          <w:tcPr>
            <w:tcW w:w="431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高弹网布、可360°滑动</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3" w:type="dxa"/>
          <w:trHeight w:val="42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34</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文化布置</w:t>
            </w:r>
          </w:p>
        </w:tc>
        <w:tc>
          <w:tcPr>
            <w:tcW w:w="431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教室文化氛围的建设，亚克力、KT板等展板及符合教室文化挂画等。含设计、人工及安装；结合效果图定制。</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3" w:type="dxa"/>
          <w:trHeight w:val="420" w:hRule="atLeast"/>
        </w:trPr>
        <w:tc>
          <w:tcPr>
            <w:tcW w:w="8996" w:type="dxa"/>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心理辅导教室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3" w:type="dxa"/>
          <w:trHeight w:val="42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序号</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名称</w:t>
            </w:r>
          </w:p>
        </w:tc>
        <w:tc>
          <w:tcPr>
            <w:tcW w:w="431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技术参数</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数量</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3" w:type="dxa"/>
          <w:trHeight w:val="420" w:hRule="atLeast"/>
        </w:trPr>
        <w:tc>
          <w:tcPr>
            <w:tcW w:w="8996"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仪器设备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3" w:type="dxa"/>
          <w:trHeight w:val="42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心理健康书籍</w:t>
            </w:r>
          </w:p>
        </w:tc>
        <w:tc>
          <w:tcPr>
            <w:tcW w:w="431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心理辅导相关书籍1套</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3" w:type="dxa"/>
          <w:trHeight w:val="42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音乐放松椅</w:t>
            </w:r>
          </w:p>
        </w:tc>
        <w:tc>
          <w:tcPr>
            <w:tcW w:w="431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产品功能</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 xml:space="preserve">音乐放松室内常用的心理老师辅助设备，便于心理老师更便捷的引导体验者放松身心，通过调节放松椅以音乐放松系统为主进行颂钵自然疗法、双音拍疗法Binaural Beat Therapy，脑波疗法、催眠潜意识、呼吸训练、音乐放松对话等心理技术；结合不同频率音乐实现与人体生理波谐振，实时诱导大脑α波，根据放松、催眠引导语暗示，实现身心放松同时感受躯体放松，是集音乐放松训练及身心、躯体放松为一体音乐放松减压产品。  </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产品介绍</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一 、头等舱设计开发的真皮（人体接触面）座椅</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（一）手动控制模块</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（二）真皮面料（人体接触面），不低于1.8MM厚，可变钢架内部材料为6cm厚高弹力海绵，经过”s”型弹簧防变形处理；</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（三）内置防磁高保真音箱，在靠背两边带音箱输出口，避免了带耳机的压迫感更有效的进行放松训练；</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（四）产品重量：≧净重：45KG左右；最大承载量：100KG左右</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 xml:space="preserve">（五）体感震动按摩  </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二、≧带触摸按键15英寸高清液晶系列终端</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（一）心理电影放松</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（二）心理图片</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（三）心理小常识</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（四）心理音乐放松</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三、专用升级版配套支架1套（材质：航空铝材、冷轧板、工程塑料；承重8KG， 支持方位调节，便于使用者调节显示器角度调整到适合自己的位置放置。）</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四、简易工具包 ：便于显示器及显示器支架的安装</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产品配置清单</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 xml:space="preserve">一、头等舱设计开发的真皮（人体接触面）座椅 1套   </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 xml:space="preserve">二、专用升级版配套支架1个      </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 xml:space="preserve">三、≧带触摸按键15英寸高清液晶播放器1个     </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简易工具包 1个</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3" w:type="dxa"/>
          <w:trHeight w:val="42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音乐催眠放松</w:t>
            </w:r>
          </w:p>
        </w:tc>
        <w:tc>
          <w:tcPr>
            <w:tcW w:w="431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1:音乐放松床1台。</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1、产品尺寸：长146mm*宽940mm*高530mm（收拢靠背）</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2、产品尺寸：长2000mm*宽940mm*高530mm（平放靠背）</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2：10.1寸安卓平板电脑1台，内置【音乐放松系统】：</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音乐放松系统集成了自然疗法、潜意识调整、视频减压、呼吸训练、催眠治疗、音乐治疗、中医五行7大模块，提供海量的各类心理引导语以及音乐，为用户提供丰富多维度的心理放松体验。</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自然疗法：包含海浪、鸟鸣、水流、雨、风、海底世界、流水声、流沙、山林之晨、山泉、松树林、雨季、湖边、热带雨林、森林与鸟、森林深处、潺潺溪水、冬日壁炉</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潜意识调整：身心放松、消除压力、精力提升、注入能量、缓解焦虑、降低抑郁、去除自卑、消除痛苦、高效休息、肌肉放松、交替放松、考前抑郁、临考状态、深度冥想、提升自信、寻找内心平静、不安感改善、缓解生活压力、调节情绪、提高专注力、提高注意力、消除疼痛、超意识、内省、从容、集中力强化、元气恢复、超级理解力</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视频减压：Amazing Galloping Horses、Beautiful World、Relaxing Music、Wonderful Planet Earth、城市镜头、大自然、星期天晚上在公园、沉思放松、海豚嬉戏、风景</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呼吸训练：控制呼吸法、放松训练、肌肉放松、腹式呼吸法、鼻腔呼吸法</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中医五行：金、木、水、火、土</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催眠治疗：入睡困难、午休放松、多梦易醒、心灵之冬、心灵之夏、心灵之春、心灵之秋、睡前冥想</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音乐治疗：内在平和、冥想、情绪管理、提升情绪、注入能量、消除压力、清醒头脑、舒适睡眠、身心合一、身心放松</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【产品配置】：</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 xml:space="preserve">1：音乐放松床1台     </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2：10.1寸安卓平板电脑1台</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 xml:space="preserve">3：显示器支架1套    </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4：音乐放松系统1套（内置）</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5：蓝牙音频接收器1个（内置）</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3" w:type="dxa"/>
          <w:trHeight w:val="42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心理挂图</w:t>
            </w:r>
          </w:p>
        </w:tc>
        <w:tc>
          <w:tcPr>
            <w:tcW w:w="431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高清画质，松木裱框，环保喷漆，亚克力面板。</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3" w:type="dxa"/>
          <w:trHeight w:val="42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心理沙盘</w:t>
            </w:r>
          </w:p>
        </w:tc>
        <w:tc>
          <w:tcPr>
            <w:tcW w:w="431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1.沙具600件</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 xml:space="preserve">2.标准沙盘1个（尺寸：约57cm*72cm*7cm  材质：实木 颜色：木本色） </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3.标准沙盘支架1个（与标准沙盘配套，材质：实木 颜色：木本色）</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4.沙具陈列柜1套（9层尺寸：约160cm*100cm*30cm 材质：实木 颜色：木本色）</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5.原色海沙15公斤</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6.沙盘游戏指导书籍1本</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7.心理沙盘档案管理系统1套</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8.心理沙盘游戏视频剪辑1套</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9.沙具选取框1个+沙刷1个+沙扒1个</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3" w:type="dxa"/>
          <w:trHeight w:val="42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团体活动箱</w:t>
            </w:r>
          </w:p>
        </w:tc>
        <w:tc>
          <w:tcPr>
            <w:tcW w:w="431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团体辅导器材：包括环境适应篇、沟通交往篇、竞争合作篇、创新实践篇、自我意识篇、学习管理篇、意志责任篇、心灵成长篇等共8大主题60多种游戏，有效帮助开展各种形式的心理训练活动。</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 xml:space="preserve">   团体活动训练系统中包括各种与活动内容相匹配的活动辅助器材，主要包括：</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1）教学录像：团体活动视频剪辑 1套，以光盘形式发放，以便老师能迅速掌握开展中队员团体训练；</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2）活动器材：便于携带的精致工具箱（尺寸：约48*31*24cm）四个;各种活动必备器材内置于活动包中。</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3) 活动游戏配置细节：每个游戏所需道具器材均独立包装，贴标明示，方便了心理老师与学生更好更迅速进入活动状态。</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4）游戏卡：每个游戏都配有一个游戏说明卡，用于指导活动操作尺寸：140*105mm</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5）团体心理活动档案管理系统 1套</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 xml:space="preserve">     团体活动包A包可做活动游戏有：四两拨千金；千方百计；与你同在；走出围城；对不起，我错了；你站对了吗；夺宝奇兵；叫卖；Follw me；我第一；不抛弃，不放弃；漂流瓶；对号入座；礼物；男女搭配，干活不累；素描。</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 xml:space="preserve">     团体活动包B包可做活动游戏有:生命守护；心有灵犀；代价；营销术；挚爱；鲜花绿叶；展现自我，走过来；连连看；养育之恩；彩球接力；广而告之；别人眼中的我；时光倒流；放飞心灵；分秒必争；天籁之音；冥想；魅力T台；绝境求生；你的拼图你做主。</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 xml:space="preserve">     团体活动包C包可做活动游戏有：肢体语言；头脑风暴；舞龙；清理“主次”；我相信你们；领导范儿；无极限；双赢；分享快乐；发射甜筒；生存法则；有效沟通；黄金分割；灯塔。</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 xml:space="preserve">     团体活动室外D包可做活动游戏有：找茬；松鼠“搬家”；诺亚方舟；蹚水；千里走单骑；甜甜“圈”；合力；绳之以法；与爱同行；凤凰传奇；蛇鼠一窝；小鸟“喂食”；齐眉竿；能量传输 </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3" w:type="dxa"/>
          <w:trHeight w:val="42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心理检测咨询档案管理平台系统</w:t>
            </w:r>
          </w:p>
        </w:tc>
        <w:tc>
          <w:tcPr>
            <w:tcW w:w="431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心理测评系统产品参数</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一、技术参数</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1、服务器操作系统：windows/Linux</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2、数据库服务：Mysql</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3、WEB服务：IIS6</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4、源代码管理：Git</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5、主要开发语言：Java、Html5</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6、主要开发工具：WebStorm、Visual Studio Code</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7、系统设计模式：系统采用B/S模式，不用安装任何软件，只需在有网络的地方使用浏览器打开系统后台进行使用。</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二、产品功能参数</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1、心理量表</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系统提供不少于80个量表，量表内容至少涵盖了心理健康、性格特点、情绪评定、自我意识、生涯规划等方面。</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2、调查问卷：</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系统支持管理员新增调查问卷。系统支持管理员一键导入调查问卷的题目、管理员一键导入调查问卷的结果内容。</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3、团体心理测评</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（1）可发起团体测评：可以设置测试量表、测试时间、测试对象，可以设置多个测评量表、修改测试时间、增加测试人员。</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（2）审核：管理员进行审核后测评项目才生效。</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（3）抽样调查：可以设置团体中抽样调查的数量。</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（4）查询记录：查看已经发起的并通过审核的团体测评项目。可以通过量表名称、测评参与单位、测评时间等查询历史的团体测评项目。</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（5）分享测评链接：可以将测评项目的手机端测试链接、PC端测试链接、以及二维码分享给测试对象。测试对象输入测试登录信息即可进行测验。</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（6）有效性提示：在查询团体测评结果时，可在列表页上查看某用户测试结果是否有效。</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（7）二次筛查：根据初次筛查结果，可以过滤出无效问卷以及预警人员，针对这些人员直接发起二次筛查。</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（8）团体测评分析报告：内容包含参与对象、测评量表介绍、完成情况、测评结果分析等内容）。</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4、个体心理测评</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（1）咨询师可发起个人心理测评任务：可以设置测试量表、测试时间周期、选择多个测试对象，可以设置多个测评量表、修改测试时间。</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（2）审核：管理员进行审核后测评项目才生效。</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（3）查询记录：可以通过量表名称、成员的姓名、账号、完成与否、是否预警、等条件进行查询。</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（4）分享测评链接：可以将测评项目的手机端测试链接、PC端测试链接、以及二维码分享给测试对象。测试对象输入测试登录信息即可进行测验。</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（5）个人测评报告：生成心理测评报告；测评报告包含了个人的基本信息、测验量表介绍、测验结果分析等内容，支持批量导出个人测评报告。</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5、测评专题：可以把多个心理量表作为一个测评专题进行测试，用户可以查看专题介绍，进入专题测试。</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6、心理测评报告：可以查询系统中所有的个体心理测评和团体心理测评的测试报告。</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7、心理危机预警：</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（1）危机预警名单：系统可以查询心理预警人员名单，查看预警人员的危机等级，并导出名单。</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心理评估诊断：管理员可以对预警人员进行深入的心理评估，评估内容涵盖了人格特点、创伤与重大事件、精神状态、自杀风险、心理问题类型等。系统可生成预警人员的心理评估表并导出，作为后续有针对性地开展心理危机干预的依据。</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8、心理危机干预</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（1）系统提供不同危机等级的干预方法或建议。</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（2）管理员可以针对危机预警人员进行危机干预，设置干预措施、发布干预任务（任务类型包含心理测评任务、咨询及其他类型的任务）。</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（3）会谈记录：在干预处理过程中，系统可记录会谈内容。</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（4）干预记录：系统可生成危机人员的危机干预记录并导出，支持批量导出。</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（5）自杀风险危机干预：可针对有自杀风险的人员开展干预。支持设置干预措施、发布干预任务、记录会谈内容等。</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（6）转介记录：可查询转介记录。</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9、危机档案</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系统可以查询成员的危机档案，危机档案包含心理预警状况和危机干预记录等，支持批量导出。</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10、人员管理</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（1）组织管理：可以设置组织的层级，层级数量不限，也可直接导入单位的组织层级结构。</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（2）成员导入：系统支持批量导入成员信息，也支持系统批量生成成员账号。</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（3）成员添加：管理员在后台手动增加成员。</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（4）成员档案：记录汇总成员的心理测评结果、心理危机预警状况、心理危机干预记录等。</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11、系统管理</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（1）管理员管理：可设置不同管理员的账户密码、设置不同管理员拥有的功能权限，以及其所关联的组织单位，可设置管理员只能查看自己管辖组织单位的相关数据。</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 xml:space="preserve">（2）系统设置：可以设置测试对象登录系统后需要填写的个人资料，如姓名、性别、手机号、民族、出生日期、家庭结构、家庭关系、文化程度、家族精神疾病史、个人精神疾病史等。  </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三、测试端</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1、测试方式：可以分享心理测评链接/二维码给测试对象，测试对象输入账号、密码进行登录测试。</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2、技术形式：支持手机、平板、电脑登录测试。</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3" w:type="dxa"/>
          <w:trHeight w:val="42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宣泄套装</w:t>
            </w:r>
          </w:p>
        </w:tc>
        <w:tc>
          <w:tcPr>
            <w:tcW w:w="431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一、硅胶宣泄人1个</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1.产品尺寸：身高：170CM（正负2cm） ， 可击打身高：105cm（正负2cm）</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产品设计：全硅胶宣泄人造型美观，质感细腻，弹性可以模拟人体肌肉，在搏击中不仅能享受搏击时的快感，更能释放高节奏生活及社会竞争带来的压力，同时具备健身训练和减压阀的多重功能，是心理咨询师最佳的辅助器材和宣泄室必备的宣泄器材。</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3.特点：硅橡胶系列产品，采用一次成型的橡胶传统工艺，硅橡胶厚度达3mm以上，坚固耐用，使用寿命是普通皮类沙包的10倍以上。</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 xml:space="preserve">4.宣泄人材料：全硅胶材质 </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5.底座：直径：60cm 高度：35.5cm（正负2cm） 底座和注水可灌沙，底部设计为橡胶吸盘，都是为了更好的稳定宣泄人主体。</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二、耐用型宣泄人 1个</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1.产品规格：整体高度： 可调节身高150cm-190cm，底座尺寸：直径68cm（正负2cm） ，底座安装可注水可灌沙，用于稳定宣泄人主体。</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产品设计：高弹性表皮硅胶，内部强力聚氨酯发泡一次成型，易搬移、占地面积小。模拟真人设计，材质富有弹性，表面柔软适中，有效的保护来访者，无毒环保，具有良好的抗击能力，而且外形美观，具有极强的标感，肌肉感和实战感，</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三.辅助产品配置：</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1、立式宣泄球1个：底座：直径45cm,高13cm（正负2cm）,击打不晃动，；球体材质：实心球体，球体表面采用PU皮质，内部采用高弹橡胶内胆，尺寸：直径25cm，高30cm（正负2cm），高弹、实心、耐打、不伤手、抗老化；球体与杠子之间采用螺丝固定，通过可调节螺母调节高度，可调节高度：1.2米-1.5米，加粗弹簧，保证上千次的回弹不变形。</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2、摔打宣泄球4个：环保PVC材质，柔软有弹性，安全环保更健康）</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3、宣泄挂图4张：规格40*60cm， 高清晰画质、永不退色。</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4、宣泄室制度1张：规格40*60cm， 高清晰画质、永不退色。</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5、实体宣泄棒2根：长73cm，直径6cm（正负2cm），一体成型，高分子缓冲材料，涤纶保护套，用于宣泄击打。</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6、护手套2对（采用了轻型耐用材料，可有效的缓冲打击时的撞击）</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7、打气筒1个：用于摔打宣泄球充气使用。</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8、宣泄背心2件：强弹力棉纺织。</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3" w:type="dxa"/>
          <w:trHeight w:val="42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cs="宋体"/>
                <w:i w:val="0"/>
                <w:iCs w:val="0"/>
                <w:color w:val="auto"/>
                <w:kern w:val="0"/>
                <w:sz w:val="20"/>
                <w:szCs w:val="20"/>
                <w:highlight w:val="none"/>
                <w:u w:val="none"/>
                <w:lang w:val="en-US" w:eastAsia="zh-CN" w:bidi="ar"/>
              </w:rPr>
              <w:t>9</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文化布置</w:t>
            </w:r>
          </w:p>
        </w:tc>
        <w:tc>
          <w:tcPr>
            <w:tcW w:w="431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教室文化氛围的建设，亚克力、KT板等展板及符合教室文化挂画等。含设计、人工及安装；结合效果图定制。</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项</w:t>
            </w:r>
          </w:p>
        </w:tc>
      </w:tr>
    </w:tbl>
    <w:p>
      <w:pPr>
        <w:ind w:left="0" w:leftChars="0" w:firstLineChars="0"/>
        <w:jc w:val="left"/>
        <w:rPr>
          <w:rFonts w:hint="eastAsia"/>
          <w:color w:val="auto"/>
          <w:highlight w:val="none"/>
          <w:lang w:val="en-US" w:eastAsia="zh-CN"/>
        </w:rPr>
      </w:pPr>
    </w:p>
    <w:p>
      <w:pPr>
        <w:pStyle w:val="4"/>
        <w:spacing w:before="0" w:after="0" w:line="360" w:lineRule="auto"/>
        <w:ind w:left="0" w:leftChars="0" w:firstLine="0" w:firstLineChars="0"/>
        <w:jc w:val="left"/>
        <w:rPr>
          <w:rFonts w:hint="eastAsia" w:ascii="Times New Roman" w:hAnsi="Times New Roman" w:eastAsia="宋体" w:cs="Times New Roman"/>
          <w:b/>
          <w:bCs/>
          <w:color w:val="auto"/>
          <w:kern w:val="2"/>
          <w:sz w:val="24"/>
          <w:szCs w:val="24"/>
          <w:highlight w:val="none"/>
          <w:lang w:val="en-US" w:eastAsia="zh-CN" w:bidi="ar-SA"/>
        </w:rPr>
      </w:pPr>
      <w:r>
        <w:rPr>
          <w:rFonts w:hint="eastAsia" w:ascii="Times New Roman" w:hAnsi="Times New Roman" w:eastAsia="宋体" w:cs="Times New Roman"/>
          <w:b/>
          <w:bCs/>
          <w:color w:val="auto"/>
          <w:kern w:val="2"/>
          <w:sz w:val="24"/>
          <w:szCs w:val="24"/>
          <w:highlight w:val="none"/>
          <w:lang w:val="en-US" w:eastAsia="zh-CN" w:bidi="ar-SA"/>
        </w:rPr>
        <w:t>2.</w:t>
      </w:r>
      <w:r>
        <w:rPr>
          <w:rFonts w:hint="eastAsia" w:cs="Times New Roman"/>
          <w:b/>
          <w:bCs/>
          <w:color w:val="auto"/>
          <w:kern w:val="2"/>
          <w:sz w:val="24"/>
          <w:szCs w:val="24"/>
          <w:highlight w:val="none"/>
          <w:lang w:val="en-US" w:eastAsia="zh-CN" w:bidi="ar-SA"/>
        </w:rPr>
        <w:t>3余杭区理想实验学校</w:t>
      </w:r>
      <w:r>
        <w:rPr>
          <w:rFonts w:hint="eastAsia"/>
          <w:color w:val="auto"/>
          <w:sz w:val="24"/>
          <w:szCs w:val="24"/>
          <w:highlight w:val="none"/>
          <w:lang w:val="en-US" w:eastAsia="zh-CN"/>
        </w:rPr>
        <w:t>专用教室设备采购清单</w:t>
      </w:r>
      <w:r>
        <w:rPr>
          <w:rFonts w:hint="eastAsia" w:ascii="Times New Roman" w:hAnsi="Times New Roman" w:eastAsia="宋体" w:cs="Times New Roman"/>
          <w:b/>
          <w:bCs/>
          <w:color w:val="auto"/>
          <w:kern w:val="2"/>
          <w:sz w:val="24"/>
          <w:szCs w:val="24"/>
          <w:highlight w:val="none"/>
          <w:lang w:val="en-US" w:eastAsia="zh-CN" w:bidi="ar-SA"/>
        </w:rPr>
        <w:t>一览表</w:t>
      </w:r>
    </w:p>
    <w:tbl>
      <w:tblPr>
        <w:tblStyle w:val="63"/>
        <w:tblW w:w="9002"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34"/>
        <w:gridCol w:w="1673"/>
        <w:gridCol w:w="4440"/>
        <w:gridCol w:w="1065"/>
        <w:gridCol w:w="9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9002"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2"/>
                <w:szCs w:val="22"/>
                <w:highlight w:val="none"/>
                <w:u w:val="none"/>
                <w:lang w:val="en-US" w:eastAsia="zh-CN" w:bidi="ar"/>
              </w:rPr>
            </w:pPr>
            <w:r>
              <w:rPr>
                <w:rFonts w:hint="eastAsia" w:ascii="宋体" w:hAnsi="宋体" w:cs="宋体"/>
                <w:b/>
                <w:bCs/>
                <w:i w:val="0"/>
                <w:iCs w:val="0"/>
                <w:color w:val="auto"/>
                <w:kern w:val="0"/>
                <w:sz w:val="22"/>
                <w:szCs w:val="22"/>
                <w:highlight w:val="none"/>
                <w:u w:val="none"/>
                <w:lang w:val="en-US" w:eastAsia="zh-CN" w:bidi="ar"/>
              </w:rPr>
              <w:t>一、</w:t>
            </w:r>
            <w:r>
              <w:rPr>
                <w:rFonts w:hint="eastAsia" w:ascii="宋体" w:hAnsi="宋体" w:eastAsia="宋体" w:cs="宋体"/>
                <w:b/>
                <w:bCs/>
                <w:i w:val="0"/>
                <w:iCs w:val="0"/>
                <w:color w:val="auto"/>
                <w:kern w:val="0"/>
                <w:sz w:val="22"/>
                <w:szCs w:val="22"/>
                <w:highlight w:val="none"/>
                <w:u w:val="none"/>
                <w:lang w:val="en-US" w:eastAsia="zh-CN" w:bidi="ar"/>
              </w:rPr>
              <w:t>创新实验室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序号</w:t>
            </w:r>
          </w:p>
        </w:tc>
        <w:tc>
          <w:tcPr>
            <w:tcW w:w="16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品名</w:t>
            </w:r>
          </w:p>
        </w:tc>
        <w:tc>
          <w:tcPr>
            <w:tcW w:w="4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参数</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数量</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1 </w:t>
            </w:r>
          </w:p>
        </w:tc>
        <w:tc>
          <w:tcPr>
            <w:tcW w:w="16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作品展示架</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1.根据现场尺寸定制                                                     2.材质：颗粒板；</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3.工艺：采用国家标准E0级板，厚度18mm,基材采用优质颗粒板，PVC直封边制作。</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4.功能：可做收纳存放等。</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2 </w:t>
            </w:r>
          </w:p>
        </w:tc>
        <w:tc>
          <w:tcPr>
            <w:tcW w:w="16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定制存储架</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1.根据现场尺寸定制                                                     2.材质：颗粒板；</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3.工艺：采用国家标准E0级板，厚度18mm,基材采用优质颗粒板，PVC直封边制作。</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4.功能：可做收纳存放等。</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3 </w:t>
            </w:r>
          </w:p>
        </w:tc>
        <w:tc>
          <w:tcPr>
            <w:tcW w:w="16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定制造型灯</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学科造型灯，营造教室氛围</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4 </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条形磁铁</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180mm，截面积405mm2，配磁力线闭合铁片</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1 </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5 </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条形磁铁</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71mm，截面积150mm2，配磁力线闭合铁片</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24 </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6 </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蹄形磁铁</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D—CG—LU－80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1 </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7 </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蹄形磁铁</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45mm，截面积63mm2，配磁力线闭合衔铁</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24 </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8 </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翼形磁针</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140mm×8mm，2支</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24 </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9 </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小型电动机实验器</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卧式，组装式，</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24 </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10 </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三棱镜</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镜体边长25mm，棱长80mm，支架能作任意方向的转动和固定</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1 </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11 </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斜面</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附小车，支撑杆</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24 </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12 </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压簧</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Φ20mm，30N</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1 </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13 </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拉簧</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Φ20mm，30N</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1 </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14 </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沉浮块</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同体积不同质量、同质量不同体积、在水中部分浮。可改变质量、改变体积物体</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24 </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15 </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轮轴及支架</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Φ60mm、Φ45mm、Φ30mm台阶轮，有止动螺钉</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24 </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16 </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齿轮组及支架</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齿数比1:2:3，三齿轮位置可换</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1 </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17 </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弹簧片</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200mm×20mm×1mm</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24 </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18 </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小车</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喷气、橡筋、缆车等多种驱动方式</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48 </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19 </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太阳能的应用演示器</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太阳能加热、发电</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1 </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20 </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小鼓</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Ф150mm</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1 </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21 </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热传导实验材料</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木、金属、塑料、玻璃、陶瓷</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12 </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22 </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物体热胀冷缩实验材料</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金属球、塑料球、实验环，用开水和冷水实验</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24 </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9002"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2"/>
                <w:szCs w:val="22"/>
                <w:highlight w:val="none"/>
                <w:u w:val="none"/>
                <w:lang w:val="en-US" w:eastAsia="zh-CN" w:bidi="ar"/>
              </w:rPr>
            </w:pPr>
            <w:r>
              <w:rPr>
                <w:rFonts w:hint="eastAsia" w:ascii="宋体" w:hAnsi="宋体" w:eastAsia="宋体" w:cs="宋体"/>
                <w:b/>
                <w:bCs/>
                <w:i w:val="0"/>
                <w:iCs w:val="0"/>
                <w:color w:val="auto"/>
                <w:kern w:val="0"/>
                <w:sz w:val="22"/>
                <w:szCs w:val="22"/>
                <w:highlight w:val="none"/>
                <w:u w:val="none"/>
                <w:lang w:val="en-US" w:eastAsia="zh-CN" w:bidi="ar"/>
              </w:rPr>
              <w:t>二、创意智造实验室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序号</w:t>
            </w:r>
          </w:p>
        </w:tc>
        <w:tc>
          <w:tcPr>
            <w:tcW w:w="16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品名</w:t>
            </w:r>
          </w:p>
        </w:tc>
        <w:tc>
          <w:tcPr>
            <w:tcW w:w="4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参数</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数量</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1 </w:t>
            </w:r>
          </w:p>
        </w:tc>
        <w:tc>
          <w:tcPr>
            <w:tcW w:w="16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作品展示架</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1.根据现场尺寸定制                                                     2.材质：颗粒板；</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3.工艺：采用国家标准E0级板，厚度18mm,基材采用优质颗粒板，PVC直封边制作。</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4.功能：可做收纳存放等。</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2 </w:t>
            </w:r>
          </w:p>
        </w:tc>
        <w:tc>
          <w:tcPr>
            <w:tcW w:w="16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定制存储架</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1.根据现场尺寸定制                                                     2.材质：颗粒板；</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3.工艺：采用国家标准E0级板，厚度18mm,基材采用优质颗粒板，PVC直封边制作。</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4.功能：可做收纳存放等。</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3 </w:t>
            </w:r>
          </w:p>
        </w:tc>
        <w:tc>
          <w:tcPr>
            <w:tcW w:w="16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定制造型灯</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学科造型灯，营造教室氛围</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4 </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平面政区地球仪</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320mm</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1 </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5 </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平面地形地球仪</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320mm</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1 </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6 </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立体地形地球仪</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320mm</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1 </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7 </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地球构造模型</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320mm立体地形，陆地、海洋地形用分层设色立体表示；八分之一球体解剖示地壳、地幔和地核</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1 </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8 </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儿童骨骼模型</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PVC制，高850mm，正常直立姿态</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1 </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9 </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儿童牙列模型</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附牙刷</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1 </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10 </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少年人体半身模型</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420mm</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1 </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11 </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摆钟齿轮操纵器模型</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钟摆实验模型（组装套件）</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12 </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12 </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滚珠轴承</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滚动轴承</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12 </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13 </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日晷模型</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赤道式，晷面Ф300mm，晷台倾角0º～60º可调</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1 </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14 </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洋葱表皮装片</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洋葱鳞片表皮，示细胞</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15 </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15 </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叶片横切</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小麦叶横切，示叶绿体</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15 </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16 </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叶片气孔装片</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蚕豆叶下表皮装片，示气孔</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15 </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17 </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天然材料标本</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木、棉花、玻璃、钢铁、铜、铝、塑料、橡胶</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2 </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18 </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矿物标本</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磁铁矿、石英、长石、云母、石盐、石墨、硫磺、方铅矿、石膏、辉锑矿、黄铁矿、黄铜矿</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2 </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19 </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岩石标本</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花岗岩、砂岩、页岩、石灰岩、大理岩、砾岩、板岩</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2 </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20 </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金属矿物标本</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铜、铁、铝、钨、锡、铅</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2 </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21 </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常见金属材料标本</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铁、铜（纯铜、黄铜）、铝、（铝合金，板、棒、片、线）</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2 </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22 </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量筒</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100mL，1mL</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6 </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23 </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量筒</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500mL</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3 </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24 </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量筒</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250mL 塑料</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12 </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25 </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量杯</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250mL</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2 </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26 </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塑料棒</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Ф6mm，长150mm</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50 </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27 </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塑料量杯</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500mL，5mL</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25 </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28 </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塑料量杯</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100mL，1mL</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25 </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29 </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塑料量杯</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250mL，25mL</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25 </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9002"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2"/>
                <w:szCs w:val="22"/>
                <w:highlight w:val="none"/>
                <w:u w:val="none"/>
                <w:lang w:val="en-US" w:eastAsia="zh-CN" w:bidi="ar"/>
              </w:rPr>
            </w:pPr>
            <w:r>
              <w:rPr>
                <w:rFonts w:hint="eastAsia" w:ascii="宋体" w:hAnsi="宋体" w:cs="宋体"/>
                <w:b/>
                <w:bCs/>
                <w:i w:val="0"/>
                <w:iCs w:val="0"/>
                <w:color w:val="auto"/>
                <w:kern w:val="0"/>
                <w:sz w:val="22"/>
                <w:szCs w:val="22"/>
                <w:highlight w:val="none"/>
                <w:u w:val="none"/>
                <w:lang w:val="en-US" w:eastAsia="zh-CN" w:bidi="ar"/>
              </w:rPr>
              <w:t>三、</w:t>
            </w:r>
            <w:r>
              <w:rPr>
                <w:rFonts w:hint="eastAsia" w:ascii="宋体" w:hAnsi="宋体" w:eastAsia="宋体" w:cs="宋体"/>
                <w:b/>
                <w:bCs/>
                <w:i w:val="0"/>
                <w:iCs w:val="0"/>
                <w:color w:val="auto"/>
                <w:kern w:val="0"/>
                <w:sz w:val="22"/>
                <w:szCs w:val="22"/>
                <w:highlight w:val="none"/>
                <w:u w:val="none"/>
                <w:lang w:val="en-US" w:eastAsia="zh-CN" w:bidi="ar"/>
              </w:rPr>
              <w:t>小学科学实验室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序号</w:t>
            </w:r>
          </w:p>
        </w:tc>
        <w:tc>
          <w:tcPr>
            <w:tcW w:w="16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品名</w:t>
            </w:r>
          </w:p>
        </w:tc>
        <w:tc>
          <w:tcPr>
            <w:tcW w:w="4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参数</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数量</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1 </w:t>
            </w:r>
          </w:p>
        </w:tc>
        <w:tc>
          <w:tcPr>
            <w:tcW w:w="167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顶部装饰</w:t>
            </w:r>
          </w:p>
        </w:tc>
        <w:tc>
          <w:tcPr>
            <w:tcW w:w="44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结合效果图现场施工：双层石膏板吊顶</w:t>
            </w:r>
          </w:p>
        </w:tc>
        <w:tc>
          <w:tcPr>
            <w:tcW w:w="10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113</w:t>
            </w:r>
          </w:p>
        </w:tc>
        <w:tc>
          <w:tcPr>
            <w:tcW w:w="9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平方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2 </w:t>
            </w:r>
          </w:p>
        </w:tc>
        <w:tc>
          <w:tcPr>
            <w:tcW w:w="167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顶面腻子</w:t>
            </w:r>
          </w:p>
        </w:tc>
        <w:tc>
          <w:tcPr>
            <w:tcW w:w="44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结合效果图现场施工：顶面批腻子</w:t>
            </w:r>
          </w:p>
        </w:tc>
        <w:tc>
          <w:tcPr>
            <w:tcW w:w="10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113</w:t>
            </w:r>
          </w:p>
        </w:tc>
        <w:tc>
          <w:tcPr>
            <w:tcW w:w="9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平方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3 </w:t>
            </w:r>
          </w:p>
        </w:tc>
        <w:tc>
          <w:tcPr>
            <w:tcW w:w="167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油漆</w:t>
            </w:r>
          </w:p>
        </w:tc>
        <w:tc>
          <w:tcPr>
            <w:tcW w:w="44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结合效果图现场施工：顶面油漆</w:t>
            </w:r>
          </w:p>
        </w:tc>
        <w:tc>
          <w:tcPr>
            <w:tcW w:w="10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113</w:t>
            </w:r>
          </w:p>
        </w:tc>
        <w:tc>
          <w:tcPr>
            <w:tcW w:w="9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平方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4 </w:t>
            </w:r>
          </w:p>
        </w:tc>
        <w:tc>
          <w:tcPr>
            <w:tcW w:w="167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艺术顶涂料</w:t>
            </w:r>
          </w:p>
        </w:tc>
        <w:tc>
          <w:tcPr>
            <w:tcW w:w="44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结合效果图现场施工：墙面蓝色无机涂料</w:t>
            </w:r>
          </w:p>
        </w:tc>
        <w:tc>
          <w:tcPr>
            <w:tcW w:w="10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78</w:t>
            </w:r>
          </w:p>
        </w:tc>
        <w:tc>
          <w:tcPr>
            <w:tcW w:w="9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平方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5 </w:t>
            </w:r>
          </w:p>
        </w:tc>
        <w:tc>
          <w:tcPr>
            <w:tcW w:w="167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墙面涂料</w:t>
            </w:r>
          </w:p>
        </w:tc>
        <w:tc>
          <w:tcPr>
            <w:tcW w:w="44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结合效果图现场施工：墙面蓝色无机涂料</w:t>
            </w:r>
          </w:p>
        </w:tc>
        <w:tc>
          <w:tcPr>
            <w:tcW w:w="10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70</w:t>
            </w:r>
          </w:p>
        </w:tc>
        <w:tc>
          <w:tcPr>
            <w:tcW w:w="9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平方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6 </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环境布展</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教室文化氛围的建设，亚克力、KT板等展板及符合教室文化挂画等。含设计、人工及安装。</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7 </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打孔器</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齿口式，外径5mm、6.5mm、8mm、9.5mm</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1 </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8 </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打气筒</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脚踏式，配多用气嘴</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1 </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9 </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抽气盘</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直径180mm，附钟罩</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1 </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10 </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放大镜</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5倍，通光孔径30mm</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50 </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11 </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放大镜</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3倍，通光孔径35mm</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50 </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12 </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听诊器</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医用</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12 </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13 </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注射器</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一次性，10ml</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50 </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14 </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透明水槽</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300mm×300mm×高150mm</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25 </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15 </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方座支架</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垂直夹2，平行夹、烧瓶夹、大铁环、小铁环、吊杆各1</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25 </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16 </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三脚架</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高150mm</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25 </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17 </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试管架</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木质，8孔，孔径21mm</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25 </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18 </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旋转架</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两个一套</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1 </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19 </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电池盒</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R20（1＃）电池用，接线柱式，4个一套</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25 </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20 </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直尺</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500mm</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25 </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21 </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软尺</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2000mm，1mm</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25 </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22 </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金属钩码</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50g×l0，能叠放</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25 </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23 </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电子停表</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0.01s，有防震、防水功能</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25 </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24 </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温度计</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有机液体，0℃～100℃，1℃</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25 </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25 </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体温计</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水银，35℃～42℃，盒式，带绳</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20 </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26 </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电子体温计</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测量稳定时有提示或标志，记忆一次测量数据</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2 </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27 </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干湿球温度计</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—35℃～45℃，0.5℃，附对照表</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25 </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28 </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指南针</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中文四个方向，定位≤5s，外径≥50mm</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25 </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29 </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肺活量计</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一次性吹嘴50个</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1 </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28 </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雨量器</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包括雨量筒与量杯；雨量筒包括承水器、贮水瓶和外筒；承水口内径200mm</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1 </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29 </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便携式风速仪</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便携式三杯磁感式风速仪，LCD显示，带风向指示装置</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1 </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30 </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杠杆</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杠杆500mm×25mm×8mm，固定轴、调平装置和5个挂钩</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25 </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31 </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音叉</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256Hz</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1 </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32 </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音叉</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512Hz</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1 </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33 </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单摆</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两个摆球，直径相同，材料不同</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24 </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34 </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金属线膨胀演示器</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铜、铁、铝棒，指针式</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1 </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35 </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热传导演示器</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热敏涂料</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12 </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36 </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玻棒</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有机玻棒，附面积应不小于350mm×350mm丝绸</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24 </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37 </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胶棒</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聚碳酸脂棒，附≥150mm×150mm毛皮</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24 </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38 </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单刀开关</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单刀单掷，铜质闸刀，铜导线，统一接线柱，有防松脱垫圈，铜质垫片</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24 </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39 </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小灯座</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E10螺口灯座，黄铜口圈，弹性中心触点，铜导线，统一接线柱，有防松脱垫圈，铜质垫片</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24 </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40 </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昆虫观察盒</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带3倍的放大镜盖</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24 </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41 </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动物饲养笼</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用于饲养蚯蚓和蜗牛</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8 </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42 </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一次性注射器</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30mL</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48 </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43 </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常用开关示教板</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闸刀开关、嵌入式开关、插座带开关、按钮开关、薄膜开关、扭子开关、船形开关</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1 </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44 </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电路元件黑盒</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四触点，通或不通，内部连接可变换</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12 </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45 </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简易磁悬浮座</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二个环形磁钢</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1 </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46 </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静电检验球</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绝缘支架、细线悬挂的泡沫塑料小球，表面覆导电层</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1 </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47 </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物体导电检验器</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两固定触点，不能插入电源插座</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24 </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48 </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手锤</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100g</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1 </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49 </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叶轮</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叶片方向可调，水轮和风车两用</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24 </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50 </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音叉振动演示仪</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机械式扫描，产生振动图线</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1 </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51 </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轮轴模型</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三个台阶轮，Ф90mm、Ф45mm、Ф30mm，主轴固定杆Ф10mm，有止动装置</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1 </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52 </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刻漏模型</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四级漏壶、箭壶</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1 </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53 </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司南模型</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底板≥150mm×150mm，旋转杓形磁性矿石后能够按南北向停止</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1 </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54 </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桃花模型</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放大的盛开状态桃花</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1 </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55 </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耳解剖模型</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6倍自然大</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1 </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900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0"/>
                <w:szCs w:val="20"/>
                <w:highlight w:val="none"/>
                <w:u w:val="none"/>
                <w:lang w:val="en-US" w:eastAsia="zh-CN" w:bidi="ar"/>
              </w:rPr>
            </w:pPr>
            <w:r>
              <w:rPr>
                <w:rFonts w:hint="eastAsia" w:ascii="宋体" w:hAnsi="宋体" w:cs="宋体"/>
                <w:b/>
                <w:bCs/>
                <w:i w:val="0"/>
                <w:iCs w:val="0"/>
                <w:color w:val="auto"/>
                <w:kern w:val="0"/>
                <w:sz w:val="22"/>
                <w:szCs w:val="22"/>
                <w:highlight w:val="none"/>
                <w:u w:val="none"/>
                <w:lang w:val="en-US" w:eastAsia="zh-CN" w:bidi="ar"/>
              </w:rPr>
              <w:t>四、</w:t>
            </w:r>
            <w:r>
              <w:rPr>
                <w:rFonts w:hint="eastAsia" w:ascii="宋体" w:hAnsi="宋体" w:eastAsia="宋体" w:cs="宋体"/>
                <w:b/>
                <w:bCs/>
                <w:i w:val="0"/>
                <w:iCs w:val="0"/>
                <w:color w:val="auto"/>
                <w:kern w:val="0"/>
                <w:sz w:val="22"/>
                <w:szCs w:val="22"/>
                <w:highlight w:val="none"/>
                <w:u w:val="none"/>
                <w:lang w:val="en-US" w:eastAsia="zh-CN" w:bidi="ar"/>
              </w:rPr>
              <w:t>数字化创新实验室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序号</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品名</w:t>
            </w:r>
          </w:p>
        </w:tc>
        <w:tc>
          <w:tcPr>
            <w:tcW w:w="444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left"/>
              <w:textAlignment w:val="top"/>
              <w:rPr>
                <w:rFonts w:hint="eastAsia" w:ascii="宋体" w:hAnsi="宋体" w:eastAsia="宋体" w:cs="宋体"/>
                <w:b/>
                <w:bCs/>
                <w:i w:val="0"/>
                <w:iCs w:val="0"/>
                <w:color w:val="auto"/>
                <w:sz w:val="18"/>
                <w:szCs w:val="18"/>
                <w:highlight w:val="none"/>
                <w:u w:val="none"/>
              </w:rPr>
            </w:pPr>
            <w:r>
              <w:rPr>
                <w:rFonts w:hint="eastAsia" w:ascii="宋体" w:hAnsi="宋体" w:eastAsia="宋体" w:cs="宋体"/>
                <w:b/>
                <w:bCs/>
                <w:i w:val="0"/>
                <w:iCs w:val="0"/>
                <w:color w:val="auto"/>
                <w:kern w:val="0"/>
                <w:sz w:val="18"/>
                <w:szCs w:val="18"/>
                <w:highlight w:val="none"/>
                <w:u w:val="none"/>
                <w:lang w:val="en-US" w:eastAsia="zh-CN" w:bidi="ar"/>
              </w:rPr>
              <w:t>参数</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数量</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作品展示架</w:t>
            </w:r>
          </w:p>
        </w:tc>
        <w:tc>
          <w:tcPr>
            <w:tcW w:w="44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1.根据现场尺寸定制                                                     2.材质：颗粒板；</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3.工艺：采用国家标准E0级板，厚度18mm,基材采用优质颗粒板，PVC直封边制作。</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4.功能：可做收纳存放等。</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定制水槽架</w:t>
            </w:r>
          </w:p>
        </w:tc>
        <w:tc>
          <w:tcPr>
            <w:tcW w:w="44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根据现场尺寸定制台面及水槽，底部使用18mm三聚氰氨板，外露截面用PVC条封边。</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定制存储架</w:t>
            </w:r>
          </w:p>
        </w:tc>
        <w:tc>
          <w:tcPr>
            <w:tcW w:w="44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1.根据现场尺寸定制                                                     2.材质：颗粒板；</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3.工艺：采用国家标准E0级板，厚度18mm,基材采用优质颗粒板，PVC直封边制作。</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4.功能：可做收纳存放等。</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定制造型灯</w:t>
            </w:r>
          </w:p>
        </w:tc>
        <w:tc>
          <w:tcPr>
            <w:tcW w:w="44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学科造型灯，营造教室氛围</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药瓶</w:t>
            </w:r>
          </w:p>
        </w:tc>
        <w:tc>
          <w:tcPr>
            <w:tcW w:w="44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50mL，塑料</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试管</w:t>
            </w:r>
          </w:p>
        </w:tc>
        <w:tc>
          <w:tcPr>
            <w:tcW w:w="44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Ф15mm×Ф150mm</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试管</w:t>
            </w:r>
          </w:p>
        </w:tc>
        <w:tc>
          <w:tcPr>
            <w:tcW w:w="44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Ф20mm×Ф200mm</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45</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烧杯</w:t>
            </w:r>
          </w:p>
        </w:tc>
        <w:tc>
          <w:tcPr>
            <w:tcW w:w="44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50mL</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25</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烧杯</w:t>
            </w:r>
          </w:p>
        </w:tc>
        <w:tc>
          <w:tcPr>
            <w:tcW w:w="44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100mL</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烧杯</w:t>
            </w:r>
          </w:p>
        </w:tc>
        <w:tc>
          <w:tcPr>
            <w:tcW w:w="444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250mL</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96</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11</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烧杯</w:t>
            </w:r>
          </w:p>
        </w:tc>
        <w:tc>
          <w:tcPr>
            <w:tcW w:w="4440" w:type="dxa"/>
            <w:tcBorders>
              <w:top w:val="single" w:color="000000" w:sz="4" w:space="0"/>
              <w:left w:val="single" w:color="000000" w:sz="4" w:space="0"/>
              <w:bottom w:val="single" w:color="000000" w:sz="4" w:space="0"/>
              <w:right w:val="nil"/>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500mL</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15</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烧瓶</w:t>
            </w:r>
          </w:p>
        </w:tc>
        <w:tc>
          <w:tcPr>
            <w:tcW w:w="44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平、长，250mL</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26</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13</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锥形瓶</w:t>
            </w:r>
          </w:p>
        </w:tc>
        <w:tc>
          <w:tcPr>
            <w:tcW w:w="44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100mL</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15</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14</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酒精灯</w:t>
            </w:r>
          </w:p>
        </w:tc>
        <w:tc>
          <w:tcPr>
            <w:tcW w:w="44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150mL，配棉线灯芯</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25</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15</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漏斗</w:t>
            </w:r>
          </w:p>
        </w:tc>
        <w:tc>
          <w:tcPr>
            <w:tcW w:w="44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60mm，塑料</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25</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16</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Y形管</w:t>
            </w:r>
          </w:p>
        </w:tc>
        <w:tc>
          <w:tcPr>
            <w:tcW w:w="44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Ф5mm～Ф6mm，支管斜高50mm，全长100mm</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25</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17</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滴管</w:t>
            </w:r>
          </w:p>
        </w:tc>
        <w:tc>
          <w:tcPr>
            <w:tcW w:w="44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直型φ8mm×150mm，配乳胶头</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25</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18</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集气瓶</w:t>
            </w:r>
          </w:p>
        </w:tc>
        <w:tc>
          <w:tcPr>
            <w:tcW w:w="44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125mL，正方形盖板65mm×65mm×2mm，瓶口与盖板磨砂</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25</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19</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镊子</w:t>
            </w:r>
          </w:p>
        </w:tc>
        <w:tc>
          <w:tcPr>
            <w:tcW w:w="44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304不锈钢，平头，125mm，钢板厚1.2mm</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25</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试管夹</w:t>
            </w:r>
          </w:p>
        </w:tc>
        <w:tc>
          <w:tcPr>
            <w:tcW w:w="44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木制，≥200mm</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25</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21</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石棉网</w:t>
            </w:r>
          </w:p>
        </w:tc>
        <w:tc>
          <w:tcPr>
            <w:tcW w:w="444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15mm×15mm，0.8mm钢丝制成，防火材料不易脱落</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25</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22</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燃烧匙</w:t>
            </w:r>
          </w:p>
        </w:tc>
        <w:tc>
          <w:tcPr>
            <w:tcW w:w="4440" w:type="dxa"/>
            <w:tcBorders>
              <w:top w:val="single" w:color="000000" w:sz="4" w:space="0"/>
              <w:left w:val="single" w:color="000000" w:sz="4" w:space="0"/>
              <w:bottom w:val="single" w:color="000000" w:sz="4" w:space="0"/>
              <w:right w:val="nil"/>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铁柄铜质，勺直径18mm，深10mm，柄长300mm</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25</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23</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药匙</w:t>
            </w:r>
          </w:p>
        </w:tc>
        <w:tc>
          <w:tcPr>
            <w:tcW w:w="44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大，中，小一套的，14.5cm、13.5cm、12cm</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25</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24</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玻璃管</w:t>
            </w:r>
          </w:p>
        </w:tc>
        <w:tc>
          <w:tcPr>
            <w:tcW w:w="44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Φ5mm～Φ6mm，长600mm</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千克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25</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玻璃棒</w:t>
            </w:r>
          </w:p>
        </w:tc>
        <w:tc>
          <w:tcPr>
            <w:tcW w:w="44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Ф5mm～Ф6mm，长300mm</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千克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26</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橡胶管</w:t>
            </w:r>
          </w:p>
        </w:tc>
        <w:tc>
          <w:tcPr>
            <w:tcW w:w="44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外径9mm，内径6mm，乳白色</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千克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27</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乳胶管</w:t>
            </w:r>
          </w:p>
        </w:tc>
        <w:tc>
          <w:tcPr>
            <w:tcW w:w="44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外径6mm、内径4mm，长1m</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28</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橡胶塞</w:t>
            </w:r>
          </w:p>
        </w:tc>
        <w:tc>
          <w:tcPr>
            <w:tcW w:w="44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0、3、4、6、7、9号</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千克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29</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洗耳球</w:t>
            </w:r>
          </w:p>
        </w:tc>
        <w:tc>
          <w:tcPr>
            <w:tcW w:w="44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大号，90mL</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试管刷</w:t>
            </w:r>
          </w:p>
        </w:tc>
        <w:tc>
          <w:tcPr>
            <w:tcW w:w="44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小号、中号各</w:t>
            </w:r>
            <w:r>
              <w:rPr>
                <w:rFonts w:hint="eastAsia" w:ascii="宋体" w:hAnsi="宋体" w:cs="宋体"/>
                <w:i w:val="0"/>
                <w:iCs w:val="0"/>
                <w:color w:val="auto"/>
                <w:kern w:val="0"/>
                <w:sz w:val="20"/>
                <w:szCs w:val="20"/>
                <w:highlight w:val="none"/>
                <w:u w:val="none"/>
                <w:lang w:val="en-US" w:eastAsia="zh-CN" w:bidi="ar"/>
              </w:rPr>
              <w:t>一个</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31</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烧瓶刷</w:t>
            </w:r>
          </w:p>
        </w:tc>
        <w:tc>
          <w:tcPr>
            <w:tcW w:w="44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250mL和500mL各一个</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32</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培养皿</w:t>
            </w:r>
          </w:p>
        </w:tc>
        <w:tc>
          <w:tcPr>
            <w:tcW w:w="444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100mm</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24</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33</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蒸发皿</w:t>
            </w:r>
          </w:p>
        </w:tc>
        <w:tc>
          <w:tcPr>
            <w:tcW w:w="4440" w:type="dxa"/>
            <w:tcBorders>
              <w:top w:val="single" w:color="000000" w:sz="4" w:space="0"/>
              <w:left w:val="single" w:color="000000" w:sz="4" w:space="0"/>
              <w:bottom w:val="single" w:color="000000" w:sz="4" w:space="0"/>
              <w:right w:val="nil"/>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有嘴圆皿，50mL，外径72mm，高28mm</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24</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34</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载玻片</w:t>
            </w:r>
          </w:p>
        </w:tc>
        <w:tc>
          <w:tcPr>
            <w:tcW w:w="44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每盒50片，配盒</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35</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盖玻片</w:t>
            </w:r>
          </w:p>
        </w:tc>
        <w:tc>
          <w:tcPr>
            <w:tcW w:w="44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每包10盒，每盒50片</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36</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蜡烛</w:t>
            </w:r>
          </w:p>
        </w:tc>
        <w:tc>
          <w:tcPr>
            <w:tcW w:w="44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Ф30mm，高25mm</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37</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干电池</w:t>
            </w:r>
          </w:p>
        </w:tc>
        <w:tc>
          <w:tcPr>
            <w:tcW w:w="44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R20（1号）</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38</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导线</w:t>
            </w:r>
          </w:p>
        </w:tc>
        <w:tc>
          <w:tcPr>
            <w:tcW w:w="44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两端带接线叉，15股Φ0.1mm塑料线，长30cm，彩色，每套50根</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39</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小灯泡</w:t>
            </w:r>
          </w:p>
        </w:tc>
        <w:tc>
          <w:tcPr>
            <w:tcW w:w="44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2.5V，0.3A</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9002"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五、资源教室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序号</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名称</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技术参数</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数量</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特殊教育书籍</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针对特殊教育学生的老师及家长书籍；可以用于借阅，图书涉及心理、康复、教育等方面50本。</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儿童书籍</w:t>
            </w:r>
          </w:p>
        </w:tc>
        <w:tc>
          <w:tcPr>
            <w:tcW w:w="4440" w:type="dxa"/>
            <w:tcBorders>
              <w:top w:val="single" w:color="000000" w:sz="4" w:space="0"/>
              <w:left w:val="single" w:color="000000" w:sz="4" w:space="0"/>
              <w:bottom w:val="single" w:color="000000" w:sz="4" w:space="0"/>
              <w:right w:val="nil"/>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包含记忆力、观察力、专注力等适合儿童的读物，16本.</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生字卡片</w:t>
            </w:r>
          </w:p>
        </w:tc>
        <w:tc>
          <w:tcPr>
            <w:tcW w:w="4440" w:type="dxa"/>
            <w:tcBorders>
              <w:top w:val="single" w:color="000000" w:sz="4" w:space="0"/>
              <w:left w:val="single" w:color="000000" w:sz="4" w:space="0"/>
              <w:bottom w:val="single" w:color="000000" w:sz="4" w:space="0"/>
              <w:right w:val="nil"/>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生字卡片，3000张.</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社会行为障碍干预卡片</w:t>
            </w:r>
          </w:p>
        </w:tc>
        <w:tc>
          <w:tcPr>
            <w:tcW w:w="4440" w:type="dxa"/>
            <w:tcBorders>
              <w:top w:val="single" w:color="000000" w:sz="4" w:space="0"/>
              <w:left w:val="single" w:color="000000" w:sz="4" w:space="0"/>
              <w:bottom w:val="single" w:color="000000" w:sz="4" w:space="0"/>
              <w:right w:val="nil"/>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本套训练卡片包含日常生活的生活自理类、基础认知类、情绪认知调节类、语言表达类、逻辑思维类、注意力类六大类。以行为的动作连续性或生活事件的时间连续性为轴线,按先后顺序将日常动作或生活事件分解为多个步骤,用于培养特殊需要儿童的基本生活自理能力和语言表达能力等，促进早期交往技能的形成。整套训练卡片不少于300张。</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2、生活自理类训练卡提供刷牙、洗脸、如厕、穿衣服、穿裤子等生活连续卡片,通过各种日常生活自理活动的示范训练,培养特殊需要儿童基本的生活自理能力,形成良好的生活习惯。</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3、基础认知类训练卡包括数数、数与量的关系、多与少等。通过训练卡片教学,帮助特殊需要儿童熟悉20以内的数字，了解数与量的关系，学习多少的概念。</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4、情绪认知调节类训练卡包含情绪表情的认知学习,通过训练卡片，使特殊儿童认识日常生活中的不同表情，进一步通过不同情景中不同人物的表情示范教学,帮助特殊儿童加深对日常生活情绪表情的认识,引导他们认识表情，为调节其情绪做好准备。</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5、语言表达类训练卡片都有语句补充的示例。引导特殊儿童通过扩句的形式，表达训练卡片的含义，提升特殊儿童的语言表达能力和沟通能力。</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逻辑思维类训练卡片、注意力类训练卡片通过观察以及动手操作训练孩子的观察能力、注意力和思维能力。</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YBC-IRTS多功能智能感统和认知评估交互训练桌</w:t>
            </w:r>
          </w:p>
        </w:tc>
        <w:tc>
          <w:tcPr>
            <w:tcW w:w="4440" w:type="dxa"/>
            <w:tcBorders>
              <w:top w:val="single" w:color="000000" w:sz="4" w:space="0"/>
              <w:left w:val="single" w:color="000000" w:sz="4" w:space="0"/>
              <w:bottom w:val="single" w:color="000000" w:sz="4" w:space="0"/>
              <w:right w:val="nil"/>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一、主要功能：</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1）系统可根据儿童龄段自动匹配66-86道评估题目为开展儿童感觉统合能力的评估：</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包含①触觉调节评估；②前庭觉调节评估③本体觉调节评估；④视听觉调节评估；⑤姿势控制能力评估；⑥两侧整合与运用肢体能力评估；⑦触觉区辨与精细操作能力评估；⑧视听觉区辨能力评估</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2）自动生成测评报告；并可手动修改训练方案，支持快速打印测评报告；</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b w:val="0"/>
                <w:bCs w:val="0"/>
                <w:i w:val="0"/>
                <w:iCs w:val="0"/>
                <w:color w:val="auto"/>
                <w:kern w:val="0"/>
                <w:sz w:val="20"/>
                <w:szCs w:val="20"/>
                <w:highlight w:val="none"/>
                <w:u w:val="none"/>
                <w:lang w:val="en-US" w:eastAsia="zh-CN" w:bidi="ar"/>
              </w:rPr>
              <w:t>3）根据测评报告软件自动生成训练计划和训练课程；</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4)核心的感统教具操作重点和使用方法匹配对应的指导视频</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b w:val="0"/>
                <w:bCs w:val="0"/>
                <w:i w:val="0"/>
                <w:iCs w:val="0"/>
                <w:color w:val="auto"/>
                <w:kern w:val="0"/>
                <w:sz w:val="20"/>
                <w:szCs w:val="20"/>
                <w:highlight w:val="none"/>
                <w:u w:val="none"/>
                <w:lang w:val="en-US" w:eastAsia="zh-CN" w:bidi="ar"/>
              </w:rPr>
              <w:t>5）系统可对儿童的认知能力进行测评，通过感知觉、注意力、观察能力、辨识能力、排序能力、联想能力六个方面进行详细评估，依据儿童认知发展规律，对认知能力进行系统评估，从而得出儿童各方面认知能力的发展年龄，并自动生成数据化测评报告。</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6)认知训练可开展：①语言理解与表达训练-词语：训练内容包含名词（20类常用名词）和动词（3级难度常用动词），通过图片、音频和视频动画等形式进行多维度教学；②语言理解与表达训练-词组：训练内容包括并列、动宾、主谓、介宾和偏正5大常用词组结构，通过缤纷果乐园、水果对对碰、一起来动手、苹果在哪里等多种训练场景进行智能交互训练；③语言沟通-问句：训练内容包含特指问句和是非问句，通过“什么？”、“做什么？”、“谁？”、“在哪里？”等7种常用特指问句和“是/不是”、“有/没有”等是非问句进行问答训练；④语言沟通-短文：通过故事问答、故事排序、看图说话3大训练模块帮助儿童练习故事理解与表达的能力；⑤认知能力：训练内容包含物品功能、物品类别、数量关系等，通过配对、指认、连线、找不同、表达等多种智能交互形式，结合生活场景进行基础认知能力训练。</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7)根据测评报告软件自动生成训练计划和训练课程；</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扫码或登录训练台软件，既可以打开该学员IEP训练视频，开展训练；</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b w:val="0"/>
                <w:bCs w:val="0"/>
                <w:i w:val="0"/>
                <w:iCs w:val="0"/>
                <w:color w:val="auto"/>
                <w:kern w:val="0"/>
                <w:sz w:val="20"/>
                <w:szCs w:val="20"/>
                <w:highlight w:val="none"/>
                <w:u w:val="none"/>
                <w:lang w:val="en-US" w:eastAsia="zh-CN" w:bidi="ar"/>
              </w:rPr>
              <w:t>8)系统支持建设智能共享感统室，把感统教室分为评估区和训练区，开展趣味化训练；让老师上手更高效方便，直观</w:t>
            </w:r>
            <w:r>
              <w:rPr>
                <w:rFonts w:hint="eastAsia" w:ascii="宋体" w:hAnsi="宋体" w:cs="宋体"/>
                <w:b w:val="0"/>
                <w:bCs w:val="0"/>
                <w:i w:val="0"/>
                <w:iCs w:val="0"/>
                <w:color w:val="auto"/>
                <w:kern w:val="0"/>
                <w:sz w:val="20"/>
                <w:szCs w:val="20"/>
                <w:highlight w:val="none"/>
                <w:u w:val="none"/>
                <w:lang w:val="en-US" w:eastAsia="zh-CN" w:bidi="ar"/>
              </w:rPr>
              <w:t>。</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二、硬件主要参数：</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32寸落地式触摸屏</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主机配置</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预装系统：安卓7.1</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电压范围：AC110-220V</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工作温度：0℃—45℃</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音响：内置2个8∩10W中音喇叭</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接口：4*USB2.0\2*USB3.0 \1*HDMI\1*WAN\1*VGA\1</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声卡：集成Realtek ALC887 8声道音效芯片</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网卡：板载Realtek RTL8111E千兆网卡，内置150M无线WIFI</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机柜</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高档汽车烤漆、2毫米钢板全数控生产金属烤漆独立电源，内部构件电镀，防锈、防磁、防静电,整机净重120千克。</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显示器</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全新群创86寸工业液晶玻璃。</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显示器分辨率1920X1080，</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屏幕比列16：9 ,</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显示输出VGA\HDMI</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b w:val="0"/>
                <w:bCs w:val="0"/>
                <w:i w:val="0"/>
                <w:iCs w:val="0"/>
                <w:color w:val="auto"/>
                <w:kern w:val="0"/>
                <w:sz w:val="20"/>
                <w:szCs w:val="20"/>
                <w:highlight w:val="none"/>
                <w:u w:val="none"/>
                <w:lang w:val="en-US" w:eastAsia="zh-CN" w:bidi="ar"/>
              </w:rPr>
              <w:t>声音：3维立体声音效 输出功率2*10W</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扫描频率50-60Hz</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可视角度：178 degree(H):178 degree(V)</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颜色深度：16.7M</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触摸屏</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10点触摸屏控制系统，抗灰尘、抗划、耐油污，</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分辨率：8192*8192，</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使用寿命单次点击触摸寿命超过8000万次，</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触摸表面超薄超白钢化玻璃透光率95%以上,</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无触摸力度要求,</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软件支持：支持TUIO协议，WINDOWS多点协议</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触摸体：任意不透光物体，≥5mm</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抗光性:≥100000LUX</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驱动：支持OEM定制驱动界面</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孤独症儿童心理教育评估</w:t>
            </w:r>
          </w:p>
        </w:tc>
        <w:tc>
          <w:tcPr>
            <w:tcW w:w="4440" w:type="dxa"/>
            <w:tcBorders>
              <w:top w:val="single" w:color="000000" w:sz="4" w:space="0"/>
              <w:left w:val="single" w:color="000000" w:sz="4" w:space="0"/>
              <w:bottom w:val="single" w:color="000000" w:sz="4" w:space="0"/>
              <w:right w:val="nil"/>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孤独症儿童心理教育评估主要分为两部份：</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一、发展及行为测试（172题）</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b w:val="0"/>
                <w:bCs w:val="0"/>
                <w:i w:val="0"/>
                <w:iCs w:val="0"/>
                <w:color w:val="auto"/>
                <w:kern w:val="0"/>
                <w:sz w:val="20"/>
                <w:szCs w:val="20"/>
                <w:highlight w:val="none"/>
                <w:u w:val="none"/>
                <w:lang w:val="en-US" w:eastAsia="zh-CN" w:bidi="ar"/>
              </w:rPr>
              <w:t>发展及行为测试主要测量六项儿童发展能力（认知、语言表达、语言理解、精细动作能、粗大动作、模仿）和四项儿童不良行为（情感表达、社交互动、语言及非语言的行为特征）。这些测试合并后可显示三个合成分数：沟通、体能及行为。</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b w:val="0"/>
                <w:bCs w:val="0"/>
                <w:i w:val="0"/>
                <w:iCs w:val="0"/>
                <w:color w:val="auto"/>
                <w:kern w:val="0"/>
                <w:sz w:val="20"/>
                <w:szCs w:val="20"/>
                <w:highlight w:val="none"/>
                <w:u w:val="none"/>
                <w:lang w:val="en-US" w:eastAsia="zh-CN" w:bidi="ar"/>
              </w:rPr>
              <w:t>二、儿童照顾者报告（48题）</w:t>
            </w:r>
            <w:r>
              <w:rPr>
                <w:rFonts w:hint="eastAsia" w:ascii="宋体" w:hAnsi="宋体" w:eastAsia="宋体" w:cs="宋体"/>
                <w:b w:val="0"/>
                <w:bCs w:val="0"/>
                <w:i w:val="0"/>
                <w:iCs w:val="0"/>
                <w:color w:val="auto"/>
                <w:kern w:val="0"/>
                <w:sz w:val="20"/>
                <w:szCs w:val="20"/>
                <w:highlight w:val="none"/>
                <w:u w:val="none"/>
                <w:lang w:val="en-US" w:eastAsia="zh-CN" w:bidi="ar"/>
              </w:rPr>
              <w:br w:type="textWrapping"/>
            </w:r>
            <w:r>
              <w:rPr>
                <w:rFonts w:hint="eastAsia" w:ascii="宋体" w:hAnsi="宋体" w:eastAsia="宋体" w:cs="宋体"/>
                <w:b w:val="0"/>
                <w:bCs w:val="0"/>
                <w:i w:val="0"/>
                <w:iCs w:val="0"/>
                <w:color w:val="auto"/>
                <w:kern w:val="0"/>
                <w:sz w:val="20"/>
                <w:szCs w:val="20"/>
                <w:highlight w:val="none"/>
                <w:u w:val="none"/>
                <w:lang w:val="en-US" w:eastAsia="zh-CN" w:bidi="ar"/>
              </w:rPr>
              <w:t>儿童照顾者报告由家长或照顾者根据日常观察儿童在各个功能范畴上的发展程度进行填选，其中包括五个部分，第一部分是估计儿童现阶段在各方面的发展程度；第二部分是儿童在不同诊断类别内的问题严重程度；第三部分是儿童问题行为的情况；第四部分是儿童个人自理能力；第五部分是儿童的适应行为。</w:t>
            </w:r>
            <w:r>
              <w:rPr>
                <w:rFonts w:hint="eastAsia" w:ascii="宋体" w:hAnsi="宋体" w:eastAsia="宋体" w:cs="宋体"/>
                <w:b w:val="0"/>
                <w:bCs w:val="0"/>
                <w:i w:val="0"/>
                <w:iCs w:val="0"/>
                <w:color w:val="auto"/>
                <w:kern w:val="0"/>
                <w:sz w:val="20"/>
                <w:szCs w:val="20"/>
                <w:highlight w:val="none"/>
                <w:u w:val="none"/>
                <w:lang w:val="en-US" w:eastAsia="zh-CN" w:bidi="ar"/>
              </w:rPr>
              <w:br w:type="textWrapping"/>
            </w:r>
            <w:r>
              <w:rPr>
                <w:rFonts w:hint="eastAsia" w:ascii="宋体" w:hAnsi="宋体" w:eastAsia="宋体" w:cs="宋体"/>
                <w:b w:val="0"/>
                <w:bCs w:val="0"/>
                <w:i w:val="0"/>
                <w:iCs w:val="0"/>
                <w:color w:val="auto"/>
                <w:kern w:val="0"/>
                <w:sz w:val="20"/>
                <w:szCs w:val="20"/>
                <w:highlight w:val="none"/>
                <w:u w:val="none"/>
                <w:lang w:val="en-US" w:eastAsia="zh-CN" w:bidi="ar"/>
              </w:rPr>
              <w:t>孤独症心理教育评估体系全面而细致，涵盖了多达172项关键指标。这些指标包括但不限于模仿能力、情感表达水平、精细动作技巧以及粗大动作协调性。同时，我们还对认知能力、语言理解能力、语言表达能力进行了深入评估。此外，社交互动能力和行为特征，包括语言和非语言方面，也是评估的重要组成部分。通过这一全面而系统的评估，我们旨在更准确地了解孤独症患者的心理状况，为他们提供更有针对性的教育和干预措施。</w:t>
            </w:r>
            <w:r>
              <w:rPr>
                <w:rFonts w:hint="eastAsia" w:ascii="宋体" w:hAnsi="宋体" w:eastAsia="宋体" w:cs="宋体"/>
                <w:b w:val="0"/>
                <w:bCs w:val="0"/>
                <w:i w:val="0"/>
                <w:iCs w:val="0"/>
                <w:color w:val="auto"/>
                <w:kern w:val="0"/>
                <w:sz w:val="20"/>
                <w:szCs w:val="20"/>
                <w:highlight w:val="none"/>
                <w:u w:val="none"/>
                <w:lang w:val="en-US" w:eastAsia="zh-CN" w:bidi="ar"/>
              </w:rPr>
              <w:br w:type="textWrapping"/>
            </w:r>
            <w:r>
              <w:rPr>
                <w:rFonts w:hint="eastAsia" w:ascii="宋体" w:hAnsi="宋体" w:eastAsia="宋体" w:cs="宋体"/>
                <w:b w:val="0"/>
                <w:bCs w:val="0"/>
                <w:i w:val="0"/>
                <w:iCs w:val="0"/>
                <w:color w:val="auto"/>
                <w:kern w:val="0"/>
                <w:sz w:val="20"/>
                <w:szCs w:val="20"/>
                <w:highlight w:val="none"/>
                <w:u w:val="none"/>
                <w:lang w:val="en-US" w:eastAsia="zh-CN" w:bidi="ar"/>
              </w:rPr>
              <w:t>该测评系统可清晰展示所有测评题目和专业的指导语、测评方法以及评分标准，便于测评人员准确、快速地实施标准测评，测评完成后可一键生成各项测试原始分、百分比级数、发展年龄以及发展程度，同时根据测评结果自动匹配建议的康复训练目标，为后续制定康复训练方案和实施康复训练活动提供参考。</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手指功能训练器</w:t>
            </w:r>
          </w:p>
        </w:tc>
        <w:tc>
          <w:tcPr>
            <w:tcW w:w="444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50*40*21</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提高手指的作业活动能力</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平衡训练器</w:t>
            </w:r>
          </w:p>
        </w:tc>
        <w:tc>
          <w:tcPr>
            <w:tcW w:w="444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功能：</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平衡训练器主要训练特殊儿童的平衡能力，平衡训练器随着人体的摇晃产生视觉及听觉的刺激，使特殊儿童在游戏中完成各种平衡动作。</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参数：</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产品共2种模式，左右平衡模式：随着平衡的角度变化，产生视觉的次序变化,视觉激励源不少于21个且激励源种类不少于7种，完成左平衡给予左平衡的听觉激励，完成右平衡给予右平衡的听觉激励；持续平衡模式：使用者保持中间平衡状态，达到不同的平衡时段给予不同的视觉和听觉激励，持续时间越长，灯光及视觉的激励等级越高，激励等级至不少于5个。                                                                                          ★支持USB热插拔，可更换音乐。</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1、趣味平衡板一个</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 xml:space="preserve">2、充电线一根                                                                                                                                           </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3、本产品采用无线充电技术，配充电座一台</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4、工作电压:DC12V</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5、额定功率：小于20W</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6、使用说明书1份；</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7、尺寸：580*200*195mm；</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b/>
                <w:bCs/>
                <w:i w:val="0"/>
                <w:iCs w:val="0"/>
                <w:color w:val="auto"/>
                <w:kern w:val="0"/>
                <w:sz w:val="18"/>
                <w:szCs w:val="18"/>
                <w:highlight w:val="none"/>
                <w:u w:val="none"/>
                <w:lang w:val="en-US" w:eastAsia="zh-CN" w:bidi="ar"/>
              </w:rPr>
              <w:t>★8、具有无线充电功能，充满电后待机时间不少于１个月；</w:t>
            </w:r>
            <w:r>
              <w:rPr>
                <w:rFonts w:hint="eastAsia" w:ascii="宋体" w:hAnsi="宋体" w:eastAsia="宋体" w:cs="宋体"/>
                <w:b/>
                <w:bCs/>
                <w:i w:val="0"/>
                <w:iCs w:val="0"/>
                <w:color w:val="auto"/>
                <w:kern w:val="0"/>
                <w:sz w:val="18"/>
                <w:szCs w:val="18"/>
                <w:highlight w:val="none"/>
                <w:u w:val="none"/>
                <w:lang w:val="en-US" w:eastAsia="zh-CN" w:bidi="ar"/>
              </w:rPr>
              <w:br w:type="textWrapping"/>
            </w:r>
            <w:r>
              <w:rPr>
                <w:rFonts w:hint="eastAsia" w:ascii="宋体" w:hAnsi="宋体" w:cs="宋体"/>
                <w:b/>
                <w:bCs/>
                <w:i w:val="0"/>
                <w:iCs w:val="0"/>
                <w:color w:val="auto"/>
                <w:kern w:val="0"/>
                <w:sz w:val="20"/>
                <w:szCs w:val="20"/>
                <w:highlight w:val="none"/>
                <w:u w:val="none"/>
                <w:lang w:val="en-US" w:eastAsia="zh-CN" w:bidi="ar"/>
              </w:rPr>
              <w:t>本项需</w:t>
            </w:r>
            <w:r>
              <w:rPr>
                <w:rFonts w:hint="eastAsia" w:ascii="宋体" w:hAnsi="宋体" w:eastAsia="宋体" w:cs="宋体"/>
                <w:b/>
                <w:bCs/>
                <w:i w:val="0"/>
                <w:iCs w:val="0"/>
                <w:color w:val="auto"/>
                <w:kern w:val="0"/>
                <w:sz w:val="20"/>
                <w:szCs w:val="20"/>
                <w:highlight w:val="none"/>
                <w:u w:val="none"/>
                <w:lang w:val="en-US" w:eastAsia="zh-CN" w:bidi="ar"/>
              </w:rPr>
              <w:t>提供国家</w:t>
            </w:r>
            <w:r>
              <w:rPr>
                <w:rFonts w:hint="eastAsia" w:ascii="宋体" w:hAnsi="宋体" w:cs="宋体"/>
                <w:b/>
                <w:bCs/>
                <w:i w:val="0"/>
                <w:iCs w:val="0"/>
                <w:color w:val="auto"/>
                <w:kern w:val="0"/>
                <w:sz w:val="20"/>
                <w:szCs w:val="20"/>
                <w:highlight w:val="none"/>
                <w:u w:val="none"/>
                <w:lang w:val="en-US" w:eastAsia="zh-CN" w:bidi="ar"/>
              </w:rPr>
              <w:t>认证的</w:t>
            </w:r>
            <w:r>
              <w:rPr>
                <w:rFonts w:hint="eastAsia" w:ascii="宋体" w:hAnsi="宋体" w:eastAsia="宋体" w:cs="宋体"/>
                <w:b/>
                <w:bCs/>
                <w:i w:val="0"/>
                <w:iCs w:val="0"/>
                <w:color w:val="auto"/>
                <w:kern w:val="0"/>
                <w:sz w:val="20"/>
                <w:szCs w:val="20"/>
                <w:highlight w:val="none"/>
                <w:u w:val="none"/>
                <w:lang w:val="en-US" w:eastAsia="zh-CN" w:bidi="ar"/>
              </w:rPr>
              <w:t>检测机构出具合格的检验报告原件，报告中须含有“★”号中的所有内容。</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大滑板</w:t>
            </w:r>
          </w:p>
        </w:tc>
        <w:tc>
          <w:tcPr>
            <w:tcW w:w="4440" w:type="dxa"/>
            <w:tcBorders>
              <w:top w:val="single" w:color="000000" w:sz="4" w:space="0"/>
              <w:left w:val="single" w:color="000000" w:sz="4" w:space="0"/>
              <w:bottom w:val="single" w:color="000000" w:sz="4" w:space="0"/>
              <w:right w:val="nil"/>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★产品生产厂商具有中国体育用品业联合会会员证书。</w:t>
            </w:r>
            <w:r>
              <w:rPr>
                <w:rFonts w:hint="eastAsia" w:ascii="宋体" w:hAnsi="宋体" w:cs="宋体"/>
                <w:b/>
                <w:bCs/>
                <w:i w:val="0"/>
                <w:iCs w:val="0"/>
                <w:color w:val="auto"/>
                <w:kern w:val="0"/>
                <w:sz w:val="20"/>
                <w:szCs w:val="20"/>
                <w:highlight w:val="none"/>
                <w:u w:val="none"/>
                <w:lang w:val="en-US" w:eastAsia="zh-CN" w:bidi="ar"/>
              </w:rPr>
              <w:t>（提供证书或文件等证明材料。）</w:t>
            </w:r>
            <w:r>
              <w:rPr>
                <w:rFonts w:hint="eastAsia" w:ascii="宋体" w:hAnsi="宋体" w:eastAsia="宋体" w:cs="宋体"/>
                <w:b/>
                <w:bCs/>
                <w:i w:val="0"/>
                <w:iCs w:val="0"/>
                <w:color w:val="auto"/>
                <w:kern w:val="0"/>
                <w:sz w:val="20"/>
                <w:szCs w:val="20"/>
                <w:highlight w:val="none"/>
                <w:u w:val="none"/>
                <w:lang w:val="en-US" w:eastAsia="zh-CN" w:bidi="ar"/>
              </w:rPr>
              <w:br w:type="textWrapping"/>
            </w:r>
            <w:r>
              <w:rPr>
                <w:rFonts w:hint="eastAsia" w:ascii="宋体" w:hAnsi="宋体" w:eastAsia="宋体" w:cs="宋体"/>
                <w:b/>
                <w:bCs/>
                <w:i w:val="0"/>
                <w:iCs w:val="0"/>
                <w:color w:val="auto"/>
                <w:kern w:val="0"/>
                <w:sz w:val="20"/>
                <w:szCs w:val="20"/>
                <w:highlight w:val="none"/>
                <w:u w:val="none"/>
                <w:lang w:val="en-US" w:eastAsia="zh-CN" w:bidi="ar"/>
              </w:rPr>
              <w:t>★产品生产厂商具有中国教学设备行业协会会员证书。</w:t>
            </w:r>
            <w:r>
              <w:rPr>
                <w:rFonts w:hint="eastAsia" w:ascii="宋体" w:hAnsi="宋体" w:cs="宋体"/>
                <w:b/>
                <w:bCs/>
                <w:i w:val="0"/>
                <w:iCs w:val="0"/>
                <w:color w:val="auto"/>
                <w:kern w:val="0"/>
                <w:sz w:val="20"/>
                <w:szCs w:val="20"/>
                <w:highlight w:val="none"/>
                <w:u w:val="none"/>
                <w:lang w:val="en-US" w:eastAsia="zh-CN" w:bidi="ar"/>
              </w:rPr>
              <w:t>（提供证书或文件等证明材料。）</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大滑板是进行本体觉训练最常用的产品之一，进行的刺激强度也比较大，可大大改善学生的 本体觉能力；</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规格：320*82*55cm</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颜色：蓝色</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万象组收拾袋</w:t>
            </w:r>
          </w:p>
        </w:tc>
        <w:tc>
          <w:tcPr>
            <w:tcW w:w="44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半砖：高级塑胶PP/PE/ABS，数量12个；</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全砖：高级塑胶PP/PE/ABS，数量8个；</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平衡桥：高级塑胶PP/PE/ABS，数量4个；</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体能环：高级塑胶PP/PE/ABS,数量：4个；</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体能环：高级塑胶PP/PE/ABS，数量：4个</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体能棒：高级塑胶PP/PE/ABS，数量：16根；</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体能棒：高级塑胶PP/PE/ABS，数量：8根</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棒夹：高级塑胶PP/PE/ABS，数量：12个；</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环夹：高级塑胶PP/PE/ABS，数量：12个；</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豆袋：布制+塑料粒子、数量：10个；</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11</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团队协力板/4人</w:t>
            </w:r>
          </w:p>
        </w:tc>
        <w:tc>
          <w:tcPr>
            <w:tcW w:w="44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用于学生下肢平衡以及身体协调能力训练，同时可进行团队训练，锻炼团体的凝聚力等；环保塑料：58x11x2cm，每套4只</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独脚凳</w:t>
            </w:r>
          </w:p>
        </w:tc>
        <w:tc>
          <w:tcPr>
            <w:tcW w:w="44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1.材质：安全塑料；</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2.尺寸：23*22cm；</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3.功能：锻炼平衡能力，协调身体，控制重力感，建立庭感觉机能</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13</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儿童蹦床</w:t>
            </w:r>
          </w:p>
        </w:tc>
        <w:tc>
          <w:tcPr>
            <w:tcW w:w="44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尺寸：直径不小于900mm,具有良好的稳定性和弹力，可训练儿童平衡能力。</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14</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魔术环（个）</w:t>
            </w:r>
          </w:p>
        </w:tc>
        <w:tc>
          <w:tcPr>
            <w:tcW w:w="44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1.直径约16CM环保橡胶；2.颜色：蓝色、黄色；3.材料：PVC 材质；4. 产品特点：刺激孩子皮肤神经，训练手腕力度，锻炼动作灵活性；5.触觉颗粒按摩舒适；6.可随手扭转、挤压、按压的触觉圈。</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15</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过河石</w:t>
            </w:r>
          </w:p>
        </w:tc>
        <w:tc>
          <w:tcPr>
            <w:tcW w:w="44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组成：过河石 11 件</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材质：环保塑料</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颜色：红/黄/蓝/绿/紫/橙</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特点：将过河石排成不同方式，让孩子从上 面走过去，训练孩子的平衡能力。</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16</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跳袋</w:t>
            </w:r>
          </w:p>
        </w:tc>
        <w:tc>
          <w:tcPr>
            <w:tcW w:w="44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帆布</w:t>
            </w:r>
            <w:r>
              <w:rPr>
                <w:rFonts w:hint="eastAsia" w:ascii="宋体" w:hAnsi="宋体" w:cs="宋体"/>
                <w:i w:val="0"/>
                <w:iCs w:val="0"/>
                <w:color w:val="auto"/>
                <w:kern w:val="0"/>
                <w:sz w:val="20"/>
                <w:szCs w:val="20"/>
                <w:highlight w:val="none"/>
                <w:u w:val="none"/>
                <w:lang w:val="en-US" w:eastAsia="zh-CN" w:bidi="ar"/>
              </w:rPr>
              <w:t>，</w:t>
            </w:r>
            <w:r>
              <w:rPr>
                <w:rFonts w:hint="eastAsia" w:ascii="宋体" w:hAnsi="宋体" w:eastAsia="宋体" w:cs="宋体"/>
                <w:i w:val="0"/>
                <w:iCs w:val="0"/>
                <w:color w:val="auto"/>
                <w:kern w:val="0"/>
                <w:sz w:val="20"/>
                <w:szCs w:val="20"/>
                <w:highlight w:val="none"/>
                <w:u w:val="none"/>
                <w:lang w:val="en-US" w:eastAsia="zh-CN" w:bidi="ar"/>
              </w:rPr>
              <w:t>高71cm</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训练儿童前庭平衡，身体协调能力锻炼孩子的平衡及本体觉能力。</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17</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88轨道（小）</w:t>
            </w:r>
          </w:p>
        </w:tc>
        <w:tc>
          <w:tcPr>
            <w:tcW w:w="44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尺寸：34*21*4cm</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特点：1.以“8字形”无线循环意象，并取自太极“动”、“协调”、“循环”的概念，以手部开与合的动作改变轨道，接续球的运行，活化身体灵活度</w:t>
            </w:r>
            <w:r>
              <w:rPr>
                <w:rFonts w:hint="eastAsia" w:ascii="宋体" w:hAnsi="宋体" w:cs="宋体"/>
                <w:i w:val="0"/>
                <w:iCs w:val="0"/>
                <w:color w:val="auto"/>
                <w:kern w:val="0"/>
                <w:sz w:val="20"/>
                <w:szCs w:val="20"/>
                <w:highlight w:val="none"/>
                <w:u w:val="none"/>
                <w:lang w:val="en-US" w:eastAsia="zh-CN" w:bidi="ar"/>
              </w:rPr>
              <w:t>，</w:t>
            </w:r>
            <w:r>
              <w:rPr>
                <w:rFonts w:hint="eastAsia" w:ascii="宋体" w:hAnsi="宋体" w:eastAsia="宋体" w:cs="宋体"/>
                <w:i w:val="0"/>
                <w:iCs w:val="0"/>
                <w:color w:val="auto"/>
                <w:kern w:val="0"/>
                <w:sz w:val="20"/>
                <w:szCs w:val="20"/>
                <w:highlight w:val="none"/>
                <w:u w:val="none"/>
                <w:lang w:val="en-US" w:eastAsia="zh-CN" w:bidi="ar"/>
              </w:rPr>
              <w:t>可训练手、眼、脑的统整运动</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18</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视力环（2个/对）</w:t>
            </w:r>
          </w:p>
        </w:tc>
        <w:tc>
          <w:tcPr>
            <w:tcW w:w="44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尺寸:18×2.6cm</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材质:塑料</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说明:运用棒夹，两个圆圈可左右、上下联结,做不同的眼球追视运动。</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作用:提高儿童的专注力，解决视觉不稳定因素、锻炼视觉作平顺移动及手眼协调能力。</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19</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羊角球（46）</w:t>
            </w:r>
          </w:p>
        </w:tc>
        <w:tc>
          <w:tcPr>
            <w:tcW w:w="444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可进行下肢力度训练，也可以进行本体觉训练；</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材质：环保塑料；</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内容及尺寸：直径不小于46cm的羊角球2个；颜色：黄色、绿色。</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颗粒大龙球（85）</w:t>
            </w:r>
          </w:p>
        </w:tc>
        <w:tc>
          <w:tcPr>
            <w:tcW w:w="44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材质：环保塑料；          </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内容及尺寸：直径不小于85cm的大笼球一个；</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负载：最大可承受100kg。</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21</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大龙球（95）</w:t>
            </w:r>
          </w:p>
        </w:tc>
        <w:tc>
          <w:tcPr>
            <w:tcW w:w="44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材质：环保塑料；</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负载：最大可承受100kg；</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内容及尺寸：直径不小于95cm球一个；颜色：蓝色、红色、黄色不等。</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22</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花生球</w:t>
            </w:r>
          </w:p>
        </w:tc>
        <w:tc>
          <w:tcPr>
            <w:tcW w:w="44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材质：环保塑料；尺寸：30*70cm，颜色：紫色、蓝色不等。</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23</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吊缆系列</w:t>
            </w:r>
          </w:p>
        </w:tc>
        <w:tc>
          <w:tcPr>
            <w:tcW w:w="444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★产品生产厂商具有中国体育用品业联合会会员证书。</w:t>
            </w:r>
            <w:r>
              <w:rPr>
                <w:rFonts w:hint="eastAsia" w:ascii="宋体" w:hAnsi="宋体" w:cs="宋体"/>
                <w:b/>
                <w:bCs/>
                <w:i w:val="0"/>
                <w:iCs w:val="0"/>
                <w:color w:val="auto"/>
                <w:kern w:val="0"/>
                <w:sz w:val="20"/>
                <w:szCs w:val="20"/>
                <w:highlight w:val="none"/>
                <w:u w:val="none"/>
                <w:lang w:val="en-US" w:eastAsia="zh-CN" w:bidi="ar"/>
              </w:rPr>
              <w:t>（提供证书或文件等证明材料。）</w:t>
            </w:r>
            <w:r>
              <w:rPr>
                <w:rFonts w:hint="eastAsia" w:ascii="宋体" w:hAnsi="宋体" w:eastAsia="宋体" w:cs="宋体"/>
                <w:b/>
                <w:bCs/>
                <w:i w:val="0"/>
                <w:iCs w:val="0"/>
                <w:color w:val="auto"/>
                <w:kern w:val="0"/>
                <w:sz w:val="20"/>
                <w:szCs w:val="20"/>
                <w:highlight w:val="none"/>
                <w:u w:val="none"/>
                <w:lang w:val="en-US" w:eastAsia="zh-CN" w:bidi="ar"/>
              </w:rPr>
              <w:br w:type="textWrapping"/>
            </w:r>
            <w:r>
              <w:rPr>
                <w:rFonts w:hint="eastAsia" w:ascii="宋体" w:hAnsi="宋体" w:eastAsia="宋体" w:cs="宋体"/>
                <w:b/>
                <w:bCs/>
                <w:i w:val="0"/>
                <w:iCs w:val="0"/>
                <w:color w:val="auto"/>
                <w:kern w:val="0"/>
                <w:sz w:val="20"/>
                <w:szCs w:val="20"/>
                <w:highlight w:val="none"/>
                <w:u w:val="none"/>
                <w:lang w:val="en-US" w:eastAsia="zh-CN" w:bidi="ar"/>
              </w:rPr>
              <w:t>★产品生产厂商具有中国教学设备行业协会会员证书。</w:t>
            </w:r>
            <w:r>
              <w:rPr>
                <w:rFonts w:hint="eastAsia" w:ascii="宋体" w:hAnsi="宋体" w:cs="宋体"/>
                <w:b/>
                <w:bCs/>
                <w:i w:val="0"/>
                <w:iCs w:val="0"/>
                <w:color w:val="auto"/>
                <w:kern w:val="0"/>
                <w:sz w:val="20"/>
                <w:szCs w:val="20"/>
                <w:highlight w:val="none"/>
                <w:u w:val="none"/>
                <w:lang w:val="en-US" w:eastAsia="zh-CN" w:bidi="ar"/>
              </w:rPr>
              <w:t>（提供证书或文件等证明材料。）</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A字架尺寸：长265cm； 宽150cm； 高178cm，</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【产品材质】：48mm钢管+彩色布套</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吊缆长度：128cm, 中间宽度：56cm，绳长≥72cm。</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竖抱桶：60*60CM，内为木质框架结构，内填充海 绵，外包进口环保防滑防撕裂PU皮</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横抱桶：60*30CM，内为木质框架结构，内填充海 绵，外包进口环保防滑防撕裂PU皮</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【训练目的】：调节固有前庭感觉统合功能,发展平衡能力,促进身体协调感统器材配套,可结合横抱筒、竖抱筒、插棍吊袋使用</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24</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圆形小滑板</w:t>
            </w:r>
          </w:p>
        </w:tc>
        <w:tc>
          <w:tcPr>
            <w:tcW w:w="44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锻炼学生的平衡以及本体觉能力，同时作为大滑梯训练的配件之一；</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塑料；直径：48cm；组件：滑板车一个、绳索一条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25</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接龙游戏组合</w:t>
            </w:r>
          </w:p>
        </w:tc>
        <w:tc>
          <w:tcPr>
            <w:tcW w:w="44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尺寸350*200*70cm</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17件/套采用环保耐磨皮和高密度海绵填充，皮革中不含可分解芳香胺，且游离甲醛含量符合国家标准规范的要求。</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26</w:t>
            </w:r>
          </w:p>
        </w:tc>
        <w:tc>
          <w:tcPr>
            <w:tcW w:w="16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地垫</w:t>
            </w:r>
          </w:p>
        </w:tc>
        <w:tc>
          <w:tcPr>
            <w:tcW w:w="44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1.尺寸：60×60（cm）/块，厚2.5cm/片</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2.材质：加厚型TPE材质</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3.放置于感统训练区地面，防滑、防摔，可以有效保护学生不受伤害，无毒无味无污染，耐磨、耐踩踏</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100</w:t>
            </w:r>
          </w:p>
        </w:tc>
        <w:tc>
          <w:tcPr>
            <w:tcW w:w="9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27</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蒙台梭利教具</w:t>
            </w:r>
          </w:p>
        </w:tc>
        <w:tc>
          <w:tcPr>
            <w:tcW w:w="44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成：蒙氏教具 41 件套</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材质：榉木</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特点：具有科学系统,有教育意义性,独立性, 自动控 制错误,又有吸引力,也容易搬动的教材。让儿童在 这样的环境中,自动自发的去学习,来满足他内在的 需要,建构自己的人格,并合理的发理互助互重的社 会性的生活行为。</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iCs w:val="0"/>
                <w:color w:val="auto"/>
                <w:sz w:val="20"/>
                <w:szCs w:val="20"/>
                <w:highlight w:val="none"/>
                <w:u w:val="none"/>
                <w:lang w:val="en-US"/>
              </w:rPr>
            </w:pPr>
            <w:r>
              <w:rPr>
                <w:rFonts w:hint="eastAsia" w:ascii="宋体" w:hAnsi="宋体" w:cs="宋体"/>
                <w:i w:val="0"/>
                <w:iCs w:val="0"/>
                <w:color w:val="auto"/>
                <w:kern w:val="0"/>
                <w:sz w:val="20"/>
                <w:szCs w:val="20"/>
                <w:highlight w:val="none"/>
                <w:u w:val="none"/>
                <w:lang w:val="en-US" w:eastAsia="zh-CN" w:bidi="ar"/>
              </w:rPr>
              <w:t>29</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环境布展</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教室文化氛围的建设，亚克力、KT板等展板及符合教室文化挂画等。含设计、人工及安装。</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9002"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六、少先队室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序号</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名称</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技术参数</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数量</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大鼓</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发音灵敏、清晰、音色可调性强、无杂音、响带（砂带）反应灵敏；发音持续时间≥3S；鼓外径650~660mm；鼓腔厚度6.1~6.7mm；鼓腔圆度≤5mm；鼓高300~302mm；鼓膜压圈内经与外径差2.7~4.0mm；演奏状态下的鼓膜静压力在（98士1) N 时，不破裂；鼓膜耐久性,在鼓膜任意一点用（40士2) N 的力以100次／ min 的频率，连续敲击3000次后鼓膜不破裂。符合QB/T 2838-2014要求；</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2、装配工艺：鼓膜与压边圈结合紧密、牢固；各卡具配合紧密，各螺丝调节时灵活、轻便、有效；</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3、鼓腔表面：光滑、平整，装饰面贴合应严密、牢固、无划痕、破损，漆膜色泽协调；鼓膜表面：平整、无折痕、无波纹、无损伤；各金属件表面镀层：牢固、完整、光亮，无脱皮、露底；</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4、鼓膜：选用天然皮膜或人工合成皮膜；金属零件：按其性能要求选用适宜的金属材料。</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大镲</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1、音色：高亢、脆亮、互击时声音洪亮；延音时长≥7S；</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2、尺寸：直径260~270mm；外延厚度0.8~1.2mm；帽口直径80~90mm；</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4、材质：响铜；圆帽型，中间凸起、小而厚、光滑平整、无毛刺；表面抛光氧化处理、并涂防锈漆。</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小鼓</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发音灵敏、清晰、音色可调性强、无杂音、响带（砂带）反应灵敏；发音持续时间≥3S；鼓外径350-355mm；鼓腔厚度6.1~6.5mm；鼓腔圆度≤5mm；鼓高144~146mm；鼓膜压圈内经与外径差2.5~3.0mm；演奏状态下的鼓膜静压力在（98士1) N 时，不破裂；鼓膜耐久性,在鼓膜任意一点用（40士2) N 的力以100次／ min 的频率，连续敲击3000次后鼓膜不破裂。符合QB/T 2838-2014；</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2、工艺：鼓膜与压边圈结合紧密、牢固；各卡具配合紧密，各螺丝调节时灵活、轻便、有效；</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3、鼓腔表面：光滑、平整，装饰面贴合严密、牢固、无划痕、破损，漆膜色泽协调；鼓膜表面：平整、无折痕、无波纹、无损伤；各金属件表面镀层：牢固、完整、光亮，无脱皮、露底；</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4、鼓膜：选用天然皮膜或人工合成皮膜；金属零件：按其性能要求选用适宜的金属材料。</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小镲</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1、音色高亢、脆亮、互击时声音洪亮；延音≥10S；</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2、尺寸:直径145-150mm，外延厚度：1.0-1.5mm；帽口直径65-70mm；</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3、材质：响铜；外观：圆帽型，中间凸起、小而厚、光滑、平整、无毛刺。表面抛光氧化处理、并涂防锈漆。</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小号</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1、声学</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1.1采用十二平均律，标准音440HZ～443.10HZ,降B调。</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1.2最大误差≤13音分，各音误差：+7～+20音分，相邻两音误差≤20音分。</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1.3音质纯净，高音区音色高亢、嘹亮，中音区音色优美、壮丽、低音区音色丰厚、坚实。</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2、演奏性能</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2.1阀键启动负荷/阀键到底负荷 ≥0.9N  ≤2.8N。</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2.2各阀键之间按动到底最低负荷差/阀件耐久性≤0.1N。</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2.3发音灵敏，吹奏通畅，能充分表现强、弱音和富有表现力。</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2.4手感舒适，便于演奏，阀键运动灵敏，快速演奏时无滞留现象和机械噪音，阀件除去外力时，能迅速复位。</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2.5调音管、附管滑动流畅，操作方便。</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2.6符合QB/T1657.2-2012检测标准</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 xml:space="preserve">3、装配及工艺 </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3.1阀键轴孔配合间隙 ≤0.055 mm</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3.2管体气密性：气压损失量≥0.04MPa。</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3.3调音管/附管内外配合最大间隙﹤0.07mm。</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4、外观</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4.1号嘴表面无砂眼、气孔、蜂窝；管体表面光滑、光亮，无明显加工痕迹和其它伤痕；镀层光亮、均匀、牢固，色泽一致，无变色、脱落现象。</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4.2表面粗糙度≤0.55μm。</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5、材质：黄铜管体，不锈钢活塞，表面漆金。</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14</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指挥旗</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乐队指挥专用，铜质，两节，长度1.4米左右 ，黄色。带装饰红色穗头。</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号旗</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尼龙面料，尺寸约25*30cm</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14</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队旗</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尼龙面料，尺寸约120*90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旗杆</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不锈钢材质，可含伸，长约2米。</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鼓架</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不锈钢材质，长约142cm，高度约162cm，可放大军鼓4面、小军鼓16面。</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11</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号架</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不锈钢材质，高约115cm，宽约120cm，可放24支号。</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旗架</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展示大队旗和各中队的队旗，用于放校旗，大队旗中队旗等。</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材质：不锈钢+木箱饰面</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尺寸：1000*600*500MM</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共五孔，含队旗等旗帜。</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sz w:val="20"/>
                <w:szCs w:val="20"/>
                <w:highlight w:val="none"/>
                <w:u w:val="none"/>
                <w:lang w:val="en-US"/>
              </w:rPr>
            </w:pPr>
            <w:r>
              <w:rPr>
                <w:rFonts w:hint="eastAsia" w:ascii="宋体" w:hAnsi="宋体" w:eastAsia="宋体" w:cs="宋体"/>
                <w:i w:val="0"/>
                <w:iCs w:val="0"/>
                <w:color w:val="auto"/>
                <w:kern w:val="0"/>
                <w:sz w:val="20"/>
                <w:szCs w:val="20"/>
                <w:highlight w:val="none"/>
                <w:u w:val="none"/>
                <w:lang w:val="en-US" w:eastAsia="zh-CN" w:bidi="ar"/>
              </w:rPr>
              <w:t>13</w:t>
            </w:r>
          </w:p>
        </w:tc>
        <w:tc>
          <w:tcPr>
            <w:tcW w:w="16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文化布置</w:t>
            </w:r>
          </w:p>
        </w:tc>
        <w:tc>
          <w:tcPr>
            <w:tcW w:w="44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教室文化氛围的建设，亚克力、KT板等展板及符合教室文化挂画等。含设计、人工及安装；结合效果图定制。</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项</w:t>
            </w:r>
          </w:p>
        </w:tc>
      </w:tr>
    </w:tbl>
    <w:p>
      <w:pPr>
        <w:spacing w:line="360" w:lineRule="auto"/>
        <w:ind w:firstLine="482" w:firstLineChars="200"/>
        <w:rPr>
          <w:rFonts w:hint="eastAsia" w:ascii="宋体" w:hAnsi="宋体" w:eastAsia="宋体" w:cs="宋体"/>
          <w:b/>
          <w:color w:val="auto"/>
          <w:sz w:val="24"/>
          <w:highlight w:val="none"/>
          <w:lang w:eastAsia="zh-CN"/>
        </w:rPr>
      </w:pPr>
      <w:r>
        <w:rPr>
          <w:rFonts w:hint="eastAsia" w:ascii="宋体" w:hAnsi="宋体" w:cs="宋体"/>
          <w:b/>
          <w:color w:val="auto"/>
          <w:sz w:val="24"/>
          <w:highlight w:val="none"/>
          <w:lang w:eastAsia="zh-CN"/>
        </w:rPr>
        <w:t>三</w:t>
      </w:r>
      <w:r>
        <w:rPr>
          <w:rFonts w:hint="eastAsia" w:ascii="宋体" w:hAnsi="宋体" w:eastAsia="宋体" w:cs="宋体"/>
          <w:b/>
          <w:color w:val="auto"/>
          <w:sz w:val="24"/>
          <w:highlight w:val="none"/>
        </w:rPr>
        <w:t>、</w:t>
      </w:r>
      <w:r>
        <w:rPr>
          <w:rFonts w:hint="eastAsia" w:ascii="宋体" w:hAnsi="宋体" w:cs="宋体"/>
          <w:b/>
          <w:color w:val="auto"/>
          <w:sz w:val="24"/>
          <w:highlight w:val="none"/>
          <w:lang w:eastAsia="zh-CN"/>
        </w:rPr>
        <w:t>供货要求</w:t>
      </w:r>
    </w:p>
    <w:p>
      <w:pPr>
        <w:spacing w:line="360" w:lineRule="auto"/>
        <w:ind w:firstLine="480" w:firstLineChars="200"/>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1、供方所供的货物必须为全新的，符合国家标准的合格产品；</w:t>
      </w:r>
    </w:p>
    <w:p>
      <w:pPr>
        <w:spacing w:line="360" w:lineRule="auto"/>
        <w:ind w:firstLine="480" w:firstLineChars="200"/>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2、必所供货物不会侵犯任何第三方知识产权；</w:t>
      </w:r>
    </w:p>
    <w:p>
      <w:pPr>
        <w:spacing w:line="360" w:lineRule="auto"/>
        <w:ind w:firstLine="480" w:firstLineChars="200"/>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3、送货地址：采购人指定地点。</w:t>
      </w:r>
    </w:p>
    <w:p>
      <w:pPr>
        <w:spacing w:line="360" w:lineRule="auto"/>
        <w:ind w:firstLine="482" w:firstLineChars="200"/>
        <w:rPr>
          <w:rFonts w:hint="eastAsia" w:ascii="宋体" w:hAnsi="宋体" w:eastAsia="宋体" w:cs="宋体"/>
          <w:b/>
          <w:color w:val="auto"/>
          <w:sz w:val="24"/>
          <w:highlight w:val="none"/>
        </w:rPr>
      </w:pPr>
      <w:r>
        <w:rPr>
          <w:rFonts w:hint="eastAsia" w:ascii="宋体" w:hAnsi="宋体" w:cs="宋体"/>
          <w:b/>
          <w:color w:val="auto"/>
          <w:sz w:val="24"/>
          <w:highlight w:val="none"/>
          <w:lang w:eastAsia="zh-CN"/>
        </w:rPr>
        <w:t>四</w:t>
      </w:r>
      <w:r>
        <w:rPr>
          <w:rFonts w:hint="eastAsia" w:ascii="宋体" w:hAnsi="宋体" w:eastAsia="宋体" w:cs="宋体"/>
          <w:b/>
          <w:color w:val="auto"/>
          <w:sz w:val="24"/>
          <w:highlight w:val="none"/>
        </w:rPr>
        <w:t>、项目实施要求</w:t>
      </w:r>
    </w:p>
    <w:p>
      <w:pPr>
        <w:spacing w:line="360" w:lineRule="auto"/>
        <w:ind w:firstLine="480" w:firstLineChars="200"/>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签订合同后，供应商按照其与采购人的事先约定将所供货物送货至采购人指定地点后拆箱，负责免费安装调试，正常运行后交用户单位并通过验收。</w:t>
      </w:r>
    </w:p>
    <w:p>
      <w:pPr>
        <w:spacing w:line="360" w:lineRule="auto"/>
        <w:ind w:firstLine="482" w:firstLineChars="20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五、售后服务要求</w:t>
      </w:r>
    </w:p>
    <w:p>
      <w:pPr>
        <w:snapToGrid w:val="0"/>
        <w:spacing w:line="360" w:lineRule="auto"/>
        <w:ind w:firstLine="480" w:firstLineChars="200"/>
        <w:rPr>
          <w:rFonts w:ascii="宋体" w:hAnsi="宋体"/>
          <w:bCs/>
          <w:color w:val="auto"/>
          <w:sz w:val="24"/>
          <w:highlight w:val="none"/>
        </w:rPr>
      </w:pPr>
      <w:bookmarkStart w:id="2" w:name="_Hlk534987230"/>
      <w:r>
        <w:rPr>
          <w:rFonts w:hint="eastAsia" w:ascii="宋体" w:hAnsi="宋体"/>
          <w:bCs/>
          <w:color w:val="auto"/>
          <w:sz w:val="24"/>
          <w:highlight w:val="none"/>
        </w:rPr>
        <w:t>1、质保期：</w:t>
      </w:r>
      <w:r>
        <w:rPr>
          <w:rFonts w:hint="eastAsia" w:ascii="宋体" w:hAnsi="宋体"/>
          <w:b w:val="0"/>
          <w:bCs/>
          <w:color w:val="auto"/>
          <w:sz w:val="24"/>
          <w:highlight w:val="none"/>
        </w:rPr>
        <w:t>本项目</w:t>
      </w:r>
      <w:r>
        <w:rPr>
          <w:rFonts w:hint="eastAsia" w:ascii="宋体" w:hAnsi="宋体"/>
          <w:b w:val="0"/>
          <w:bCs/>
          <w:color w:val="auto"/>
          <w:sz w:val="24"/>
          <w:highlight w:val="none"/>
          <w:lang w:eastAsia="zh-CN"/>
        </w:rPr>
        <w:t>质保期自</w:t>
      </w:r>
      <w:r>
        <w:rPr>
          <w:rFonts w:hint="eastAsia" w:ascii="宋体" w:hAnsi="宋体" w:cs="宋体"/>
          <w:b w:val="0"/>
          <w:bCs/>
          <w:color w:val="auto"/>
          <w:sz w:val="24"/>
          <w:highlight w:val="none"/>
        </w:rPr>
        <w:t>产品验收合格使用之日起</w:t>
      </w:r>
      <w:r>
        <w:rPr>
          <w:rFonts w:hint="eastAsia" w:ascii="宋体" w:hAnsi="宋体"/>
          <w:b w:val="0"/>
          <w:bCs/>
          <w:color w:val="auto"/>
          <w:sz w:val="24"/>
          <w:highlight w:val="none"/>
          <w:lang w:val="en-US" w:eastAsia="zh-CN"/>
        </w:rPr>
        <w:t>二</w:t>
      </w:r>
      <w:r>
        <w:rPr>
          <w:rFonts w:hint="eastAsia" w:ascii="宋体" w:hAnsi="宋体"/>
          <w:b w:val="0"/>
          <w:bCs/>
          <w:color w:val="auto"/>
          <w:sz w:val="24"/>
          <w:highlight w:val="none"/>
        </w:rPr>
        <w:t>年</w:t>
      </w:r>
      <w:r>
        <w:rPr>
          <w:rFonts w:hint="eastAsia" w:ascii="宋体" w:hAnsi="宋体" w:cs="宋体"/>
          <w:b w:val="0"/>
          <w:bCs/>
          <w:color w:val="auto"/>
          <w:sz w:val="24"/>
          <w:highlight w:val="none"/>
        </w:rPr>
        <w:t>，在质保期内提供免费现场技术服务。</w:t>
      </w:r>
      <w:r>
        <w:rPr>
          <w:rFonts w:hint="eastAsia" w:ascii="宋体" w:hAnsi="宋体"/>
          <w:bCs/>
          <w:color w:val="auto"/>
          <w:sz w:val="24"/>
          <w:highlight w:val="none"/>
        </w:rPr>
        <w:t>如原厂质保时间长于</w:t>
      </w:r>
      <w:r>
        <w:rPr>
          <w:rFonts w:hint="eastAsia" w:ascii="宋体" w:hAnsi="宋体"/>
          <w:bCs/>
          <w:color w:val="auto"/>
          <w:sz w:val="24"/>
          <w:highlight w:val="none"/>
          <w:lang w:val="en-US" w:eastAsia="zh-CN"/>
        </w:rPr>
        <w:t>二</w:t>
      </w:r>
      <w:r>
        <w:rPr>
          <w:rFonts w:hint="eastAsia" w:ascii="宋体" w:hAnsi="宋体"/>
          <w:bCs/>
          <w:color w:val="auto"/>
          <w:sz w:val="24"/>
          <w:highlight w:val="none"/>
        </w:rPr>
        <w:t>年，则按原厂质保时间计算。</w:t>
      </w:r>
      <w:r>
        <w:rPr>
          <w:rFonts w:hint="eastAsia" w:ascii="宋体" w:hAnsi="宋体" w:cs="宋体"/>
          <w:b/>
          <w:color w:val="auto"/>
          <w:sz w:val="24"/>
          <w:highlight w:val="none"/>
        </w:rPr>
        <w:t>在质保期内，投标人应对货物出现的质量及安全问题负责处理解决并承担一切费用。</w:t>
      </w:r>
    </w:p>
    <w:p>
      <w:pPr>
        <w:snapToGrid w:val="0"/>
        <w:spacing w:line="360" w:lineRule="auto"/>
        <w:ind w:firstLine="480" w:firstLineChars="200"/>
        <w:rPr>
          <w:rFonts w:ascii="宋体" w:hAnsi="宋体"/>
          <w:bCs/>
          <w:color w:val="auto"/>
          <w:sz w:val="24"/>
          <w:highlight w:val="none"/>
        </w:rPr>
      </w:pPr>
      <w:r>
        <w:rPr>
          <w:rFonts w:hint="eastAsia" w:ascii="宋体" w:hAnsi="宋体"/>
          <w:bCs/>
          <w:color w:val="auto"/>
          <w:sz w:val="24"/>
          <w:highlight w:val="none"/>
        </w:rPr>
        <w:t>2、出保后，提供远程7天*8小时服务。</w:t>
      </w:r>
    </w:p>
    <w:p>
      <w:pPr>
        <w:snapToGrid w:val="0"/>
        <w:spacing w:line="360" w:lineRule="auto"/>
        <w:ind w:firstLine="480" w:firstLineChars="200"/>
        <w:rPr>
          <w:rFonts w:ascii="宋体" w:hAnsi="宋体"/>
          <w:bCs/>
          <w:color w:val="auto"/>
          <w:sz w:val="24"/>
          <w:highlight w:val="none"/>
        </w:rPr>
      </w:pPr>
      <w:r>
        <w:rPr>
          <w:rFonts w:hint="eastAsia" w:ascii="宋体" w:hAnsi="宋体"/>
          <w:bCs/>
          <w:color w:val="auto"/>
          <w:sz w:val="24"/>
          <w:highlight w:val="none"/>
        </w:rPr>
        <w:t>3、在质保期内，若系统出现故障，供应商需立即做出明确响应和安排，并安排专业人员在2小时内到达现场，4小时内解决问题；如果故障在检修8小时后仍无法排除，中标人应在24小时内提供备机供采购人使用。对于在短时间内不能解决的问题，供应商需要立即提供应急措施和应急方案。此项工作属于免费维护范围，不得另行收费。</w:t>
      </w:r>
      <w:bookmarkEnd w:id="2"/>
    </w:p>
    <w:p>
      <w:pPr>
        <w:spacing w:line="360" w:lineRule="auto"/>
        <w:ind w:firstLine="480" w:firstLineChars="200"/>
        <w:rPr>
          <w:color w:val="auto"/>
          <w:highlight w:val="none"/>
        </w:rPr>
      </w:pPr>
      <w:r>
        <w:rPr>
          <w:rFonts w:hint="eastAsia" w:ascii="宋体" w:hAnsi="宋体" w:cs="宋体"/>
          <w:bCs/>
          <w:color w:val="auto"/>
          <w:sz w:val="24"/>
          <w:highlight w:val="none"/>
        </w:rPr>
        <w:t>4、售后服务按国家和我省相关规定以及生产厂家或投标人的承诺执行，并提供上门服务。</w:t>
      </w:r>
      <w:r>
        <w:rPr>
          <w:rFonts w:hint="eastAsia"/>
          <w:color w:val="auto"/>
          <w:highlight w:val="none"/>
        </w:rPr>
        <w:t xml:space="preserve"> </w:t>
      </w:r>
    </w:p>
    <w:p>
      <w:pPr>
        <w:spacing w:line="360" w:lineRule="auto"/>
        <w:ind w:firstLine="480" w:firstLineChars="200"/>
        <w:rPr>
          <w:rFonts w:hint="eastAsia" w:ascii="宋体" w:hAnsi="宋体" w:cs="宋体"/>
          <w:bCs/>
          <w:color w:val="auto"/>
          <w:sz w:val="24"/>
          <w:highlight w:val="none"/>
        </w:rPr>
      </w:pPr>
      <w:r>
        <w:rPr>
          <w:rFonts w:hint="eastAsia" w:ascii="宋体" w:hAnsi="宋体" w:cs="宋体"/>
          <w:bCs/>
          <w:color w:val="auto"/>
          <w:sz w:val="24"/>
          <w:highlight w:val="none"/>
        </w:rPr>
        <w:t>5、在保修期内供方必须不得以任何理由影响用户的正常使用。投标方必须对所供产品实行终身维修。</w:t>
      </w:r>
    </w:p>
    <w:p>
      <w:pPr>
        <w:snapToGrid w:val="0"/>
        <w:spacing w:line="360" w:lineRule="auto"/>
        <w:ind w:firstLine="480" w:firstLineChars="200"/>
        <w:rPr>
          <w:rFonts w:hint="eastAsia" w:eastAsia="宋体"/>
          <w:color w:val="auto"/>
          <w:highlight w:val="none"/>
          <w:lang w:val="en-US" w:eastAsia="zh-CN"/>
        </w:rPr>
      </w:pPr>
      <w:r>
        <w:rPr>
          <w:rFonts w:hint="eastAsia" w:cs="宋体"/>
          <w:bCs/>
          <w:color w:val="auto"/>
          <w:sz w:val="24"/>
          <w:highlight w:val="none"/>
          <w:lang w:val="en-US" w:eastAsia="zh-CN"/>
        </w:rPr>
        <w:t>6、</w:t>
      </w:r>
      <w:r>
        <w:rPr>
          <w:rFonts w:hint="eastAsia" w:ascii="宋体" w:hAnsi="宋体" w:cs="宋体"/>
          <w:bCs/>
          <w:color w:val="auto"/>
          <w:sz w:val="24"/>
          <w:highlight w:val="none"/>
        </w:rPr>
        <w:t>质保期内的维修费用（包括配件）全部由供货方负责，质保修期后的材料费以成本价收费。</w:t>
      </w:r>
    </w:p>
    <w:p>
      <w:pPr>
        <w:spacing w:line="360" w:lineRule="auto"/>
        <w:ind w:firstLine="482" w:firstLineChars="20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六、培训要求</w:t>
      </w:r>
    </w:p>
    <w:p>
      <w:pPr>
        <w:snapToGrid w:val="0"/>
        <w:spacing w:line="360" w:lineRule="auto"/>
        <w:ind w:firstLine="480" w:firstLineChars="200"/>
        <w:rPr>
          <w:rFonts w:ascii="宋体" w:hAnsi="宋体"/>
          <w:bCs/>
          <w:color w:val="auto"/>
          <w:sz w:val="24"/>
          <w:highlight w:val="none"/>
        </w:rPr>
      </w:pPr>
      <w:bookmarkStart w:id="3" w:name="_Hlk534987263"/>
      <w:r>
        <w:rPr>
          <w:rFonts w:hint="eastAsia" w:ascii="宋体" w:hAnsi="宋体"/>
          <w:bCs/>
          <w:color w:val="auto"/>
          <w:sz w:val="24"/>
          <w:highlight w:val="none"/>
        </w:rPr>
        <w:t>1、中标人至少必须满足建设项目要求的培训服务。</w:t>
      </w:r>
    </w:p>
    <w:p>
      <w:pPr>
        <w:snapToGrid w:val="0"/>
        <w:spacing w:line="360" w:lineRule="auto"/>
        <w:ind w:firstLine="480" w:firstLineChars="200"/>
        <w:rPr>
          <w:rFonts w:ascii="宋体" w:hAnsi="宋体"/>
          <w:bCs/>
          <w:color w:val="auto"/>
          <w:sz w:val="24"/>
          <w:highlight w:val="none"/>
        </w:rPr>
      </w:pPr>
      <w:r>
        <w:rPr>
          <w:rFonts w:hint="eastAsia" w:ascii="宋体" w:hAnsi="宋体"/>
          <w:bCs/>
          <w:color w:val="auto"/>
          <w:sz w:val="24"/>
          <w:highlight w:val="none"/>
        </w:rPr>
        <w:t>2、培训授课人必须是原厂工程师、技术员等。</w:t>
      </w:r>
    </w:p>
    <w:p>
      <w:pPr>
        <w:snapToGrid w:val="0"/>
        <w:spacing w:line="360" w:lineRule="auto"/>
        <w:ind w:firstLine="480" w:firstLineChars="200"/>
        <w:rPr>
          <w:rFonts w:ascii="宋体" w:hAnsi="宋体"/>
          <w:bCs/>
          <w:color w:val="auto"/>
          <w:sz w:val="24"/>
          <w:highlight w:val="none"/>
        </w:rPr>
      </w:pPr>
      <w:r>
        <w:rPr>
          <w:rFonts w:hint="eastAsia" w:ascii="宋体" w:hAnsi="宋体"/>
          <w:bCs/>
          <w:color w:val="auto"/>
          <w:sz w:val="24"/>
          <w:highlight w:val="none"/>
        </w:rPr>
        <w:t>3、中标人必须为所有被培训人员提供培训用文字资料和讲义等相关用品。所有的资料必须是中文书写。</w:t>
      </w:r>
    </w:p>
    <w:p>
      <w:pPr>
        <w:snapToGrid w:val="0"/>
        <w:spacing w:line="360" w:lineRule="auto"/>
        <w:ind w:firstLine="480" w:firstLineChars="200"/>
        <w:rPr>
          <w:rFonts w:ascii="宋体" w:hAnsi="宋体"/>
          <w:bCs/>
          <w:color w:val="auto"/>
          <w:sz w:val="24"/>
          <w:highlight w:val="none"/>
        </w:rPr>
      </w:pPr>
      <w:r>
        <w:rPr>
          <w:rFonts w:hint="eastAsia" w:ascii="宋体" w:hAnsi="宋体"/>
          <w:bCs/>
          <w:color w:val="auto"/>
          <w:sz w:val="24"/>
          <w:highlight w:val="none"/>
        </w:rPr>
        <w:t>4、培训内容与课程要求：提供本系统的安装、使用、管理培训。对系统管理员进行相关设备的安装和管理培训。</w:t>
      </w:r>
      <w:r>
        <w:rPr>
          <w:rFonts w:hint="eastAsia" w:ascii="宋体" w:hAnsi="宋体" w:cs="宋体"/>
          <w:color w:val="auto"/>
          <w:sz w:val="24"/>
          <w:highlight w:val="none"/>
        </w:rPr>
        <w:t>对设备使用人员进行现场实地培训，直至会熟练使用。</w:t>
      </w:r>
    </w:p>
    <w:p>
      <w:pPr>
        <w:snapToGrid w:val="0"/>
        <w:spacing w:line="360" w:lineRule="auto"/>
        <w:ind w:firstLine="480" w:firstLineChars="200"/>
        <w:rPr>
          <w:rFonts w:hint="eastAsia" w:ascii="宋体" w:hAnsi="宋体" w:eastAsia="宋体" w:cs="宋体"/>
          <w:bCs/>
          <w:color w:val="auto"/>
          <w:sz w:val="24"/>
          <w:highlight w:val="none"/>
        </w:rPr>
      </w:pPr>
      <w:r>
        <w:rPr>
          <w:rFonts w:hint="eastAsia" w:ascii="宋体" w:hAnsi="宋体"/>
          <w:bCs/>
          <w:color w:val="auto"/>
          <w:sz w:val="24"/>
          <w:highlight w:val="none"/>
        </w:rPr>
        <w:t>5、培训费用计入投标总价。</w:t>
      </w:r>
      <w:bookmarkEnd w:id="3"/>
    </w:p>
    <w:p>
      <w:pPr>
        <w:spacing w:line="360" w:lineRule="auto"/>
        <w:ind w:firstLine="482" w:firstLineChars="20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七、工期</w:t>
      </w:r>
      <w:r>
        <w:rPr>
          <w:rFonts w:hint="eastAsia" w:ascii="宋体" w:hAnsi="宋体" w:cs="宋体"/>
          <w:b/>
          <w:color w:val="auto"/>
          <w:sz w:val="24"/>
          <w:highlight w:val="none"/>
          <w:lang w:eastAsia="zh-CN"/>
        </w:rPr>
        <w:t>和质保期</w:t>
      </w:r>
      <w:r>
        <w:rPr>
          <w:rFonts w:hint="eastAsia" w:ascii="宋体" w:hAnsi="宋体" w:eastAsia="宋体" w:cs="宋体"/>
          <w:b/>
          <w:color w:val="auto"/>
          <w:sz w:val="24"/>
          <w:highlight w:val="none"/>
        </w:rPr>
        <w:t>要求</w:t>
      </w:r>
    </w:p>
    <w:p>
      <w:pPr>
        <w:snapToGrid w:val="0"/>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签订合同后，</w:t>
      </w:r>
      <w:r>
        <w:rPr>
          <w:rFonts w:hint="eastAsia" w:ascii="宋体" w:hAnsi="宋体"/>
          <w:color w:val="auto"/>
          <w:sz w:val="24"/>
          <w:highlight w:val="none"/>
          <w:lang w:val="en-US" w:eastAsia="zh-CN"/>
        </w:rPr>
        <w:t>30</w:t>
      </w:r>
      <w:r>
        <w:rPr>
          <w:rFonts w:hint="eastAsia" w:ascii="宋体" w:hAnsi="宋体"/>
          <w:color w:val="auto"/>
          <w:sz w:val="24"/>
          <w:highlight w:val="none"/>
        </w:rPr>
        <w:t>个日历天完成送货、安装调试完毕，正常</w:t>
      </w:r>
      <w:r>
        <w:rPr>
          <w:rFonts w:hint="eastAsia" w:ascii="宋体" w:hAnsi="宋体"/>
          <w:color w:val="auto"/>
          <w:sz w:val="24"/>
          <w:highlight w:val="none"/>
          <w:lang w:val="en-US" w:eastAsia="zh-CN"/>
        </w:rPr>
        <w:t>运行后</w:t>
      </w:r>
      <w:r>
        <w:rPr>
          <w:rFonts w:hint="eastAsia" w:ascii="宋体" w:hAnsi="宋体"/>
          <w:color w:val="auto"/>
          <w:sz w:val="24"/>
          <w:highlight w:val="none"/>
        </w:rPr>
        <w:t>交用户单位</w:t>
      </w:r>
      <w:r>
        <w:rPr>
          <w:rFonts w:hint="eastAsia" w:ascii="宋体" w:hAnsi="宋体"/>
          <w:color w:val="auto"/>
          <w:sz w:val="24"/>
          <w:highlight w:val="none"/>
          <w:lang w:eastAsia="zh-CN"/>
        </w:rPr>
        <w:t>进行</w:t>
      </w:r>
      <w:r>
        <w:rPr>
          <w:rFonts w:hint="eastAsia" w:ascii="宋体" w:hAnsi="宋体"/>
          <w:color w:val="auto"/>
          <w:sz w:val="24"/>
          <w:highlight w:val="none"/>
          <w:lang w:val="en-US" w:eastAsia="zh-CN"/>
        </w:rPr>
        <w:t>验收</w:t>
      </w:r>
      <w:r>
        <w:rPr>
          <w:rFonts w:hint="eastAsia" w:ascii="宋体" w:hAnsi="宋体"/>
          <w:color w:val="auto"/>
          <w:sz w:val="24"/>
          <w:highlight w:val="none"/>
        </w:rPr>
        <w:t>，通过验收后交付使用进入质保期。</w:t>
      </w:r>
    </w:p>
    <w:p>
      <w:pPr>
        <w:spacing w:line="360" w:lineRule="auto"/>
        <w:ind w:firstLine="482" w:firstLineChars="200"/>
        <w:rPr>
          <w:rFonts w:hint="eastAsia" w:ascii="宋体" w:hAnsi="宋体" w:eastAsia="宋体" w:cs="宋体"/>
          <w:b/>
          <w:color w:val="auto"/>
          <w:sz w:val="24"/>
          <w:highlight w:val="none"/>
        </w:rPr>
      </w:pPr>
      <w:r>
        <w:rPr>
          <w:rFonts w:hint="eastAsia" w:ascii="宋体" w:hAnsi="宋体" w:cs="宋体"/>
          <w:b/>
          <w:color w:val="auto"/>
          <w:sz w:val="24"/>
          <w:highlight w:val="none"/>
          <w:lang w:val="en-US" w:eastAsia="zh-CN"/>
        </w:rPr>
        <w:t>八</w:t>
      </w:r>
      <w:r>
        <w:rPr>
          <w:rFonts w:hint="eastAsia" w:ascii="宋体" w:hAnsi="宋体" w:eastAsia="宋体" w:cs="宋体"/>
          <w:b/>
          <w:color w:val="auto"/>
          <w:sz w:val="24"/>
          <w:highlight w:val="none"/>
        </w:rPr>
        <w:t>、货款支付</w:t>
      </w:r>
    </w:p>
    <w:p>
      <w:pPr>
        <w:spacing w:line="600" w:lineRule="exact"/>
        <w:ind w:firstLine="480" w:firstLineChars="200"/>
        <w:rPr>
          <w:rFonts w:hint="eastAsia" w:ascii="宋体" w:hAnsi="宋体" w:eastAsia="宋体" w:cs="宋体"/>
          <w:color w:val="auto"/>
          <w:kern w:val="0"/>
          <w:sz w:val="24"/>
          <w:highlight w:val="none"/>
          <w:u w:val="none"/>
          <w:lang w:eastAsia="zh-CN"/>
        </w:rPr>
      </w:pPr>
      <w:r>
        <w:rPr>
          <w:rFonts w:hint="eastAsia" w:ascii="宋体" w:hAnsi="宋体" w:cs="宋体"/>
          <w:color w:val="auto"/>
          <w:kern w:val="0"/>
          <w:sz w:val="24"/>
          <w:highlight w:val="none"/>
          <w:u w:val="none"/>
          <w:lang w:val="en-US" w:eastAsia="zh-CN"/>
        </w:rPr>
        <w:t>1、</w:t>
      </w:r>
      <w:r>
        <w:rPr>
          <w:rFonts w:hint="eastAsia" w:ascii="宋体" w:hAnsi="宋体" w:eastAsia="宋体" w:cs="宋体"/>
          <w:color w:val="auto"/>
          <w:kern w:val="0"/>
          <w:sz w:val="24"/>
          <w:highlight w:val="none"/>
          <w:u w:val="none"/>
        </w:rPr>
        <w:t>在合同签订并生效后的</w:t>
      </w:r>
      <w:r>
        <w:rPr>
          <w:rFonts w:hint="eastAsia" w:ascii="宋体" w:hAnsi="宋体" w:eastAsia="宋体" w:cs="宋体"/>
          <w:color w:val="auto"/>
          <w:kern w:val="0"/>
          <w:sz w:val="24"/>
          <w:highlight w:val="none"/>
          <w:u w:val="none"/>
          <w:lang w:val="en-US" w:eastAsia="zh-CN"/>
        </w:rPr>
        <w:t>7个工作日</w:t>
      </w:r>
      <w:r>
        <w:rPr>
          <w:rFonts w:hint="eastAsia" w:ascii="宋体" w:hAnsi="宋体" w:eastAsia="宋体" w:cs="宋体"/>
          <w:color w:val="auto"/>
          <w:kern w:val="0"/>
          <w:sz w:val="24"/>
          <w:highlight w:val="none"/>
          <w:u w:val="none"/>
        </w:rPr>
        <w:t>天内，中标人提供正规发票后</w:t>
      </w:r>
      <w:r>
        <w:rPr>
          <w:rFonts w:hint="eastAsia" w:ascii="宋体" w:hAnsi="宋体" w:eastAsia="宋体" w:cs="宋体"/>
          <w:color w:val="auto"/>
          <w:kern w:val="0"/>
          <w:sz w:val="24"/>
          <w:highlight w:val="none"/>
          <w:u w:val="none"/>
          <w:lang w:val="en-US" w:eastAsia="zh-CN"/>
        </w:rPr>
        <w:t>采购人</w:t>
      </w:r>
      <w:r>
        <w:rPr>
          <w:rFonts w:hint="eastAsia" w:ascii="宋体" w:hAnsi="宋体" w:eastAsia="宋体" w:cs="宋体"/>
          <w:color w:val="auto"/>
          <w:kern w:val="0"/>
          <w:sz w:val="24"/>
          <w:highlight w:val="none"/>
          <w:u w:val="none"/>
        </w:rPr>
        <w:t>支付合同额的</w:t>
      </w:r>
      <w:r>
        <w:rPr>
          <w:rFonts w:hint="eastAsia" w:ascii="宋体" w:hAnsi="宋体" w:cs="宋体"/>
          <w:color w:val="auto"/>
          <w:kern w:val="0"/>
          <w:sz w:val="24"/>
          <w:highlight w:val="none"/>
          <w:u w:val="none"/>
          <w:lang w:val="en-US" w:eastAsia="zh-CN"/>
        </w:rPr>
        <w:t>6</w:t>
      </w:r>
      <w:r>
        <w:rPr>
          <w:rFonts w:hint="eastAsia" w:ascii="宋体" w:hAnsi="宋体" w:cs="宋体"/>
          <w:color w:val="auto"/>
          <w:kern w:val="0"/>
          <w:sz w:val="24"/>
          <w:highlight w:val="none"/>
          <w:u w:val="none"/>
          <w:lang w:eastAsia="zh-CN"/>
        </w:rPr>
        <w:t>0</w:t>
      </w:r>
      <w:r>
        <w:rPr>
          <w:rFonts w:hint="eastAsia" w:ascii="宋体" w:hAnsi="宋体" w:eastAsia="宋体" w:cs="宋体"/>
          <w:color w:val="auto"/>
          <w:kern w:val="0"/>
          <w:sz w:val="24"/>
          <w:highlight w:val="none"/>
          <w:u w:val="none"/>
        </w:rPr>
        <w:t>%作为预付款；项目安装调试完成</w:t>
      </w:r>
      <w:r>
        <w:rPr>
          <w:rFonts w:hint="eastAsia" w:ascii="宋体" w:hAnsi="宋体" w:cs="宋体"/>
          <w:color w:val="auto"/>
          <w:kern w:val="0"/>
          <w:sz w:val="24"/>
          <w:highlight w:val="none"/>
          <w:u w:val="none"/>
          <w:lang w:eastAsia="zh-CN"/>
        </w:rPr>
        <w:t>且</w:t>
      </w:r>
      <w:r>
        <w:rPr>
          <w:rFonts w:hint="eastAsia" w:ascii="宋体" w:hAnsi="宋体" w:eastAsia="宋体" w:cs="宋体"/>
          <w:color w:val="auto"/>
          <w:kern w:val="0"/>
          <w:sz w:val="24"/>
          <w:highlight w:val="none"/>
          <w:u w:val="none"/>
          <w:lang w:val="en-US" w:eastAsia="zh-CN"/>
        </w:rPr>
        <w:t>经验收</w:t>
      </w:r>
      <w:r>
        <w:rPr>
          <w:rFonts w:hint="eastAsia" w:ascii="宋体" w:hAnsi="宋体" w:eastAsia="宋体" w:cs="宋体"/>
          <w:color w:val="auto"/>
          <w:kern w:val="0"/>
          <w:sz w:val="24"/>
          <w:highlight w:val="none"/>
          <w:u w:val="none"/>
        </w:rPr>
        <w:t>完成后支付合同总价的</w:t>
      </w:r>
      <w:r>
        <w:rPr>
          <w:rFonts w:hint="eastAsia" w:ascii="宋体" w:hAnsi="宋体" w:cs="宋体"/>
          <w:color w:val="auto"/>
          <w:kern w:val="0"/>
          <w:sz w:val="24"/>
          <w:highlight w:val="none"/>
          <w:u w:val="none"/>
          <w:lang w:val="en-US" w:eastAsia="zh-CN"/>
        </w:rPr>
        <w:t>4</w:t>
      </w:r>
      <w:r>
        <w:rPr>
          <w:rFonts w:hint="eastAsia" w:ascii="宋体" w:hAnsi="宋体" w:eastAsia="宋体" w:cs="宋体"/>
          <w:color w:val="auto"/>
          <w:kern w:val="0"/>
          <w:sz w:val="24"/>
          <w:highlight w:val="none"/>
          <w:u w:val="none"/>
        </w:rPr>
        <w:t>0%</w:t>
      </w:r>
      <w:r>
        <w:rPr>
          <w:rFonts w:hint="eastAsia" w:ascii="宋体" w:hAnsi="宋体" w:eastAsia="宋体" w:cs="宋体"/>
          <w:color w:val="auto"/>
          <w:kern w:val="0"/>
          <w:sz w:val="24"/>
          <w:highlight w:val="none"/>
          <w:u w:val="none"/>
          <w:lang w:eastAsia="zh-CN"/>
        </w:rPr>
        <w:t>。</w:t>
      </w:r>
    </w:p>
    <w:p>
      <w:pPr>
        <w:shd w:val="clear" w:color="auto" w:fill="FFFFFF"/>
        <w:snapToGrid w:val="0"/>
        <w:spacing w:line="600" w:lineRule="exact"/>
        <w:ind w:firstLine="480" w:firstLineChars="200"/>
        <w:rPr>
          <w:rFonts w:hint="eastAsia"/>
          <w:color w:val="auto"/>
          <w:highlight w:val="none"/>
          <w:lang w:eastAsia="zh-CN"/>
        </w:rPr>
      </w:pPr>
      <w:r>
        <w:rPr>
          <w:rFonts w:hint="eastAsia" w:ascii="宋体" w:hAnsi="宋体" w:cs="宋体"/>
          <w:color w:val="auto"/>
          <w:sz w:val="24"/>
          <w:highlight w:val="none"/>
        </w:rPr>
        <w:t>2、当采购数量与实际使用数量不一致时，</w:t>
      </w:r>
      <w:r>
        <w:rPr>
          <w:rFonts w:hint="eastAsia" w:ascii="宋体" w:hAnsi="宋体" w:cs="宋体"/>
          <w:color w:val="auto"/>
          <w:sz w:val="24"/>
          <w:highlight w:val="none"/>
          <w:lang w:eastAsia="zh-CN"/>
        </w:rPr>
        <w:t>中标人</w:t>
      </w:r>
      <w:r>
        <w:rPr>
          <w:rFonts w:hint="eastAsia" w:ascii="宋体" w:hAnsi="宋体" w:cs="宋体"/>
          <w:color w:val="auto"/>
          <w:sz w:val="24"/>
          <w:highlight w:val="none"/>
        </w:rPr>
        <w:t xml:space="preserve">应根据实际使用量供货，合同的最终结算金额按实际使用量乘以成交单价进行计算。 </w:t>
      </w:r>
    </w:p>
    <w:p>
      <w:pPr>
        <w:spacing w:line="360" w:lineRule="auto"/>
        <w:ind w:firstLine="482" w:firstLineChars="200"/>
        <w:jc w:val="left"/>
        <w:rPr>
          <w:rFonts w:hint="eastAsia" w:ascii="宋体" w:hAnsi="宋体" w:eastAsia="宋体" w:cs="宋体"/>
          <w:iCs/>
          <w:color w:val="auto"/>
          <w:sz w:val="24"/>
          <w:highlight w:val="none"/>
        </w:rPr>
      </w:pPr>
      <w:r>
        <w:rPr>
          <w:rFonts w:hint="eastAsia" w:ascii="宋体" w:hAnsi="宋体" w:cs="宋体"/>
          <w:b/>
          <w:bCs/>
          <w:iCs/>
          <w:color w:val="auto"/>
          <w:sz w:val="24"/>
          <w:highlight w:val="none"/>
          <w:lang w:val="en-US" w:eastAsia="zh-CN"/>
        </w:rPr>
        <w:t>九</w:t>
      </w:r>
      <w:r>
        <w:rPr>
          <w:rFonts w:hint="eastAsia" w:ascii="宋体" w:hAnsi="宋体" w:eastAsia="宋体" w:cs="宋体"/>
          <w:b/>
          <w:bCs/>
          <w:iCs/>
          <w:color w:val="auto"/>
          <w:sz w:val="24"/>
          <w:highlight w:val="none"/>
        </w:rPr>
        <w:t>、验收、交付标准和方法</w:t>
      </w:r>
    </w:p>
    <w:p>
      <w:pPr>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1、采购人按照《杭州市政府采购履约验收暂行办法》（杭财采监[2019]10号）规定组织对</w:t>
      </w:r>
      <w:r>
        <w:rPr>
          <w:rFonts w:hint="eastAsia" w:ascii="宋体" w:hAnsi="宋体" w:eastAsia="宋体" w:cs="宋体"/>
          <w:color w:val="auto"/>
          <w:sz w:val="24"/>
          <w:highlight w:val="none"/>
        </w:rPr>
        <w:t>中标人</w:t>
      </w:r>
      <w:r>
        <w:rPr>
          <w:rFonts w:hint="eastAsia" w:ascii="宋体" w:hAnsi="宋体" w:eastAsia="宋体" w:cs="宋体"/>
          <w:color w:val="auto"/>
          <w:kern w:val="0"/>
          <w:sz w:val="24"/>
          <w:highlight w:val="none"/>
        </w:rPr>
        <w:t>履约的验收。验收方成员应当在验收书上签字，并承担相应的法律责任。如果发现与合同中要求不符，</w:t>
      </w:r>
      <w:r>
        <w:rPr>
          <w:rFonts w:hint="eastAsia" w:ascii="宋体" w:hAnsi="宋体" w:eastAsia="宋体" w:cs="宋体"/>
          <w:color w:val="auto"/>
          <w:sz w:val="24"/>
          <w:highlight w:val="none"/>
        </w:rPr>
        <w:t>中标人</w:t>
      </w:r>
      <w:r>
        <w:rPr>
          <w:rFonts w:hint="eastAsia" w:ascii="宋体" w:hAnsi="宋体" w:eastAsia="宋体" w:cs="宋体"/>
          <w:color w:val="auto"/>
          <w:kern w:val="0"/>
          <w:sz w:val="24"/>
          <w:highlight w:val="none"/>
        </w:rPr>
        <w:t>须承担由此发生的一切损失和费用，并接受相应的处理。</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cs="宋体"/>
          <w:color w:val="auto"/>
          <w:kern w:val="0"/>
          <w:sz w:val="24"/>
          <w:highlight w:val="none"/>
          <w:lang w:val="en-US" w:eastAsia="zh-CN"/>
        </w:rPr>
        <w:t>2</w:t>
      </w:r>
      <w:r>
        <w:rPr>
          <w:rFonts w:hint="eastAsia" w:ascii="宋体" w:hAnsi="宋体" w:eastAsia="宋体" w:cs="宋体"/>
          <w:color w:val="auto"/>
          <w:kern w:val="0"/>
          <w:sz w:val="24"/>
          <w:highlight w:val="none"/>
        </w:rPr>
        <w:t>、验收产生的费用首次验收费用由采购人承担，如首次验收不合格，后续验收费用由</w:t>
      </w:r>
      <w:r>
        <w:rPr>
          <w:rFonts w:hint="eastAsia" w:ascii="宋体" w:hAnsi="宋体" w:eastAsia="宋体" w:cs="宋体"/>
          <w:color w:val="auto"/>
          <w:sz w:val="24"/>
          <w:highlight w:val="none"/>
        </w:rPr>
        <w:t>中标人</w:t>
      </w:r>
      <w:r>
        <w:rPr>
          <w:rFonts w:hint="eastAsia" w:ascii="宋体" w:hAnsi="宋体" w:eastAsia="宋体" w:cs="宋体"/>
          <w:color w:val="auto"/>
          <w:kern w:val="0"/>
          <w:sz w:val="24"/>
          <w:highlight w:val="none"/>
        </w:rPr>
        <w:t>支付。</w:t>
      </w:r>
    </w:p>
    <w:p>
      <w:pPr>
        <w:tabs>
          <w:tab w:val="left" w:pos="904"/>
        </w:tabs>
        <w:snapToGrid w:val="0"/>
        <w:spacing w:line="360" w:lineRule="auto"/>
        <w:ind w:firstLine="480" w:firstLineChars="200"/>
        <w:jc w:val="left"/>
        <w:rPr>
          <w:rFonts w:hint="eastAsia" w:ascii="宋体" w:hAnsi="宋体" w:eastAsia="宋体" w:cs="宋体"/>
          <w:color w:val="auto"/>
          <w:sz w:val="24"/>
          <w:highlight w:val="none"/>
        </w:rPr>
      </w:pPr>
      <w:r>
        <w:rPr>
          <w:rFonts w:hint="eastAsia" w:ascii="宋体" w:hAnsi="宋体" w:cs="宋体"/>
          <w:color w:val="auto"/>
          <w:sz w:val="24"/>
          <w:highlight w:val="none"/>
          <w:lang w:val="en-US" w:eastAsia="zh-CN"/>
        </w:rPr>
        <w:t>3</w:t>
      </w:r>
      <w:r>
        <w:rPr>
          <w:rFonts w:hint="eastAsia" w:ascii="宋体" w:hAnsi="宋体" w:eastAsia="宋体" w:cs="宋体"/>
          <w:color w:val="auto"/>
          <w:sz w:val="24"/>
          <w:highlight w:val="none"/>
        </w:rPr>
        <w:t>、验收内容及资料要求：</w:t>
      </w:r>
    </w:p>
    <w:p>
      <w:pPr>
        <w:tabs>
          <w:tab w:val="left" w:pos="904"/>
        </w:tabs>
        <w:snapToGrid w:val="0"/>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根据采购文件确定的技术指标或者服务要求确定验收指标和标准。未进行相应约定的，应当符合国家强制性规定、政策要求、安全标准、行业或企业有关标准等。</w:t>
      </w:r>
    </w:p>
    <w:p>
      <w:pPr>
        <w:pStyle w:val="34"/>
        <w:spacing w:line="360" w:lineRule="auto"/>
        <w:ind w:firstLine="410" w:firstLineChars="171"/>
        <w:rPr>
          <w:rFonts w:hint="eastAsia" w:ascii="宋体" w:hAnsi="宋体" w:eastAsia="宋体" w:cs="宋体"/>
          <w:snapToGrid/>
          <w:color w:val="auto"/>
          <w:sz w:val="24"/>
          <w:szCs w:val="24"/>
          <w:highlight w:val="none"/>
        </w:rPr>
      </w:pPr>
      <w:r>
        <w:rPr>
          <w:rFonts w:hint="eastAsia" w:ascii="宋体" w:hAnsi="宋体" w:eastAsia="宋体" w:cs="宋体"/>
          <w:snapToGrid/>
          <w:color w:val="auto"/>
          <w:sz w:val="24"/>
          <w:szCs w:val="24"/>
          <w:highlight w:val="none"/>
        </w:rPr>
        <w:t>验收资料要求</w:t>
      </w:r>
    </w:p>
    <w:p>
      <w:pPr>
        <w:pStyle w:val="34"/>
        <w:spacing w:line="360" w:lineRule="auto"/>
        <w:ind w:firstLine="410" w:firstLineChars="171"/>
        <w:rPr>
          <w:rFonts w:hint="eastAsia" w:ascii="宋体" w:hAnsi="宋体" w:eastAsia="宋体" w:cs="宋体"/>
          <w:snapToGrid/>
          <w:color w:val="auto"/>
          <w:sz w:val="24"/>
          <w:szCs w:val="24"/>
          <w:highlight w:val="none"/>
        </w:rPr>
      </w:pPr>
      <w:r>
        <w:rPr>
          <w:rFonts w:hint="eastAsia" w:ascii="宋体" w:hAnsi="宋体" w:eastAsia="宋体" w:cs="宋体"/>
          <w:snapToGrid/>
          <w:color w:val="auto"/>
          <w:sz w:val="24"/>
          <w:szCs w:val="24"/>
          <w:highlight w:val="none"/>
        </w:rPr>
        <w:t>验收资料要求包括（不限于）以下内容：</w:t>
      </w:r>
    </w:p>
    <w:p>
      <w:pPr>
        <w:pStyle w:val="34"/>
        <w:spacing w:line="360" w:lineRule="auto"/>
        <w:ind w:firstLine="410" w:firstLineChars="171"/>
        <w:rPr>
          <w:rFonts w:hint="eastAsia" w:ascii="宋体" w:hAnsi="宋体" w:eastAsia="宋体" w:cs="宋体"/>
          <w:snapToGrid/>
          <w:color w:val="auto"/>
          <w:sz w:val="24"/>
          <w:szCs w:val="24"/>
          <w:highlight w:val="none"/>
        </w:rPr>
      </w:pPr>
      <w:r>
        <w:rPr>
          <w:rFonts w:hint="eastAsia" w:ascii="宋体" w:hAnsi="宋体" w:eastAsia="宋体" w:cs="宋体"/>
          <w:snapToGrid/>
          <w:color w:val="auto"/>
          <w:sz w:val="24"/>
          <w:szCs w:val="24"/>
          <w:highlight w:val="none"/>
        </w:rPr>
        <w:t>①采购文件；</w:t>
      </w:r>
    </w:p>
    <w:p>
      <w:pPr>
        <w:pStyle w:val="34"/>
        <w:spacing w:line="360" w:lineRule="auto"/>
        <w:ind w:firstLine="410" w:firstLineChars="171"/>
        <w:rPr>
          <w:rFonts w:hint="eastAsia" w:ascii="宋体" w:hAnsi="宋体" w:eastAsia="宋体" w:cs="宋体"/>
          <w:snapToGrid/>
          <w:color w:val="auto"/>
          <w:sz w:val="24"/>
          <w:szCs w:val="24"/>
          <w:highlight w:val="none"/>
        </w:rPr>
      </w:pPr>
      <w:r>
        <w:rPr>
          <w:rFonts w:hint="eastAsia" w:ascii="宋体" w:hAnsi="宋体" w:eastAsia="宋体" w:cs="宋体"/>
          <w:snapToGrid/>
          <w:color w:val="auto"/>
          <w:sz w:val="24"/>
          <w:szCs w:val="24"/>
          <w:highlight w:val="none"/>
        </w:rPr>
        <w:t>②投标文件；</w:t>
      </w:r>
    </w:p>
    <w:p>
      <w:pPr>
        <w:pStyle w:val="34"/>
        <w:spacing w:line="360" w:lineRule="auto"/>
        <w:ind w:firstLine="410" w:firstLineChars="171"/>
        <w:rPr>
          <w:rFonts w:hint="eastAsia" w:ascii="宋体" w:hAnsi="宋体" w:eastAsia="宋体" w:cs="宋体"/>
          <w:snapToGrid/>
          <w:color w:val="auto"/>
          <w:sz w:val="24"/>
          <w:szCs w:val="24"/>
          <w:highlight w:val="none"/>
        </w:rPr>
      </w:pPr>
      <w:r>
        <w:rPr>
          <w:rFonts w:hint="eastAsia" w:ascii="宋体" w:hAnsi="宋体" w:eastAsia="宋体" w:cs="宋体"/>
          <w:snapToGrid/>
          <w:color w:val="auto"/>
          <w:sz w:val="24"/>
          <w:szCs w:val="24"/>
          <w:highlight w:val="none"/>
        </w:rPr>
        <w:t>③采购合同；</w:t>
      </w:r>
    </w:p>
    <w:p>
      <w:pPr>
        <w:pStyle w:val="34"/>
        <w:spacing w:line="360" w:lineRule="auto"/>
        <w:ind w:firstLine="410" w:firstLineChars="171"/>
        <w:rPr>
          <w:rFonts w:hint="eastAsia" w:ascii="宋体" w:hAnsi="宋体" w:eastAsia="宋体" w:cs="宋体"/>
          <w:snapToGrid/>
          <w:color w:val="auto"/>
          <w:sz w:val="24"/>
          <w:szCs w:val="24"/>
          <w:highlight w:val="none"/>
        </w:rPr>
      </w:pPr>
      <w:r>
        <w:rPr>
          <w:rFonts w:hint="eastAsia" w:ascii="宋体" w:hAnsi="宋体" w:eastAsia="宋体" w:cs="宋体"/>
          <w:snapToGrid/>
          <w:color w:val="auto"/>
          <w:sz w:val="24"/>
          <w:szCs w:val="24"/>
          <w:highlight w:val="none"/>
        </w:rPr>
        <w:t>④产品清单：产品数量、规格、质量证明文件；</w:t>
      </w:r>
    </w:p>
    <w:p>
      <w:pPr>
        <w:pStyle w:val="34"/>
        <w:spacing w:line="360" w:lineRule="auto"/>
        <w:ind w:firstLine="410" w:firstLineChars="171"/>
        <w:rPr>
          <w:rFonts w:hint="eastAsia" w:ascii="宋体" w:hAnsi="宋体" w:eastAsia="宋体" w:cs="宋体"/>
          <w:snapToGrid/>
          <w:color w:val="auto"/>
          <w:sz w:val="24"/>
          <w:szCs w:val="24"/>
          <w:highlight w:val="none"/>
        </w:rPr>
      </w:pPr>
      <w:r>
        <w:rPr>
          <w:rFonts w:hint="eastAsia" w:ascii="宋体" w:hAnsi="宋体" w:eastAsia="宋体" w:cs="宋体"/>
          <w:snapToGrid/>
          <w:color w:val="auto"/>
          <w:sz w:val="24"/>
          <w:szCs w:val="24"/>
          <w:highlight w:val="none"/>
        </w:rPr>
        <w:t>⑤到货核验单（需采购核验人、复核人及中标人三方签字盖章）、出厂合格证、检测报告、产品说明书、质量保证书原件、三包凭证、产品拍照图片</w:t>
      </w:r>
      <w:r>
        <w:rPr>
          <w:rFonts w:hint="eastAsia" w:hAnsi="宋体" w:cs="宋体"/>
          <w:snapToGrid/>
          <w:color w:val="auto"/>
          <w:sz w:val="24"/>
          <w:szCs w:val="24"/>
          <w:highlight w:val="none"/>
          <w:lang w:eastAsia="zh-CN"/>
        </w:rPr>
        <w:t>等</w:t>
      </w:r>
      <w:r>
        <w:rPr>
          <w:rFonts w:hint="eastAsia" w:ascii="宋体" w:hAnsi="宋体" w:eastAsia="宋体" w:cs="宋体"/>
          <w:snapToGrid/>
          <w:color w:val="auto"/>
          <w:sz w:val="24"/>
          <w:szCs w:val="24"/>
          <w:highlight w:val="none"/>
        </w:rPr>
        <w:t>；</w:t>
      </w:r>
    </w:p>
    <w:p>
      <w:pPr>
        <w:pStyle w:val="34"/>
        <w:spacing w:line="360" w:lineRule="auto"/>
        <w:ind w:firstLine="410" w:firstLineChars="171"/>
        <w:rPr>
          <w:rFonts w:hint="eastAsia" w:ascii="宋体" w:hAnsi="宋体" w:eastAsia="宋体" w:cs="宋体"/>
          <w:snapToGrid/>
          <w:color w:val="auto"/>
          <w:sz w:val="24"/>
          <w:szCs w:val="24"/>
          <w:highlight w:val="none"/>
        </w:rPr>
      </w:pPr>
      <w:r>
        <w:rPr>
          <w:rFonts w:hint="eastAsia" w:ascii="宋体" w:hAnsi="宋体" w:eastAsia="宋体" w:cs="宋体"/>
          <w:snapToGrid/>
          <w:color w:val="auto"/>
          <w:sz w:val="24"/>
          <w:szCs w:val="24"/>
          <w:highlight w:val="none"/>
        </w:rPr>
        <w:t>⑥其他需提供的相关材料。</w:t>
      </w:r>
    </w:p>
    <w:p>
      <w:pPr>
        <w:pStyle w:val="25"/>
        <w:spacing w:line="360" w:lineRule="auto"/>
        <w:ind w:firstLine="482"/>
        <w:rPr>
          <w:rFonts w:hint="eastAsia" w:ascii="宋体" w:hAnsi="宋体" w:eastAsia="宋体" w:cs="宋体"/>
          <w:color w:val="auto"/>
          <w:highlight w:val="none"/>
        </w:rPr>
      </w:pPr>
      <w:r>
        <w:rPr>
          <w:rFonts w:hint="eastAsia" w:ascii="宋体" w:hAnsi="宋体" w:eastAsia="宋体" w:cs="宋体"/>
          <w:b/>
          <w:snapToGrid w:val="0"/>
          <w:color w:val="auto"/>
          <w:kern w:val="0"/>
          <w:highlight w:val="none"/>
        </w:rPr>
        <w:t>十、其他要求</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中标人在安装过程中应采取措施保护沿线和附近的建筑物、地上、地下的管线设施等免遭破坏，如因投标人在安装现场对其它建筑物或设备物品发生损坏的，必须无条件赔偿或复原。中标人在安装现场周围，安设一切必要的标志牌、防护栏等确保安全。对安装现场人员、公众及其他财产的安全事故和由此引起的纠纷全部由中标人负责。</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2、投标人做好安全施工管理，对施工过程中发生的一切的安全问题都有投标人无条件承担。</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3、中标人应遵守国家、现行有关行业管理规定；在备料、安装及生活中控制污染，废弃物运至指定地点。</w:t>
      </w:r>
    </w:p>
    <w:p>
      <w:pPr>
        <w:spacing w:line="360" w:lineRule="auto"/>
        <w:ind w:firstLine="480" w:firstLineChars="200"/>
        <w:rPr>
          <w:rFonts w:hint="eastAsia" w:ascii="宋体" w:hAnsi="宋体" w:cs="宋体"/>
          <w:bCs/>
          <w:color w:val="auto"/>
          <w:sz w:val="24"/>
          <w:highlight w:val="none"/>
        </w:rPr>
      </w:pPr>
      <w:r>
        <w:rPr>
          <w:rFonts w:hint="eastAsia" w:ascii="宋体" w:hAnsi="宋体" w:cs="宋体"/>
          <w:bCs/>
          <w:color w:val="auto"/>
          <w:sz w:val="24"/>
          <w:highlight w:val="none"/>
          <w:lang w:val="en-US" w:eastAsia="zh-CN"/>
        </w:rPr>
        <w:t>4</w:t>
      </w:r>
      <w:r>
        <w:rPr>
          <w:rFonts w:hint="eastAsia" w:ascii="宋体" w:hAnsi="宋体" w:cs="宋体"/>
          <w:bCs/>
          <w:color w:val="auto"/>
          <w:sz w:val="24"/>
          <w:highlight w:val="none"/>
        </w:rPr>
        <w:t>、如采购文件中遗漏了必须具备的设备、配件或服务，请投标人在投标文件中指出，并提出解决方案供采购单位、采购机构参考；中标人有义务保证采购单位系统的完整性，如项目实施过程中因缺少设备、配件或服务导致采购单位系统无法正常运行，中标人须承诺免费提供。</w:t>
      </w:r>
    </w:p>
    <w:p>
      <w:pPr>
        <w:spacing w:line="360" w:lineRule="auto"/>
        <w:ind w:firstLine="480" w:firstLineChars="200"/>
        <w:rPr>
          <w:rFonts w:hint="eastAsia" w:ascii="宋体" w:hAnsi="宋体" w:eastAsia="宋体" w:cs="宋体"/>
          <w:bCs/>
          <w:color w:val="auto"/>
          <w:sz w:val="24"/>
          <w:highlight w:val="none"/>
          <w:lang w:eastAsia="zh-CN"/>
        </w:rPr>
      </w:pPr>
      <w:r>
        <w:rPr>
          <w:rFonts w:hint="eastAsia" w:ascii="宋体" w:hAnsi="宋体" w:cs="宋体"/>
          <w:bCs/>
          <w:color w:val="auto"/>
          <w:sz w:val="24"/>
          <w:highlight w:val="none"/>
          <w:lang w:val="en-US" w:eastAsia="zh-CN"/>
        </w:rPr>
        <w:t>5</w:t>
      </w:r>
      <w:r>
        <w:rPr>
          <w:rFonts w:hint="eastAsia" w:ascii="宋体" w:hAnsi="宋体" w:cs="宋体"/>
          <w:bCs/>
          <w:color w:val="auto"/>
          <w:sz w:val="24"/>
          <w:highlight w:val="none"/>
        </w:rPr>
        <w:t>、中标单位不得以任何形式将本工程转包或分包给其他单位，否则招标单位有权终止合同，所发生的一切损失均由中标单位承担</w:t>
      </w:r>
      <w:r>
        <w:rPr>
          <w:rFonts w:hint="eastAsia" w:ascii="宋体" w:hAnsi="宋体" w:cs="宋体"/>
          <w:bCs/>
          <w:color w:val="auto"/>
          <w:sz w:val="24"/>
          <w:highlight w:val="none"/>
          <w:lang w:eastAsia="zh-CN"/>
        </w:rPr>
        <w:t>。</w:t>
      </w:r>
    </w:p>
    <w:p>
      <w:pPr>
        <w:pStyle w:val="62"/>
        <w:rPr>
          <w:rFonts w:hint="eastAsia"/>
          <w:color w:val="auto"/>
          <w:highlight w:val="none"/>
        </w:rPr>
      </w:pPr>
    </w:p>
    <w:p>
      <w:pPr>
        <w:spacing w:line="360" w:lineRule="auto"/>
        <w:ind w:firstLine="420" w:firstLineChars="200"/>
        <w:rPr>
          <w:rFonts w:hint="eastAsia" w:ascii="宋体" w:hAnsi="宋体" w:eastAsia="宋体" w:cs="宋体"/>
          <w:color w:val="auto"/>
          <w:highlight w:val="none"/>
        </w:rPr>
      </w:pPr>
    </w:p>
    <w:p>
      <w:pPr>
        <w:spacing w:line="360" w:lineRule="auto"/>
        <w:ind w:firstLine="420" w:firstLineChars="200"/>
        <w:rPr>
          <w:rFonts w:hint="eastAsia" w:ascii="宋体" w:hAnsi="宋体" w:eastAsia="宋体" w:cs="宋体"/>
          <w:color w:val="auto"/>
          <w:highlight w:val="none"/>
        </w:rPr>
      </w:pPr>
    </w:p>
    <w:p>
      <w:pPr>
        <w:spacing w:line="360" w:lineRule="auto"/>
        <w:ind w:firstLine="420" w:firstLineChars="200"/>
        <w:rPr>
          <w:rFonts w:hint="eastAsia" w:ascii="宋体" w:hAnsi="宋体" w:eastAsia="宋体" w:cs="宋体"/>
          <w:color w:val="auto"/>
          <w:highlight w:val="none"/>
        </w:rPr>
      </w:pPr>
    </w:p>
    <w:p>
      <w:pPr>
        <w:pStyle w:val="87"/>
        <w:ind w:firstLine="344"/>
        <w:rPr>
          <w:rFonts w:hint="eastAsia" w:ascii="宋体" w:hAnsi="宋体" w:eastAsia="宋体" w:cs="宋体"/>
          <w:color w:val="auto"/>
          <w:highlight w:val="none"/>
        </w:rPr>
        <w:sectPr>
          <w:headerReference r:id="rId3" w:type="default"/>
          <w:footerReference r:id="rId4" w:type="default"/>
          <w:pgSz w:w="11906" w:h="16838"/>
          <w:pgMar w:top="992" w:right="1474" w:bottom="1134" w:left="1474" w:header="851" w:footer="641" w:gutter="0"/>
          <w:cols w:space="720" w:num="1"/>
          <w:docGrid w:type="lines" w:linePitch="319" w:charSpace="0"/>
        </w:sectPr>
      </w:pPr>
    </w:p>
    <w:p>
      <w:pPr>
        <w:pStyle w:val="3"/>
        <w:spacing w:line="360" w:lineRule="auto"/>
        <w:jc w:val="center"/>
        <w:rPr>
          <w:rFonts w:hint="eastAsia" w:ascii="宋体" w:hAnsi="宋体" w:eastAsia="宋体" w:cs="宋体"/>
          <w:color w:val="auto"/>
          <w:highlight w:val="none"/>
        </w:rPr>
      </w:pPr>
      <w:r>
        <w:rPr>
          <w:rFonts w:hint="eastAsia"/>
          <w:color w:val="auto"/>
          <w:highlight w:val="none"/>
        </w:rPr>
        <w:t>评标办法</w:t>
      </w:r>
    </w:p>
    <w:p>
      <w:pPr>
        <w:snapToGrid w:val="0"/>
        <w:spacing w:line="360" w:lineRule="auto"/>
        <w:jc w:val="center"/>
        <w:rPr>
          <w:rFonts w:hint="eastAsia" w:ascii="宋体" w:hAnsi="宋体" w:eastAsia="宋体" w:cs="宋体"/>
          <w:b/>
          <w:color w:val="auto"/>
          <w:sz w:val="32"/>
          <w:szCs w:val="20"/>
          <w:highlight w:val="none"/>
        </w:rPr>
      </w:pPr>
      <w:r>
        <w:rPr>
          <w:rFonts w:hint="eastAsia" w:ascii="宋体" w:hAnsi="宋体" w:eastAsia="宋体" w:cs="宋体"/>
          <w:b/>
          <w:color w:val="auto"/>
          <w:sz w:val="32"/>
          <w:szCs w:val="20"/>
          <w:highlight w:val="none"/>
        </w:rPr>
        <w:t>评标办法前附表</w:t>
      </w:r>
    </w:p>
    <w:p>
      <w:pPr>
        <w:pStyle w:val="94"/>
        <w:spacing w:before="0"/>
        <w:ind w:firstLine="602" w:firstLineChars="250"/>
        <w:rPr>
          <w:rFonts w:hint="eastAsia" w:ascii="宋体" w:hAnsi="宋体" w:eastAsia="宋体" w:cs="宋体"/>
          <w:color w:val="auto"/>
          <w:szCs w:val="24"/>
          <w:highlight w:val="none"/>
        </w:rPr>
      </w:pPr>
      <w:r>
        <w:rPr>
          <w:rFonts w:hint="eastAsia" w:ascii="宋体" w:hAnsi="宋体" w:eastAsia="宋体" w:cs="宋体"/>
          <w:b/>
          <w:color w:val="auto"/>
          <w:szCs w:val="24"/>
          <w:highlight w:val="none"/>
        </w:rPr>
        <w:t>本次评标采用综合评分法，总分为100分。</w:t>
      </w:r>
      <w:r>
        <w:rPr>
          <w:rFonts w:hint="eastAsia" w:ascii="宋体" w:hAnsi="宋体" w:eastAsia="宋体" w:cs="宋体"/>
          <w:color w:val="auto"/>
          <w:szCs w:val="24"/>
          <w:highlight w:val="none"/>
        </w:rPr>
        <w:t>合格投标</w:t>
      </w:r>
      <w:bookmarkStart w:id="8" w:name="_GoBack"/>
      <w:bookmarkEnd w:id="8"/>
      <w:r>
        <w:rPr>
          <w:rFonts w:hint="eastAsia" w:ascii="宋体" w:hAnsi="宋体" w:eastAsia="宋体" w:cs="宋体"/>
          <w:color w:val="auto"/>
          <w:szCs w:val="24"/>
          <w:highlight w:val="none"/>
        </w:rPr>
        <w:t>人的评标得分为各项目汇总得分，中标候选资格按评标得分高低顺序排列，得分相同的，按投标报价得分高低顺序排列；得分且投标报价相同的，按技术指标优劣顺序排列。排名第一的投标人为第一中标候选人。评分过程中采用四舍五入法，并保留小数2位。</w:t>
      </w:r>
    </w:p>
    <w:p>
      <w:pPr>
        <w:pStyle w:val="94"/>
        <w:spacing w:before="0"/>
        <w:ind w:left="0" w:leftChars="0" w:firstLine="482" w:firstLineChars="200"/>
        <w:rPr>
          <w:rFonts w:hint="eastAsia" w:ascii="宋体" w:hAnsi="宋体" w:eastAsia="宋体" w:cs="宋体"/>
          <w:color w:val="auto"/>
          <w:szCs w:val="24"/>
          <w:highlight w:val="none"/>
        </w:rPr>
      </w:pPr>
      <w:r>
        <w:rPr>
          <w:rFonts w:hint="eastAsia" w:ascii="宋体" w:hAnsi="宋体" w:eastAsia="宋体" w:cs="宋体"/>
          <w:b/>
          <w:color w:val="auto"/>
          <w:szCs w:val="24"/>
          <w:highlight w:val="none"/>
        </w:rPr>
        <w:t>各投标人的综合得分为：商务技术得分+投标价格得分之和，总分为100分，其中：商务技术得分70分，投标价格得分30分。</w:t>
      </w:r>
    </w:p>
    <w:p>
      <w:pPr>
        <w:pStyle w:val="94"/>
        <w:spacing w:before="0" w:line="440" w:lineRule="exact"/>
        <w:ind w:firstLine="482" w:firstLineChars="200"/>
        <w:rPr>
          <w:rFonts w:hint="eastAsia" w:ascii="宋体" w:hAnsi="宋体" w:cs="宋体"/>
          <w:b/>
          <w:bCs/>
          <w:color w:val="auto"/>
          <w:sz w:val="24"/>
          <w:highlight w:val="none"/>
          <w:lang w:val="en-US" w:eastAsia="zh-CN"/>
        </w:rPr>
      </w:pPr>
      <w:r>
        <w:rPr>
          <w:rFonts w:hint="eastAsia" w:hAnsi="宋体" w:cs="宋体"/>
          <w:b/>
          <w:bCs/>
          <w:color w:val="auto"/>
          <w:szCs w:val="24"/>
          <w:highlight w:val="none"/>
          <w:lang w:val="en-US" w:eastAsia="zh-CN"/>
        </w:rPr>
        <w:t>（特别提醒：投标人不提供样品或样品提供不全、外观、尺寸不符合要求、或技术参数明显不符合招标文件要求的则样品分为0分。样品不得出现能代表投标人和品牌的名称、标志、文字、图案、LOGO等所有暗示性内容，否则视为无效投标。）</w:t>
      </w:r>
    </w:p>
    <w:p>
      <w:pPr>
        <w:pStyle w:val="94"/>
        <w:spacing w:before="0" w:line="440" w:lineRule="exact"/>
        <w:ind w:firstLine="602" w:firstLineChars="250"/>
        <w:rPr>
          <w:rFonts w:hint="eastAsia" w:ascii="宋体" w:hAnsi="宋体" w:eastAsia="宋体" w:cs="宋体"/>
          <w:b/>
          <w:color w:val="auto"/>
          <w:highlight w:val="none"/>
        </w:rPr>
      </w:pPr>
      <w:r>
        <w:rPr>
          <w:rFonts w:hint="eastAsia" w:ascii="宋体" w:hAnsi="宋体" w:cs="宋体"/>
          <w:b/>
          <w:bCs/>
          <w:color w:val="auto"/>
          <w:sz w:val="24"/>
          <w:highlight w:val="none"/>
          <w:lang w:val="en-US" w:eastAsia="zh-CN"/>
        </w:rPr>
        <w:t>1、</w:t>
      </w:r>
      <w:r>
        <w:rPr>
          <w:rFonts w:hint="eastAsia" w:ascii="宋体" w:hAnsi="宋体" w:eastAsia="宋体" w:cs="宋体"/>
          <w:b/>
          <w:bCs/>
          <w:color w:val="auto"/>
          <w:sz w:val="24"/>
          <w:highlight w:val="none"/>
        </w:rPr>
        <w:t>评标标准见下表：</w:t>
      </w:r>
      <w:r>
        <w:rPr>
          <w:rFonts w:hint="eastAsia" w:ascii="宋体" w:hAnsi="宋体" w:eastAsia="宋体" w:cs="宋体"/>
          <w:b/>
          <w:color w:val="auto"/>
          <w:highlight w:val="none"/>
        </w:rPr>
        <w:t>商务技术分（70分）：</w:t>
      </w:r>
    </w:p>
    <w:tbl>
      <w:tblPr>
        <w:tblStyle w:val="63"/>
        <w:tblW w:w="95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7"/>
        <w:gridCol w:w="5725"/>
        <w:gridCol w:w="780"/>
        <w:gridCol w:w="1050"/>
        <w:gridCol w:w="1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0" w:hRule="atLeast"/>
          <w:jc w:val="center"/>
        </w:trPr>
        <w:tc>
          <w:tcPr>
            <w:tcW w:w="707" w:type="dxa"/>
            <w:noWrap w:val="0"/>
            <w:vAlign w:val="center"/>
          </w:tcPr>
          <w:p>
            <w:pPr>
              <w:keepNext w:val="0"/>
              <w:keepLines w:val="0"/>
              <w:pageBreakBefore w:val="0"/>
              <w:widowControl/>
              <w:kinsoku/>
              <w:wordWrap/>
              <w:overflowPunct/>
              <w:topLinePunct w:val="0"/>
              <w:autoSpaceDE/>
              <w:autoSpaceDN/>
              <w:bidi w:val="0"/>
              <w:adjustRightInd w:val="0"/>
              <w:spacing w:line="240" w:lineRule="auto"/>
              <w:jc w:val="center"/>
              <w:textAlignment w:val="center"/>
              <w:rPr>
                <w:rFonts w:hint="eastAsia" w:ascii="宋体" w:hAnsi="宋体" w:eastAsia="宋体" w:cs="宋体"/>
                <w:b/>
                <w:bCs/>
                <w:color w:val="auto"/>
                <w:kern w:val="0"/>
                <w:sz w:val="24"/>
                <w:szCs w:val="24"/>
                <w:highlight w:val="none"/>
                <w:lang w:val="en-US" w:eastAsia="zh-CN" w:bidi="ar"/>
              </w:rPr>
            </w:pPr>
            <w:r>
              <w:rPr>
                <w:rFonts w:hint="eastAsia" w:ascii="宋体" w:hAnsi="宋体" w:eastAsia="宋体" w:cs="宋体"/>
                <w:b/>
                <w:bCs/>
                <w:color w:val="auto"/>
                <w:kern w:val="0"/>
                <w:sz w:val="24"/>
                <w:szCs w:val="24"/>
                <w:highlight w:val="none"/>
                <w:lang w:val="en-US" w:eastAsia="zh-CN" w:bidi="ar"/>
              </w:rPr>
              <w:t>序号</w:t>
            </w:r>
          </w:p>
        </w:tc>
        <w:tc>
          <w:tcPr>
            <w:tcW w:w="5725" w:type="dxa"/>
            <w:noWrap w:val="0"/>
            <w:vAlign w:val="center"/>
          </w:tcPr>
          <w:p>
            <w:pPr>
              <w:keepNext w:val="0"/>
              <w:keepLines w:val="0"/>
              <w:pageBreakBefore w:val="0"/>
              <w:widowControl/>
              <w:kinsoku/>
              <w:wordWrap/>
              <w:overflowPunct/>
              <w:topLinePunct w:val="0"/>
              <w:autoSpaceDE/>
              <w:autoSpaceDN/>
              <w:bidi w:val="0"/>
              <w:adjustRightInd w:val="0"/>
              <w:spacing w:line="240" w:lineRule="auto"/>
              <w:jc w:val="center"/>
              <w:textAlignment w:val="center"/>
              <w:rPr>
                <w:rFonts w:hint="eastAsia" w:ascii="宋体" w:hAnsi="宋体" w:eastAsia="宋体" w:cs="宋体"/>
                <w:b/>
                <w:bCs/>
                <w:color w:val="auto"/>
                <w:kern w:val="0"/>
                <w:sz w:val="24"/>
                <w:szCs w:val="24"/>
                <w:highlight w:val="none"/>
                <w:lang w:val="en-US" w:eastAsia="zh-CN" w:bidi="ar"/>
              </w:rPr>
            </w:pPr>
            <w:r>
              <w:rPr>
                <w:rFonts w:hint="eastAsia" w:ascii="宋体" w:hAnsi="宋体" w:eastAsia="宋体" w:cs="宋体"/>
                <w:b/>
                <w:bCs/>
                <w:color w:val="auto"/>
                <w:sz w:val="24"/>
                <w:highlight w:val="none"/>
              </w:rPr>
              <w:t>评标标准</w:t>
            </w:r>
          </w:p>
        </w:tc>
        <w:tc>
          <w:tcPr>
            <w:tcW w:w="780"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sz w:val="24"/>
                <w:highlight w:val="none"/>
              </w:rPr>
              <w:t>权重</w:t>
            </w:r>
          </w:p>
        </w:tc>
        <w:tc>
          <w:tcPr>
            <w:tcW w:w="1050"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sz w:val="24"/>
                <w:highlight w:val="none"/>
              </w:rPr>
              <w:t>主观分/客观分属性</w:t>
            </w:r>
          </w:p>
        </w:tc>
        <w:tc>
          <w:tcPr>
            <w:tcW w:w="1320" w:type="dxa"/>
            <w:noWrap w:val="0"/>
            <w:vAlign w:val="top"/>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sz w:val="24"/>
                <w:highlight w:val="none"/>
              </w:rPr>
              <w:t>投标文件中评标标准相应的商务技术资料目录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1" w:hRule="atLeast"/>
          <w:jc w:val="center"/>
        </w:trPr>
        <w:tc>
          <w:tcPr>
            <w:tcW w:w="707" w:type="dxa"/>
            <w:vMerge w:val="restart"/>
            <w:noWrap w:val="0"/>
            <w:vAlign w:val="center"/>
          </w:tcPr>
          <w:p>
            <w:pPr>
              <w:spacing w:line="360" w:lineRule="auto"/>
              <w:jc w:val="center"/>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1</w:t>
            </w:r>
          </w:p>
        </w:tc>
        <w:tc>
          <w:tcPr>
            <w:tcW w:w="5725" w:type="dxa"/>
            <w:noWrap w:val="0"/>
            <w:vAlign w:val="center"/>
          </w:tcPr>
          <w:p>
            <w:pPr>
              <w:pStyle w:val="62"/>
              <w:spacing w:line="240" w:lineRule="auto"/>
              <w:ind w:firstLine="0"/>
              <w:jc w:val="left"/>
              <w:rPr>
                <w:rFonts w:hint="eastAsia" w:hAnsi="宋体" w:eastAsia="宋体" w:cs="宋体"/>
                <w:b/>
                <w:bCs/>
                <w:color w:val="auto"/>
                <w:szCs w:val="24"/>
                <w:highlight w:val="none"/>
                <w:lang w:val="en-US" w:eastAsia="zh-CN"/>
              </w:rPr>
            </w:pPr>
            <w:r>
              <w:rPr>
                <w:rFonts w:hint="eastAsia" w:hAnsi="宋体" w:cs="宋体"/>
                <w:b/>
                <w:bCs/>
                <w:color w:val="auto"/>
                <w:szCs w:val="24"/>
                <w:highlight w:val="none"/>
                <w:lang w:val="en-US" w:eastAsia="zh-CN"/>
              </w:rPr>
              <w:t>（1）</w:t>
            </w:r>
            <w:r>
              <w:rPr>
                <w:rFonts w:hint="eastAsia" w:hAnsi="宋体" w:cs="宋体"/>
                <w:b/>
                <w:bCs/>
                <w:color w:val="auto"/>
                <w:szCs w:val="24"/>
                <w:highlight w:val="none"/>
                <w:lang w:val="en-US"/>
              </w:rPr>
              <w:t>木工工具箱</w:t>
            </w:r>
            <w:r>
              <w:rPr>
                <w:rFonts w:hint="eastAsia" w:hAnsi="宋体" w:cs="宋体"/>
                <w:b/>
                <w:bCs/>
                <w:color w:val="auto"/>
                <w:szCs w:val="24"/>
                <w:highlight w:val="none"/>
                <w:lang w:val="en-US" w:eastAsia="zh-CN"/>
              </w:rPr>
              <w:t>（0-3分）</w:t>
            </w:r>
          </w:p>
          <w:p>
            <w:pPr>
              <w:pStyle w:val="62"/>
              <w:ind w:firstLine="0"/>
              <w:jc w:val="left"/>
              <w:rPr>
                <w:rFonts w:hint="eastAsia" w:hAnsi="宋体" w:cs="宋体"/>
                <w:b w:val="0"/>
                <w:bCs w:val="0"/>
                <w:color w:val="auto"/>
                <w:szCs w:val="24"/>
                <w:highlight w:val="none"/>
                <w:lang w:val="en-US" w:eastAsia="zh-CN"/>
              </w:rPr>
            </w:pPr>
            <w:r>
              <w:rPr>
                <w:rFonts w:hint="eastAsia" w:hAnsi="宋体" w:cs="宋体"/>
                <w:b w:val="0"/>
                <w:bCs w:val="0"/>
                <w:color w:val="auto"/>
                <w:szCs w:val="24"/>
                <w:highlight w:val="none"/>
                <w:lang w:val="en-US" w:eastAsia="zh-CN"/>
              </w:rPr>
              <w:t>①</w:t>
            </w:r>
            <w:r>
              <w:rPr>
                <w:rFonts w:hint="eastAsia" w:hAnsi="宋体" w:cs="宋体"/>
                <w:color w:val="auto"/>
                <w:szCs w:val="24"/>
                <w:highlight w:val="none"/>
                <w:lang w:val="en-US"/>
              </w:rPr>
              <w:t>根据投标人提供的产品样品，是否响应招标文件要求，包括尺寸、规格、式样、外观的整体效果</w:t>
            </w:r>
            <w:r>
              <w:rPr>
                <w:rFonts w:hint="eastAsia" w:hAnsi="宋体" w:cs="宋体"/>
                <w:b w:val="0"/>
                <w:bCs w:val="0"/>
                <w:color w:val="auto"/>
                <w:szCs w:val="24"/>
                <w:highlight w:val="none"/>
                <w:lang w:val="en-US" w:eastAsia="zh-CN"/>
              </w:rPr>
              <w:t>（0-1分）；</w:t>
            </w:r>
          </w:p>
          <w:p>
            <w:pPr>
              <w:pStyle w:val="62"/>
              <w:ind w:firstLine="0"/>
              <w:jc w:val="left"/>
              <w:rPr>
                <w:rFonts w:hint="eastAsia"/>
                <w:color w:val="auto"/>
                <w:highlight w:val="none"/>
                <w:lang w:val="en-US"/>
              </w:rPr>
            </w:pPr>
            <w:r>
              <w:rPr>
                <w:rFonts w:hint="eastAsia" w:hAnsi="宋体" w:cs="宋体"/>
                <w:b/>
                <w:bCs/>
                <w:color w:val="auto"/>
                <w:szCs w:val="24"/>
                <w:highlight w:val="none"/>
                <w:lang w:val="en-US" w:eastAsia="zh-CN"/>
              </w:rPr>
              <w:t>②</w:t>
            </w:r>
            <w:r>
              <w:rPr>
                <w:rFonts w:hint="eastAsia" w:hAnsi="宋体" w:cs="宋体"/>
                <w:color w:val="auto"/>
                <w:szCs w:val="24"/>
                <w:highlight w:val="none"/>
                <w:lang w:val="en-US" w:eastAsia="zh-CN"/>
              </w:rPr>
              <w:t>与人体接触的部位不应有毛刺、锐棱等</w:t>
            </w:r>
            <w:r>
              <w:rPr>
                <w:rFonts w:hint="eastAsia" w:hAnsi="宋体" w:cs="宋体"/>
                <w:b w:val="0"/>
                <w:bCs w:val="0"/>
                <w:color w:val="auto"/>
                <w:szCs w:val="24"/>
                <w:highlight w:val="none"/>
                <w:lang w:val="en-US" w:eastAsia="zh-CN"/>
              </w:rPr>
              <w:t>（0-1分）。</w:t>
            </w:r>
          </w:p>
          <w:p>
            <w:pPr>
              <w:pStyle w:val="62"/>
              <w:ind w:firstLine="0"/>
              <w:jc w:val="left"/>
              <w:rPr>
                <w:rFonts w:hint="eastAsia" w:ascii="宋体" w:hAnsi="宋体" w:cs="宋体"/>
                <w:color w:val="auto"/>
                <w:kern w:val="0"/>
                <w:sz w:val="24"/>
                <w:highlight w:val="none"/>
                <w:lang w:val="en-US" w:eastAsia="zh-CN"/>
              </w:rPr>
            </w:pPr>
            <w:r>
              <w:rPr>
                <w:rFonts w:hint="eastAsia" w:hAnsi="宋体" w:cs="宋体"/>
                <w:color w:val="auto"/>
                <w:kern w:val="0"/>
                <w:sz w:val="24"/>
                <w:highlight w:val="none"/>
                <w:lang w:eastAsia="zh-CN"/>
              </w:rPr>
              <w:t>③</w:t>
            </w:r>
            <w:r>
              <w:rPr>
                <w:rFonts w:hint="eastAsia" w:ascii="宋体" w:hAnsi="宋体" w:cs="宋体"/>
                <w:color w:val="auto"/>
                <w:kern w:val="0"/>
                <w:sz w:val="24"/>
                <w:highlight w:val="none"/>
                <w:lang w:eastAsia="zh-CN"/>
              </w:rPr>
              <w:t>产品</w:t>
            </w:r>
            <w:r>
              <w:rPr>
                <w:rFonts w:hint="eastAsia" w:ascii="宋体" w:hAnsi="宋体" w:cs="宋体"/>
                <w:color w:val="auto"/>
                <w:kern w:val="0"/>
                <w:sz w:val="24"/>
                <w:highlight w:val="none"/>
              </w:rPr>
              <w:t>无甲醛异味</w:t>
            </w:r>
            <w:r>
              <w:rPr>
                <w:rFonts w:hint="eastAsia"/>
                <w:color w:val="auto"/>
                <w:highlight w:val="none"/>
                <w:lang w:val="en-US" w:eastAsia="zh-CN"/>
              </w:rPr>
              <w:t>（0-1分）</w:t>
            </w:r>
          </w:p>
          <w:p>
            <w:pPr>
              <w:pStyle w:val="62"/>
              <w:ind w:firstLine="0"/>
              <w:jc w:val="left"/>
              <w:rPr>
                <w:rFonts w:hint="eastAsia" w:eastAsia="宋体"/>
                <w:color w:val="auto"/>
                <w:highlight w:val="none"/>
                <w:lang w:val="en-US" w:eastAsia="zh-CN"/>
              </w:rPr>
            </w:pPr>
            <w:r>
              <w:rPr>
                <w:rFonts w:hint="eastAsia" w:hAnsi="宋体" w:cs="宋体"/>
                <w:color w:val="auto"/>
                <w:szCs w:val="24"/>
                <w:highlight w:val="none"/>
                <w:lang w:val="en-US"/>
              </w:rPr>
              <w:t>注：</w:t>
            </w:r>
            <w:r>
              <w:rPr>
                <w:rFonts w:hint="eastAsia" w:ascii="宋体" w:hAnsi="宋体" w:cs="宋体"/>
                <w:color w:val="auto"/>
                <w:sz w:val="24"/>
                <w:highlight w:val="none"/>
              </w:rPr>
              <w:t>以上每条，完全符合要求的得</w:t>
            </w:r>
            <w:r>
              <w:rPr>
                <w:rFonts w:hint="eastAsia" w:hAnsi="宋体" w:cs="宋体"/>
                <w:color w:val="auto"/>
                <w:sz w:val="24"/>
                <w:highlight w:val="none"/>
                <w:lang w:val="en-US" w:eastAsia="zh-CN"/>
              </w:rPr>
              <w:t>1</w:t>
            </w:r>
            <w:r>
              <w:rPr>
                <w:rFonts w:hint="eastAsia" w:ascii="宋体" w:hAnsi="宋体" w:cs="宋体"/>
                <w:color w:val="auto"/>
                <w:sz w:val="24"/>
                <w:highlight w:val="none"/>
              </w:rPr>
              <w:t>分</w:t>
            </w:r>
            <w:r>
              <w:rPr>
                <w:rFonts w:hint="eastAsia" w:ascii="宋体" w:hAnsi="宋体" w:cs="宋体"/>
                <w:color w:val="auto"/>
                <w:sz w:val="24"/>
                <w:highlight w:val="none"/>
                <w:lang w:eastAsia="zh-CN"/>
              </w:rPr>
              <w:t>，仅部分符合的得</w:t>
            </w:r>
            <w:r>
              <w:rPr>
                <w:rFonts w:hint="eastAsia" w:hAnsi="宋体" w:cs="宋体"/>
                <w:color w:val="auto"/>
                <w:sz w:val="24"/>
                <w:highlight w:val="none"/>
                <w:lang w:val="en-US" w:eastAsia="zh-CN"/>
              </w:rPr>
              <w:t>0.5</w:t>
            </w:r>
            <w:r>
              <w:rPr>
                <w:rFonts w:hint="eastAsia" w:ascii="宋体" w:hAnsi="宋体" w:cs="宋体"/>
                <w:color w:val="auto"/>
                <w:sz w:val="24"/>
                <w:highlight w:val="none"/>
                <w:lang w:val="en-US" w:eastAsia="zh-CN"/>
              </w:rPr>
              <w:t>分，</w:t>
            </w:r>
            <w:r>
              <w:rPr>
                <w:rFonts w:hint="eastAsia" w:hAnsi="宋体" w:cs="宋体"/>
                <w:color w:val="auto"/>
                <w:szCs w:val="24"/>
                <w:highlight w:val="none"/>
                <w:lang w:val="en-US"/>
              </w:rPr>
              <w:t>样品未提供、提供不全及参数严重不吻合的该项得0分。</w:t>
            </w:r>
          </w:p>
        </w:tc>
        <w:tc>
          <w:tcPr>
            <w:tcW w:w="780" w:type="dxa"/>
            <w:noWrap w:val="0"/>
            <w:vAlign w:val="center"/>
          </w:tcPr>
          <w:p>
            <w:pPr>
              <w:spacing w:line="360" w:lineRule="auto"/>
              <w:jc w:val="center"/>
              <w:rPr>
                <w:rFonts w:hint="default" w:ascii="宋体" w:hAnsi="宋体" w:eastAsia="宋体" w:cs="宋体"/>
                <w:color w:val="auto"/>
                <w:kern w:val="2"/>
                <w:sz w:val="24"/>
                <w:szCs w:val="24"/>
                <w:highlight w:val="none"/>
                <w:lang w:val="en-US" w:eastAsia="zh-CN" w:bidi="ar-SA"/>
              </w:rPr>
            </w:pPr>
            <w:r>
              <w:rPr>
                <w:rFonts w:hint="eastAsia" w:ascii="宋体" w:hAnsi="宋体" w:cs="宋体"/>
                <w:color w:val="auto"/>
                <w:sz w:val="24"/>
                <w:highlight w:val="none"/>
                <w:lang w:val="en-US" w:eastAsia="zh-CN"/>
              </w:rPr>
              <w:t>3分</w:t>
            </w:r>
          </w:p>
        </w:tc>
        <w:tc>
          <w:tcPr>
            <w:tcW w:w="1050" w:type="dxa"/>
            <w:noWrap w:val="0"/>
            <w:vAlign w:val="center"/>
          </w:tcPr>
          <w:p>
            <w:pPr>
              <w:spacing w:line="360" w:lineRule="auto"/>
              <w:jc w:val="center"/>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客观分</w:t>
            </w:r>
          </w:p>
        </w:tc>
        <w:tc>
          <w:tcPr>
            <w:tcW w:w="1320" w:type="dxa"/>
            <w:vMerge w:val="restart"/>
            <w:noWrap w:val="0"/>
            <w:vAlign w:val="center"/>
          </w:tcPr>
          <w:p>
            <w:pPr>
              <w:spacing w:line="360" w:lineRule="auto"/>
              <w:jc w:val="left"/>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highlight w:val="none"/>
              </w:rPr>
              <w:t>投标样品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1" w:hRule="atLeast"/>
          <w:jc w:val="center"/>
        </w:trPr>
        <w:tc>
          <w:tcPr>
            <w:tcW w:w="707" w:type="dxa"/>
            <w:vMerge w:val="continue"/>
            <w:noWrap w:val="0"/>
            <w:vAlign w:val="center"/>
          </w:tcPr>
          <w:p>
            <w:pPr>
              <w:pStyle w:val="62"/>
              <w:jc w:val="left"/>
              <w:rPr>
                <w:color w:val="auto"/>
                <w:highlight w:val="none"/>
              </w:rPr>
            </w:pPr>
          </w:p>
        </w:tc>
        <w:tc>
          <w:tcPr>
            <w:tcW w:w="5725" w:type="dxa"/>
            <w:noWrap w:val="0"/>
            <w:vAlign w:val="center"/>
          </w:tcPr>
          <w:p>
            <w:pPr>
              <w:pStyle w:val="62"/>
              <w:spacing w:line="360" w:lineRule="auto"/>
              <w:ind w:firstLine="0"/>
              <w:jc w:val="left"/>
              <w:rPr>
                <w:rFonts w:hint="eastAsia" w:hAnsi="宋体" w:eastAsia="宋体" w:cs="宋体"/>
                <w:b/>
                <w:bCs/>
                <w:color w:val="auto"/>
                <w:szCs w:val="24"/>
                <w:highlight w:val="none"/>
                <w:lang w:val="en-US" w:eastAsia="zh-CN"/>
              </w:rPr>
            </w:pPr>
            <w:r>
              <w:rPr>
                <w:rFonts w:hint="eastAsia" w:hAnsi="宋体" w:cs="宋体"/>
                <w:b/>
                <w:bCs/>
                <w:color w:val="auto"/>
                <w:szCs w:val="24"/>
                <w:highlight w:val="none"/>
                <w:lang w:val="en-US" w:eastAsia="zh-CN"/>
              </w:rPr>
              <w:t>（2）</w:t>
            </w:r>
            <w:r>
              <w:rPr>
                <w:rFonts w:hint="eastAsia" w:hAnsi="宋体" w:cs="宋体"/>
                <w:b/>
                <w:bCs/>
                <w:color w:val="auto"/>
                <w:szCs w:val="24"/>
                <w:highlight w:val="none"/>
                <w:lang w:val="en-US"/>
              </w:rPr>
              <w:t>动态高清实时展示台</w:t>
            </w:r>
            <w:r>
              <w:rPr>
                <w:rFonts w:hint="eastAsia" w:hAnsi="宋体" w:cs="宋体"/>
                <w:b/>
                <w:bCs/>
                <w:color w:val="auto"/>
                <w:szCs w:val="24"/>
                <w:highlight w:val="none"/>
                <w:lang w:val="en-US" w:eastAsia="zh-CN"/>
              </w:rPr>
              <w:t>（0-3分）</w:t>
            </w:r>
          </w:p>
          <w:p>
            <w:pPr>
              <w:pStyle w:val="62"/>
              <w:wordWrap w:val="0"/>
              <w:spacing w:line="360" w:lineRule="auto"/>
              <w:ind w:firstLine="0"/>
              <w:jc w:val="left"/>
              <w:rPr>
                <w:rFonts w:hint="default"/>
                <w:color w:val="auto"/>
                <w:highlight w:val="none"/>
                <w:lang w:val="en-US" w:eastAsia="zh-CN"/>
              </w:rPr>
            </w:pPr>
            <w:r>
              <w:rPr>
                <w:rFonts w:hint="eastAsia"/>
                <w:color w:val="auto"/>
                <w:highlight w:val="none"/>
                <w:lang w:val="en-US" w:eastAsia="zh-CN"/>
              </w:rPr>
              <w:t>①</w:t>
            </w:r>
            <w:r>
              <w:rPr>
                <w:rFonts w:hint="default"/>
                <w:color w:val="auto"/>
                <w:highlight w:val="none"/>
                <w:lang w:val="en-US" w:eastAsia="zh-CN"/>
              </w:rPr>
              <w:t>接口：VGA接口1进1出、HDMI接口1进1出、AUDIO 1进1出、USB2.0 A口1个(接鼠标)，USB 2.0 B口 1个（接电脑），TF卡槽1个</w:t>
            </w:r>
            <w:r>
              <w:rPr>
                <w:rFonts w:hint="eastAsia"/>
                <w:color w:val="auto"/>
                <w:highlight w:val="none"/>
                <w:lang w:val="en-US" w:eastAsia="zh-CN"/>
              </w:rPr>
              <w:t>（0-1分）；</w:t>
            </w:r>
          </w:p>
          <w:p>
            <w:pPr>
              <w:pStyle w:val="62"/>
              <w:wordWrap w:val="0"/>
              <w:spacing w:line="360" w:lineRule="auto"/>
              <w:ind w:firstLine="0"/>
              <w:jc w:val="left"/>
              <w:rPr>
                <w:rFonts w:hint="default"/>
                <w:color w:val="auto"/>
                <w:highlight w:val="none"/>
                <w:lang w:val="en-US" w:eastAsia="zh-CN"/>
              </w:rPr>
            </w:pPr>
            <w:r>
              <w:rPr>
                <w:rFonts w:hint="eastAsia"/>
                <w:color w:val="auto"/>
                <w:highlight w:val="none"/>
                <w:lang w:val="en-US" w:eastAsia="zh-CN"/>
              </w:rPr>
              <w:t>②</w:t>
            </w:r>
            <w:r>
              <w:rPr>
                <w:rFonts w:hint="default"/>
                <w:color w:val="auto"/>
                <w:highlight w:val="none"/>
                <w:lang w:val="en-US" w:eastAsia="zh-CN"/>
              </w:rPr>
              <w:t>机身配有多按键：信号切换，旋转、放大、缩小、灯光、亮度、AF</w:t>
            </w:r>
            <w:r>
              <w:rPr>
                <w:rFonts w:hint="eastAsia"/>
                <w:color w:val="auto"/>
                <w:highlight w:val="none"/>
                <w:lang w:val="en-US" w:eastAsia="zh-CN"/>
              </w:rPr>
              <w:t>（0-1分）；</w:t>
            </w:r>
          </w:p>
          <w:p>
            <w:pPr>
              <w:pStyle w:val="62"/>
              <w:wordWrap w:val="0"/>
              <w:spacing w:line="360" w:lineRule="auto"/>
              <w:ind w:firstLine="0"/>
              <w:jc w:val="left"/>
              <w:rPr>
                <w:rFonts w:hint="default"/>
                <w:color w:val="auto"/>
                <w:highlight w:val="none"/>
                <w:lang w:val="en-US" w:eastAsia="zh-CN"/>
              </w:rPr>
            </w:pPr>
            <w:r>
              <w:rPr>
                <w:rFonts w:hint="eastAsia"/>
                <w:color w:val="auto"/>
                <w:highlight w:val="none"/>
                <w:lang w:val="en-US" w:eastAsia="zh-CN"/>
              </w:rPr>
              <w:t>③</w:t>
            </w:r>
            <w:r>
              <w:rPr>
                <w:rFonts w:hint="default"/>
                <w:color w:val="auto"/>
                <w:highlight w:val="none"/>
                <w:lang w:val="en-US" w:eastAsia="zh-CN"/>
              </w:rPr>
              <w:t>尺寸： 折叠: 373.5*110*160mm 展开: 448*385*160mm</w:t>
            </w:r>
            <w:r>
              <w:rPr>
                <w:rFonts w:hint="eastAsia"/>
                <w:color w:val="auto"/>
                <w:highlight w:val="none"/>
                <w:lang w:val="en-US" w:eastAsia="zh-CN"/>
              </w:rPr>
              <w:t>（0-1分）；</w:t>
            </w:r>
          </w:p>
          <w:p>
            <w:pPr>
              <w:pStyle w:val="62"/>
              <w:spacing w:line="360" w:lineRule="auto"/>
              <w:ind w:firstLine="0"/>
              <w:jc w:val="left"/>
              <w:rPr>
                <w:rFonts w:hint="eastAsia" w:hAnsi="宋体" w:cs="宋体"/>
                <w:color w:val="auto"/>
                <w:szCs w:val="24"/>
                <w:highlight w:val="none"/>
                <w:lang w:val="en-US"/>
              </w:rPr>
            </w:pPr>
            <w:r>
              <w:rPr>
                <w:rFonts w:hint="eastAsia" w:hAnsi="宋体" w:cs="宋体"/>
                <w:color w:val="auto"/>
                <w:szCs w:val="24"/>
                <w:highlight w:val="none"/>
                <w:lang w:val="en-US"/>
              </w:rPr>
              <w:t>注：</w:t>
            </w:r>
            <w:r>
              <w:rPr>
                <w:rFonts w:hint="eastAsia" w:ascii="宋体" w:hAnsi="宋体" w:cs="宋体"/>
                <w:color w:val="auto"/>
                <w:sz w:val="24"/>
                <w:highlight w:val="none"/>
              </w:rPr>
              <w:t>以上每条，完全符合要求的得</w:t>
            </w:r>
            <w:r>
              <w:rPr>
                <w:rFonts w:hint="eastAsia" w:hAnsi="宋体" w:cs="宋体"/>
                <w:color w:val="auto"/>
                <w:sz w:val="24"/>
                <w:highlight w:val="none"/>
                <w:lang w:val="en-US" w:eastAsia="zh-CN"/>
              </w:rPr>
              <w:t>1</w:t>
            </w:r>
            <w:r>
              <w:rPr>
                <w:rFonts w:hint="eastAsia" w:ascii="宋体" w:hAnsi="宋体" w:cs="宋体"/>
                <w:color w:val="auto"/>
                <w:sz w:val="24"/>
                <w:highlight w:val="none"/>
              </w:rPr>
              <w:t>分</w:t>
            </w:r>
            <w:r>
              <w:rPr>
                <w:rFonts w:hint="eastAsia" w:ascii="宋体" w:hAnsi="宋体" w:cs="宋体"/>
                <w:color w:val="auto"/>
                <w:sz w:val="24"/>
                <w:highlight w:val="none"/>
                <w:lang w:eastAsia="zh-CN"/>
              </w:rPr>
              <w:t>，仅部分符合的得</w:t>
            </w:r>
            <w:r>
              <w:rPr>
                <w:rFonts w:hint="eastAsia" w:hAnsi="宋体" w:cs="宋体"/>
                <w:color w:val="auto"/>
                <w:sz w:val="24"/>
                <w:highlight w:val="none"/>
                <w:lang w:val="en-US" w:eastAsia="zh-CN"/>
              </w:rPr>
              <w:t>0.5</w:t>
            </w:r>
            <w:r>
              <w:rPr>
                <w:rFonts w:hint="eastAsia" w:ascii="宋体" w:hAnsi="宋体" w:cs="宋体"/>
                <w:color w:val="auto"/>
                <w:sz w:val="24"/>
                <w:highlight w:val="none"/>
                <w:lang w:val="en-US" w:eastAsia="zh-CN"/>
              </w:rPr>
              <w:t>分，</w:t>
            </w:r>
            <w:r>
              <w:rPr>
                <w:rFonts w:hint="eastAsia" w:hAnsi="宋体" w:cs="宋体"/>
                <w:color w:val="auto"/>
                <w:szCs w:val="24"/>
                <w:highlight w:val="none"/>
                <w:lang w:val="en-US"/>
              </w:rPr>
              <w:t>样品未提供、提供不全及参数严重不吻合的该项得0分。</w:t>
            </w:r>
          </w:p>
        </w:tc>
        <w:tc>
          <w:tcPr>
            <w:tcW w:w="780" w:type="dxa"/>
            <w:noWrap w:val="0"/>
            <w:vAlign w:val="center"/>
          </w:tcPr>
          <w:p>
            <w:pPr>
              <w:pStyle w:val="62"/>
              <w:ind w:firstLine="0"/>
              <w:jc w:val="center"/>
              <w:rPr>
                <w:rFonts w:hint="eastAsia" w:hAnsi="宋体" w:eastAsia="宋体" w:cs="宋体"/>
                <w:color w:val="auto"/>
                <w:szCs w:val="24"/>
                <w:highlight w:val="none"/>
                <w:lang w:val="en-US" w:eastAsia="zh-CN"/>
              </w:rPr>
            </w:pPr>
            <w:r>
              <w:rPr>
                <w:rFonts w:hint="eastAsia" w:hAnsi="宋体" w:cs="宋体"/>
                <w:color w:val="auto"/>
                <w:szCs w:val="24"/>
                <w:highlight w:val="none"/>
                <w:lang w:val="en-US" w:eastAsia="zh-CN"/>
              </w:rPr>
              <w:t>3分</w:t>
            </w:r>
          </w:p>
        </w:tc>
        <w:tc>
          <w:tcPr>
            <w:tcW w:w="1050" w:type="dxa"/>
            <w:noWrap w:val="0"/>
            <w:vAlign w:val="center"/>
          </w:tcPr>
          <w:p>
            <w:pPr>
              <w:pStyle w:val="62"/>
              <w:ind w:firstLine="0"/>
              <w:jc w:val="left"/>
              <w:rPr>
                <w:rFonts w:hint="eastAsia" w:hAnsi="宋体" w:cs="宋体"/>
                <w:color w:val="auto"/>
                <w:szCs w:val="24"/>
                <w:highlight w:val="none"/>
                <w:lang w:val="en-US"/>
              </w:rPr>
            </w:pPr>
            <w:r>
              <w:rPr>
                <w:rFonts w:hint="eastAsia" w:ascii="宋体" w:hAnsi="宋体" w:cs="宋体"/>
                <w:color w:val="auto"/>
                <w:sz w:val="24"/>
                <w:highlight w:val="none"/>
                <w:lang w:val="en-US" w:eastAsia="zh-CN"/>
              </w:rPr>
              <w:t>客观分</w:t>
            </w:r>
          </w:p>
        </w:tc>
        <w:tc>
          <w:tcPr>
            <w:tcW w:w="1320" w:type="dxa"/>
            <w:vMerge w:val="continue"/>
            <w:noWrap w:val="0"/>
            <w:vAlign w:val="center"/>
          </w:tcPr>
          <w:p>
            <w:pPr>
              <w:pStyle w:val="62"/>
              <w:jc w:val="left"/>
              <w:rPr>
                <w:rFonts w:hint="eastAsia" w:hAnsi="宋体" w:cs="宋体"/>
                <w:color w:val="auto"/>
                <w:szCs w:val="24"/>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1" w:hRule="atLeast"/>
          <w:jc w:val="center"/>
        </w:trPr>
        <w:tc>
          <w:tcPr>
            <w:tcW w:w="707" w:type="dxa"/>
            <w:vMerge w:val="continue"/>
            <w:noWrap w:val="0"/>
            <w:vAlign w:val="center"/>
          </w:tcPr>
          <w:p>
            <w:pPr>
              <w:pStyle w:val="62"/>
              <w:jc w:val="left"/>
              <w:rPr>
                <w:rFonts w:hint="eastAsia" w:hAnsi="宋体" w:cs="宋体"/>
                <w:color w:val="auto"/>
                <w:szCs w:val="24"/>
                <w:highlight w:val="none"/>
                <w:lang w:val="en-US"/>
              </w:rPr>
            </w:pPr>
          </w:p>
        </w:tc>
        <w:tc>
          <w:tcPr>
            <w:tcW w:w="5725" w:type="dxa"/>
            <w:noWrap w:val="0"/>
            <w:vAlign w:val="center"/>
          </w:tcPr>
          <w:p>
            <w:pPr>
              <w:pStyle w:val="62"/>
              <w:spacing w:line="360" w:lineRule="auto"/>
              <w:ind w:firstLine="0"/>
              <w:jc w:val="left"/>
              <w:rPr>
                <w:rFonts w:hint="eastAsia" w:hAnsi="宋体" w:cs="宋体"/>
                <w:b/>
                <w:bCs/>
                <w:color w:val="auto"/>
                <w:szCs w:val="24"/>
                <w:highlight w:val="none"/>
                <w:lang w:val="en-US" w:eastAsia="zh-CN"/>
              </w:rPr>
            </w:pPr>
            <w:r>
              <w:rPr>
                <w:rFonts w:hint="eastAsia" w:hAnsi="宋体" w:cs="宋体"/>
                <w:b/>
                <w:bCs/>
                <w:snapToGrid w:val="0"/>
                <w:color w:val="auto"/>
                <w:kern w:val="2"/>
                <w:sz w:val="24"/>
                <w:szCs w:val="24"/>
                <w:highlight w:val="none"/>
                <w:lang w:val="en-US" w:eastAsia="zh-CN" w:bidi="ar-SA"/>
              </w:rPr>
              <w:t>（3）</w:t>
            </w:r>
            <w:r>
              <w:rPr>
                <w:rFonts w:hint="eastAsia" w:ascii="宋体" w:hAnsi="宋体" w:eastAsia="宋体" w:cs="宋体"/>
                <w:b/>
                <w:bCs/>
                <w:snapToGrid w:val="0"/>
                <w:color w:val="auto"/>
                <w:kern w:val="2"/>
                <w:sz w:val="24"/>
                <w:szCs w:val="24"/>
                <w:highlight w:val="none"/>
                <w:lang w:val="en-US" w:eastAsia="zh-CN" w:bidi="ar-SA"/>
              </w:rPr>
              <w:t>益智</w:t>
            </w:r>
            <w:r>
              <w:rPr>
                <w:rFonts w:hint="eastAsia" w:ascii="宋体" w:hAnsi="宋体" w:cs="宋体"/>
                <w:b/>
                <w:bCs/>
                <w:snapToGrid w:val="0"/>
                <w:color w:val="auto"/>
                <w:kern w:val="2"/>
                <w:sz w:val="24"/>
                <w:szCs w:val="24"/>
                <w:highlight w:val="none"/>
                <w:lang w:val="en-US" w:eastAsia="zh-CN" w:bidi="ar-SA"/>
              </w:rPr>
              <w:t>类</w:t>
            </w:r>
            <w:r>
              <w:rPr>
                <w:rFonts w:hint="eastAsia" w:ascii="宋体" w:hAnsi="宋体" w:eastAsia="宋体" w:cs="宋体"/>
                <w:b/>
                <w:bCs/>
                <w:snapToGrid w:val="0"/>
                <w:color w:val="auto"/>
                <w:kern w:val="2"/>
                <w:sz w:val="24"/>
                <w:szCs w:val="24"/>
                <w:highlight w:val="none"/>
                <w:lang w:val="en-US" w:eastAsia="zh-CN" w:bidi="ar-SA"/>
              </w:rPr>
              <w:t>学具</w:t>
            </w:r>
            <w:r>
              <w:rPr>
                <w:rFonts w:hint="eastAsia" w:hAnsi="宋体" w:cs="宋体"/>
                <w:b/>
                <w:bCs/>
                <w:color w:val="auto"/>
                <w:szCs w:val="24"/>
                <w:highlight w:val="none"/>
                <w:lang w:val="en-US" w:eastAsia="zh-CN"/>
              </w:rPr>
              <w:t>（0-4分）</w:t>
            </w:r>
          </w:p>
          <w:p>
            <w:pPr>
              <w:pStyle w:val="62"/>
              <w:ind w:firstLine="0"/>
              <w:jc w:val="left"/>
              <w:rPr>
                <w:rFonts w:hint="eastAsia" w:hAnsi="宋体" w:cs="宋体"/>
                <w:color w:val="auto"/>
                <w:szCs w:val="24"/>
                <w:highlight w:val="none"/>
                <w:lang w:val="en-US" w:eastAsia="zh-CN"/>
              </w:rPr>
            </w:pPr>
            <w:r>
              <w:rPr>
                <w:rFonts w:hint="eastAsia" w:hAnsi="宋体" w:cs="宋体"/>
                <w:color w:val="auto"/>
                <w:szCs w:val="24"/>
                <w:highlight w:val="none"/>
                <w:lang w:val="en-US" w:eastAsia="zh-CN"/>
              </w:rPr>
              <w:t>①与人体接触的部位、存放物品的部位不应有毛刺、刃角、锐棱等</w:t>
            </w:r>
            <w:r>
              <w:rPr>
                <w:rFonts w:hint="eastAsia"/>
                <w:color w:val="auto"/>
                <w:highlight w:val="none"/>
                <w:lang w:val="en-US" w:eastAsia="zh-CN"/>
              </w:rPr>
              <w:t>（0-1分）</w:t>
            </w:r>
            <w:r>
              <w:rPr>
                <w:rFonts w:hint="eastAsia" w:hAnsi="宋体" w:cs="宋体"/>
                <w:color w:val="auto"/>
                <w:szCs w:val="24"/>
                <w:highlight w:val="none"/>
                <w:lang w:val="en-US" w:eastAsia="zh-CN"/>
              </w:rPr>
              <w:t>；</w:t>
            </w:r>
          </w:p>
          <w:p>
            <w:pPr>
              <w:pStyle w:val="62"/>
              <w:ind w:firstLine="0"/>
              <w:jc w:val="left"/>
              <w:rPr>
                <w:rFonts w:hint="eastAsia" w:ascii="宋体" w:hAnsi="宋体" w:cs="宋体"/>
                <w:color w:val="auto"/>
                <w:kern w:val="0"/>
                <w:sz w:val="24"/>
                <w:highlight w:val="none"/>
                <w:lang w:eastAsia="zh-CN"/>
              </w:rPr>
            </w:pPr>
            <w:r>
              <w:rPr>
                <w:rFonts w:hint="eastAsia" w:hAnsi="宋体" w:cs="宋体"/>
                <w:color w:val="auto"/>
                <w:szCs w:val="24"/>
                <w:highlight w:val="none"/>
                <w:lang w:val="en-US" w:eastAsia="zh-CN"/>
              </w:rPr>
              <w:t>②</w:t>
            </w:r>
            <w:r>
              <w:rPr>
                <w:rFonts w:hint="eastAsia" w:ascii="宋体" w:hAnsi="宋体" w:cs="宋体"/>
                <w:color w:val="auto"/>
                <w:kern w:val="0"/>
                <w:sz w:val="24"/>
                <w:highlight w:val="none"/>
              </w:rPr>
              <w:t>整件产品和配套产品色泽应相似</w:t>
            </w:r>
            <w:r>
              <w:rPr>
                <w:rFonts w:hint="eastAsia"/>
                <w:color w:val="auto"/>
                <w:highlight w:val="none"/>
                <w:lang w:val="en-US" w:eastAsia="zh-CN"/>
              </w:rPr>
              <w:t>（0-1分）</w:t>
            </w:r>
            <w:r>
              <w:rPr>
                <w:rFonts w:hint="eastAsia" w:ascii="宋体" w:hAnsi="宋体" w:cs="宋体"/>
                <w:color w:val="auto"/>
                <w:kern w:val="0"/>
                <w:sz w:val="24"/>
                <w:highlight w:val="none"/>
                <w:lang w:eastAsia="zh-CN"/>
              </w:rPr>
              <w:t>；</w:t>
            </w:r>
          </w:p>
          <w:p>
            <w:pPr>
              <w:pStyle w:val="62"/>
              <w:ind w:firstLine="0"/>
              <w:jc w:val="left"/>
              <w:rPr>
                <w:rFonts w:hint="eastAsia" w:ascii="宋体" w:hAnsi="宋体" w:cs="宋体"/>
                <w:color w:val="auto"/>
                <w:kern w:val="0"/>
                <w:sz w:val="24"/>
                <w:highlight w:val="none"/>
                <w:lang w:eastAsia="zh-CN"/>
              </w:rPr>
            </w:pPr>
            <w:r>
              <w:rPr>
                <w:rFonts w:hint="eastAsia" w:ascii="宋体" w:hAnsi="宋体" w:cs="宋体"/>
                <w:color w:val="auto"/>
                <w:kern w:val="0"/>
                <w:sz w:val="24"/>
                <w:highlight w:val="none"/>
                <w:lang w:eastAsia="zh-CN"/>
              </w:rPr>
              <w:t>③</w:t>
            </w:r>
            <w:r>
              <w:rPr>
                <w:rFonts w:hint="eastAsia" w:ascii="宋体" w:hAnsi="宋体" w:cs="宋体"/>
                <w:color w:val="auto"/>
                <w:kern w:val="0"/>
                <w:sz w:val="24"/>
                <w:highlight w:val="none"/>
              </w:rPr>
              <w:t>表面涂层手感应光滑，无明显粒子、涨边和不平整</w:t>
            </w:r>
            <w:r>
              <w:rPr>
                <w:rFonts w:hint="eastAsia"/>
                <w:color w:val="auto"/>
                <w:highlight w:val="none"/>
                <w:lang w:val="en-US" w:eastAsia="zh-CN"/>
              </w:rPr>
              <w:t>（0-1分）；</w:t>
            </w:r>
          </w:p>
          <w:p>
            <w:pPr>
              <w:pStyle w:val="62"/>
              <w:ind w:firstLine="0"/>
              <w:jc w:val="left"/>
              <w:rPr>
                <w:rFonts w:hint="eastAsia" w:ascii="宋体" w:hAnsi="宋体" w:cs="宋体"/>
                <w:color w:val="auto"/>
                <w:kern w:val="0"/>
                <w:sz w:val="24"/>
                <w:highlight w:val="none"/>
                <w:lang w:val="en-US" w:eastAsia="zh-CN"/>
              </w:rPr>
            </w:pPr>
            <w:r>
              <w:rPr>
                <w:rFonts w:hint="eastAsia" w:ascii="宋体" w:hAnsi="宋体" w:cs="宋体"/>
                <w:color w:val="auto"/>
                <w:kern w:val="0"/>
                <w:sz w:val="24"/>
                <w:highlight w:val="none"/>
                <w:lang w:eastAsia="zh-CN"/>
              </w:rPr>
              <w:t>④产品</w:t>
            </w:r>
            <w:r>
              <w:rPr>
                <w:rFonts w:hint="eastAsia" w:ascii="宋体" w:hAnsi="宋体" w:cs="宋体"/>
                <w:color w:val="auto"/>
                <w:kern w:val="0"/>
                <w:sz w:val="24"/>
                <w:highlight w:val="none"/>
              </w:rPr>
              <w:t>无甲醛异味</w:t>
            </w:r>
            <w:r>
              <w:rPr>
                <w:rFonts w:hint="eastAsia"/>
                <w:color w:val="auto"/>
                <w:highlight w:val="none"/>
                <w:lang w:val="en-US" w:eastAsia="zh-CN"/>
              </w:rPr>
              <w:t>（0-1分）</w:t>
            </w:r>
          </w:p>
          <w:p>
            <w:pPr>
              <w:pStyle w:val="62"/>
              <w:ind w:firstLine="0"/>
              <w:jc w:val="left"/>
              <w:rPr>
                <w:rFonts w:hint="eastAsia" w:hAnsi="宋体" w:cs="宋体"/>
                <w:color w:val="auto"/>
                <w:szCs w:val="24"/>
                <w:highlight w:val="none"/>
                <w:lang w:val="en-US"/>
              </w:rPr>
            </w:pPr>
            <w:r>
              <w:rPr>
                <w:rFonts w:hint="eastAsia" w:hAnsi="宋体" w:cs="宋体"/>
                <w:color w:val="auto"/>
                <w:szCs w:val="24"/>
                <w:highlight w:val="none"/>
                <w:lang w:val="en-US"/>
              </w:rPr>
              <w:t>注：</w:t>
            </w:r>
            <w:r>
              <w:rPr>
                <w:rFonts w:hint="eastAsia" w:ascii="宋体" w:hAnsi="宋体" w:cs="宋体"/>
                <w:color w:val="auto"/>
                <w:sz w:val="24"/>
                <w:highlight w:val="none"/>
              </w:rPr>
              <w:t>以上每条，完全符合要求的得</w:t>
            </w:r>
            <w:r>
              <w:rPr>
                <w:rFonts w:hint="eastAsia" w:hAnsi="宋体" w:cs="宋体"/>
                <w:color w:val="auto"/>
                <w:sz w:val="24"/>
                <w:highlight w:val="none"/>
                <w:lang w:val="en-US" w:eastAsia="zh-CN"/>
              </w:rPr>
              <w:t>1</w:t>
            </w:r>
            <w:r>
              <w:rPr>
                <w:rFonts w:hint="eastAsia" w:ascii="宋体" w:hAnsi="宋体" w:cs="宋体"/>
                <w:color w:val="auto"/>
                <w:sz w:val="24"/>
                <w:highlight w:val="none"/>
              </w:rPr>
              <w:t>分</w:t>
            </w:r>
            <w:r>
              <w:rPr>
                <w:rFonts w:hint="eastAsia" w:ascii="宋体" w:hAnsi="宋体" w:cs="宋体"/>
                <w:color w:val="auto"/>
                <w:sz w:val="24"/>
                <w:highlight w:val="none"/>
                <w:lang w:eastAsia="zh-CN"/>
              </w:rPr>
              <w:t>，仅部分符合的得</w:t>
            </w:r>
            <w:r>
              <w:rPr>
                <w:rFonts w:hint="eastAsia" w:hAnsi="宋体" w:cs="宋体"/>
                <w:color w:val="auto"/>
                <w:sz w:val="24"/>
                <w:highlight w:val="none"/>
                <w:lang w:val="en-US" w:eastAsia="zh-CN"/>
              </w:rPr>
              <w:t>0.5</w:t>
            </w:r>
            <w:r>
              <w:rPr>
                <w:rFonts w:hint="eastAsia" w:ascii="宋体" w:hAnsi="宋体" w:cs="宋体"/>
                <w:color w:val="auto"/>
                <w:sz w:val="24"/>
                <w:highlight w:val="none"/>
                <w:lang w:val="en-US" w:eastAsia="zh-CN"/>
              </w:rPr>
              <w:t>分，</w:t>
            </w:r>
            <w:r>
              <w:rPr>
                <w:rFonts w:hint="eastAsia" w:hAnsi="宋体" w:cs="宋体"/>
                <w:color w:val="auto"/>
                <w:szCs w:val="24"/>
                <w:highlight w:val="none"/>
                <w:lang w:val="en-US"/>
              </w:rPr>
              <w:t>样品未提供、提供不全及参数严重不吻合的该项得0分。</w:t>
            </w:r>
          </w:p>
        </w:tc>
        <w:tc>
          <w:tcPr>
            <w:tcW w:w="780" w:type="dxa"/>
            <w:noWrap w:val="0"/>
            <w:vAlign w:val="center"/>
          </w:tcPr>
          <w:p>
            <w:pPr>
              <w:pStyle w:val="62"/>
              <w:ind w:firstLine="0"/>
              <w:jc w:val="center"/>
              <w:rPr>
                <w:rFonts w:hint="eastAsia" w:hAnsi="宋体" w:cs="宋体"/>
                <w:color w:val="auto"/>
                <w:szCs w:val="24"/>
                <w:highlight w:val="none"/>
                <w:lang w:val="en-US"/>
              </w:rPr>
            </w:pPr>
            <w:r>
              <w:rPr>
                <w:rFonts w:hint="eastAsia" w:hAnsi="宋体" w:cs="宋体"/>
                <w:color w:val="auto"/>
                <w:szCs w:val="24"/>
                <w:highlight w:val="none"/>
                <w:lang w:val="en-US" w:eastAsia="zh-CN"/>
              </w:rPr>
              <w:t>4分</w:t>
            </w:r>
          </w:p>
        </w:tc>
        <w:tc>
          <w:tcPr>
            <w:tcW w:w="1050" w:type="dxa"/>
            <w:noWrap w:val="0"/>
            <w:vAlign w:val="center"/>
          </w:tcPr>
          <w:p>
            <w:pPr>
              <w:pStyle w:val="62"/>
              <w:ind w:firstLine="0"/>
              <w:jc w:val="left"/>
              <w:rPr>
                <w:rFonts w:hint="eastAsia" w:hAnsi="宋体" w:cs="宋体"/>
                <w:color w:val="auto"/>
                <w:szCs w:val="24"/>
                <w:highlight w:val="none"/>
                <w:lang w:val="en-US"/>
              </w:rPr>
            </w:pPr>
            <w:r>
              <w:rPr>
                <w:rFonts w:hint="eastAsia" w:ascii="宋体" w:hAnsi="宋体" w:cs="宋体"/>
                <w:color w:val="auto"/>
                <w:sz w:val="24"/>
                <w:highlight w:val="none"/>
                <w:lang w:val="en-US" w:eastAsia="zh-CN"/>
              </w:rPr>
              <w:t>客观分</w:t>
            </w:r>
          </w:p>
        </w:tc>
        <w:tc>
          <w:tcPr>
            <w:tcW w:w="1320" w:type="dxa"/>
            <w:vMerge w:val="continue"/>
            <w:noWrap w:val="0"/>
            <w:vAlign w:val="center"/>
          </w:tcPr>
          <w:p>
            <w:pPr>
              <w:pStyle w:val="62"/>
              <w:jc w:val="left"/>
              <w:rPr>
                <w:rFonts w:hint="eastAsia" w:hAnsi="宋体" w:cs="宋体"/>
                <w:color w:val="auto"/>
                <w:szCs w:val="24"/>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7" w:type="dxa"/>
            <w:noWrap w:val="0"/>
            <w:vAlign w:val="center"/>
          </w:tcPr>
          <w:p>
            <w:pPr>
              <w:widowControl/>
              <w:spacing w:line="360" w:lineRule="auto"/>
              <w:jc w:val="center"/>
              <w:textAlignment w:val="center"/>
              <w:rPr>
                <w:rFonts w:hint="eastAsia" w:ascii="宋体" w:hAnsi="宋体" w:eastAsia="宋体" w:cs="宋体"/>
                <w:color w:val="auto"/>
                <w:kern w:val="0"/>
                <w:sz w:val="24"/>
                <w:highlight w:val="none"/>
                <w:lang w:val="en-US" w:eastAsia="zh-CN" w:bidi="ar"/>
              </w:rPr>
            </w:pPr>
            <w:r>
              <w:rPr>
                <w:rFonts w:hint="eastAsia" w:ascii="宋体" w:hAnsi="宋体" w:cs="宋体"/>
                <w:color w:val="auto"/>
                <w:kern w:val="0"/>
                <w:sz w:val="24"/>
                <w:highlight w:val="none"/>
                <w:lang w:val="en-US" w:eastAsia="zh-CN" w:bidi="ar"/>
              </w:rPr>
              <w:t>2</w:t>
            </w:r>
          </w:p>
        </w:tc>
        <w:tc>
          <w:tcPr>
            <w:tcW w:w="5725" w:type="dxa"/>
            <w:noWrap w:val="0"/>
            <w:vAlign w:val="center"/>
          </w:tcPr>
          <w:p>
            <w:pPr>
              <w:spacing w:line="360" w:lineRule="auto"/>
              <w:rPr>
                <w:rFonts w:hint="eastAsia" w:hAnsi="宋体" w:cs="宋体"/>
                <w:color w:val="auto"/>
                <w:szCs w:val="24"/>
                <w:highlight w:val="none"/>
                <w:lang w:val="en-US"/>
              </w:rPr>
            </w:pPr>
            <w:r>
              <w:rPr>
                <w:rFonts w:hint="eastAsia" w:hAnsi="宋体" w:cs="宋体"/>
                <w:color w:val="auto"/>
                <w:szCs w:val="24"/>
                <w:highlight w:val="none"/>
                <w:lang w:val="en-US" w:eastAsia="zh-CN"/>
              </w:rPr>
              <w:t>（1）</w:t>
            </w:r>
            <w:r>
              <w:rPr>
                <w:rFonts w:hint="eastAsia" w:hAnsi="宋体" w:cs="宋体"/>
                <w:color w:val="auto"/>
                <w:szCs w:val="24"/>
                <w:highlight w:val="none"/>
                <w:lang w:val="en-US"/>
              </w:rPr>
              <w:t>全金属微型多功能机床提供第三方检测机构出具的检测报告，必须有CMA或CNAS认证，且报告内体现马达转速、电机空载转速、加工材料长度、X轴滑块、Y轴滑块、Z轴滑块、Z轴升降调节、功能参数、处理技术的检测数据及结果且为合格</w:t>
            </w:r>
            <w:r>
              <w:rPr>
                <w:rFonts w:hint="eastAsia" w:hAnsi="宋体" w:cs="宋体"/>
                <w:color w:val="auto"/>
                <w:szCs w:val="24"/>
                <w:highlight w:val="none"/>
                <w:lang w:val="en-US" w:eastAsia="zh-CN"/>
              </w:rPr>
              <w:t>，可得2分</w:t>
            </w:r>
            <w:r>
              <w:rPr>
                <w:rFonts w:hint="eastAsia" w:hAnsi="宋体" w:cs="宋体"/>
                <w:color w:val="auto"/>
                <w:szCs w:val="24"/>
                <w:highlight w:val="none"/>
                <w:lang w:val="en-US"/>
              </w:rPr>
              <w:t>。</w:t>
            </w:r>
          </w:p>
          <w:p>
            <w:pPr>
              <w:spacing w:line="360" w:lineRule="auto"/>
              <w:rPr>
                <w:rFonts w:hint="default"/>
                <w:color w:val="auto"/>
                <w:highlight w:val="none"/>
                <w:lang w:val="en-US" w:eastAsia="zh-CN"/>
              </w:rPr>
            </w:pPr>
            <w:r>
              <w:rPr>
                <w:rFonts w:hint="eastAsia"/>
                <w:color w:val="auto"/>
                <w:highlight w:val="none"/>
                <w:lang w:val="en-US" w:eastAsia="zh-CN"/>
              </w:rPr>
              <w:t>【</w:t>
            </w:r>
            <w:r>
              <w:rPr>
                <w:rFonts w:hint="eastAsia"/>
                <w:b/>
                <w:bCs/>
                <w:color w:val="auto"/>
                <w:highlight w:val="none"/>
                <w:lang w:val="en-US" w:eastAsia="zh-CN"/>
              </w:rPr>
              <w:t>证明材料：</w:t>
            </w:r>
            <w:r>
              <w:rPr>
                <w:rFonts w:hint="eastAsia" w:ascii="宋体" w:hAnsi="宋体" w:eastAsia="宋体" w:cs="宋体"/>
                <w:b/>
                <w:bCs/>
                <w:color w:val="auto"/>
                <w:kern w:val="0"/>
                <w:sz w:val="24"/>
                <w:szCs w:val="24"/>
                <w:highlight w:val="none"/>
                <w:lang w:val="en-US" w:eastAsia="zh-CN" w:bidi="ar-SA"/>
              </w:rPr>
              <w:t>提供检测报告复印件</w:t>
            </w:r>
            <w:r>
              <w:rPr>
                <w:rFonts w:hint="eastAsia" w:ascii="宋体" w:hAnsi="宋体" w:cs="宋体"/>
                <w:b/>
                <w:bCs/>
                <w:color w:val="auto"/>
                <w:kern w:val="0"/>
                <w:sz w:val="24"/>
                <w:szCs w:val="24"/>
                <w:highlight w:val="none"/>
                <w:lang w:val="en-US" w:eastAsia="zh-CN" w:bidi="ar-SA"/>
              </w:rPr>
              <w:t>加</w:t>
            </w:r>
            <w:r>
              <w:rPr>
                <w:rFonts w:hint="eastAsia" w:ascii="宋体" w:hAnsi="宋体" w:eastAsia="宋体" w:cs="宋体"/>
                <w:b/>
                <w:bCs/>
                <w:color w:val="auto"/>
                <w:kern w:val="0"/>
                <w:sz w:val="24"/>
                <w:szCs w:val="24"/>
                <w:highlight w:val="none"/>
                <w:lang w:val="en-US" w:eastAsia="zh-CN" w:bidi="ar-SA"/>
              </w:rPr>
              <w:t>盖</w:t>
            </w:r>
            <w:r>
              <w:rPr>
                <w:rFonts w:hint="eastAsia" w:ascii="宋体" w:hAnsi="宋体" w:cs="宋体"/>
                <w:b/>
                <w:bCs/>
                <w:color w:val="auto"/>
                <w:kern w:val="0"/>
                <w:sz w:val="24"/>
                <w:szCs w:val="24"/>
                <w:highlight w:val="none"/>
                <w:lang w:val="en-US" w:eastAsia="zh-CN" w:bidi="ar-SA"/>
              </w:rPr>
              <w:t>投标人</w:t>
            </w:r>
            <w:r>
              <w:rPr>
                <w:rFonts w:hint="eastAsia" w:ascii="宋体" w:hAnsi="宋体" w:eastAsia="宋体" w:cs="宋体"/>
                <w:b/>
                <w:bCs/>
                <w:color w:val="auto"/>
                <w:kern w:val="0"/>
                <w:sz w:val="24"/>
                <w:szCs w:val="24"/>
                <w:highlight w:val="none"/>
                <w:lang w:val="en-US" w:eastAsia="zh-CN" w:bidi="ar-SA"/>
              </w:rPr>
              <w:t>公章。</w:t>
            </w:r>
            <w:r>
              <w:rPr>
                <w:rFonts w:hint="eastAsia"/>
                <w:color w:val="auto"/>
                <w:highlight w:val="none"/>
                <w:lang w:val="en-US" w:eastAsia="zh-CN"/>
              </w:rPr>
              <w:t>】</w:t>
            </w:r>
          </w:p>
          <w:p>
            <w:pPr>
              <w:spacing w:line="360" w:lineRule="auto"/>
              <w:rPr>
                <w:rFonts w:hint="eastAsia" w:hAnsi="宋体" w:cs="宋体"/>
                <w:color w:val="auto"/>
                <w:szCs w:val="24"/>
                <w:highlight w:val="none"/>
                <w:lang w:val="en-US"/>
              </w:rPr>
            </w:pPr>
            <w:r>
              <w:rPr>
                <w:rFonts w:hint="eastAsia" w:hAnsi="宋体" w:cs="宋体"/>
                <w:color w:val="auto"/>
                <w:szCs w:val="24"/>
                <w:highlight w:val="none"/>
                <w:lang w:val="en-US" w:eastAsia="zh-CN"/>
              </w:rPr>
              <w:t>（2）</w:t>
            </w:r>
            <w:r>
              <w:rPr>
                <w:rFonts w:hint="eastAsia" w:hAnsi="宋体" w:cs="宋体"/>
                <w:color w:val="auto"/>
                <w:szCs w:val="24"/>
                <w:highlight w:val="none"/>
                <w:lang w:val="en-US"/>
              </w:rPr>
              <w:t>全金属微型铣圆机提供第三方检测机构出具的检测报告，必须有CMA或CNAS认证，且报告内体现马达转速、回转盘、回转盘结构、回转盘功能、最大加工直径、最大加工高度、Y轴滑块、Z轴滑块、Z轴升降调节、功能参数、处理技术的检测数据及结果且为合格，</w:t>
            </w:r>
            <w:r>
              <w:rPr>
                <w:rFonts w:hint="eastAsia" w:hAnsi="宋体" w:cs="宋体"/>
                <w:color w:val="auto"/>
                <w:szCs w:val="24"/>
                <w:highlight w:val="none"/>
                <w:lang w:val="en-US" w:eastAsia="zh-CN"/>
              </w:rPr>
              <w:t>可得2</w:t>
            </w:r>
            <w:r>
              <w:rPr>
                <w:rFonts w:hint="eastAsia" w:hAnsi="宋体" w:cs="宋体"/>
                <w:color w:val="auto"/>
                <w:szCs w:val="24"/>
                <w:highlight w:val="none"/>
                <w:lang w:val="en-US"/>
              </w:rPr>
              <w:t>分。</w:t>
            </w:r>
          </w:p>
          <w:p>
            <w:pPr>
              <w:spacing w:line="360" w:lineRule="auto"/>
              <w:rPr>
                <w:color w:val="auto"/>
                <w:highlight w:val="none"/>
                <w:lang w:val="en-US" w:eastAsia="zh-CN"/>
              </w:rPr>
            </w:pPr>
            <w:r>
              <w:rPr>
                <w:rFonts w:hint="eastAsia"/>
                <w:color w:val="auto"/>
                <w:highlight w:val="none"/>
                <w:lang w:val="en-US" w:eastAsia="zh-CN"/>
              </w:rPr>
              <w:t>【</w:t>
            </w:r>
            <w:r>
              <w:rPr>
                <w:rFonts w:hint="eastAsia"/>
                <w:b/>
                <w:bCs/>
                <w:color w:val="auto"/>
                <w:highlight w:val="none"/>
                <w:lang w:val="en-US" w:eastAsia="zh-CN"/>
              </w:rPr>
              <w:t>证明材料：</w:t>
            </w:r>
            <w:r>
              <w:rPr>
                <w:rFonts w:hint="eastAsia" w:ascii="宋体" w:hAnsi="宋体" w:eastAsia="宋体" w:cs="宋体"/>
                <w:b/>
                <w:bCs/>
                <w:color w:val="auto"/>
                <w:kern w:val="0"/>
                <w:sz w:val="24"/>
                <w:szCs w:val="24"/>
                <w:highlight w:val="none"/>
                <w:lang w:val="en-US" w:eastAsia="zh-CN" w:bidi="ar-SA"/>
              </w:rPr>
              <w:t>提供检测报告复印件</w:t>
            </w:r>
            <w:r>
              <w:rPr>
                <w:rFonts w:hint="eastAsia" w:ascii="宋体" w:hAnsi="宋体" w:cs="宋体"/>
                <w:b/>
                <w:bCs/>
                <w:color w:val="auto"/>
                <w:kern w:val="0"/>
                <w:sz w:val="24"/>
                <w:szCs w:val="24"/>
                <w:highlight w:val="none"/>
                <w:lang w:val="en-US" w:eastAsia="zh-CN" w:bidi="ar-SA"/>
              </w:rPr>
              <w:t>加</w:t>
            </w:r>
            <w:r>
              <w:rPr>
                <w:rFonts w:hint="eastAsia" w:ascii="宋体" w:hAnsi="宋体" w:eastAsia="宋体" w:cs="宋体"/>
                <w:b/>
                <w:bCs/>
                <w:color w:val="auto"/>
                <w:kern w:val="0"/>
                <w:sz w:val="24"/>
                <w:szCs w:val="24"/>
                <w:highlight w:val="none"/>
                <w:lang w:val="en-US" w:eastAsia="zh-CN" w:bidi="ar-SA"/>
              </w:rPr>
              <w:t>盖</w:t>
            </w:r>
            <w:r>
              <w:rPr>
                <w:rFonts w:hint="eastAsia" w:ascii="宋体" w:hAnsi="宋体" w:cs="宋体"/>
                <w:b/>
                <w:bCs/>
                <w:color w:val="auto"/>
                <w:kern w:val="0"/>
                <w:sz w:val="24"/>
                <w:szCs w:val="24"/>
                <w:highlight w:val="none"/>
                <w:lang w:val="en-US" w:eastAsia="zh-CN" w:bidi="ar-SA"/>
              </w:rPr>
              <w:t>投标人</w:t>
            </w:r>
            <w:r>
              <w:rPr>
                <w:rFonts w:hint="eastAsia" w:ascii="宋体" w:hAnsi="宋体" w:eastAsia="宋体" w:cs="宋体"/>
                <w:b/>
                <w:bCs/>
                <w:color w:val="auto"/>
                <w:kern w:val="0"/>
                <w:sz w:val="24"/>
                <w:szCs w:val="24"/>
                <w:highlight w:val="none"/>
                <w:lang w:val="en-US" w:eastAsia="zh-CN" w:bidi="ar-SA"/>
              </w:rPr>
              <w:t>公章。</w:t>
            </w:r>
            <w:r>
              <w:rPr>
                <w:rFonts w:hint="eastAsia"/>
                <w:color w:val="auto"/>
                <w:highlight w:val="none"/>
                <w:lang w:val="en-US" w:eastAsia="zh-CN"/>
              </w:rPr>
              <w:t>】</w:t>
            </w:r>
          </w:p>
        </w:tc>
        <w:tc>
          <w:tcPr>
            <w:tcW w:w="780" w:type="dxa"/>
            <w:noWrap w:val="0"/>
            <w:vAlign w:val="center"/>
          </w:tcPr>
          <w:p>
            <w:pPr>
              <w:spacing w:line="360" w:lineRule="auto"/>
              <w:jc w:val="center"/>
              <w:rPr>
                <w:rFonts w:ascii="宋体" w:hAnsi="宋体" w:eastAsia="宋体" w:cs="宋体"/>
                <w:color w:val="auto"/>
                <w:kern w:val="2"/>
                <w:sz w:val="24"/>
                <w:szCs w:val="24"/>
                <w:highlight w:val="none"/>
                <w:lang w:val="en-US" w:eastAsia="zh-CN" w:bidi="ar-SA"/>
              </w:rPr>
            </w:pPr>
            <w:r>
              <w:rPr>
                <w:rFonts w:hint="eastAsia" w:ascii="宋体" w:hAnsi="宋体" w:cs="宋体"/>
                <w:color w:val="auto"/>
                <w:sz w:val="24"/>
                <w:highlight w:val="none"/>
                <w:lang w:val="en-US" w:eastAsia="zh-CN"/>
              </w:rPr>
              <w:t>4分</w:t>
            </w:r>
          </w:p>
        </w:tc>
        <w:tc>
          <w:tcPr>
            <w:tcW w:w="1050" w:type="dxa"/>
            <w:noWrap w:val="0"/>
            <w:vAlign w:val="center"/>
          </w:tcPr>
          <w:p>
            <w:pPr>
              <w:spacing w:line="360" w:lineRule="auto"/>
              <w:jc w:val="center"/>
              <w:rPr>
                <w:rFonts w:hint="eastAsia" w:ascii="宋体" w:hAnsi="宋体" w:eastAsia="宋体" w:cs="宋体"/>
                <w:color w:val="auto"/>
                <w:sz w:val="24"/>
                <w:highlight w:val="none"/>
                <w:lang w:eastAsia="zh-CN"/>
              </w:rPr>
            </w:pPr>
            <w:r>
              <w:rPr>
                <w:rFonts w:hint="eastAsia" w:ascii="宋体" w:hAnsi="宋体" w:cs="宋体"/>
                <w:color w:val="auto"/>
                <w:sz w:val="24"/>
                <w:highlight w:val="none"/>
                <w:lang w:eastAsia="zh-CN"/>
              </w:rPr>
              <w:t>客观分</w:t>
            </w:r>
          </w:p>
        </w:tc>
        <w:tc>
          <w:tcPr>
            <w:tcW w:w="1320" w:type="dxa"/>
            <w:noWrap w:val="0"/>
            <w:vAlign w:val="center"/>
          </w:tcPr>
          <w:p>
            <w:pPr>
              <w:widowControl/>
              <w:spacing w:line="360" w:lineRule="auto"/>
              <w:jc w:val="center"/>
              <w:textAlignment w:val="center"/>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kern w:val="0"/>
                <w:sz w:val="24"/>
                <w:highlight w:val="none"/>
                <w:lang w:eastAsia="zh-CN" w:bidi="ar"/>
              </w:rPr>
              <w:t>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7" w:type="dxa"/>
            <w:noWrap w:val="0"/>
            <w:vAlign w:val="center"/>
          </w:tcPr>
          <w:p>
            <w:pPr>
              <w:widowControl/>
              <w:spacing w:line="360" w:lineRule="auto"/>
              <w:jc w:val="center"/>
              <w:textAlignment w:val="center"/>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3</w:t>
            </w:r>
          </w:p>
        </w:tc>
        <w:tc>
          <w:tcPr>
            <w:tcW w:w="5725" w:type="dxa"/>
            <w:noWrap w:val="0"/>
            <w:vAlign w:val="center"/>
          </w:tcPr>
          <w:p>
            <w:pPr>
              <w:pStyle w:val="62"/>
              <w:ind w:firstLine="0"/>
              <w:rPr>
                <w:rFonts w:hint="eastAsia" w:ascii="宋体" w:hAnsi="宋体" w:cs="宋体"/>
                <w:b/>
                <w:bCs/>
                <w:color w:val="auto"/>
                <w:sz w:val="24"/>
                <w:highlight w:val="none"/>
                <w:lang w:val="en-US" w:eastAsia="zh-CN"/>
              </w:rPr>
            </w:pPr>
            <w:r>
              <w:rPr>
                <w:rFonts w:hint="eastAsia" w:hAnsi="宋体" w:cs="宋体"/>
                <w:color w:val="auto"/>
                <w:szCs w:val="24"/>
                <w:highlight w:val="none"/>
              </w:rPr>
              <w:t>对招标文件实质性响应程度：技术规格参数完全满足招标文件要求</w:t>
            </w:r>
            <w:r>
              <w:rPr>
                <w:rFonts w:hint="eastAsia" w:ascii="宋体" w:hAnsi="宋体" w:eastAsia="宋体" w:cs="宋体"/>
                <w:color w:val="auto"/>
                <w:sz w:val="24"/>
                <w:highlight w:val="none"/>
              </w:rPr>
              <w:t>货物的所有功能及技术指标</w:t>
            </w:r>
            <w:r>
              <w:rPr>
                <w:rFonts w:hint="eastAsia" w:hAnsi="宋体" w:cs="宋体"/>
                <w:color w:val="auto"/>
                <w:szCs w:val="24"/>
                <w:highlight w:val="none"/>
              </w:rPr>
              <w:t>的可得</w:t>
            </w:r>
            <w:r>
              <w:rPr>
                <w:rFonts w:hint="eastAsia" w:hAnsi="宋体" w:cs="宋体"/>
                <w:color w:val="auto"/>
                <w:szCs w:val="24"/>
                <w:highlight w:val="none"/>
                <w:lang w:val="en-US" w:eastAsia="zh-CN"/>
              </w:rPr>
              <w:t>11</w:t>
            </w:r>
            <w:r>
              <w:rPr>
                <w:rFonts w:hint="eastAsia" w:hAnsi="宋体" w:cs="宋体"/>
                <w:color w:val="auto"/>
                <w:szCs w:val="24"/>
                <w:highlight w:val="none"/>
              </w:rPr>
              <w:t>分。</w:t>
            </w:r>
            <w:r>
              <w:rPr>
                <w:rFonts w:hint="eastAsia" w:ascii="宋体" w:hAnsi="宋体" w:eastAsia="宋体" w:cs="宋体"/>
                <w:color w:val="auto"/>
                <w:sz w:val="24"/>
                <w:highlight w:val="none"/>
              </w:rPr>
              <w:t>关键指标要求（</w:t>
            </w:r>
            <w:r>
              <w:rPr>
                <w:rFonts w:hint="eastAsia" w:ascii="宋体" w:hAnsi="宋体" w:eastAsia="宋体" w:cs="宋体"/>
                <w:b/>
                <w:bCs/>
                <w:color w:val="auto"/>
                <w:sz w:val="24"/>
                <w:highlight w:val="none"/>
              </w:rPr>
              <w:t>标注★</w:t>
            </w:r>
            <w:r>
              <w:rPr>
                <w:rFonts w:hint="eastAsia" w:ascii="宋体" w:hAnsi="宋体" w:eastAsia="宋体" w:cs="宋体"/>
                <w:color w:val="auto"/>
                <w:sz w:val="24"/>
                <w:highlight w:val="none"/>
              </w:rPr>
              <w:t>）负偏离的每项扣</w:t>
            </w:r>
            <w:r>
              <w:rPr>
                <w:rFonts w:hint="eastAsia" w:ascii="宋体" w:hAnsi="宋体" w:cs="宋体"/>
                <w:color w:val="auto"/>
                <w:sz w:val="24"/>
                <w:highlight w:val="none"/>
                <w:lang w:val="en-US" w:eastAsia="zh-CN"/>
              </w:rPr>
              <w:t>1</w:t>
            </w:r>
            <w:r>
              <w:rPr>
                <w:rFonts w:hint="eastAsia" w:ascii="宋体" w:hAnsi="宋体" w:eastAsia="宋体" w:cs="宋体"/>
                <w:color w:val="auto"/>
                <w:sz w:val="24"/>
                <w:highlight w:val="none"/>
              </w:rPr>
              <w:t>分，扣完为止；其他指标要求（没有标注</w:t>
            </w:r>
            <w:r>
              <w:rPr>
                <w:rFonts w:hint="eastAsia" w:ascii="宋体" w:hAnsi="宋体" w:eastAsia="宋体" w:cs="宋体"/>
                <w:b/>
                <w:bCs/>
                <w:color w:val="auto"/>
                <w:sz w:val="24"/>
                <w:highlight w:val="none"/>
              </w:rPr>
              <w:t>★</w:t>
            </w:r>
            <w:r>
              <w:rPr>
                <w:rFonts w:hint="eastAsia" w:ascii="宋体" w:hAnsi="宋体" w:eastAsia="宋体" w:cs="宋体"/>
                <w:color w:val="auto"/>
                <w:sz w:val="24"/>
                <w:highlight w:val="none"/>
              </w:rPr>
              <w:t>）负偏离的每项扣</w:t>
            </w:r>
            <w:r>
              <w:rPr>
                <w:rFonts w:hint="eastAsia" w:ascii="宋体" w:hAnsi="宋体" w:cs="宋体"/>
                <w:color w:val="auto"/>
                <w:sz w:val="24"/>
                <w:highlight w:val="none"/>
                <w:lang w:val="en-US" w:eastAsia="zh-CN"/>
              </w:rPr>
              <w:t>0.5</w:t>
            </w:r>
            <w:r>
              <w:rPr>
                <w:rFonts w:hint="eastAsia" w:ascii="宋体" w:hAnsi="宋体" w:eastAsia="宋体" w:cs="宋体"/>
                <w:color w:val="auto"/>
                <w:sz w:val="24"/>
                <w:highlight w:val="none"/>
              </w:rPr>
              <w:t>分，扣完为止。</w:t>
            </w:r>
            <w:r>
              <w:rPr>
                <w:rFonts w:hint="eastAsia" w:ascii="宋体" w:hAnsi="宋体" w:cs="宋体"/>
                <w:b/>
                <w:bCs/>
                <w:color w:val="auto"/>
                <w:sz w:val="24"/>
                <w:highlight w:val="none"/>
                <w:lang w:eastAsia="zh-CN"/>
              </w:rPr>
              <w:t>（根据采购需求要求，提供相应证明材料，否则视为不响应或负偏离）</w:t>
            </w:r>
            <w:r>
              <w:rPr>
                <w:rFonts w:hint="eastAsia" w:ascii="宋体" w:hAnsi="宋体" w:eastAsia="宋体" w:cs="宋体"/>
                <w:b/>
                <w:bCs/>
                <w:color w:val="auto"/>
                <w:sz w:val="24"/>
                <w:highlight w:val="none"/>
                <w:lang w:val="en-US" w:eastAsia="zh-Hans"/>
              </w:rPr>
              <w:t>。</w:t>
            </w:r>
          </w:p>
          <w:p>
            <w:pPr>
              <w:pStyle w:val="62"/>
              <w:ind w:firstLine="0" w:firstLineChars="0"/>
              <w:rPr>
                <w:rFonts w:ascii="宋体" w:hAnsi="宋体" w:eastAsia="宋体" w:cs="宋体"/>
                <w:snapToGrid/>
                <w:color w:val="auto"/>
                <w:kern w:val="2"/>
                <w:sz w:val="24"/>
                <w:szCs w:val="24"/>
                <w:highlight w:val="none"/>
                <w:lang w:val="en-US" w:eastAsia="zh-CN" w:bidi="ar-SA"/>
              </w:rPr>
            </w:pPr>
            <w:r>
              <w:rPr>
                <w:rFonts w:hint="eastAsia" w:ascii="宋体" w:hAnsi="宋体" w:cs="宋体"/>
                <w:b/>
                <w:bCs/>
                <w:color w:val="auto"/>
                <w:sz w:val="24"/>
                <w:highlight w:val="none"/>
                <w:lang w:val="en-US" w:eastAsia="zh-CN"/>
              </w:rPr>
              <w:t>注：</w:t>
            </w:r>
            <w:r>
              <w:rPr>
                <w:rFonts w:hint="eastAsia" w:ascii="宋体" w:hAnsi="宋体" w:eastAsia="宋体" w:cs="宋体"/>
                <w:b/>
                <w:bCs/>
                <w:color w:val="auto"/>
                <w:sz w:val="24"/>
                <w:highlight w:val="none"/>
              </w:rPr>
              <w:t>参数响应也必须真实，若验收过程中发现产品与投标参数不符合的情况，采购方将有权追究投标人的法律责任</w:t>
            </w:r>
            <w:r>
              <w:rPr>
                <w:rFonts w:hint="eastAsia" w:ascii="宋体" w:hAnsi="宋体" w:cs="宋体"/>
                <w:b/>
                <w:bCs/>
                <w:color w:val="auto"/>
                <w:sz w:val="24"/>
                <w:highlight w:val="none"/>
                <w:lang w:eastAsia="zh-CN"/>
              </w:rPr>
              <w:t>。</w:t>
            </w:r>
          </w:p>
        </w:tc>
        <w:tc>
          <w:tcPr>
            <w:tcW w:w="780" w:type="dxa"/>
            <w:noWrap w:val="0"/>
            <w:vAlign w:val="center"/>
          </w:tcPr>
          <w:p>
            <w:pPr>
              <w:spacing w:line="360" w:lineRule="auto"/>
              <w:jc w:val="center"/>
              <w:rPr>
                <w:rFonts w:ascii="宋体" w:hAnsi="宋体" w:eastAsia="宋体" w:cs="宋体"/>
                <w:color w:val="auto"/>
                <w:kern w:val="2"/>
                <w:sz w:val="24"/>
                <w:szCs w:val="24"/>
                <w:highlight w:val="none"/>
                <w:lang w:val="en-US" w:eastAsia="zh-CN" w:bidi="ar-SA"/>
              </w:rPr>
            </w:pPr>
            <w:r>
              <w:rPr>
                <w:rFonts w:hint="eastAsia" w:ascii="宋体" w:hAnsi="宋体" w:cs="宋体"/>
                <w:color w:val="auto"/>
                <w:sz w:val="24"/>
                <w:highlight w:val="none"/>
              </w:rPr>
              <w:t>1</w:t>
            </w:r>
            <w:r>
              <w:rPr>
                <w:rFonts w:hint="eastAsia" w:ascii="宋体" w:hAnsi="宋体" w:cs="宋体"/>
                <w:color w:val="auto"/>
                <w:sz w:val="24"/>
                <w:highlight w:val="none"/>
                <w:lang w:val="en-US" w:eastAsia="zh-CN"/>
              </w:rPr>
              <w:t>1分</w:t>
            </w:r>
          </w:p>
        </w:tc>
        <w:tc>
          <w:tcPr>
            <w:tcW w:w="1050" w:type="dxa"/>
            <w:noWrap w:val="0"/>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lang w:eastAsia="zh-CN"/>
              </w:rPr>
              <w:t>客观分</w:t>
            </w:r>
          </w:p>
        </w:tc>
        <w:tc>
          <w:tcPr>
            <w:tcW w:w="1320" w:type="dxa"/>
            <w:noWrap w:val="0"/>
            <w:vAlign w:val="center"/>
          </w:tcPr>
          <w:p>
            <w:pPr>
              <w:widowControl/>
              <w:spacing w:line="360" w:lineRule="auto"/>
              <w:jc w:val="left"/>
              <w:textAlignment w:val="center"/>
              <w:rPr>
                <w:rFonts w:hint="eastAsia" w:ascii="宋体" w:hAnsi="宋体" w:eastAsia="宋体" w:cs="宋体"/>
                <w:color w:val="auto"/>
                <w:kern w:val="0"/>
                <w:sz w:val="24"/>
                <w:szCs w:val="24"/>
                <w:highlight w:val="none"/>
                <w:lang w:val="en-US" w:eastAsia="zh-CN" w:bidi="ar"/>
              </w:rPr>
            </w:pPr>
            <w:r>
              <w:rPr>
                <w:rFonts w:hint="eastAsia" w:ascii="宋体" w:hAnsi="宋体" w:cs="宋体"/>
                <w:color w:val="auto"/>
                <w:sz w:val="24"/>
                <w:highlight w:val="none"/>
              </w:rPr>
              <w:t>技术指标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7" w:type="dxa"/>
            <w:noWrap w:val="0"/>
            <w:vAlign w:val="center"/>
          </w:tcPr>
          <w:p>
            <w:pPr>
              <w:widowControl/>
              <w:spacing w:line="360" w:lineRule="auto"/>
              <w:jc w:val="center"/>
              <w:textAlignment w:val="center"/>
              <w:rPr>
                <w:rFonts w:hint="default" w:ascii="宋体" w:hAnsi="宋体" w:cs="宋体"/>
                <w:color w:val="auto"/>
                <w:sz w:val="24"/>
                <w:highlight w:val="none"/>
                <w:lang w:val="en-US" w:eastAsia="zh-CN"/>
              </w:rPr>
            </w:pPr>
            <w:r>
              <w:rPr>
                <w:rFonts w:hint="eastAsia" w:ascii="宋体" w:hAnsi="宋体" w:cs="宋体"/>
                <w:color w:val="auto"/>
                <w:sz w:val="24"/>
                <w:highlight w:val="none"/>
                <w:lang w:val="en-US" w:eastAsia="zh-CN"/>
              </w:rPr>
              <w:t>4</w:t>
            </w:r>
          </w:p>
        </w:tc>
        <w:tc>
          <w:tcPr>
            <w:tcW w:w="5725" w:type="dxa"/>
            <w:noWrap w:val="0"/>
            <w:vAlign w:val="center"/>
          </w:tcPr>
          <w:p>
            <w:pPr>
              <w:spacing w:line="360" w:lineRule="auto"/>
              <w:rPr>
                <w:rFonts w:hint="eastAsia" w:hAnsi="宋体" w:cs="宋体"/>
                <w:color w:val="auto"/>
                <w:szCs w:val="24"/>
                <w:highlight w:val="none"/>
              </w:rPr>
            </w:pPr>
            <w:r>
              <w:rPr>
                <w:rFonts w:hint="eastAsia" w:ascii="宋体" w:hAnsi="宋体" w:eastAsia="宋体" w:cs="宋体"/>
                <w:color w:val="auto"/>
                <w:sz w:val="24"/>
                <w:szCs w:val="24"/>
                <w:highlight w:val="none"/>
              </w:rPr>
              <w:t>投标人</w:t>
            </w:r>
            <w:r>
              <w:rPr>
                <w:rFonts w:hint="eastAsia" w:ascii="宋体" w:hAnsi="宋体" w:eastAsia="宋体" w:cs="宋体"/>
                <w:color w:val="auto"/>
                <w:sz w:val="24"/>
                <w:szCs w:val="24"/>
                <w:highlight w:val="none"/>
                <w:lang w:eastAsia="zh-CN"/>
              </w:rPr>
              <w:t>对</w:t>
            </w:r>
            <w:r>
              <w:rPr>
                <w:rFonts w:hint="eastAsia" w:ascii="宋体" w:hAnsi="宋体" w:eastAsia="宋体" w:cs="宋体"/>
                <w:b/>
                <w:bCs/>
                <w:snapToGrid w:val="0"/>
                <w:color w:val="auto"/>
                <w:kern w:val="2"/>
                <w:sz w:val="24"/>
                <w:szCs w:val="24"/>
                <w:highlight w:val="none"/>
                <w:lang w:val="en-US" w:eastAsia="zh-CN" w:bidi="ar-SA"/>
              </w:rPr>
              <w:t>生态环境分析仪</w:t>
            </w:r>
            <w:r>
              <w:rPr>
                <w:rFonts w:hint="eastAsia" w:ascii="宋体" w:hAnsi="宋体" w:eastAsia="宋体" w:cs="宋体"/>
                <w:color w:val="auto"/>
                <w:sz w:val="24"/>
                <w:szCs w:val="24"/>
                <w:highlight w:val="none"/>
                <w:lang w:eastAsia="zh-CN"/>
              </w:rPr>
              <w:t>以下功能内容</w:t>
            </w:r>
            <w:r>
              <w:rPr>
                <w:rFonts w:hint="eastAsia" w:ascii="宋体" w:hAnsi="宋体" w:eastAsia="宋体" w:cs="宋体"/>
                <w:color w:val="auto"/>
                <w:sz w:val="24"/>
                <w:szCs w:val="24"/>
                <w:highlight w:val="none"/>
              </w:rPr>
              <w:t>进</w:t>
            </w:r>
            <w:r>
              <w:rPr>
                <w:rFonts w:hint="eastAsia" w:ascii="宋体" w:hAnsi="宋体" w:eastAsia="宋体" w:cs="宋体"/>
                <w:color w:val="auto"/>
                <w:sz w:val="24"/>
                <w:szCs w:val="24"/>
                <w:highlight w:val="none"/>
                <w:lang w:eastAsia="zh-CN"/>
              </w:rPr>
              <w:t>行逐条操作、讲解演示：</w:t>
            </w:r>
          </w:p>
          <w:p>
            <w:pPr>
              <w:pStyle w:val="62"/>
              <w:ind w:firstLine="0"/>
              <w:rPr>
                <w:rFonts w:hint="eastAsia" w:hAnsi="宋体" w:cs="宋体"/>
                <w:color w:val="auto"/>
                <w:szCs w:val="24"/>
                <w:highlight w:val="none"/>
              </w:rPr>
            </w:pPr>
            <w:r>
              <w:rPr>
                <w:rFonts w:hint="eastAsia" w:hAnsi="宋体" w:cs="宋体"/>
                <w:color w:val="auto"/>
                <w:szCs w:val="24"/>
                <w:highlight w:val="none"/>
                <w:lang w:eastAsia="zh-CN"/>
              </w:rPr>
              <w:t>①</w:t>
            </w:r>
            <w:r>
              <w:rPr>
                <w:rFonts w:hint="eastAsia" w:hAnsi="宋体" w:cs="宋体"/>
                <w:color w:val="auto"/>
                <w:szCs w:val="24"/>
                <w:highlight w:val="none"/>
              </w:rPr>
              <w:t>触摸式彩色屏，绿、黄、红三种颜色，提供对应的正常、注意、危险三种提示（</w:t>
            </w:r>
            <w:r>
              <w:rPr>
                <w:rFonts w:hint="eastAsia" w:hAnsi="宋体" w:cs="宋体"/>
                <w:color w:val="auto"/>
                <w:szCs w:val="24"/>
                <w:highlight w:val="none"/>
                <w:lang w:val="en-US" w:eastAsia="zh-CN"/>
              </w:rPr>
              <w:t>0-2</w:t>
            </w:r>
            <w:r>
              <w:rPr>
                <w:rFonts w:hint="eastAsia" w:hAnsi="宋体" w:cs="宋体"/>
                <w:color w:val="auto"/>
                <w:szCs w:val="24"/>
                <w:highlight w:val="none"/>
              </w:rPr>
              <w:t>分）；</w:t>
            </w:r>
          </w:p>
          <w:p>
            <w:pPr>
              <w:pStyle w:val="62"/>
              <w:ind w:firstLine="0"/>
              <w:rPr>
                <w:rFonts w:hint="eastAsia" w:hAnsi="宋体" w:eastAsia="宋体" w:cs="宋体"/>
                <w:color w:val="auto"/>
                <w:szCs w:val="24"/>
                <w:highlight w:val="none"/>
                <w:lang w:eastAsia="zh-CN"/>
              </w:rPr>
            </w:pPr>
            <w:r>
              <w:rPr>
                <w:rFonts w:hint="eastAsia" w:hAnsi="宋体" w:cs="宋体"/>
                <w:color w:val="auto"/>
                <w:szCs w:val="24"/>
                <w:highlight w:val="none"/>
                <w:lang w:eastAsia="zh-CN"/>
              </w:rPr>
              <w:t>②</w:t>
            </w:r>
            <w:r>
              <w:rPr>
                <w:rFonts w:hint="eastAsia" w:hAnsi="宋体" w:cs="宋体"/>
                <w:color w:val="auto"/>
                <w:szCs w:val="24"/>
                <w:highlight w:val="none"/>
              </w:rPr>
              <w:t>检测对象：不少于5品类，种类不少于50个，准确率＞90%（</w:t>
            </w:r>
            <w:r>
              <w:rPr>
                <w:rFonts w:hint="eastAsia" w:hAnsi="宋体" w:cs="宋体"/>
                <w:color w:val="auto"/>
                <w:szCs w:val="24"/>
                <w:highlight w:val="none"/>
                <w:lang w:val="en-US" w:eastAsia="zh-CN"/>
              </w:rPr>
              <w:t>0-2</w:t>
            </w:r>
            <w:r>
              <w:rPr>
                <w:rFonts w:hint="eastAsia" w:hAnsi="宋体" w:cs="宋体"/>
                <w:color w:val="auto"/>
                <w:szCs w:val="24"/>
                <w:highlight w:val="none"/>
              </w:rPr>
              <w:t>分）</w:t>
            </w:r>
            <w:r>
              <w:rPr>
                <w:rFonts w:hint="eastAsia" w:hAnsi="宋体" w:cs="宋体"/>
                <w:color w:val="auto"/>
                <w:szCs w:val="24"/>
                <w:highlight w:val="none"/>
                <w:lang w:eastAsia="zh-CN"/>
              </w:rPr>
              <w:t>；</w:t>
            </w:r>
          </w:p>
          <w:p>
            <w:pPr>
              <w:spacing w:line="360" w:lineRule="auto"/>
              <w:rPr>
                <w:rFonts w:hint="eastAsia" w:eastAsia="宋体"/>
                <w:color w:val="auto"/>
                <w:highlight w:val="none"/>
                <w:lang w:eastAsia="zh-CN"/>
              </w:rPr>
            </w:pPr>
            <w:r>
              <w:rPr>
                <w:rFonts w:hint="eastAsia"/>
                <w:color w:val="auto"/>
                <w:highlight w:val="none"/>
                <w:lang w:eastAsia="zh-CN"/>
              </w:rPr>
              <w:t>③自动校正、内置指标检测样品种类不低于 50种，选择种类后可直接检测显示结果</w:t>
            </w:r>
            <w:r>
              <w:rPr>
                <w:rFonts w:hint="eastAsia" w:hAnsi="宋体" w:cs="宋体"/>
                <w:color w:val="auto"/>
                <w:szCs w:val="24"/>
                <w:highlight w:val="none"/>
              </w:rPr>
              <w:t>（</w:t>
            </w:r>
            <w:r>
              <w:rPr>
                <w:rFonts w:hint="eastAsia" w:hAnsi="宋体" w:cs="宋体"/>
                <w:color w:val="auto"/>
                <w:szCs w:val="24"/>
                <w:highlight w:val="none"/>
                <w:lang w:val="en-US" w:eastAsia="zh-CN"/>
              </w:rPr>
              <w:t>0-2</w:t>
            </w:r>
            <w:r>
              <w:rPr>
                <w:rFonts w:hint="eastAsia" w:hAnsi="宋体" w:cs="宋体"/>
                <w:color w:val="auto"/>
                <w:szCs w:val="24"/>
                <w:highlight w:val="none"/>
              </w:rPr>
              <w:t>分）</w:t>
            </w:r>
            <w:r>
              <w:rPr>
                <w:rFonts w:hint="eastAsia"/>
                <w:color w:val="auto"/>
                <w:highlight w:val="none"/>
                <w:lang w:eastAsia="zh-CN"/>
              </w:rPr>
              <w:t>。</w:t>
            </w:r>
          </w:p>
          <w:p>
            <w:pPr>
              <w:numPr>
                <w:ilvl w:val="0"/>
                <w:numId w:val="0"/>
              </w:numPr>
              <w:spacing w:line="360" w:lineRule="auto"/>
              <w:rPr>
                <w:rFonts w:hint="eastAsia" w:ascii="宋体" w:hAnsi="宋体" w:eastAsia="宋体" w:cs="宋体"/>
                <w:b/>
                <w:bCs/>
                <w:color w:val="auto"/>
                <w:szCs w:val="24"/>
                <w:highlight w:val="none"/>
              </w:rPr>
            </w:pPr>
            <w:r>
              <w:rPr>
                <w:rFonts w:hint="eastAsia" w:ascii="宋体" w:hAnsi="宋体" w:eastAsia="宋体" w:cs="宋体"/>
                <w:b/>
                <w:bCs/>
                <w:color w:val="auto"/>
                <w:sz w:val="24"/>
                <w:szCs w:val="24"/>
                <w:highlight w:val="none"/>
                <w:vertAlign w:val="baseline"/>
                <w:lang w:val="en-US" w:eastAsia="zh-CN"/>
              </w:rPr>
              <w:t>注：以上每一条，</w:t>
            </w:r>
            <w:r>
              <w:rPr>
                <w:rFonts w:hint="eastAsia" w:ascii="宋体" w:hAnsi="宋体" w:eastAsia="宋体" w:cs="宋体"/>
                <w:b/>
                <w:bCs/>
                <w:color w:val="auto"/>
                <w:szCs w:val="24"/>
                <w:highlight w:val="none"/>
              </w:rPr>
              <w:t>功能完整可行的得</w:t>
            </w:r>
            <w:r>
              <w:rPr>
                <w:rFonts w:hint="eastAsia" w:ascii="宋体" w:hAnsi="宋体" w:eastAsia="宋体" w:cs="宋体"/>
                <w:b/>
                <w:bCs/>
                <w:color w:val="auto"/>
                <w:szCs w:val="24"/>
                <w:highlight w:val="none"/>
                <w:lang w:val="en-US" w:eastAsia="zh-CN"/>
              </w:rPr>
              <w:t>2</w:t>
            </w:r>
            <w:r>
              <w:rPr>
                <w:rFonts w:hint="eastAsia" w:ascii="宋体" w:hAnsi="宋体" w:eastAsia="宋体" w:cs="宋体"/>
                <w:b/>
                <w:bCs/>
                <w:color w:val="auto"/>
                <w:szCs w:val="24"/>
                <w:highlight w:val="none"/>
              </w:rPr>
              <w:t>分；功能存在缺陷，</w:t>
            </w:r>
            <w:r>
              <w:rPr>
                <w:rFonts w:hint="eastAsia" w:ascii="宋体" w:hAnsi="宋体" w:eastAsia="宋体" w:cs="宋体"/>
                <w:b/>
                <w:bCs/>
                <w:color w:val="auto"/>
                <w:szCs w:val="24"/>
                <w:highlight w:val="none"/>
                <w:lang w:eastAsia="zh-CN"/>
              </w:rPr>
              <w:t>部分</w:t>
            </w:r>
            <w:r>
              <w:rPr>
                <w:rFonts w:hint="eastAsia" w:ascii="宋体" w:hAnsi="宋体" w:eastAsia="宋体" w:cs="宋体"/>
                <w:b/>
                <w:bCs/>
                <w:color w:val="auto"/>
                <w:szCs w:val="24"/>
                <w:highlight w:val="none"/>
              </w:rPr>
              <w:t>完整的得</w:t>
            </w:r>
            <w:r>
              <w:rPr>
                <w:rFonts w:hint="eastAsia" w:ascii="宋体" w:hAnsi="宋体" w:eastAsia="宋体" w:cs="宋体"/>
                <w:b/>
                <w:bCs/>
                <w:color w:val="auto"/>
                <w:szCs w:val="24"/>
                <w:highlight w:val="none"/>
                <w:lang w:val="en-US" w:eastAsia="zh-CN"/>
              </w:rPr>
              <w:t>1</w:t>
            </w:r>
            <w:r>
              <w:rPr>
                <w:rFonts w:hint="eastAsia" w:ascii="宋体" w:hAnsi="宋体" w:eastAsia="宋体" w:cs="宋体"/>
                <w:b/>
                <w:bCs/>
                <w:color w:val="auto"/>
                <w:szCs w:val="24"/>
                <w:highlight w:val="none"/>
              </w:rPr>
              <w:t>分；未使用系统进行演示</w:t>
            </w:r>
            <w:r>
              <w:rPr>
                <w:rFonts w:hint="eastAsia" w:ascii="宋体" w:hAnsi="宋体" w:eastAsia="宋体" w:cs="宋体"/>
                <w:b/>
                <w:bCs/>
                <w:color w:val="auto"/>
                <w:szCs w:val="24"/>
                <w:highlight w:val="none"/>
                <w:lang w:eastAsia="zh-CN"/>
              </w:rPr>
              <w:t>的得</w:t>
            </w:r>
            <w:r>
              <w:rPr>
                <w:rFonts w:hint="eastAsia" w:ascii="宋体" w:hAnsi="宋体" w:eastAsia="宋体" w:cs="宋体"/>
                <w:b/>
                <w:bCs/>
                <w:color w:val="auto"/>
                <w:szCs w:val="24"/>
                <w:highlight w:val="none"/>
              </w:rPr>
              <w:t>0分。</w:t>
            </w:r>
          </w:p>
          <w:p>
            <w:pPr>
              <w:spacing w:line="360" w:lineRule="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eastAsia="zh-CN"/>
              </w:rPr>
              <w:t>特别事项</w:t>
            </w:r>
            <w:r>
              <w:rPr>
                <w:rFonts w:hint="eastAsia" w:ascii="宋体" w:hAnsi="宋体" w:eastAsia="宋体" w:cs="宋体"/>
                <w:b/>
                <w:bCs/>
                <w:color w:val="auto"/>
                <w:sz w:val="24"/>
                <w:szCs w:val="24"/>
                <w:highlight w:val="none"/>
              </w:rPr>
              <w:t>：演示时间不超过1</w:t>
            </w:r>
            <w:r>
              <w:rPr>
                <w:rFonts w:hint="default" w:ascii="宋体" w:hAnsi="宋体" w:eastAsia="宋体" w:cs="宋体"/>
                <w:b/>
                <w:bCs/>
                <w:color w:val="auto"/>
                <w:sz w:val="24"/>
                <w:szCs w:val="24"/>
                <w:highlight w:val="none"/>
                <w:lang w:val="en-US" w:eastAsia="zh-CN"/>
              </w:rPr>
              <w:t>5</w:t>
            </w:r>
            <w:r>
              <w:rPr>
                <w:rFonts w:hint="eastAsia" w:ascii="宋体" w:hAnsi="宋体" w:eastAsia="宋体" w:cs="宋体"/>
                <w:b/>
                <w:bCs/>
                <w:color w:val="auto"/>
                <w:sz w:val="24"/>
                <w:szCs w:val="24"/>
                <w:highlight w:val="none"/>
              </w:rPr>
              <w:t>分钟，投标人未提供演示的，视为放弃演示</w:t>
            </w:r>
            <w:r>
              <w:rPr>
                <w:rFonts w:hint="eastAsia" w:ascii="宋体" w:hAnsi="宋体" w:eastAsia="宋体" w:cs="宋体"/>
                <w:b/>
                <w:bCs/>
                <w:color w:val="auto"/>
                <w:sz w:val="24"/>
                <w:szCs w:val="24"/>
                <w:highlight w:val="none"/>
                <w:lang w:eastAsia="zh-CN"/>
              </w:rPr>
              <w:t>不得分</w:t>
            </w:r>
            <w:r>
              <w:rPr>
                <w:rFonts w:hint="eastAsia" w:ascii="宋体" w:hAnsi="宋体" w:eastAsia="宋体" w:cs="宋体"/>
                <w:b/>
                <w:bCs/>
                <w:color w:val="auto"/>
                <w:sz w:val="24"/>
                <w:szCs w:val="24"/>
                <w:highlight w:val="none"/>
              </w:rPr>
              <w:t>；仅进行PPT等固定图片演示的不得分。根据显示效果、与采购文件要求的吻合程度、操作的流畅性等要求，相应内容不演示不得分。</w:t>
            </w:r>
          </w:p>
          <w:p>
            <w:pPr>
              <w:spacing w:line="360" w:lineRule="auto"/>
              <w:rPr>
                <w:rFonts w:ascii="Times New Roman" w:hAnsi="Times New Roman" w:eastAsia="宋体" w:cs="Times New Roman"/>
                <w:color w:val="auto"/>
                <w:kern w:val="2"/>
                <w:sz w:val="24"/>
                <w:szCs w:val="24"/>
                <w:highlight w:val="none"/>
                <w:lang w:val="en-US" w:eastAsia="zh-CN" w:bidi="ar-SA"/>
              </w:rPr>
            </w:pPr>
            <w:r>
              <w:rPr>
                <w:rFonts w:hint="eastAsia" w:ascii="宋体" w:hAnsi="宋体" w:eastAsia="宋体" w:cs="宋体"/>
                <w:b/>
                <w:bCs/>
                <w:color w:val="auto"/>
                <w:sz w:val="24"/>
                <w:szCs w:val="24"/>
                <w:highlight w:val="none"/>
              </w:rPr>
              <w:t>将演示过程拍摄视频，</w:t>
            </w:r>
            <w:r>
              <w:rPr>
                <w:rFonts w:hint="eastAsia" w:ascii="宋体" w:hAnsi="宋体" w:cs="宋体"/>
                <w:b/>
                <w:bCs/>
                <w:color w:val="auto"/>
                <w:sz w:val="24"/>
                <w:szCs w:val="24"/>
                <w:highlight w:val="none"/>
                <w:lang w:val="en-US" w:eastAsia="zh-CN"/>
              </w:rPr>
              <w:t>可</w:t>
            </w:r>
            <w:r>
              <w:rPr>
                <w:rFonts w:hint="eastAsia" w:ascii="宋体" w:hAnsi="宋体" w:eastAsia="宋体" w:cs="宋体"/>
                <w:b/>
                <w:bCs/>
                <w:color w:val="auto"/>
                <w:sz w:val="24"/>
                <w:szCs w:val="24"/>
                <w:highlight w:val="none"/>
              </w:rPr>
              <w:t>随备份文件一同</w:t>
            </w:r>
            <w:r>
              <w:rPr>
                <w:rFonts w:hint="eastAsia" w:ascii="宋体" w:hAnsi="宋体" w:cs="宋体"/>
                <w:b/>
                <w:bCs/>
                <w:color w:val="auto"/>
                <w:sz w:val="24"/>
                <w:szCs w:val="24"/>
                <w:highlight w:val="none"/>
                <w:lang w:val="en-US" w:eastAsia="zh-CN"/>
              </w:rPr>
              <w:t>或单独</w:t>
            </w:r>
            <w:r>
              <w:rPr>
                <w:rFonts w:hint="eastAsia" w:ascii="宋体" w:hAnsi="宋体" w:eastAsia="宋体" w:cs="宋体"/>
                <w:b/>
                <w:bCs/>
                <w:color w:val="auto"/>
                <w:sz w:val="24"/>
                <w:szCs w:val="24"/>
                <w:highlight w:val="none"/>
              </w:rPr>
              <w:t>在投标截止时间前寄达</w:t>
            </w:r>
            <w:r>
              <w:rPr>
                <w:rFonts w:hint="eastAsia" w:ascii="宋体" w:hAnsi="宋体" w:cs="宋体"/>
                <w:b/>
                <w:bCs/>
                <w:color w:val="auto"/>
                <w:sz w:val="24"/>
                <w:szCs w:val="24"/>
                <w:highlight w:val="none"/>
                <w:lang w:val="en-US" w:eastAsia="zh-CN"/>
              </w:rPr>
              <w:t>或送达（需提前联系</w:t>
            </w:r>
            <w:r>
              <w:rPr>
                <w:rFonts w:hint="eastAsia" w:ascii="宋体" w:hAnsi="宋体" w:cs="宋体"/>
                <w:b/>
                <w:bCs/>
                <w:color w:val="auto"/>
                <w:highlight w:val="none"/>
              </w:rPr>
              <w:t>委托代理机构联系人：</w:t>
            </w:r>
            <w:r>
              <w:rPr>
                <w:rFonts w:hint="eastAsia" w:ascii="宋体" w:hAnsi="宋体" w:cs="宋体"/>
                <w:b/>
                <w:bCs/>
                <w:color w:val="auto"/>
                <w:highlight w:val="none"/>
                <w:lang w:val="en-US" w:eastAsia="zh-CN"/>
              </w:rPr>
              <w:t xml:space="preserve">      </w:t>
            </w:r>
            <w:r>
              <w:rPr>
                <w:rFonts w:hint="eastAsia" w:ascii="宋体" w:hAnsi="宋体" w:cs="宋体"/>
                <w:b/>
                <w:bCs/>
                <w:color w:val="auto"/>
                <w:sz w:val="24"/>
                <w:szCs w:val="24"/>
                <w:highlight w:val="none"/>
                <w:lang w:val="en-US" w:eastAsia="zh-CN"/>
              </w:rPr>
              <w:t>）</w:t>
            </w:r>
            <w:r>
              <w:rPr>
                <w:rFonts w:hint="eastAsia" w:ascii="宋体" w:hAnsi="宋体" w:eastAsia="宋体" w:cs="宋体"/>
                <w:b/>
                <w:bCs/>
                <w:color w:val="auto"/>
                <w:sz w:val="24"/>
                <w:szCs w:val="24"/>
                <w:highlight w:val="none"/>
              </w:rPr>
              <w:t>，单独密封包装加盖公章，没有密封包装或者逾期邮寄送达至投标地点的将不予接收，此项不得分。</w:t>
            </w:r>
          </w:p>
        </w:tc>
        <w:tc>
          <w:tcPr>
            <w:tcW w:w="780" w:type="dxa"/>
            <w:noWrap w:val="0"/>
            <w:vAlign w:val="center"/>
          </w:tcPr>
          <w:p>
            <w:pPr>
              <w:spacing w:line="360" w:lineRule="auto"/>
              <w:jc w:val="center"/>
              <w:rPr>
                <w:rFonts w:ascii="宋体" w:hAnsi="宋体" w:eastAsia="宋体" w:cs="宋体"/>
                <w:color w:val="auto"/>
                <w:kern w:val="2"/>
                <w:sz w:val="24"/>
                <w:szCs w:val="24"/>
                <w:highlight w:val="none"/>
                <w:lang w:val="en-US" w:eastAsia="zh-CN" w:bidi="ar-SA"/>
              </w:rPr>
            </w:pPr>
            <w:r>
              <w:rPr>
                <w:rFonts w:hint="eastAsia" w:ascii="宋体" w:hAnsi="宋体" w:cs="宋体"/>
                <w:color w:val="auto"/>
                <w:sz w:val="24"/>
                <w:highlight w:val="none"/>
                <w:lang w:val="en-US" w:eastAsia="zh-CN"/>
              </w:rPr>
              <w:t>6分</w:t>
            </w:r>
          </w:p>
        </w:tc>
        <w:tc>
          <w:tcPr>
            <w:tcW w:w="1050" w:type="dxa"/>
            <w:noWrap w:val="0"/>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lang w:eastAsia="zh-CN"/>
              </w:rPr>
              <w:t>主观分</w:t>
            </w:r>
          </w:p>
        </w:tc>
        <w:tc>
          <w:tcPr>
            <w:tcW w:w="1320" w:type="dxa"/>
            <w:noWrap w:val="0"/>
            <w:vAlign w:val="center"/>
          </w:tcPr>
          <w:p>
            <w:pPr>
              <w:widowControl/>
              <w:spacing w:line="360" w:lineRule="auto"/>
              <w:jc w:val="left"/>
              <w:textAlignment w:val="center"/>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highlight w:val="none"/>
                <w:lang w:val="en-US" w:eastAsia="zh-CN"/>
              </w:rPr>
              <w:t>功能演示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7" w:type="dxa"/>
            <w:noWrap w:val="0"/>
            <w:vAlign w:val="center"/>
          </w:tcPr>
          <w:p>
            <w:pPr>
              <w:widowControl/>
              <w:spacing w:line="360" w:lineRule="auto"/>
              <w:jc w:val="center"/>
              <w:textAlignment w:val="center"/>
              <w:rPr>
                <w:rFonts w:hint="default" w:ascii="宋体" w:hAnsi="宋体" w:cs="宋体"/>
                <w:color w:val="auto"/>
                <w:kern w:val="0"/>
                <w:sz w:val="24"/>
                <w:highlight w:val="none"/>
                <w:lang w:val="en-US" w:eastAsia="zh-CN" w:bidi="ar"/>
              </w:rPr>
            </w:pPr>
            <w:r>
              <w:rPr>
                <w:rFonts w:hint="eastAsia" w:ascii="宋体" w:hAnsi="宋体" w:cs="宋体"/>
                <w:color w:val="auto"/>
                <w:kern w:val="0"/>
                <w:sz w:val="24"/>
                <w:highlight w:val="none"/>
                <w:lang w:val="en-US" w:eastAsia="zh-CN" w:bidi="ar"/>
              </w:rPr>
              <w:t>5</w:t>
            </w:r>
          </w:p>
        </w:tc>
        <w:tc>
          <w:tcPr>
            <w:tcW w:w="5725" w:type="dxa"/>
            <w:noWrap w:val="0"/>
            <w:vAlign w:val="center"/>
          </w:tcPr>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投标人</w:t>
            </w:r>
            <w:r>
              <w:rPr>
                <w:rFonts w:hint="eastAsia" w:ascii="宋体" w:hAnsi="宋体" w:cs="宋体"/>
                <w:color w:val="auto"/>
                <w:sz w:val="24"/>
                <w:highlight w:val="none"/>
                <w:lang w:val="en-US" w:eastAsia="zh-CN"/>
              </w:rPr>
              <w:t>或核心产品制造商</w:t>
            </w:r>
            <w:r>
              <w:rPr>
                <w:rFonts w:hint="eastAsia" w:ascii="宋体" w:hAnsi="宋体" w:cs="宋体"/>
                <w:color w:val="auto"/>
                <w:sz w:val="24"/>
                <w:highlight w:val="none"/>
              </w:rPr>
              <w:t>具有</w:t>
            </w:r>
            <w:r>
              <w:rPr>
                <w:rFonts w:hint="eastAsia" w:ascii="宋体" w:hAnsi="宋体" w:cs="宋体"/>
                <w:color w:val="auto"/>
                <w:sz w:val="24"/>
                <w:highlight w:val="none"/>
                <w:lang w:eastAsia="zh-CN"/>
              </w:rPr>
              <w:t>有效期内的</w:t>
            </w:r>
            <w:r>
              <w:rPr>
                <w:rFonts w:hint="eastAsia" w:ascii="宋体" w:hAnsi="宋体" w:cs="宋体"/>
                <w:color w:val="auto"/>
                <w:sz w:val="24"/>
                <w:highlight w:val="none"/>
              </w:rPr>
              <w:t>职业健康安全管理体系认证证书</w:t>
            </w:r>
            <w:r>
              <w:rPr>
                <w:rFonts w:hint="eastAsia" w:ascii="宋体" w:hAnsi="宋体" w:cs="宋体"/>
                <w:color w:val="auto"/>
                <w:sz w:val="24"/>
                <w:highlight w:val="none"/>
                <w:lang w:eastAsia="zh-CN"/>
              </w:rPr>
              <w:t>、</w:t>
            </w:r>
            <w:r>
              <w:rPr>
                <w:rFonts w:hint="eastAsia" w:ascii="宋体" w:hAnsi="宋体" w:cs="宋体"/>
                <w:color w:val="auto"/>
                <w:sz w:val="24"/>
                <w:highlight w:val="none"/>
              </w:rPr>
              <w:t>环境管理体系认证证书</w:t>
            </w:r>
            <w:r>
              <w:rPr>
                <w:rFonts w:hint="eastAsia" w:ascii="宋体" w:hAnsi="宋体" w:cs="宋体"/>
                <w:color w:val="auto"/>
                <w:sz w:val="24"/>
                <w:highlight w:val="none"/>
                <w:lang w:eastAsia="zh-CN"/>
              </w:rPr>
              <w:t>、</w:t>
            </w:r>
            <w:r>
              <w:rPr>
                <w:rFonts w:hint="eastAsia" w:ascii="宋体" w:hAnsi="宋体" w:cs="宋体"/>
                <w:color w:val="auto"/>
                <w:sz w:val="24"/>
                <w:highlight w:val="none"/>
              </w:rPr>
              <w:t>质量管理体系认证证书</w:t>
            </w:r>
            <w:r>
              <w:rPr>
                <w:rFonts w:hint="eastAsia" w:ascii="宋体" w:hAnsi="宋体" w:cs="宋体"/>
                <w:color w:val="auto"/>
                <w:sz w:val="24"/>
                <w:highlight w:val="none"/>
                <w:lang w:eastAsia="zh-CN"/>
              </w:rPr>
              <w:t>，每具有一项得</w:t>
            </w:r>
            <w:r>
              <w:rPr>
                <w:rFonts w:hint="eastAsia" w:ascii="宋体" w:hAnsi="宋体" w:cs="宋体"/>
                <w:color w:val="auto"/>
                <w:sz w:val="24"/>
                <w:highlight w:val="none"/>
                <w:lang w:val="en-US" w:eastAsia="zh-CN"/>
              </w:rPr>
              <w:t>1分，本项最高得3分。</w:t>
            </w:r>
          </w:p>
          <w:p>
            <w:pPr>
              <w:wordWrap w:val="0"/>
              <w:spacing w:line="360" w:lineRule="auto"/>
              <w:rPr>
                <w:rFonts w:ascii="宋体" w:hAnsi="宋体" w:eastAsia="宋体" w:cs="宋体"/>
                <w:color w:val="auto"/>
                <w:kern w:val="2"/>
                <w:sz w:val="24"/>
                <w:szCs w:val="24"/>
                <w:highlight w:val="none"/>
                <w:lang w:val="en-US" w:eastAsia="zh-CN" w:bidi="ar-SA"/>
              </w:rPr>
            </w:pPr>
            <w:r>
              <w:rPr>
                <w:rFonts w:hint="eastAsia" w:ascii="宋体" w:hAnsi="宋体" w:cs="宋体"/>
                <w:color w:val="auto"/>
                <w:sz w:val="24"/>
                <w:highlight w:val="none"/>
                <w:lang w:eastAsia="zh-CN"/>
              </w:rPr>
              <w:t>【</w:t>
            </w:r>
            <w:r>
              <w:rPr>
                <w:rFonts w:hint="eastAsia" w:ascii="宋体" w:hAnsi="宋体" w:cs="宋体"/>
                <w:b/>
                <w:bCs/>
                <w:color w:val="auto"/>
                <w:sz w:val="24"/>
                <w:highlight w:val="none"/>
                <w:lang w:eastAsia="zh-CN"/>
              </w:rPr>
              <w:t>证明材料：</w:t>
            </w:r>
            <w:r>
              <w:rPr>
                <w:rFonts w:hint="eastAsia" w:ascii="宋体" w:hAnsi="宋体" w:cs="宋体"/>
                <w:b/>
                <w:bCs/>
                <w:color w:val="auto"/>
                <w:sz w:val="24"/>
                <w:highlight w:val="none"/>
              </w:rPr>
              <w:t>投标文件中须提供以上证书扫描件</w:t>
            </w:r>
            <w:r>
              <w:rPr>
                <w:rFonts w:hint="eastAsia" w:ascii="宋体" w:hAnsi="宋体" w:cs="宋体"/>
                <w:b/>
                <w:bCs/>
                <w:color w:val="auto"/>
                <w:sz w:val="24"/>
                <w:highlight w:val="none"/>
                <w:lang w:eastAsia="zh-CN"/>
              </w:rPr>
              <w:t>及</w:t>
            </w:r>
            <w:r>
              <w:rPr>
                <w:rFonts w:hint="eastAsia" w:ascii="宋体" w:hAnsi="宋体" w:cs="宋体"/>
                <w:b/>
                <w:bCs/>
                <w:color w:val="auto"/>
                <w:szCs w:val="21"/>
                <w:highlight w:val="none"/>
                <w:lang w:eastAsia="zh-CN"/>
              </w:rPr>
              <w:t>和</w:t>
            </w:r>
            <w:r>
              <w:rPr>
                <w:rFonts w:hint="eastAsia" w:ascii="宋体" w:hAnsi="宋体" w:cs="宋体"/>
                <w:b/>
                <w:bCs/>
                <w:color w:val="auto"/>
                <w:szCs w:val="21"/>
                <w:highlight w:val="none"/>
              </w:rPr>
              <w:t>在投标文件中提供有效期内的证书扫描件及全国认证认可信息公共服务平台网站http://www.cnca.gov.cn/查询页面截图，</w:t>
            </w:r>
            <w:r>
              <w:rPr>
                <w:rFonts w:hint="eastAsia" w:ascii="宋体" w:hAnsi="宋体" w:cs="宋体"/>
                <w:b/>
                <w:bCs/>
                <w:color w:val="auto"/>
                <w:szCs w:val="21"/>
                <w:highlight w:val="none"/>
                <w:lang w:eastAsia="zh-CN"/>
              </w:rPr>
              <w:t>提供不全</w:t>
            </w:r>
            <w:r>
              <w:rPr>
                <w:rFonts w:hint="eastAsia" w:ascii="宋体" w:hAnsi="宋体" w:cs="宋体"/>
                <w:b/>
                <w:bCs/>
                <w:color w:val="auto"/>
                <w:szCs w:val="21"/>
                <w:highlight w:val="none"/>
              </w:rPr>
              <w:t>不得分</w:t>
            </w:r>
            <w:r>
              <w:rPr>
                <w:rFonts w:hint="eastAsia" w:ascii="宋体" w:hAnsi="宋体" w:cs="宋体"/>
                <w:b/>
                <w:bCs/>
                <w:color w:val="auto"/>
                <w:sz w:val="24"/>
                <w:highlight w:val="none"/>
              </w:rPr>
              <w:t>。</w:t>
            </w:r>
            <w:r>
              <w:rPr>
                <w:rFonts w:hint="eastAsia" w:ascii="宋体" w:hAnsi="宋体" w:cs="宋体"/>
                <w:color w:val="auto"/>
                <w:sz w:val="24"/>
                <w:highlight w:val="none"/>
                <w:lang w:eastAsia="zh-CN"/>
              </w:rPr>
              <w:t>】</w:t>
            </w:r>
          </w:p>
        </w:tc>
        <w:tc>
          <w:tcPr>
            <w:tcW w:w="780" w:type="dxa"/>
            <w:noWrap w:val="0"/>
            <w:vAlign w:val="center"/>
          </w:tcPr>
          <w:p>
            <w:pPr>
              <w:spacing w:line="360" w:lineRule="auto"/>
              <w:jc w:val="center"/>
              <w:rPr>
                <w:rFonts w:ascii="宋体" w:hAnsi="宋体" w:eastAsia="宋体" w:cs="宋体"/>
                <w:color w:val="auto"/>
                <w:kern w:val="2"/>
                <w:sz w:val="24"/>
                <w:szCs w:val="24"/>
                <w:highlight w:val="none"/>
                <w:lang w:val="en-US" w:eastAsia="zh-CN" w:bidi="ar-SA"/>
              </w:rPr>
            </w:pPr>
            <w:r>
              <w:rPr>
                <w:rFonts w:hint="eastAsia" w:ascii="宋体" w:hAnsi="宋体" w:cs="宋体"/>
                <w:color w:val="auto"/>
                <w:sz w:val="24"/>
                <w:highlight w:val="none"/>
                <w:lang w:val="en-US" w:eastAsia="zh-CN"/>
              </w:rPr>
              <w:t>3分</w:t>
            </w:r>
          </w:p>
        </w:tc>
        <w:tc>
          <w:tcPr>
            <w:tcW w:w="1050" w:type="dxa"/>
            <w:noWrap w:val="0"/>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lang w:eastAsia="zh-CN"/>
              </w:rPr>
              <w:t>客观分</w:t>
            </w:r>
          </w:p>
        </w:tc>
        <w:tc>
          <w:tcPr>
            <w:tcW w:w="1320" w:type="dxa"/>
            <w:noWrap w:val="0"/>
            <w:vAlign w:val="center"/>
          </w:tcPr>
          <w:p>
            <w:pPr>
              <w:widowControl/>
              <w:spacing w:line="360" w:lineRule="auto"/>
              <w:jc w:val="center"/>
              <w:textAlignment w:val="center"/>
              <w:rPr>
                <w:rFonts w:hint="eastAsia" w:ascii="宋体" w:hAnsi="宋体" w:eastAsia="宋体" w:cs="宋体"/>
                <w:color w:val="auto"/>
                <w:kern w:val="0"/>
                <w:sz w:val="24"/>
                <w:szCs w:val="24"/>
                <w:highlight w:val="none"/>
                <w:lang w:val="en-US" w:eastAsia="zh-CN" w:bidi="ar"/>
              </w:rPr>
            </w:pPr>
            <w:r>
              <w:rPr>
                <w:rFonts w:hint="eastAsia" w:ascii="宋体" w:hAnsi="宋体" w:cs="宋体"/>
                <w:color w:val="auto"/>
                <w:kern w:val="0"/>
                <w:sz w:val="24"/>
                <w:highlight w:val="none"/>
                <w:lang w:eastAsia="zh-CN" w:bidi="ar"/>
              </w:rPr>
              <w:t>认证证书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7" w:type="dxa"/>
            <w:noWrap w:val="0"/>
            <w:vAlign w:val="center"/>
          </w:tcPr>
          <w:p>
            <w:pPr>
              <w:widowControl/>
              <w:spacing w:line="360" w:lineRule="auto"/>
              <w:jc w:val="center"/>
              <w:textAlignment w:val="center"/>
              <w:rPr>
                <w:rFonts w:hint="default" w:ascii="宋体" w:hAnsi="宋体" w:cs="宋体"/>
                <w:color w:val="auto"/>
                <w:kern w:val="0"/>
                <w:sz w:val="24"/>
                <w:highlight w:val="none"/>
                <w:lang w:val="en-US" w:eastAsia="zh-CN" w:bidi="ar"/>
              </w:rPr>
            </w:pPr>
            <w:r>
              <w:rPr>
                <w:rFonts w:hint="eastAsia" w:ascii="宋体" w:hAnsi="宋体" w:cs="宋体"/>
                <w:color w:val="auto"/>
                <w:kern w:val="0"/>
                <w:sz w:val="24"/>
                <w:highlight w:val="none"/>
                <w:lang w:val="en-US" w:eastAsia="zh-CN" w:bidi="ar"/>
              </w:rPr>
              <w:t>6</w:t>
            </w:r>
          </w:p>
        </w:tc>
        <w:tc>
          <w:tcPr>
            <w:tcW w:w="5725" w:type="dxa"/>
            <w:noWrap w:val="0"/>
            <w:vAlign w:val="center"/>
          </w:tcPr>
          <w:p>
            <w:pPr>
              <w:spacing w:line="360" w:lineRule="auto"/>
              <w:rPr>
                <w:rFonts w:hint="eastAsia" w:ascii="宋体" w:hAnsi="宋体" w:eastAsia="宋体" w:cs="宋体"/>
                <w:color w:val="auto"/>
                <w:sz w:val="24"/>
                <w:highlight w:val="none"/>
                <w:lang w:eastAsia="zh-CN"/>
              </w:rPr>
            </w:pPr>
            <w:r>
              <w:rPr>
                <w:rFonts w:hint="eastAsia" w:ascii="宋体" w:hAnsi="宋体" w:cs="宋体"/>
                <w:color w:val="auto"/>
                <w:sz w:val="24"/>
                <w:highlight w:val="none"/>
              </w:rPr>
              <w:t>为保证布局和使用的合理性，投标人根据项目建设需要，对教室进行深化设计，体现出专业性，特色性提供完整的平面布置图和不同角度效果图（每个教室至少提供两张），根据设计方案完整性，实用性，合理性，安全性，美观性进行综合评分。</w:t>
            </w:r>
            <w:r>
              <w:rPr>
                <w:rFonts w:hint="eastAsia" w:ascii="宋体" w:hAnsi="宋体" w:cs="宋体"/>
                <w:b/>
                <w:bCs/>
                <w:color w:val="auto"/>
                <w:sz w:val="24"/>
                <w:highlight w:val="none"/>
                <w:lang w:eastAsia="zh-CN"/>
              </w:rPr>
              <w:t>（注：杜甫二小1</w:t>
            </w:r>
            <w:r>
              <w:rPr>
                <w:rFonts w:hint="eastAsia" w:ascii="宋体" w:hAnsi="宋体" w:cs="宋体"/>
                <w:b/>
                <w:bCs/>
                <w:color w:val="auto"/>
                <w:sz w:val="24"/>
                <w:highlight w:val="none"/>
                <w:lang w:val="en-US" w:eastAsia="zh-CN"/>
              </w:rPr>
              <w:t>3</w:t>
            </w:r>
            <w:r>
              <w:rPr>
                <w:rFonts w:hint="eastAsia" w:ascii="宋体" w:hAnsi="宋体" w:cs="宋体"/>
                <w:b/>
                <w:bCs/>
                <w:color w:val="auto"/>
                <w:sz w:val="24"/>
                <w:highlight w:val="none"/>
                <w:lang w:eastAsia="zh-CN"/>
              </w:rPr>
              <w:t>个教室、杜甫小学1</w:t>
            </w:r>
            <w:r>
              <w:rPr>
                <w:rFonts w:hint="eastAsia" w:ascii="宋体" w:hAnsi="宋体" w:cs="宋体"/>
                <w:b/>
                <w:bCs/>
                <w:color w:val="auto"/>
                <w:sz w:val="24"/>
                <w:highlight w:val="none"/>
                <w:lang w:val="en-US" w:eastAsia="zh-CN"/>
              </w:rPr>
              <w:t>6</w:t>
            </w:r>
            <w:r>
              <w:rPr>
                <w:rFonts w:hint="eastAsia" w:ascii="宋体" w:hAnsi="宋体" w:cs="宋体"/>
                <w:b/>
                <w:bCs/>
                <w:color w:val="auto"/>
                <w:sz w:val="24"/>
                <w:highlight w:val="none"/>
                <w:lang w:eastAsia="zh-CN"/>
              </w:rPr>
              <w:t>个教室、理想实验6个教室）</w:t>
            </w:r>
          </w:p>
          <w:p>
            <w:pPr>
              <w:spacing w:line="360" w:lineRule="auto"/>
              <w:rPr>
                <w:rFonts w:hint="eastAsia" w:ascii="宋体" w:hAnsi="宋体" w:cs="宋体"/>
                <w:b/>
                <w:bCs/>
                <w:color w:val="auto"/>
                <w:sz w:val="24"/>
                <w:highlight w:val="none"/>
                <w:lang w:eastAsia="zh-CN"/>
              </w:rPr>
            </w:pPr>
          </w:p>
          <w:p>
            <w:pPr>
              <w:spacing w:line="360" w:lineRule="auto"/>
              <w:rPr>
                <w:rFonts w:ascii="宋体" w:hAnsi="宋体" w:eastAsia="宋体" w:cs="宋体"/>
                <w:color w:val="auto"/>
                <w:kern w:val="2"/>
                <w:sz w:val="24"/>
                <w:szCs w:val="24"/>
                <w:highlight w:val="none"/>
                <w:lang w:val="en-US" w:eastAsia="zh-CN" w:bidi="ar-SA"/>
              </w:rPr>
            </w:pPr>
            <w:r>
              <w:rPr>
                <w:rFonts w:hint="eastAsia" w:ascii="宋体" w:hAnsi="宋体" w:cs="宋体"/>
                <w:b/>
                <w:bCs/>
                <w:color w:val="auto"/>
                <w:sz w:val="24"/>
                <w:highlight w:val="none"/>
                <w:lang w:eastAsia="zh-CN"/>
              </w:rPr>
              <w:t>注：以上每一个教室</w:t>
            </w:r>
            <w:r>
              <w:rPr>
                <w:rFonts w:hint="eastAsia" w:ascii="宋体" w:hAnsi="宋体" w:cs="宋体"/>
                <w:color w:val="auto"/>
                <w:sz w:val="24"/>
                <w:highlight w:val="none"/>
              </w:rPr>
              <w:t>设计</w:t>
            </w:r>
            <w:r>
              <w:rPr>
                <w:rFonts w:hint="eastAsia" w:ascii="宋体" w:hAnsi="宋体" w:cs="宋体"/>
                <w:color w:val="auto"/>
                <w:sz w:val="24"/>
                <w:highlight w:val="none"/>
                <w:lang w:eastAsia="zh-CN"/>
              </w:rPr>
              <w:t>完整、实用、美观的得</w:t>
            </w:r>
            <w:r>
              <w:rPr>
                <w:rFonts w:hint="eastAsia" w:ascii="宋体" w:hAnsi="宋体" w:cs="宋体"/>
                <w:color w:val="auto"/>
                <w:sz w:val="24"/>
                <w:highlight w:val="none"/>
                <w:lang w:val="en-US" w:eastAsia="zh-CN"/>
              </w:rPr>
              <w:t>0.4分，设计欠缺、实用性较差、美观度低的得0.2分，</w:t>
            </w:r>
            <w:r>
              <w:rPr>
                <w:rFonts w:hint="eastAsia" w:ascii="宋体" w:hAnsi="宋体" w:cs="宋体"/>
                <w:b/>
                <w:bCs/>
                <w:color w:val="auto"/>
                <w:sz w:val="24"/>
                <w:highlight w:val="none"/>
              </w:rPr>
              <w:t>未按照招标文件参数要求提供上述图纸或图纸不全的本项不得分</w:t>
            </w:r>
            <w:r>
              <w:rPr>
                <w:rFonts w:hint="eastAsia" w:ascii="宋体" w:hAnsi="宋体" w:cs="宋体"/>
                <w:b/>
                <w:bCs/>
                <w:color w:val="auto"/>
                <w:sz w:val="24"/>
                <w:highlight w:val="none"/>
                <w:lang w:eastAsia="zh-CN"/>
              </w:rPr>
              <w:t>。本项最多得</w:t>
            </w:r>
            <w:r>
              <w:rPr>
                <w:rFonts w:hint="eastAsia" w:ascii="宋体" w:hAnsi="宋体" w:cs="宋体"/>
                <w:b/>
                <w:bCs/>
                <w:color w:val="auto"/>
                <w:sz w:val="24"/>
                <w:highlight w:val="none"/>
                <w:lang w:val="en-US" w:eastAsia="zh-CN"/>
              </w:rPr>
              <w:t>14分。</w:t>
            </w:r>
          </w:p>
        </w:tc>
        <w:tc>
          <w:tcPr>
            <w:tcW w:w="780" w:type="dxa"/>
            <w:noWrap w:val="0"/>
            <w:vAlign w:val="center"/>
          </w:tcPr>
          <w:p>
            <w:pPr>
              <w:spacing w:line="360" w:lineRule="auto"/>
              <w:jc w:val="center"/>
              <w:rPr>
                <w:rFonts w:ascii="宋体" w:hAnsi="宋体" w:eastAsia="宋体" w:cs="宋体"/>
                <w:color w:val="auto"/>
                <w:kern w:val="2"/>
                <w:sz w:val="24"/>
                <w:szCs w:val="24"/>
                <w:highlight w:val="none"/>
                <w:lang w:val="en-US" w:eastAsia="zh-CN" w:bidi="ar-SA"/>
              </w:rPr>
            </w:pPr>
            <w:r>
              <w:rPr>
                <w:rFonts w:hint="eastAsia" w:ascii="宋体" w:hAnsi="宋体" w:cs="宋体"/>
                <w:color w:val="auto"/>
                <w:sz w:val="24"/>
                <w:highlight w:val="none"/>
                <w:lang w:val="en-US" w:eastAsia="zh-CN"/>
              </w:rPr>
              <w:t>14分</w:t>
            </w:r>
          </w:p>
        </w:tc>
        <w:tc>
          <w:tcPr>
            <w:tcW w:w="1050" w:type="dxa"/>
            <w:noWrap w:val="0"/>
            <w:vAlign w:val="center"/>
          </w:tcPr>
          <w:p>
            <w:pPr>
              <w:spacing w:line="360" w:lineRule="auto"/>
              <w:jc w:val="center"/>
              <w:rPr>
                <w:rFonts w:hint="eastAsia" w:ascii="宋体" w:hAnsi="宋体" w:eastAsia="宋体" w:cs="宋体"/>
                <w:color w:val="auto"/>
                <w:sz w:val="24"/>
                <w:highlight w:val="none"/>
                <w:lang w:eastAsia="zh-CN"/>
              </w:rPr>
            </w:pPr>
            <w:r>
              <w:rPr>
                <w:rFonts w:hint="eastAsia" w:ascii="宋体" w:hAnsi="宋体" w:cs="宋体"/>
                <w:color w:val="auto"/>
                <w:sz w:val="24"/>
                <w:highlight w:val="none"/>
                <w:lang w:eastAsia="zh-CN"/>
              </w:rPr>
              <w:t>主观分</w:t>
            </w:r>
          </w:p>
        </w:tc>
        <w:tc>
          <w:tcPr>
            <w:tcW w:w="1320" w:type="dxa"/>
            <w:noWrap w:val="0"/>
            <w:vAlign w:val="center"/>
          </w:tcPr>
          <w:p>
            <w:pPr>
              <w:widowControl/>
              <w:spacing w:line="360" w:lineRule="auto"/>
              <w:jc w:val="center"/>
              <w:textAlignment w:val="center"/>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kern w:val="0"/>
                <w:sz w:val="24"/>
                <w:highlight w:val="none"/>
                <w:lang w:bidi="ar"/>
              </w:rPr>
              <w:t>设计方案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7" w:type="dxa"/>
            <w:noWrap w:val="0"/>
            <w:vAlign w:val="center"/>
          </w:tcPr>
          <w:p>
            <w:pPr>
              <w:widowControl/>
              <w:spacing w:line="360" w:lineRule="auto"/>
              <w:jc w:val="center"/>
              <w:textAlignment w:val="center"/>
              <w:rPr>
                <w:rFonts w:hint="default" w:ascii="宋体" w:hAnsi="宋体" w:cs="宋体"/>
                <w:color w:val="auto"/>
                <w:kern w:val="0"/>
                <w:sz w:val="24"/>
                <w:highlight w:val="none"/>
                <w:lang w:val="en-US" w:eastAsia="zh-CN" w:bidi="ar"/>
              </w:rPr>
            </w:pPr>
            <w:r>
              <w:rPr>
                <w:rFonts w:hint="eastAsia" w:ascii="宋体" w:hAnsi="宋体" w:cs="宋体"/>
                <w:color w:val="auto"/>
                <w:kern w:val="0"/>
                <w:sz w:val="24"/>
                <w:highlight w:val="none"/>
                <w:lang w:val="en-US" w:eastAsia="zh-CN" w:bidi="ar"/>
              </w:rPr>
              <w:t>7</w:t>
            </w:r>
          </w:p>
        </w:tc>
        <w:tc>
          <w:tcPr>
            <w:tcW w:w="5725" w:type="dxa"/>
            <w:noWrap w:val="0"/>
            <w:vAlign w:val="center"/>
          </w:tcPr>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投标人针对本项目提供项目实施方案要包含进度计划、各阶段保证措施、质量保证体系及控制措施。</w:t>
            </w:r>
          </w:p>
          <w:p>
            <w:pPr>
              <w:spacing w:line="360" w:lineRule="auto"/>
              <w:rPr>
                <w:rFonts w:ascii="宋体" w:hAnsi="宋体" w:eastAsia="宋体" w:cs="宋体"/>
                <w:color w:val="auto"/>
                <w:kern w:val="2"/>
                <w:sz w:val="24"/>
                <w:szCs w:val="24"/>
                <w:highlight w:val="none"/>
                <w:lang w:val="en-US" w:eastAsia="zh-CN" w:bidi="ar-SA"/>
              </w:rPr>
            </w:pPr>
            <w:r>
              <w:rPr>
                <w:rFonts w:hint="eastAsia" w:ascii="宋体" w:hAnsi="宋体" w:cs="宋体"/>
                <w:color w:val="auto"/>
                <w:sz w:val="24"/>
                <w:highlight w:val="none"/>
                <w:lang w:eastAsia="zh-CN"/>
              </w:rPr>
              <w:t>注：</w:t>
            </w:r>
            <w:r>
              <w:rPr>
                <w:rFonts w:hint="eastAsia" w:ascii="宋体" w:hAnsi="宋体" w:eastAsia="宋体" w:cs="宋体"/>
                <w:color w:val="auto"/>
                <w:kern w:val="0"/>
                <w:sz w:val="24"/>
                <w:highlight w:val="none"/>
                <w:lang w:bidi="ar"/>
              </w:rPr>
              <w:t>方案合理细致、针对性强、容易操作</w:t>
            </w:r>
            <w:r>
              <w:rPr>
                <w:rFonts w:hint="eastAsia" w:ascii="宋体" w:hAnsi="宋体" w:cs="宋体"/>
                <w:color w:val="auto"/>
                <w:kern w:val="0"/>
                <w:sz w:val="24"/>
                <w:highlight w:val="none"/>
                <w:lang w:eastAsia="zh-CN" w:bidi="ar"/>
              </w:rPr>
              <w:t>的</w:t>
            </w:r>
            <w:r>
              <w:rPr>
                <w:rFonts w:hint="eastAsia" w:ascii="宋体" w:hAnsi="宋体" w:eastAsia="宋体" w:cs="宋体"/>
                <w:color w:val="auto"/>
                <w:kern w:val="0"/>
                <w:sz w:val="24"/>
                <w:highlight w:val="none"/>
                <w:lang w:bidi="ar"/>
              </w:rPr>
              <w:t>得</w:t>
            </w:r>
            <w:r>
              <w:rPr>
                <w:rFonts w:hint="eastAsia" w:ascii="宋体" w:hAnsi="宋体" w:cs="宋体"/>
                <w:color w:val="auto"/>
                <w:kern w:val="0"/>
                <w:sz w:val="24"/>
                <w:highlight w:val="none"/>
                <w:lang w:val="en-US" w:eastAsia="zh-CN" w:bidi="ar"/>
              </w:rPr>
              <w:t>5</w:t>
            </w:r>
            <w:r>
              <w:rPr>
                <w:rFonts w:hint="eastAsia" w:ascii="宋体" w:hAnsi="宋体" w:eastAsia="宋体" w:cs="宋体"/>
                <w:color w:val="auto"/>
                <w:kern w:val="0"/>
                <w:sz w:val="24"/>
                <w:highlight w:val="none"/>
                <w:lang w:bidi="ar"/>
              </w:rPr>
              <w:t>分，方案安排基本合理细致、针对性一般，较容易操作</w:t>
            </w:r>
            <w:r>
              <w:rPr>
                <w:rFonts w:hint="eastAsia" w:ascii="宋体" w:hAnsi="宋体" w:cs="宋体"/>
                <w:color w:val="auto"/>
                <w:kern w:val="0"/>
                <w:sz w:val="24"/>
                <w:highlight w:val="none"/>
                <w:lang w:eastAsia="zh-CN" w:bidi="ar"/>
              </w:rPr>
              <w:t>的</w:t>
            </w:r>
            <w:r>
              <w:rPr>
                <w:rFonts w:hint="eastAsia" w:ascii="宋体" w:hAnsi="宋体" w:eastAsia="宋体" w:cs="宋体"/>
                <w:color w:val="auto"/>
                <w:kern w:val="0"/>
                <w:sz w:val="24"/>
                <w:highlight w:val="none"/>
                <w:lang w:bidi="ar"/>
              </w:rPr>
              <w:t>得</w:t>
            </w:r>
            <w:r>
              <w:rPr>
                <w:rFonts w:hint="eastAsia" w:ascii="宋体" w:hAnsi="宋体" w:cs="宋体"/>
                <w:color w:val="auto"/>
                <w:kern w:val="0"/>
                <w:sz w:val="24"/>
                <w:highlight w:val="none"/>
                <w:lang w:val="en-US" w:eastAsia="zh-CN" w:bidi="ar"/>
              </w:rPr>
              <w:t>3</w:t>
            </w:r>
            <w:r>
              <w:rPr>
                <w:rFonts w:hint="eastAsia" w:ascii="宋体" w:hAnsi="宋体" w:eastAsia="宋体" w:cs="宋体"/>
                <w:color w:val="auto"/>
                <w:kern w:val="0"/>
                <w:sz w:val="24"/>
                <w:highlight w:val="none"/>
                <w:lang w:bidi="ar"/>
              </w:rPr>
              <w:t>分，不够合理、缺乏针对性、不太容易操作</w:t>
            </w:r>
            <w:r>
              <w:rPr>
                <w:rFonts w:hint="eastAsia" w:ascii="宋体" w:hAnsi="宋体" w:cs="宋体"/>
                <w:color w:val="auto"/>
                <w:kern w:val="0"/>
                <w:sz w:val="24"/>
                <w:highlight w:val="none"/>
                <w:lang w:eastAsia="zh-CN" w:bidi="ar"/>
              </w:rPr>
              <w:t>的</w:t>
            </w:r>
            <w:r>
              <w:rPr>
                <w:rFonts w:hint="eastAsia" w:ascii="宋体" w:hAnsi="宋体" w:eastAsia="宋体" w:cs="宋体"/>
                <w:color w:val="auto"/>
                <w:kern w:val="0"/>
                <w:sz w:val="24"/>
                <w:highlight w:val="none"/>
                <w:lang w:bidi="ar"/>
              </w:rPr>
              <w:t>得</w:t>
            </w:r>
            <w:r>
              <w:rPr>
                <w:rFonts w:hint="eastAsia" w:ascii="宋体" w:hAnsi="宋体" w:cs="宋体"/>
                <w:color w:val="auto"/>
                <w:kern w:val="0"/>
                <w:sz w:val="24"/>
                <w:highlight w:val="none"/>
                <w:lang w:val="en-US" w:eastAsia="zh-CN" w:bidi="ar"/>
              </w:rPr>
              <w:t>1</w:t>
            </w:r>
            <w:r>
              <w:rPr>
                <w:rFonts w:hint="eastAsia" w:ascii="宋体" w:hAnsi="宋体" w:eastAsia="宋体" w:cs="宋体"/>
                <w:color w:val="auto"/>
                <w:kern w:val="0"/>
                <w:sz w:val="24"/>
                <w:highlight w:val="none"/>
                <w:lang w:bidi="ar"/>
              </w:rPr>
              <w:t>分</w:t>
            </w:r>
            <w:r>
              <w:rPr>
                <w:rFonts w:hint="eastAsia" w:ascii="宋体" w:hAnsi="宋体" w:cs="宋体"/>
                <w:color w:val="auto"/>
                <w:kern w:val="0"/>
                <w:sz w:val="24"/>
                <w:highlight w:val="none"/>
                <w:lang w:eastAsia="zh-CN" w:bidi="ar"/>
              </w:rPr>
              <w:t>，不提供不得分。</w:t>
            </w:r>
          </w:p>
        </w:tc>
        <w:tc>
          <w:tcPr>
            <w:tcW w:w="780" w:type="dxa"/>
            <w:noWrap w:val="0"/>
            <w:vAlign w:val="center"/>
          </w:tcPr>
          <w:p>
            <w:pPr>
              <w:spacing w:line="360" w:lineRule="auto"/>
              <w:jc w:val="center"/>
              <w:rPr>
                <w:rFonts w:ascii="宋体" w:hAnsi="宋体" w:eastAsia="宋体" w:cs="宋体"/>
                <w:color w:val="auto"/>
                <w:kern w:val="2"/>
                <w:sz w:val="24"/>
                <w:szCs w:val="24"/>
                <w:highlight w:val="none"/>
                <w:lang w:val="en-US" w:eastAsia="zh-CN" w:bidi="ar-SA"/>
              </w:rPr>
            </w:pPr>
            <w:r>
              <w:rPr>
                <w:rFonts w:hint="eastAsia" w:ascii="宋体" w:hAnsi="宋体" w:cs="宋体"/>
                <w:color w:val="auto"/>
                <w:sz w:val="24"/>
                <w:highlight w:val="none"/>
                <w:lang w:val="en-US" w:eastAsia="zh-CN"/>
              </w:rPr>
              <w:t>5分</w:t>
            </w:r>
          </w:p>
        </w:tc>
        <w:tc>
          <w:tcPr>
            <w:tcW w:w="1050" w:type="dxa"/>
            <w:noWrap w:val="0"/>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lang w:eastAsia="zh-CN"/>
              </w:rPr>
              <w:t>主观分</w:t>
            </w:r>
          </w:p>
        </w:tc>
        <w:tc>
          <w:tcPr>
            <w:tcW w:w="1320" w:type="dxa"/>
            <w:noWrap w:val="0"/>
            <w:vAlign w:val="center"/>
          </w:tcPr>
          <w:p>
            <w:pPr>
              <w:widowControl/>
              <w:spacing w:line="360" w:lineRule="auto"/>
              <w:jc w:val="center"/>
              <w:textAlignment w:val="center"/>
              <w:rPr>
                <w:rFonts w:hint="eastAsia" w:ascii="宋体" w:hAnsi="宋体" w:eastAsia="宋体" w:cs="宋体"/>
                <w:color w:val="auto"/>
                <w:kern w:val="0"/>
                <w:sz w:val="24"/>
                <w:szCs w:val="24"/>
                <w:highlight w:val="none"/>
                <w:lang w:val="en-US" w:eastAsia="zh-CN" w:bidi="ar"/>
              </w:rPr>
            </w:pPr>
            <w:r>
              <w:rPr>
                <w:rFonts w:hint="eastAsia" w:ascii="宋体" w:hAnsi="宋体" w:cs="宋体"/>
                <w:color w:val="auto"/>
                <w:kern w:val="0"/>
                <w:sz w:val="24"/>
                <w:highlight w:val="none"/>
                <w:lang w:bidi="ar"/>
              </w:rPr>
              <w:t>项目实施方案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7" w:type="dxa"/>
            <w:noWrap w:val="0"/>
            <w:vAlign w:val="center"/>
          </w:tcPr>
          <w:p>
            <w:pPr>
              <w:widowControl/>
              <w:spacing w:line="360" w:lineRule="auto"/>
              <w:jc w:val="center"/>
              <w:textAlignment w:val="center"/>
              <w:rPr>
                <w:rFonts w:hint="default" w:ascii="宋体" w:hAnsi="宋体" w:cs="宋体"/>
                <w:color w:val="auto"/>
                <w:kern w:val="0"/>
                <w:sz w:val="24"/>
                <w:highlight w:val="none"/>
                <w:lang w:val="en-US" w:eastAsia="zh-CN" w:bidi="ar"/>
              </w:rPr>
            </w:pPr>
            <w:r>
              <w:rPr>
                <w:rFonts w:hint="eastAsia" w:ascii="宋体" w:hAnsi="宋体" w:cs="宋体"/>
                <w:color w:val="auto"/>
                <w:kern w:val="0"/>
                <w:sz w:val="24"/>
                <w:highlight w:val="none"/>
                <w:lang w:val="en-US" w:eastAsia="zh-CN" w:bidi="ar"/>
              </w:rPr>
              <w:t>8</w:t>
            </w:r>
          </w:p>
        </w:tc>
        <w:tc>
          <w:tcPr>
            <w:tcW w:w="5725" w:type="dxa"/>
            <w:noWrap w:val="0"/>
            <w:vAlign w:val="center"/>
          </w:tcPr>
          <w:p>
            <w:pPr>
              <w:spacing w:line="360" w:lineRule="auto"/>
              <w:rPr>
                <w:rFonts w:hint="eastAsia" w:ascii="宋体" w:hAnsi="宋体" w:cs="宋体"/>
                <w:color w:val="auto"/>
                <w:sz w:val="24"/>
                <w:highlight w:val="none"/>
              </w:rPr>
            </w:pPr>
            <w:r>
              <w:rPr>
                <w:rFonts w:hint="eastAsia" w:ascii="宋体" w:hAnsi="宋体" w:cs="宋体"/>
                <w:color w:val="auto"/>
                <w:sz w:val="24"/>
                <w:highlight w:val="none"/>
                <w:lang w:eastAsia="zh-CN"/>
              </w:rPr>
              <w:t>投标人承诺</w:t>
            </w:r>
            <w:r>
              <w:rPr>
                <w:rFonts w:hint="eastAsia" w:ascii="宋体" w:hAnsi="宋体" w:cs="宋体"/>
                <w:color w:val="auto"/>
                <w:sz w:val="24"/>
                <w:highlight w:val="none"/>
              </w:rPr>
              <w:t>满足招标文件质保期要求的得</w:t>
            </w:r>
            <w:r>
              <w:rPr>
                <w:rFonts w:hint="default" w:ascii="宋体" w:hAnsi="宋体" w:cs="宋体"/>
                <w:color w:val="auto"/>
                <w:sz w:val="24"/>
                <w:highlight w:val="none"/>
                <w:lang w:val="en-US"/>
              </w:rPr>
              <w:t>2</w:t>
            </w:r>
            <w:r>
              <w:rPr>
                <w:rFonts w:hint="eastAsia" w:ascii="宋体" w:hAnsi="宋体" w:cs="宋体"/>
                <w:color w:val="auto"/>
                <w:sz w:val="24"/>
                <w:highlight w:val="none"/>
              </w:rPr>
              <w:t>分，每增加</w:t>
            </w:r>
            <w:r>
              <w:rPr>
                <w:rFonts w:hint="eastAsia" w:ascii="宋体" w:hAnsi="宋体" w:cs="宋体"/>
                <w:color w:val="auto"/>
                <w:sz w:val="24"/>
                <w:highlight w:val="none"/>
                <w:lang w:val="en-US" w:eastAsia="zh-CN"/>
              </w:rPr>
              <w:t>0.5</w:t>
            </w:r>
            <w:r>
              <w:rPr>
                <w:rFonts w:hint="eastAsia" w:ascii="宋体" w:hAnsi="宋体" w:cs="宋体"/>
                <w:color w:val="auto"/>
                <w:sz w:val="24"/>
                <w:highlight w:val="none"/>
              </w:rPr>
              <w:t>年加1分，最多加</w:t>
            </w:r>
            <w:r>
              <w:rPr>
                <w:rFonts w:hint="eastAsia" w:ascii="宋体" w:hAnsi="宋体" w:cs="宋体"/>
                <w:color w:val="auto"/>
                <w:sz w:val="24"/>
                <w:highlight w:val="none"/>
                <w:lang w:val="en-US" w:eastAsia="zh-CN"/>
              </w:rPr>
              <w:t>2</w:t>
            </w:r>
            <w:r>
              <w:rPr>
                <w:rFonts w:hint="eastAsia" w:ascii="宋体" w:hAnsi="宋体" w:cs="宋体"/>
                <w:color w:val="auto"/>
                <w:sz w:val="24"/>
                <w:highlight w:val="none"/>
              </w:rPr>
              <w:t>分</w:t>
            </w:r>
            <w:r>
              <w:rPr>
                <w:rFonts w:hint="eastAsia" w:ascii="宋体" w:hAnsi="宋体" w:cs="宋体"/>
                <w:color w:val="auto"/>
                <w:sz w:val="24"/>
                <w:highlight w:val="none"/>
                <w:lang w:eastAsia="zh-CN"/>
              </w:rPr>
              <w:t>，本项最高得</w:t>
            </w:r>
            <w:r>
              <w:rPr>
                <w:rFonts w:hint="eastAsia" w:ascii="宋体" w:hAnsi="宋体" w:cs="宋体"/>
                <w:color w:val="auto"/>
                <w:sz w:val="24"/>
                <w:highlight w:val="none"/>
                <w:lang w:val="en-US" w:eastAsia="zh-CN"/>
              </w:rPr>
              <w:t>4分</w:t>
            </w:r>
            <w:r>
              <w:rPr>
                <w:rFonts w:hint="eastAsia" w:ascii="宋体" w:hAnsi="宋体" w:cs="宋体"/>
                <w:color w:val="auto"/>
                <w:sz w:val="24"/>
                <w:highlight w:val="none"/>
              </w:rPr>
              <w:t>。</w:t>
            </w:r>
          </w:p>
          <w:p>
            <w:pPr>
              <w:pStyle w:val="26"/>
              <w:spacing w:line="360" w:lineRule="auto"/>
              <w:ind w:left="0" w:leftChars="0" w:firstLine="0" w:firstLineChars="0"/>
              <w:rPr>
                <w:color w:val="auto"/>
                <w:highlight w:val="none"/>
                <w:lang w:val="en-US" w:eastAsia="zh-CN"/>
              </w:rPr>
            </w:pPr>
            <w:r>
              <w:rPr>
                <w:rFonts w:hint="eastAsia" w:ascii="宋体" w:hAnsi="宋体" w:cs="宋体"/>
                <w:b/>
                <w:bCs/>
                <w:color w:val="auto"/>
                <w:sz w:val="24"/>
                <w:highlight w:val="none"/>
                <w:lang w:eastAsia="zh-CN"/>
              </w:rPr>
              <w:t>【证明材料：提供承诺书（格式自拟）并加盖公章，未提供或承诺不全不得分</w:t>
            </w:r>
            <w:r>
              <w:rPr>
                <w:rFonts w:hint="eastAsia" w:ascii="宋体" w:hAnsi="宋体" w:cs="宋体"/>
                <w:b/>
                <w:bCs/>
                <w:color w:val="auto"/>
                <w:sz w:val="24"/>
                <w:highlight w:val="none"/>
              </w:rPr>
              <w:t>。</w:t>
            </w:r>
            <w:r>
              <w:rPr>
                <w:rFonts w:hint="eastAsia" w:ascii="宋体" w:hAnsi="宋体" w:cs="宋体"/>
                <w:b/>
                <w:bCs/>
                <w:color w:val="auto"/>
                <w:sz w:val="24"/>
                <w:highlight w:val="none"/>
                <w:lang w:eastAsia="zh-CN"/>
              </w:rPr>
              <w:t>】</w:t>
            </w:r>
          </w:p>
        </w:tc>
        <w:tc>
          <w:tcPr>
            <w:tcW w:w="780" w:type="dxa"/>
            <w:noWrap w:val="0"/>
            <w:vAlign w:val="center"/>
          </w:tcPr>
          <w:p>
            <w:pPr>
              <w:spacing w:line="360" w:lineRule="auto"/>
              <w:jc w:val="center"/>
              <w:rPr>
                <w:rFonts w:hint="eastAsia" w:ascii="宋体" w:hAnsi="宋体" w:eastAsia="宋体" w:cs="宋体"/>
                <w:color w:val="auto"/>
                <w:kern w:val="2"/>
                <w:sz w:val="24"/>
                <w:szCs w:val="24"/>
                <w:highlight w:val="none"/>
                <w:lang w:val="en-US" w:eastAsia="zh-CN" w:bidi="ar-SA"/>
              </w:rPr>
            </w:pPr>
            <w:r>
              <w:rPr>
                <w:rFonts w:hint="default" w:ascii="宋体" w:hAnsi="宋体" w:cs="宋体"/>
                <w:color w:val="auto"/>
                <w:sz w:val="24"/>
                <w:highlight w:val="none"/>
                <w:lang w:val="en-US" w:eastAsia="zh-CN"/>
              </w:rPr>
              <w:t>4</w:t>
            </w:r>
            <w:r>
              <w:rPr>
                <w:rFonts w:hint="eastAsia" w:ascii="宋体" w:hAnsi="宋体" w:cs="宋体"/>
                <w:color w:val="auto"/>
                <w:sz w:val="24"/>
                <w:highlight w:val="none"/>
                <w:lang w:val="en-US" w:eastAsia="zh-CN"/>
              </w:rPr>
              <w:t>分</w:t>
            </w:r>
          </w:p>
        </w:tc>
        <w:tc>
          <w:tcPr>
            <w:tcW w:w="1050" w:type="dxa"/>
            <w:noWrap w:val="0"/>
            <w:vAlign w:val="center"/>
          </w:tcPr>
          <w:p>
            <w:pPr>
              <w:spacing w:line="360" w:lineRule="auto"/>
              <w:jc w:val="center"/>
              <w:rPr>
                <w:rFonts w:hint="eastAsia" w:ascii="宋体" w:hAnsi="宋体" w:eastAsia="宋体" w:cs="宋体"/>
                <w:color w:val="auto"/>
                <w:sz w:val="24"/>
                <w:highlight w:val="none"/>
                <w:lang w:eastAsia="zh-CN"/>
              </w:rPr>
            </w:pPr>
            <w:r>
              <w:rPr>
                <w:rFonts w:hint="eastAsia" w:ascii="宋体" w:hAnsi="宋体" w:cs="宋体"/>
                <w:color w:val="auto"/>
                <w:sz w:val="24"/>
                <w:highlight w:val="none"/>
                <w:lang w:eastAsia="zh-CN"/>
              </w:rPr>
              <w:t>客观分</w:t>
            </w:r>
          </w:p>
        </w:tc>
        <w:tc>
          <w:tcPr>
            <w:tcW w:w="1320" w:type="dxa"/>
            <w:noWrap w:val="0"/>
            <w:vAlign w:val="center"/>
          </w:tcPr>
          <w:p>
            <w:pPr>
              <w:widowControl/>
              <w:spacing w:line="360" w:lineRule="auto"/>
              <w:jc w:val="left"/>
              <w:textAlignment w:val="center"/>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kern w:val="0"/>
                <w:sz w:val="24"/>
                <w:highlight w:val="none"/>
                <w:lang w:bidi="ar"/>
              </w:rPr>
              <w:t>质保期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707" w:type="dxa"/>
            <w:vMerge w:val="restart"/>
            <w:noWrap w:val="0"/>
            <w:vAlign w:val="center"/>
          </w:tcPr>
          <w:p>
            <w:pPr>
              <w:widowControl/>
              <w:spacing w:line="360" w:lineRule="auto"/>
              <w:jc w:val="center"/>
              <w:textAlignment w:val="center"/>
              <w:rPr>
                <w:rFonts w:hint="default" w:ascii="宋体" w:hAnsi="宋体" w:cs="宋体"/>
                <w:color w:val="auto"/>
                <w:kern w:val="0"/>
                <w:sz w:val="24"/>
                <w:highlight w:val="none"/>
                <w:lang w:val="en-US" w:eastAsia="zh-CN" w:bidi="ar"/>
              </w:rPr>
            </w:pPr>
            <w:r>
              <w:rPr>
                <w:rFonts w:hint="eastAsia" w:ascii="宋体" w:hAnsi="宋体" w:cs="宋体"/>
                <w:color w:val="auto"/>
                <w:kern w:val="0"/>
                <w:sz w:val="24"/>
                <w:highlight w:val="none"/>
                <w:lang w:val="en-US" w:eastAsia="zh-CN" w:bidi="ar"/>
              </w:rPr>
              <w:t>9</w:t>
            </w:r>
          </w:p>
        </w:tc>
        <w:tc>
          <w:tcPr>
            <w:tcW w:w="5725" w:type="dxa"/>
            <w:noWrap w:val="0"/>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1</w:t>
            </w:r>
            <w:r>
              <w:rPr>
                <w:rFonts w:hint="eastAsia" w:ascii="宋体" w:hAnsi="宋体" w:cs="宋体"/>
                <w:color w:val="auto"/>
                <w:sz w:val="24"/>
                <w:highlight w:val="none"/>
                <w:lang w:eastAsia="zh-CN"/>
              </w:rPr>
              <w:t>）</w:t>
            </w:r>
            <w:r>
              <w:rPr>
                <w:rFonts w:hint="eastAsia" w:ascii="宋体" w:hAnsi="宋体" w:cs="宋体"/>
                <w:color w:val="auto"/>
                <w:sz w:val="24"/>
                <w:highlight w:val="none"/>
              </w:rPr>
              <w:t>投标人提供的售后维护机构和人员等情况，是否具有较强的售后服务能力以及较强的专业技术队伍</w:t>
            </w:r>
            <w:r>
              <w:rPr>
                <w:rFonts w:hint="eastAsia" w:ascii="宋体" w:hAnsi="宋体" w:cs="宋体"/>
                <w:color w:val="auto"/>
                <w:sz w:val="24"/>
                <w:highlight w:val="none"/>
                <w:lang w:eastAsia="zh-CN"/>
              </w:rPr>
              <w:t>，根据其内容进行打分</w:t>
            </w:r>
            <w:r>
              <w:rPr>
                <w:rFonts w:hint="eastAsia" w:ascii="宋体" w:hAnsi="宋体" w:cs="宋体"/>
                <w:color w:val="auto"/>
                <w:sz w:val="24"/>
                <w:highlight w:val="none"/>
              </w:rPr>
              <w:t>。</w:t>
            </w:r>
          </w:p>
          <w:p>
            <w:pPr>
              <w:spacing w:line="360" w:lineRule="auto"/>
              <w:rPr>
                <w:rFonts w:ascii="宋体" w:hAnsi="宋体" w:eastAsia="宋体" w:cs="宋体"/>
                <w:color w:val="auto"/>
                <w:kern w:val="2"/>
                <w:sz w:val="24"/>
                <w:szCs w:val="24"/>
                <w:highlight w:val="none"/>
                <w:lang w:val="en-US" w:eastAsia="zh-CN" w:bidi="ar-SA"/>
              </w:rPr>
            </w:pPr>
            <w:r>
              <w:rPr>
                <w:rFonts w:hint="eastAsia" w:ascii="宋体" w:hAnsi="宋体" w:cs="宋体"/>
                <w:color w:val="auto"/>
                <w:kern w:val="0"/>
                <w:sz w:val="24"/>
                <w:highlight w:val="none"/>
                <w:lang w:val="en-US" w:eastAsia="zh-CN" w:bidi="ar"/>
              </w:rPr>
              <w:t>注：</w:t>
            </w:r>
            <w:r>
              <w:rPr>
                <w:rFonts w:hint="eastAsia" w:ascii="宋体" w:hAnsi="宋体" w:eastAsia="宋体" w:cs="宋体"/>
                <w:color w:val="auto"/>
                <w:kern w:val="0"/>
                <w:sz w:val="24"/>
                <w:highlight w:val="none"/>
                <w:lang w:bidi="ar"/>
              </w:rPr>
              <w:t>方案合理细致、针对性强、容易操作</w:t>
            </w:r>
            <w:r>
              <w:rPr>
                <w:rFonts w:hint="eastAsia" w:ascii="宋体" w:hAnsi="宋体" w:cs="宋体"/>
                <w:color w:val="auto"/>
                <w:kern w:val="0"/>
                <w:sz w:val="24"/>
                <w:highlight w:val="none"/>
                <w:lang w:eastAsia="zh-CN" w:bidi="ar"/>
              </w:rPr>
              <w:t>的</w:t>
            </w:r>
            <w:r>
              <w:rPr>
                <w:rFonts w:hint="eastAsia" w:ascii="宋体" w:hAnsi="宋体" w:eastAsia="宋体" w:cs="宋体"/>
                <w:color w:val="auto"/>
                <w:kern w:val="0"/>
                <w:sz w:val="24"/>
                <w:highlight w:val="none"/>
                <w:lang w:bidi="ar"/>
              </w:rPr>
              <w:t>得</w:t>
            </w:r>
            <w:r>
              <w:rPr>
                <w:rFonts w:hint="eastAsia" w:ascii="宋体" w:hAnsi="宋体" w:cs="宋体"/>
                <w:color w:val="auto"/>
                <w:kern w:val="0"/>
                <w:sz w:val="24"/>
                <w:highlight w:val="none"/>
                <w:lang w:val="en-US" w:eastAsia="zh-CN" w:bidi="ar"/>
              </w:rPr>
              <w:t>5</w:t>
            </w:r>
            <w:r>
              <w:rPr>
                <w:rFonts w:hint="eastAsia" w:ascii="宋体" w:hAnsi="宋体" w:eastAsia="宋体" w:cs="宋体"/>
                <w:color w:val="auto"/>
                <w:kern w:val="0"/>
                <w:sz w:val="24"/>
                <w:highlight w:val="none"/>
                <w:lang w:bidi="ar"/>
              </w:rPr>
              <w:t>分，方案安排基本合理细致、针对性一般，较容易操作</w:t>
            </w:r>
            <w:r>
              <w:rPr>
                <w:rFonts w:hint="eastAsia" w:ascii="宋体" w:hAnsi="宋体" w:cs="宋体"/>
                <w:color w:val="auto"/>
                <w:kern w:val="0"/>
                <w:sz w:val="24"/>
                <w:highlight w:val="none"/>
                <w:lang w:eastAsia="zh-CN" w:bidi="ar"/>
              </w:rPr>
              <w:t>的</w:t>
            </w:r>
            <w:r>
              <w:rPr>
                <w:rFonts w:hint="eastAsia" w:ascii="宋体" w:hAnsi="宋体" w:eastAsia="宋体" w:cs="宋体"/>
                <w:color w:val="auto"/>
                <w:kern w:val="0"/>
                <w:sz w:val="24"/>
                <w:highlight w:val="none"/>
                <w:lang w:bidi="ar"/>
              </w:rPr>
              <w:t>得</w:t>
            </w:r>
            <w:r>
              <w:rPr>
                <w:rFonts w:hint="eastAsia" w:ascii="宋体" w:hAnsi="宋体" w:cs="宋体"/>
                <w:color w:val="auto"/>
                <w:kern w:val="0"/>
                <w:sz w:val="24"/>
                <w:highlight w:val="none"/>
                <w:lang w:val="en-US" w:eastAsia="zh-CN" w:bidi="ar"/>
              </w:rPr>
              <w:t>3</w:t>
            </w:r>
            <w:r>
              <w:rPr>
                <w:rFonts w:hint="eastAsia" w:ascii="宋体" w:hAnsi="宋体" w:eastAsia="宋体" w:cs="宋体"/>
                <w:color w:val="auto"/>
                <w:kern w:val="0"/>
                <w:sz w:val="24"/>
                <w:highlight w:val="none"/>
                <w:lang w:bidi="ar"/>
              </w:rPr>
              <w:t>分，不够合理、缺乏针对性、不太容易操作</w:t>
            </w:r>
            <w:r>
              <w:rPr>
                <w:rFonts w:hint="eastAsia" w:ascii="宋体" w:hAnsi="宋体" w:cs="宋体"/>
                <w:color w:val="auto"/>
                <w:kern w:val="0"/>
                <w:sz w:val="24"/>
                <w:highlight w:val="none"/>
                <w:lang w:eastAsia="zh-CN" w:bidi="ar"/>
              </w:rPr>
              <w:t>的</w:t>
            </w:r>
            <w:r>
              <w:rPr>
                <w:rFonts w:hint="eastAsia" w:ascii="宋体" w:hAnsi="宋体" w:eastAsia="宋体" w:cs="宋体"/>
                <w:color w:val="auto"/>
                <w:kern w:val="0"/>
                <w:sz w:val="24"/>
                <w:highlight w:val="none"/>
                <w:lang w:bidi="ar"/>
              </w:rPr>
              <w:t>得</w:t>
            </w:r>
            <w:r>
              <w:rPr>
                <w:rFonts w:hint="eastAsia" w:ascii="宋体" w:hAnsi="宋体" w:cs="宋体"/>
                <w:color w:val="auto"/>
                <w:kern w:val="0"/>
                <w:sz w:val="24"/>
                <w:highlight w:val="none"/>
                <w:lang w:val="en-US" w:eastAsia="zh-CN" w:bidi="ar"/>
              </w:rPr>
              <w:t>1</w:t>
            </w:r>
            <w:r>
              <w:rPr>
                <w:rFonts w:hint="eastAsia" w:ascii="宋体" w:hAnsi="宋体" w:eastAsia="宋体" w:cs="宋体"/>
                <w:color w:val="auto"/>
                <w:kern w:val="0"/>
                <w:sz w:val="24"/>
                <w:highlight w:val="none"/>
                <w:lang w:bidi="ar"/>
              </w:rPr>
              <w:t>分</w:t>
            </w:r>
            <w:r>
              <w:rPr>
                <w:rFonts w:hint="eastAsia" w:ascii="宋体" w:hAnsi="宋体" w:cs="宋体"/>
                <w:color w:val="auto"/>
                <w:kern w:val="0"/>
                <w:sz w:val="24"/>
                <w:highlight w:val="none"/>
                <w:lang w:eastAsia="zh-CN" w:bidi="ar"/>
              </w:rPr>
              <w:t>，不提供不得分。</w:t>
            </w:r>
          </w:p>
        </w:tc>
        <w:tc>
          <w:tcPr>
            <w:tcW w:w="780" w:type="dxa"/>
            <w:noWrap w:val="0"/>
            <w:vAlign w:val="center"/>
          </w:tcPr>
          <w:p>
            <w:pPr>
              <w:spacing w:line="360" w:lineRule="auto"/>
              <w:jc w:val="center"/>
              <w:rPr>
                <w:rFonts w:ascii="宋体" w:hAnsi="宋体" w:eastAsia="宋体" w:cs="宋体"/>
                <w:color w:val="auto"/>
                <w:kern w:val="2"/>
                <w:sz w:val="24"/>
                <w:szCs w:val="24"/>
                <w:highlight w:val="none"/>
                <w:lang w:val="en-US" w:eastAsia="zh-CN" w:bidi="ar-SA"/>
              </w:rPr>
            </w:pPr>
            <w:r>
              <w:rPr>
                <w:rFonts w:hint="eastAsia" w:ascii="宋体" w:hAnsi="宋体" w:cs="宋体"/>
                <w:color w:val="auto"/>
                <w:sz w:val="24"/>
                <w:highlight w:val="none"/>
                <w:lang w:val="en-US" w:eastAsia="zh-CN"/>
              </w:rPr>
              <w:t>5分</w:t>
            </w:r>
          </w:p>
        </w:tc>
        <w:tc>
          <w:tcPr>
            <w:tcW w:w="1050" w:type="dxa"/>
            <w:noWrap w:val="0"/>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lang w:eastAsia="zh-CN"/>
              </w:rPr>
              <w:t>主观分</w:t>
            </w:r>
          </w:p>
        </w:tc>
        <w:tc>
          <w:tcPr>
            <w:tcW w:w="1320" w:type="dxa"/>
            <w:vMerge w:val="restart"/>
            <w:noWrap w:val="0"/>
            <w:vAlign w:val="center"/>
          </w:tcPr>
          <w:p>
            <w:pPr>
              <w:widowControl/>
              <w:spacing w:line="360" w:lineRule="auto"/>
              <w:jc w:val="left"/>
              <w:textAlignment w:val="center"/>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highlight w:val="none"/>
                <w:lang w:val="zh-CN"/>
              </w:rPr>
              <w:t>售后服务方案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2" w:hRule="atLeast"/>
          <w:jc w:val="center"/>
        </w:trPr>
        <w:tc>
          <w:tcPr>
            <w:tcW w:w="707" w:type="dxa"/>
            <w:vMerge w:val="continue"/>
            <w:noWrap w:val="0"/>
            <w:vAlign w:val="center"/>
          </w:tcPr>
          <w:p>
            <w:pPr>
              <w:spacing w:line="360" w:lineRule="auto"/>
              <w:rPr>
                <w:color w:val="auto"/>
                <w:highlight w:val="none"/>
              </w:rPr>
            </w:pPr>
          </w:p>
        </w:tc>
        <w:tc>
          <w:tcPr>
            <w:tcW w:w="5725" w:type="dxa"/>
            <w:noWrap w:val="0"/>
            <w:vAlign w:val="center"/>
          </w:tcPr>
          <w:p>
            <w:pPr>
              <w:spacing w:line="360" w:lineRule="auto"/>
              <w:rPr>
                <w:rFonts w:hint="eastAsia" w:ascii="宋体" w:hAnsi="宋体" w:cs="宋体"/>
                <w:color w:val="auto"/>
                <w:sz w:val="24"/>
                <w:highlight w:val="none"/>
              </w:rPr>
            </w:pP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2</w:t>
            </w:r>
            <w:r>
              <w:rPr>
                <w:rFonts w:hint="eastAsia" w:ascii="宋体" w:hAnsi="宋体" w:cs="宋体"/>
                <w:color w:val="auto"/>
                <w:sz w:val="24"/>
                <w:highlight w:val="none"/>
                <w:lang w:eastAsia="zh-CN"/>
              </w:rPr>
              <w:t>）</w:t>
            </w:r>
            <w:r>
              <w:rPr>
                <w:rFonts w:hint="eastAsia" w:ascii="宋体" w:hAnsi="宋体" w:cs="宋体"/>
                <w:color w:val="auto"/>
                <w:sz w:val="24"/>
                <w:highlight w:val="none"/>
              </w:rPr>
              <w:t>投标人提供的售后服务方案中，是否具备基本的本地化服务，能否提供快速的售后服务响应；可实现对产品数据、现场施工、投诉建议和售后对应的精准化管理等方面必须具备可行性、完整性以及承诺落实的保障措施。</w:t>
            </w:r>
          </w:p>
          <w:p>
            <w:pPr>
              <w:pStyle w:val="26"/>
              <w:spacing w:line="360" w:lineRule="auto"/>
              <w:ind w:left="0" w:leftChars="0" w:firstLine="0" w:firstLineChars="0"/>
              <w:rPr>
                <w:rFonts w:hint="eastAsia" w:eastAsia="宋体"/>
                <w:color w:val="auto"/>
                <w:highlight w:val="none"/>
                <w:lang w:eastAsia="zh-CN"/>
              </w:rPr>
            </w:pPr>
            <w:r>
              <w:rPr>
                <w:rFonts w:hint="eastAsia" w:cs="宋体"/>
                <w:color w:val="auto"/>
                <w:sz w:val="24"/>
                <w:highlight w:val="none"/>
                <w:lang w:eastAsia="zh-CN"/>
              </w:rPr>
              <w:t>注：</w:t>
            </w:r>
            <w:r>
              <w:rPr>
                <w:rFonts w:hint="eastAsia" w:ascii="宋体" w:hAnsi="宋体" w:eastAsia="宋体" w:cs="宋体"/>
                <w:color w:val="auto"/>
                <w:kern w:val="2"/>
                <w:sz w:val="24"/>
                <w:highlight w:val="none"/>
                <w:lang w:bidi="ar-SA"/>
              </w:rPr>
              <w:t>方案合理细致、针对性强、容易操作</w:t>
            </w:r>
            <w:r>
              <w:rPr>
                <w:rFonts w:hint="eastAsia" w:ascii="宋体" w:hAnsi="宋体" w:cs="宋体"/>
                <w:color w:val="auto"/>
                <w:kern w:val="2"/>
                <w:sz w:val="24"/>
                <w:highlight w:val="none"/>
                <w:lang w:eastAsia="zh-CN" w:bidi="ar-SA"/>
              </w:rPr>
              <w:t>的</w:t>
            </w:r>
            <w:r>
              <w:rPr>
                <w:rFonts w:hint="eastAsia" w:ascii="宋体" w:hAnsi="宋体" w:eastAsia="宋体" w:cs="宋体"/>
                <w:color w:val="auto"/>
                <w:kern w:val="2"/>
                <w:sz w:val="24"/>
                <w:highlight w:val="none"/>
                <w:lang w:bidi="ar-SA"/>
              </w:rPr>
              <w:t>得</w:t>
            </w:r>
            <w:r>
              <w:rPr>
                <w:rFonts w:hint="eastAsia" w:cs="宋体"/>
                <w:color w:val="auto"/>
                <w:kern w:val="2"/>
                <w:sz w:val="24"/>
                <w:highlight w:val="none"/>
                <w:lang w:val="en-US" w:eastAsia="zh-CN" w:bidi="ar-SA"/>
              </w:rPr>
              <w:t>5</w:t>
            </w:r>
            <w:r>
              <w:rPr>
                <w:rFonts w:hint="eastAsia" w:ascii="宋体" w:hAnsi="宋体" w:eastAsia="宋体" w:cs="宋体"/>
                <w:color w:val="auto"/>
                <w:kern w:val="2"/>
                <w:sz w:val="24"/>
                <w:highlight w:val="none"/>
                <w:lang w:bidi="ar-SA"/>
              </w:rPr>
              <w:t>分，方案安排基本合理细致、针对性一般，较容易操作</w:t>
            </w:r>
            <w:r>
              <w:rPr>
                <w:rFonts w:hint="eastAsia" w:ascii="宋体" w:hAnsi="宋体" w:cs="宋体"/>
                <w:color w:val="auto"/>
                <w:kern w:val="2"/>
                <w:sz w:val="24"/>
                <w:highlight w:val="none"/>
                <w:lang w:eastAsia="zh-CN" w:bidi="ar-SA"/>
              </w:rPr>
              <w:t>的</w:t>
            </w:r>
            <w:r>
              <w:rPr>
                <w:rFonts w:hint="eastAsia" w:ascii="宋体" w:hAnsi="宋体" w:eastAsia="宋体" w:cs="宋体"/>
                <w:color w:val="auto"/>
                <w:kern w:val="2"/>
                <w:sz w:val="24"/>
                <w:highlight w:val="none"/>
                <w:lang w:bidi="ar-SA"/>
              </w:rPr>
              <w:t>得</w:t>
            </w:r>
            <w:r>
              <w:rPr>
                <w:rFonts w:hint="eastAsia" w:cs="宋体"/>
                <w:color w:val="auto"/>
                <w:kern w:val="2"/>
                <w:sz w:val="24"/>
                <w:highlight w:val="none"/>
                <w:lang w:val="en-US" w:eastAsia="zh-CN" w:bidi="ar-SA"/>
              </w:rPr>
              <w:t>3</w:t>
            </w:r>
            <w:r>
              <w:rPr>
                <w:rFonts w:hint="eastAsia" w:ascii="宋体" w:hAnsi="宋体" w:eastAsia="宋体" w:cs="宋体"/>
                <w:color w:val="auto"/>
                <w:kern w:val="2"/>
                <w:sz w:val="24"/>
                <w:highlight w:val="none"/>
                <w:lang w:bidi="ar-SA"/>
              </w:rPr>
              <w:t>分，不够合理、缺乏针对性、不太容易操作</w:t>
            </w:r>
            <w:r>
              <w:rPr>
                <w:rFonts w:hint="eastAsia" w:ascii="宋体" w:hAnsi="宋体" w:cs="宋体"/>
                <w:color w:val="auto"/>
                <w:kern w:val="2"/>
                <w:sz w:val="24"/>
                <w:highlight w:val="none"/>
                <w:lang w:eastAsia="zh-CN" w:bidi="ar-SA"/>
              </w:rPr>
              <w:t>的</w:t>
            </w:r>
            <w:r>
              <w:rPr>
                <w:rFonts w:hint="eastAsia" w:ascii="宋体" w:hAnsi="宋体" w:eastAsia="宋体" w:cs="宋体"/>
                <w:color w:val="auto"/>
                <w:kern w:val="2"/>
                <w:sz w:val="24"/>
                <w:highlight w:val="none"/>
                <w:lang w:bidi="ar-SA"/>
              </w:rPr>
              <w:t>得</w:t>
            </w:r>
            <w:r>
              <w:rPr>
                <w:rFonts w:hint="eastAsia" w:ascii="宋体" w:hAnsi="宋体" w:cs="宋体"/>
                <w:color w:val="auto"/>
                <w:kern w:val="2"/>
                <w:sz w:val="24"/>
                <w:highlight w:val="none"/>
                <w:lang w:val="en-US" w:eastAsia="zh-CN" w:bidi="ar-SA"/>
              </w:rPr>
              <w:t>1</w:t>
            </w:r>
            <w:r>
              <w:rPr>
                <w:rFonts w:hint="eastAsia" w:ascii="宋体" w:hAnsi="宋体" w:eastAsia="宋体" w:cs="宋体"/>
                <w:color w:val="auto"/>
                <w:kern w:val="2"/>
                <w:sz w:val="24"/>
                <w:highlight w:val="none"/>
                <w:lang w:bidi="ar-SA"/>
              </w:rPr>
              <w:t>分</w:t>
            </w:r>
            <w:r>
              <w:rPr>
                <w:rFonts w:hint="eastAsia" w:ascii="宋体" w:hAnsi="宋体" w:cs="宋体"/>
                <w:color w:val="auto"/>
                <w:kern w:val="2"/>
                <w:sz w:val="24"/>
                <w:highlight w:val="none"/>
                <w:lang w:eastAsia="zh-CN" w:bidi="ar-SA"/>
              </w:rPr>
              <w:t>，不提供不得分。</w:t>
            </w:r>
          </w:p>
        </w:tc>
        <w:tc>
          <w:tcPr>
            <w:tcW w:w="780" w:type="dxa"/>
            <w:noWrap w:val="0"/>
            <w:vAlign w:val="center"/>
          </w:tcPr>
          <w:p>
            <w:pPr>
              <w:spacing w:line="360"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highlight w:val="none"/>
                <w:lang w:val="en-US" w:eastAsia="zh-CN"/>
              </w:rPr>
              <w:t>5分</w:t>
            </w:r>
          </w:p>
        </w:tc>
        <w:tc>
          <w:tcPr>
            <w:tcW w:w="1050" w:type="dxa"/>
            <w:noWrap w:val="0"/>
            <w:vAlign w:val="center"/>
          </w:tcPr>
          <w:p>
            <w:pPr>
              <w:spacing w:line="360" w:lineRule="auto"/>
              <w:rPr>
                <w:rFonts w:hint="eastAsia" w:ascii="宋体" w:hAnsi="宋体" w:cs="宋体"/>
                <w:color w:val="auto"/>
                <w:sz w:val="24"/>
                <w:highlight w:val="none"/>
              </w:rPr>
            </w:pPr>
            <w:r>
              <w:rPr>
                <w:rFonts w:hint="eastAsia" w:ascii="宋体" w:hAnsi="宋体" w:cs="宋体"/>
                <w:color w:val="auto"/>
                <w:sz w:val="24"/>
                <w:highlight w:val="none"/>
                <w:lang w:eastAsia="zh-CN"/>
              </w:rPr>
              <w:t>主观分</w:t>
            </w:r>
          </w:p>
        </w:tc>
        <w:tc>
          <w:tcPr>
            <w:tcW w:w="1320" w:type="dxa"/>
            <w:vMerge w:val="continue"/>
            <w:noWrap w:val="0"/>
            <w:vAlign w:val="center"/>
          </w:tcPr>
          <w:p>
            <w:pPr>
              <w:spacing w:line="360" w:lineRule="auto"/>
              <w:rPr>
                <w:rFonts w:hint="eastAsia"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7" w:type="dxa"/>
            <w:noWrap w:val="0"/>
            <w:vAlign w:val="center"/>
          </w:tcPr>
          <w:p>
            <w:pPr>
              <w:widowControl/>
              <w:spacing w:line="360" w:lineRule="auto"/>
              <w:jc w:val="center"/>
              <w:textAlignment w:val="center"/>
              <w:rPr>
                <w:rFonts w:hint="default" w:ascii="宋体" w:hAnsi="宋体" w:cs="宋体"/>
                <w:color w:val="auto"/>
                <w:kern w:val="0"/>
                <w:sz w:val="24"/>
                <w:highlight w:val="none"/>
                <w:lang w:val="en-US" w:eastAsia="zh-CN" w:bidi="ar"/>
              </w:rPr>
            </w:pPr>
            <w:r>
              <w:rPr>
                <w:rFonts w:hint="eastAsia" w:ascii="宋体" w:hAnsi="宋体" w:cs="宋体"/>
                <w:color w:val="auto"/>
                <w:kern w:val="0"/>
                <w:sz w:val="24"/>
                <w:highlight w:val="none"/>
                <w:lang w:val="en-US" w:eastAsia="zh-CN" w:bidi="ar"/>
              </w:rPr>
              <w:t>10</w:t>
            </w:r>
          </w:p>
        </w:tc>
        <w:tc>
          <w:tcPr>
            <w:tcW w:w="5725" w:type="dxa"/>
            <w:noWrap w:val="0"/>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lang w:eastAsia="zh-CN"/>
              </w:rPr>
              <w:t>投标人</w:t>
            </w:r>
            <w:r>
              <w:rPr>
                <w:rFonts w:hint="eastAsia" w:ascii="宋体" w:hAnsi="宋体" w:cs="宋体"/>
                <w:color w:val="auto"/>
                <w:sz w:val="24"/>
                <w:highlight w:val="none"/>
              </w:rPr>
              <w:t>自20</w:t>
            </w:r>
            <w:r>
              <w:rPr>
                <w:rFonts w:hint="eastAsia" w:ascii="宋体" w:hAnsi="宋体" w:cs="宋体"/>
                <w:color w:val="auto"/>
                <w:sz w:val="24"/>
                <w:highlight w:val="none"/>
                <w:lang w:val="en-US" w:eastAsia="zh-CN"/>
              </w:rPr>
              <w:t>21</w:t>
            </w:r>
            <w:r>
              <w:rPr>
                <w:rFonts w:hint="eastAsia" w:ascii="宋体" w:hAnsi="宋体" w:cs="宋体"/>
                <w:color w:val="auto"/>
                <w:sz w:val="24"/>
                <w:highlight w:val="none"/>
              </w:rPr>
              <w:t>年1月1日以来</w:t>
            </w:r>
            <w:r>
              <w:rPr>
                <w:rFonts w:hint="eastAsia" w:ascii="宋体" w:hAnsi="宋体" w:cs="宋体"/>
                <w:color w:val="auto"/>
                <w:sz w:val="24"/>
                <w:highlight w:val="none"/>
                <w:lang w:eastAsia="zh-CN"/>
              </w:rPr>
              <w:t>（以合同签订时间为准）</w:t>
            </w:r>
            <w:r>
              <w:rPr>
                <w:rFonts w:hint="eastAsia" w:ascii="宋体" w:hAnsi="宋体" w:cs="宋体"/>
                <w:color w:val="auto"/>
                <w:sz w:val="24"/>
                <w:highlight w:val="none"/>
              </w:rPr>
              <w:t>完成过类似项目</w:t>
            </w:r>
            <w:r>
              <w:rPr>
                <w:rFonts w:hint="eastAsia" w:ascii="宋体" w:hAnsi="宋体" w:cs="宋体"/>
                <w:color w:val="auto"/>
                <w:sz w:val="24"/>
                <w:highlight w:val="none"/>
                <w:lang w:eastAsia="zh-CN"/>
              </w:rPr>
              <w:t>供货业绩</w:t>
            </w:r>
            <w:r>
              <w:rPr>
                <w:rFonts w:hint="eastAsia" w:ascii="宋体" w:hAnsi="宋体" w:cs="宋体"/>
                <w:color w:val="auto"/>
                <w:sz w:val="24"/>
                <w:highlight w:val="none"/>
              </w:rPr>
              <w:t>的，每提供1个得1分，最高得3分。</w:t>
            </w:r>
          </w:p>
          <w:p>
            <w:pPr>
              <w:spacing w:line="360" w:lineRule="auto"/>
              <w:rPr>
                <w:rFonts w:ascii="宋体" w:hAnsi="宋体" w:eastAsia="宋体" w:cs="宋体"/>
                <w:color w:val="auto"/>
                <w:kern w:val="2"/>
                <w:sz w:val="24"/>
                <w:szCs w:val="24"/>
                <w:highlight w:val="none"/>
                <w:lang w:val="en-US" w:eastAsia="zh-CN" w:bidi="ar-SA"/>
              </w:rPr>
            </w:pPr>
            <w:r>
              <w:rPr>
                <w:rFonts w:hint="eastAsia" w:ascii="宋体" w:hAnsi="宋体" w:cs="宋体"/>
                <w:b/>
                <w:bCs/>
                <w:color w:val="auto"/>
                <w:sz w:val="24"/>
                <w:highlight w:val="none"/>
                <w:lang w:eastAsia="zh-CN"/>
              </w:rPr>
              <w:t>【证明材料：</w:t>
            </w:r>
            <w:r>
              <w:rPr>
                <w:rFonts w:hint="eastAsia" w:ascii="宋体" w:hAnsi="宋体" w:cs="宋体"/>
                <w:b/>
                <w:bCs/>
                <w:color w:val="auto"/>
                <w:sz w:val="24"/>
                <w:highlight w:val="none"/>
              </w:rPr>
              <w:t>投标文件中须同时提供合同扫描件、相关单位验收证明复印件并加盖投标人公章，</w:t>
            </w:r>
            <w:r>
              <w:rPr>
                <w:rFonts w:hint="eastAsia" w:ascii="宋体" w:hAnsi="宋体" w:cs="宋体"/>
                <w:b/>
                <w:bCs/>
                <w:color w:val="auto"/>
                <w:sz w:val="24"/>
                <w:highlight w:val="none"/>
                <w:lang w:eastAsia="zh-CN"/>
              </w:rPr>
              <w:t>提供不全或未</w:t>
            </w:r>
            <w:r>
              <w:rPr>
                <w:rFonts w:hint="eastAsia" w:ascii="宋体" w:hAnsi="宋体" w:cs="宋体"/>
                <w:b/>
                <w:bCs/>
                <w:color w:val="auto"/>
                <w:sz w:val="24"/>
                <w:highlight w:val="none"/>
              </w:rPr>
              <w:t>提供</w:t>
            </w:r>
            <w:r>
              <w:rPr>
                <w:rFonts w:hint="eastAsia" w:ascii="宋体" w:hAnsi="宋体" w:cs="宋体"/>
                <w:b/>
                <w:bCs/>
                <w:color w:val="auto"/>
                <w:sz w:val="24"/>
                <w:highlight w:val="none"/>
                <w:lang w:eastAsia="zh-CN"/>
              </w:rPr>
              <w:t>的</w:t>
            </w:r>
            <w:r>
              <w:rPr>
                <w:rFonts w:hint="eastAsia" w:ascii="宋体" w:hAnsi="宋体" w:cs="宋体"/>
                <w:b/>
                <w:bCs/>
                <w:color w:val="auto"/>
                <w:sz w:val="24"/>
                <w:highlight w:val="none"/>
              </w:rPr>
              <w:t>不得分</w:t>
            </w:r>
            <w:r>
              <w:rPr>
                <w:rFonts w:hint="eastAsia" w:ascii="宋体" w:hAnsi="宋体" w:cs="宋体"/>
                <w:b/>
                <w:bCs/>
                <w:color w:val="auto"/>
                <w:sz w:val="24"/>
                <w:highlight w:val="none"/>
                <w:lang w:eastAsia="zh-CN"/>
              </w:rPr>
              <w:t>。】</w:t>
            </w:r>
          </w:p>
        </w:tc>
        <w:tc>
          <w:tcPr>
            <w:tcW w:w="780" w:type="dxa"/>
            <w:noWrap w:val="0"/>
            <w:vAlign w:val="center"/>
          </w:tcPr>
          <w:p>
            <w:pPr>
              <w:spacing w:line="360" w:lineRule="auto"/>
              <w:jc w:val="center"/>
              <w:rPr>
                <w:rFonts w:ascii="宋体" w:hAnsi="宋体" w:eastAsia="宋体" w:cs="宋体"/>
                <w:color w:val="auto"/>
                <w:kern w:val="2"/>
                <w:sz w:val="24"/>
                <w:szCs w:val="24"/>
                <w:highlight w:val="none"/>
                <w:lang w:val="en-US" w:eastAsia="zh-CN" w:bidi="ar-SA"/>
              </w:rPr>
            </w:pPr>
            <w:r>
              <w:rPr>
                <w:rFonts w:hint="eastAsia" w:ascii="宋体" w:hAnsi="宋体" w:cs="宋体"/>
                <w:color w:val="auto"/>
                <w:sz w:val="24"/>
                <w:highlight w:val="none"/>
              </w:rPr>
              <w:t>3</w:t>
            </w:r>
            <w:r>
              <w:rPr>
                <w:rFonts w:hint="eastAsia" w:ascii="宋体" w:hAnsi="宋体" w:cs="宋体"/>
                <w:color w:val="auto"/>
                <w:sz w:val="24"/>
                <w:highlight w:val="none"/>
                <w:lang w:val="en-US" w:eastAsia="zh-CN"/>
              </w:rPr>
              <w:t>分</w:t>
            </w:r>
          </w:p>
        </w:tc>
        <w:tc>
          <w:tcPr>
            <w:tcW w:w="1050" w:type="dxa"/>
            <w:noWrap w:val="0"/>
            <w:vAlign w:val="center"/>
          </w:tcPr>
          <w:p>
            <w:pPr>
              <w:spacing w:line="360" w:lineRule="auto"/>
              <w:jc w:val="center"/>
              <w:rPr>
                <w:rFonts w:hint="eastAsia" w:ascii="宋体" w:hAnsi="宋体" w:eastAsia="宋体" w:cs="宋体"/>
                <w:color w:val="auto"/>
                <w:sz w:val="24"/>
                <w:highlight w:val="none"/>
                <w:lang w:eastAsia="zh-CN"/>
              </w:rPr>
            </w:pPr>
            <w:r>
              <w:rPr>
                <w:rFonts w:hint="eastAsia" w:ascii="宋体" w:hAnsi="宋体" w:cs="宋体"/>
                <w:color w:val="auto"/>
                <w:sz w:val="24"/>
                <w:highlight w:val="none"/>
                <w:lang w:eastAsia="zh-CN"/>
              </w:rPr>
              <w:t>客观分</w:t>
            </w:r>
          </w:p>
        </w:tc>
        <w:tc>
          <w:tcPr>
            <w:tcW w:w="1320" w:type="dxa"/>
            <w:noWrap w:val="0"/>
            <w:vAlign w:val="center"/>
          </w:tcPr>
          <w:p>
            <w:pPr>
              <w:widowControl/>
              <w:spacing w:line="360" w:lineRule="auto"/>
              <w:jc w:val="left"/>
              <w:textAlignment w:val="center"/>
              <w:rPr>
                <w:rFonts w:hint="eastAsia" w:ascii="宋体" w:hAnsi="宋体" w:eastAsia="宋体" w:cs="宋体"/>
                <w:color w:val="auto"/>
                <w:kern w:val="0"/>
                <w:sz w:val="24"/>
                <w:szCs w:val="24"/>
                <w:highlight w:val="none"/>
                <w:lang w:val="en-US" w:eastAsia="zh-CN" w:bidi="ar"/>
              </w:rPr>
            </w:pPr>
            <w:r>
              <w:rPr>
                <w:rFonts w:hint="eastAsia" w:ascii="宋体" w:hAnsi="宋体" w:cs="宋体"/>
                <w:color w:val="auto"/>
                <w:kern w:val="0"/>
                <w:sz w:val="24"/>
                <w:highlight w:val="none"/>
                <w:lang w:bidi="ar"/>
              </w:rPr>
              <w:t>企业业绩</w:t>
            </w:r>
          </w:p>
        </w:tc>
      </w:tr>
    </w:tbl>
    <w:p>
      <w:pPr>
        <w:rPr>
          <w:color w:val="auto"/>
          <w:highlight w:val="none"/>
        </w:rPr>
      </w:pPr>
    </w:p>
    <w:sectPr>
      <w:headerReference r:id="rId6" w:type="first"/>
      <w:footerReference r:id="rId8" w:type="first"/>
      <w:headerReference r:id="rId5" w:type="default"/>
      <w:footerReference r:id="rId7" w:type="default"/>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Cambria">
    <w:panose1 w:val="02040503050406030204"/>
    <w:charset w:val="00"/>
    <w:family w:val="auto"/>
    <w:pitch w:val="default"/>
    <w:sig w:usb0="E00002FF" w:usb1="400004FF" w:usb2="00000000" w:usb3="00000000" w:csb0="2000019F" w:csb1="00000000"/>
  </w:font>
  <w:font w:name="微软雅黑">
    <w:panose1 w:val="020B0503020204020204"/>
    <w:charset w:val="86"/>
    <w:family w:val="auto"/>
    <w:pitch w:val="default"/>
    <w:sig w:usb0="80000287" w:usb1="280F3C52" w:usb2="00000016" w:usb3="00000000" w:csb0="0004001F" w:csb1="00000000"/>
  </w:font>
  <w:font w:name="隶书">
    <w:altName w:val="微软雅黑"/>
    <w:panose1 w:val="02010509060101010101"/>
    <w:charset w:val="86"/>
    <w:family w:val="auto"/>
    <w:pitch w:val="default"/>
    <w:sig w:usb0="00000000" w:usb1="00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
    <w:altName w:val="Times New Roman"/>
    <w:panose1 w:val="00000000000000000000"/>
    <w:charset w:val="00"/>
    <w:family w:val="auto"/>
    <w:pitch w:val="default"/>
    <w:sig w:usb0="00000000" w:usb1="00000000" w:usb2="00000000" w:usb3="00000000" w:csb0="00040001" w:csb1="00000000"/>
  </w:font>
  <w:font w:name="Futura Bk">
    <w:altName w:val="Segoe Print"/>
    <w:panose1 w:val="00000000000000000000"/>
    <w:charset w:val="00"/>
    <w:family w:val="auto"/>
    <w:pitch w:val="default"/>
    <w:sig w:usb0="00000000" w:usb1="00000000" w:usb2="00000000" w:usb3="00000000" w:csb0="00000011" w:csb1="00000000"/>
  </w:font>
  <w:font w:name="Tahoma">
    <w:panose1 w:val="020B0604030504040204"/>
    <w:charset w:val="00"/>
    <w:family w:val="auto"/>
    <w:pitch w:val="default"/>
    <w:sig w:usb0="E1002EFF" w:usb1="C000605B" w:usb2="00000029" w:usb3="00000000" w:csb0="200101FF" w:csb1="20280000"/>
  </w:font>
  <w:font w:name="Lucida Sans">
    <w:altName w:val="Lucida Sans Unicode"/>
    <w:panose1 w:val="020B0602030504020204"/>
    <w:charset w:val="00"/>
    <w:family w:val="auto"/>
    <w:pitch w:val="default"/>
    <w:sig w:usb0="00000000" w:usb1="00000000" w:usb2="00000000" w:usb3="00000000" w:csb0="20000001" w:csb1="00000000"/>
  </w:font>
  <w:font w:name="Verdana">
    <w:panose1 w:val="020B0604030504040204"/>
    <w:charset w:val="00"/>
    <w:family w:val="auto"/>
    <w:pitch w:val="default"/>
    <w:sig w:usb0="A10006FF" w:usb1="4000205B" w:usb2="00000010" w:usb3="00000000" w:csb0="2000019F" w:csb1="00000000"/>
  </w:font>
  <w:font w:name="仿宋">
    <w:panose1 w:val="02010609060101010101"/>
    <w:charset w:val="86"/>
    <w:family w:val="auto"/>
    <w:pitch w:val="default"/>
    <w:sig w:usb0="800002BF" w:usb1="38CF7CFA" w:usb2="00000016" w:usb3="00000000" w:csb0="00040001" w:csb1="00000000"/>
  </w:font>
  <w:font w:name="幼圆">
    <w:altName w:val="宋体"/>
    <w:panose1 w:val="02010509060101010101"/>
    <w:charset w:val="86"/>
    <w:family w:val="auto"/>
    <w:pitch w:val="default"/>
    <w:sig w:usb0="00000000" w:usb1="00000000" w:usb2="00000000" w:usb3="00000000" w:csb0="00040000" w:csb1="00000000"/>
  </w:font>
  <w:font w:name="Arial Narrow">
    <w:altName w:val="Arial"/>
    <w:panose1 w:val="020B0606020202030204"/>
    <w:charset w:val="00"/>
    <w:family w:val="auto"/>
    <w:pitch w:val="default"/>
    <w:sig w:usb0="00000000" w:usb1="00000000" w:usb2="00000000" w:usb3="00000000" w:csb0="2000009F" w:csb1="DFD70000"/>
  </w:font>
  <w:font w:name="FHLHE E+ Futura Bk">
    <w:altName w:val="宋体"/>
    <w:panose1 w:val="00000000000000000000"/>
    <w:charset w:val="86"/>
    <w:family w:val="auto"/>
    <w:pitch w:val="default"/>
    <w:sig w:usb0="00000000" w:usb1="00000000" w:usb2="00000010" w:usb3="00000000" w:csb0="00040000" w:csb1="00000000"/>
  </w:font>
  <w:font w:name="Arial (W1)">
    <w:altName w:val="Arial"/>
    <w:panose1 w:val="00000000000000000000"/>
    <w:charset w:val="00"/>
    <w:family w:val="auto"/>
    <w:pitch w:val="default"/>
    <w:sig w:usb0="00000000" w:usb1="00000000" w:usb2="00000008" w:usb3="00000000" w:csb0="000001FF" w:csb1="00000000"/>
  </w:font>
  <w:font w:name="Arial Unicode MS">
    <w:altName w:val="宋体"/>
    <w:panose1 w:val="020B0604020202020204"/>
    <w:charset w:val="86"/>
    <w:family w:val="auto"/>
    <w:pitch w:val="default"/>
    <w:sig w:usb0="00000000" w:usb1="00000000" w:usb2="0000003F" w:usb3="00000000" w:csb0="603F01FF" w:csb1="FFFF0000"/>
  </w:font>
  <w:font w:name="Helvetica">
    <w:altName w:val="Arial"/>
    <w:panose1 w:val="020B0604020202020204"/>
    <w:charset w:val="00"/>
    <w:family w:val="auto"/>
    <w:pitch w:val="default"/>
    <w:sig w:usb0="00000000" w:usb1="00000000" w:usb2="00000000" w:usb3="00000000" w:csb0="00040001" w:csb1="00000000"/>
  </w:font>
  <w:font w:name="Cumberland">
    <w:altName w:val="微软雅黑"/>
    <w:panose1 w:val="00000000000000000000"/>
    <w:charset w:val="00"/>
    <w:family w:val="auto"/>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Segoe Print"/>
    <w:panose1 w:val="00000000000000000000"/>
    <w:charset w:val="00"/>
    <w:family w:val="auto"/>
    <w:pitch w:val="default"/>
    <w:sig w:usb0="00000000" w:usb1="00000000" w:usb2="00000000" w:usb3="00000000" w:csb0="000001FB" w:csb1="00000000"/>
  </w:font>
  <w:font w:name="Segoe UI">
    <w:panose1 w:val="020B0502040204020203"/>
    <w:charset w:val="00"/>
    <w:family w:val="auto"/>
    <w:pitch w:val="default"/>
    <w:sig w:usb0="E10022FF" w:usb1="C000E47F" w:usb2="00000029" w:usb3="00000000" w:csb0="200001DF" w:csb1="20000000"/>
  </w:font>
  <w:font w:name="Latha">
    <w:panose1 w:val="020B0604020202020204"/>
    <w:charset w:val="00"/>
    <w:family w:val="auto"/>
    <w:pitch w:val="default"/>
    <w:sig w:usb0="00100003"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auto"/>
    <w:pitch w:val="default"/>
    <w:sig w:usb0="000000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Lucida Sans Unicode">
    <w:panose1 w:val="020B0602030504020204"/>
    <w:charset w:val="00"/>
    <w:family w:val="auto"/>
    <w:pitch w:val="default"/>
    <w:sig w:usb0="80001AFF" w:usb1="0000396B" w:usb2="00000000" w:usb3="00000000" w:csb0="200000BF" w:csb1="D7F70000"/>
  </w:font>
  <w:font w:name="Century Gothic">
    <w:altName w:val="Segoe Print"/>
    <w:panose1 w:val="020B0502020202020204"/>
    <w:charset w:val="00"/>
    <w:family w:val="auto"/>
    <w:pitch w:val="default"/>
    <w:sig w:usb0="00000000" w:usb1="00000000" w:usb2="00000000" w:usb3="00000000" w:csb0="2000009F" w:csb1="DFD70000"/>
  </w:font>
  <w:font w:name="Aldine401 BT">
    <w:altName w:val="Segoe Print"/>
    <w:panose1 w:val="00000000000000000000"/>
    <w:charset w:val="00"/>
    <w:family w:val="auto"/>
    <w:pitch w:val="default"/>
    <w:sig w:usb0="00000000" w:usb1="00000000" w:usb2="00000000" w:usb3="00000000" w:csb0="00000011" w:csb1="00000000"/>
  </w:font>
  <w:font w:name=".PingFang SC">
    <w:altName w:val="微软雅黑"/>
    <w:panose1 w:val="00000000000000000000"/>
    <w:charset w:val="00"/>
    <w:family w:val="auto"/>
    <w:pitch w:val="default"/>
    <w:sig w:usb0="00000000" w:usb1="00000000" w:usb2="00000000"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MS Sans Serif">
    <w:altName w:val="Arial"/>
    <w:panose1 w:val="00000000000000000000"/>
    <w:charset w:val="00"/>
    <w:family w:val="auto"/>
    <w:pitch w:val="default"/>
    <w:sig w:usb0="00000000" w:usb1="00000000" w:usb2="00000000" w:usb3="00000000" w:csb0="00000001" w:csb1="00000000"/>
  </w:font>
  <w:font w:name="等线 Light">
    <w:altName w:val="宋体"/>
    <w:panose1 w:val="02010600030101010101"/>
    <w:charset w:val="86"/>
    <w:family w:val="auto"/>
    <w:pitch w:val="default"/>
    <w:sig w:usb0="00000000" w:usb1="00000000" w:usb2="00000016" w:usb3="00000000" w:csb0="0004000F" w:csb1="00000000"/>
  </w:font>
  <w:font w:name="ˎ̥">
    <w:altName w:val="微软雅黑"/>
    <w:panose1 w:val="00000000000000000000"/>
    <w:charset w:val="00"/>
    <w:family w:val="auto"/>
    <w:pitch w:val="default"/>
    <w:sig w:usb0="00000000" w:usb1="00000000" w:usb2="00000000" w:usb3="00000000" w:csb0="00040001" w:csb1="00000000"/>
  </w:font>
  <w:font w:name="MS Gothic">
    <w:panose1 w:val="020B0609070205080204"/>
    <w:charset w:val="80"/>
    <w:family w:val="modern"/>
    <w:pitch w:val="default"/>
    <w:sig w:usb0="E00002FF" w:usb1="6AC7FDFB" w:usb2="00000012" w:usb3="00000000" w:csb0="4002009F" w:csb1="DFD70000"/>
  </w:font>
  <w:font w:name="PMingLiU">
    <w:panose1 w:val="02020500000000000000"/>
    <w:charset w:val="88"/>
    <w:family w:val="auto"/>
    <w:pitch w:val="default"/>
    <w:sig w:usb0="A00002FF" w:usb1="28CFFCFA" w:usb2="00000016" w:usb3="00000000" w:csb0="0010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ascii="仿宋_GB2312" w:eastAsia="仿宋_GB2312"/>
      </w:rPr>
    </w:pPr>
    <w:r>
      <w:pict>
        <v:shape id="文本框 2" o:spid="_x0000_s2049"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bxmbQxAgAAY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hMmzLGz1&#10;zvIIHeXxdnUMkDOpHEXplEB34gGzl/rU70kc7j/PKerxv2H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G8Zm0MQIAAGMEAAAOAAAAAAAAAAEAIAAAAB8BAABkcnMvZTJvRG9jLnhtbFBLBQYA&#10;AAAABgAGAFkBAADCBQAAAAA=&#10;">
          <v:path/>
          <v:fill on="f" focussize="0,0"/>
          <v:stroke on="f" weight="0.5pt"/>
          <v:imagedata o:title=""/>
          <o:lock v:ext="edit" aspectratio="f"/>
          <v:textbox inset="0mm,0mm,0mm,0mm" style="mso-fit-shape-to-text:t;">
            <w:txbxContent>
              <w:p>
                <w:pPr>
                  <w:pStyle w:val="41"/>
                </w:pPr>
                <w:r>
                  <w:fldChar w:fldCharType="begin"/>
                </w:r>
                <w:r>
                  <w:instrText xml:space="preserve"> PAGE  \* MERGEFORMAT </w:instrText>
                </w:r>
                <w:r>
                  <w:fldChar w:fldCharType="separate"/>
                </w:r>
                <w:r>
                  <w:t>14</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60</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74</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59</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74</w:t>
    </w:r>
    <w:r>
      <w:rPr>
        <w:rFonts w:hint="eastAsia" w:ascii="仿宋_GB2312" w:eastAsia="仿宋_GB2312"/>
        <w:kern w:val="0"/>
        <w:szCs w:val="21"/>
      </w:rPr>
      <w:fldChar w:fldCharType="end"/>
    </w:r>
    <w:bookmarkStart w:id="4" w:name="_Toc164085800"/>
    <w:bookmarkStart w:id="5" w:name="_Toc91899912"/>
    <w:bookmarkStart w:id="6" w:name="_Toc131845147"/>
    <w:bookmarkStart w:id="7" w:name="_Toc36110187"/>
    <w:r>
      <w:rPr>
        <w:rFonts w:hint="eastAsia" w:ascii="仿宋_GB2312" w:eastAsia="仿宋_GB2312"/>
        <w:kern w:val="0"/>
        <w:szCs w:val="21"/>
      </w:rPr>
      <w:t xml:space="preserve"> 页</w:t>
    </w:r>
    <w:bookmarkEnd w:id="4"/>
    <w:bookmarkEnd w:id="5"/>
    <w:bookmarkEnd w:id="6"/>
    <w:bookmarkEnd w:id="7"/>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single" w:color="auto" w:sz="6" w:space="0"/>
      </w:pBdr>
      <w:tabs>
        <w:tab w:val="center" w:pos="4535"/>
        <w:tab w:val="right" w:pos="9070"/>
        <w:tab w:val="clear" w:pos="4153"/>
        <w:tab w:val="clear" w:pos="8306"/>
      </w:tabs>
      <w:jc w:val="right"/>
    </w:pPr>
    <w:r>
      <w:t></w:t>
    </w:r>
    <w:r>
      <w:rPr>
        <w:rFonts w:hint="eastAsia"/>
      </w:rPr>
      <w:t xml:space="preserve">             </w:t>
    </w:r>
    <w:r>
      <w:rPr>
        <w:lang w:val="zh-CN"/>
      </w:rPr>
      <w:t>杭州市政府采购公开招标文件</w:t>
    </w:r>
  </w:p>
  <w:p>
    <w:pPr>
      <w:pStyle w:val="60"/>
      <w:tabs>
        <w:tab w:val="center" w:pos="4535"/>
        <w:tab w:val="right" w:pos="9070"/>
      </w:tabs>
      <w:ind w:firstLine="180" w:firstLineChars="100"/>
      <w:jc w:val="both"/>
      <w:rPr>
        <w:rFonts w:ascii="仿宋_GB2312" w:eastAsia="仿宋_GB2312"/>
        <w:b w:val="0"/>
        <w:i/>
        <w:sz w:val="18"/>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ascii="仿宋_GB2312" w:eastAsia="仿宋_GB2312"/>
        <w:b/>
        <w:i/>
        <w:iCs/>
        <w:u w:val="single"/>
      </w:rPr>
    </w:pPr>
    <w:r>
      <w:t>杭州市政府采购公开招标文件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t></w:t>
    </w:r>
    <w:r>
      <w:rPr>
        <w:rFonts w:hint="eastAsia"/>
      </w:rPr>
      <w:t xml:space="preserve">                                             </w:t>
    </w:r>
    <w:r>
      <w:t>杭州市政府采购公开招标文件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docVars>
    <w:docVar w:name="commondata" w:val="eyJoZGlkIjoiZTdiZDk5MjVjOGQyMjJmYmIyZWY4NzkyMDZhOGRhZTYifQ=="/>
  </w:docVars>
  <w:rsids>
    <w:rsidRoot w:val="00172A27"/>
    <w:rsid w:val="00000451"/>
    <w:rsid w:val="0000108B"/>
    <w:rsid w:val="0000133D"/>
    <w:rsid w:val="00001509"/>
    <w:rsid w:val="00001E3F"/>
    <w:rsid w:val="000032B2"/>
    <w:rsid w:val="0000363B"/>
    <w:rsid w:val="000058BD"/>
    <w:rsid w:val="00006109"/>
    <w:rsid w:val="00006150"/>
    <w:rsid w:val="000063E8"/>
    <w:rsid w:val="00006725"/>
    <w:rsid w:val="0000675E"/>
    <w:rsid w:val="000071E3"/>
    <w:rsid w:val="00007CAA"/>
    <w:rsid w:val="00010FE9"/>
    <w:rsid w:val="0001122F"/>
    <w:rsid w:val="00011A4B"/>
    <w:rsid w:val="00012251"/>
    <w:rsid w:val="00012B4A"/>
    <w:rsid w:val="0001337C"/>
    <w:rsid w:val="000138C4"/>
    <w:rsid w:val="00013C1F"/>
    <w:rsid w:val="00013F31"/>
    <w:rsid w:val="000140D8"/>
    <w:rsid w:val="00014530"/>
    <w:rsid w:val="00014BBC"/>
    <w:rsid w:val="000150EE"/>
    <w:rsid w:val="00016751"/>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35C80"/>
    <w:rsid w:val="00040447"/>
    <w:rsid w:val="00040494"/>
    <w:rsid w:val="00040B70"/>
    <w:rsid w:val="00042441"/>
    <w:rsid w:val="00042533"/>
    <w:rsid w:val="00042DBB"/>
    <w:rsid w:val="00042E65"/>
    <w:rsid w:val="0004347C"/>
    <w:rsid w:val="00043907"/>
    <w:rsid w:val="00044F48"/>
    <w:rsid w:val="00045A3C"/>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6965"/>
    <w:rsid w:val="00067821"/>
    <w:rsid w:val="0006785E"/>
    <w:rsid w:val="00067AFB"/>
    <w:rsid w:val="00067F92"/>
    <w:rsid w:val="00067FA7"/>
    <w:rsid w:val="0007038E"/>
    <w:rsid w:val="0007077C"/>
    <w:rsid w:val="00070825"/>
    <w:rsid w:val="00071CD8"/>
    <w:rsid w:val="00071DB2"/>
    <w:rsid w:val="00072AED"/>
    <w:rsid w:val="00072B56"/>
    <w:rsid w:val="00072D2B"/>
    <w:rsid w:val="00072D51"/>
    <w:rsid w:val="000730B1"/>
    <w:rsid w:val="0007362C"/>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A3E"/>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97CDB"/>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1D51"/>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51"/>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51"/>
    <w:rsid w:val="000F5677"/>
    <w:rsid w:val="000F5DDB"/>
    <w:rsid w:val="000F628E"/>
    <w:rsid w:val="000F68A0"/>
    <w:rsid w:val="000F6CC2"/>
    <w:rsid w:val="000F729C"/>
    <w:rsid w:val="000F7D4B"/>
    <w:rsid w:val="00100270"/>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0F57"/>
    <w:rsid w:val="00111993"/>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16E"/>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0348"/>
    <w:rsid w:val="00151820"/>
    <w:rsid w:val="00151B2F"/>
    <w:rsid w:val="001524DC"/>
    <w:rsid w:val="001525E5"/>
    <w:rsid w:val="00153859"/>
    <w:rsid w:val="00153915"/>
    <w:rsid w:val="001539F0"/>
    <w:rsid w:val="00154BBA"/>
    <w:rsid w:val="00155B95"/>
    <w:rsid w:val="00156853"/>
    <w:rsid w:val="00157432"/>
    <w:rsid w:val="00160A84"/>
    <w:rsid w:val="00161185"/>
    <w:rsid w:val="0016188F"/>
    <w:rsid w:val="001620BA"/>
    <w:rsid w:val="001623AC"/>
    <w:rsid w:val="00162BAA"/>
    <w:rsid w:val="00163C40"/>
    <w:rsid w:val="0016470A"/>
    <w:rsid w:val="0016488B"/>
    <w:rsid w:val="00165758"/>
    <w:rsid w:val="001659D2"/>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0"/>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1025"/>
    <w:rsid w:val="001827B7"/>
    <w:rsid w:val="001827EF"/>
    <w:rsid w:val="00182982"/>
    <w:rsid w:val="001829BC"/>
    <w:rsid w:val="00182D68"/>
    <w:rsid w:val="00183031"/>
    <w:rsid w:val="00183468"/>
    <w:rsid w:val="0018397E"/>
    <w:rsid w:val="00184466"/>
    <w:rsid w:val="00184DBF"/>
    <w:rsid w:val="001852A8"/>
    <w:rsid w:val="0018552E"/>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4DE5"/>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619"/>
    <w:rsid w:val="001A1F0E"/>
    <w:rsid w:val="001A3335"/>
    <w:rsid w:val="001A473A"/>
    <w:rsid w:val="001A4977"/>
    <w:rsid w:val="001A4ED9"/>
    <w:rsid w:val="001A5785"/>
    <w:rsid w:val="001A5FD7"/>
    <w:rsid w:val="001A66A6"/>
    <w:rsid w:val="001A6BAF"/>
    <w:rsid w:val="001A6BBB"/>
    <w:rsid w:val="001A79A2"/>
    <w:rsid w:val="001A7F98"/>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35BF"/>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0F77"/>
    <w:rsid w:val="001E17E3"/>
    <w:rsid w:val="001E2052"/>
    <w:rsid w:val="001E2492"/>
    <w:rsid w:val="001E257C"/>
    <w:rsid w:val="001E286C"/>
    <w:rsid w:val="001E2F34"/>
    <w:rsid w:val="001E35EE"/>
    <w:rsid w:val="001E3FD1"/>
    <w:rsid w:val="001E4B2C"/>
    <w:rsid w:val="001E507F"/>
    <w:rsid w:val="001E56C2"/>
    <w:rsid w:val="001E59FB"/>
    <w:rsid w:val="001E7F81"/>
    <w:rsid w:val="001F0FD1"/>
    <w:rsid w:val="001F1526"/>
    <w:rsid w:val="001F19D1"/>
    <w:rsid w:val="001F1CB9"/>
    <w:rsid w:val="001F1F18"/>
    <w:rsid w:val="001F2F92"/>
    <w:rsid w:val="001F456F"/>
    <w:rsid w:val="001F5DA1"/>
    <w:rsid w:val="001F612E"/>
    <w:rsid w:val="001F6A92"/>
    <w:rsid w:val="001F77E8"/>
    <w:rsid w:val="00201A0C"/>
    <w:rsid w:val="00201B0F"/>
    <w:rsid w:val="0020255A"/>
    <w:rsid w:val="00202800"/>
    <w:rsid w:val="002029C7"/>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20A"/>
    <w:rsid w:val="00231B0B"/>
    <w:rsid w:val="00232555"/>
    <w:rsid w:val="00233538"/>
    <w:rsid w:val="00233C8C"/>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5F3D"/>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1E58"/>
    <w:rsid w:val="0026212A"/>
    <w:rsid w:val="002621D7"/>
    <w:rsid w:val="00262996"/>
    <w:rsid w:val="00263044"/>
    <w:rsid w:val="00263759"/>
    <w:rsid w:val="002638BD"/>
    <w:rsid w:val="0026470B"/>
    <w:rsid w:val="0026486D"/>
    <w:rsid w:val="00264C4B"/>
    <w:rsid w:val="00264ED0"/>
    <w:rsid w:val="00265346"/>
    <w:rsid w:val="00265501"/>
    <w:rsid w:val="00266045"/>
    <w:rsid w:val="002660C3"/>
    <w:rsid w:val="00266519"/>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5D6E"/>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1AB"/>
    <w:rsid w:val="002A4868"/>
    <w:rsid w:val="002A4A05"/>
    <w:rsid w:val="002A4EB3"/>
    <w:rsid w:val="002A51D9"/>
    <w:rsid w:val="002A525A"/>
    <w:rsid w:val="002A5968"/>
    <w:rsid w:val="002A5CAB"/>
    <w:rsid w:val="002A5D40"/>
    <w:rsid w:val="002A622E"/>
    <w:rsid w:val="002A6424"/>
    <w:rsid w:val="002A64E7"/>
    <w:rsid w:val="002A70AD"/>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0C6"/>
    <w:rsid w:val="002E37C5"/>
    <w:rsid w:val="002E3956"/>
    <w:rsid w:val="002E3C08"/>
    <w:rsid w:val="002E3CF2"/>
    <w:rsid w:val="002E469E"/>
    <w:rsid w:val="002E4C01"/>
    <w:rsid w:val="002E4D50"/>
    <w:rsid w:val="002E55FF"/>
    <w:rsid w:val="002E587E"/>
    <w:rsid w:val="002E672A"/>
    <w:rsid w:val="002E6853"/>
    <w:rsid w:val="002E74E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032"/>
    <w:rsid w:val="0031318C"/>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726"/>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1C31"/>
    <w:rsid w:val="0035455F"/>
    <w:rsid w:val="00354A88"/>
    <w:rsid w:val="00355D75"/>
    <w:rsid w:val="00355D8F"/>
    <w:rsid w:val="00356A73"/>
    <w:rsid w:val="00356FF0"/>
    <w:rsid w:val="003570D6"/>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6FBC"/>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B7751"/>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652"/>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51FF"/>
    <w:rsid w:val="003E604C"/>
    <w:rsid w:val="003E60DA"/>
    <w:rsid w:val="003E6E00"/>
    <w:rsid w:val="003E7111"/>
    <w:rsid w:val="003E7940"/>
    <w:rsid w:val="003F01BD"/>
    <w:rsid w:val="003F0486"/>
    <w:rsid w:val="003F048E"/>
    <w:rsid w:val="003F09FA"/>
    <w:rsid w:val="003F0AFF"/>
    <w:rsid w:val="003F1AA2"/>
    <w:rsid w:val="003F26DC"/>
    <w:rsid w:val="003F42FF"/>
    <w:rsid w:val="003F481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4EF3"/>
    <w:rsid w:val="004054BE"/>
    <w:rsid w:val="004056B6"/>
    <w:rsid w:val="00405764"/>
    <w:rsid w:val="00406745"/>
    <w:rsid w:val="0040674B"/>
    <w:rsid w:val="00406B32"/>
    <w:rsid w:val="004074FA"/>
    <w:rsid w:val="00407A56"/>
    <w:rsid w:val="00407FB7"/>
    <w:rsid w:val="00407FCC"/>
    <w:rsid w:val="0041035A"/>
    <w:rsid w:val="00410E76"/>
    <w:rsid w:val="004112D1"/>
    <w:rsid w:val="004113C9"/>
    <w:rsid w:val="00411C45"/>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172B3"/>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183"/>
    <w:rsid w:val="00427FA8"/>
    <w:rsid w:val="0043009D"/>
    <w:rsid w:val="0043026B"/>
    <w:rsid w:val="00430299"/>
    <w:rsid w:val="004306D4"/>
    <w:rsid w:val="00431A2A"/>
    <w:rsid w:val="00432ECA"/>
    <w:rsid w:val="0043554E"/>
    <w:rsid w:val="004355B6"/>
    <w:rsid w:val="004355D4"/>
    <w:rsid w:val="004357B1"/>
    <w:rsid w:val="00435821"/>
    <w:rsid w:val="0043583E"/>
    <w:rsid w:val="00436CCE"/>
    <w:rsid w:val="00436EAD"/>
    <w:rsid w:val="004375E1"/>
    <w:rsid w:val="00437A2F"/>
    <w:rsid w:val="00440262"/>
    <w:rsid w:val="004406BF"/>
    <w:rsid w:val="00440814"/>
    <w:rsid w:val="004408AE"/>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8BA"/>
    <w:rsid w:val="00450B22"/>
    <w:rsid w:val="00451709"/>
    <w:rsid w:val="004518FA"/>
    <w:rsid w:val="00451A02"/>
    <w:rsid w:val="0045277C"/>
    <w:rsid w:val="00453507"/>
    <w:rsid w:val="00453592"/>
    <w:rsid w:val="004543AB"/>
    <w:rsid w:val="004545EC"/>
    <w:rsid w:val="00455967"/>
    <w:rsid w:val="00455BDB"/>
    <w:rsid w:val="00455F71"/>
    <w:rsid w:val="00456272"/>
    <w:rsid w:val="00456D6D"/>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42C9"/>
    <w:rsid w:val="00465A21"/>
    <w:rsid w:val="00465DE5"/>
    <w:rsid w:val="00466151"/>
    <w:rsid w:val="00466978"/>
    <w:rsid w:val="00466ABA"/>
    <w:rsid w:val="004672E3"/>
    <w:rsid w:val="0046775D"/>
    <w:rsid w:val="00467823"/>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5CBD"/>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6C2"/>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36D8"/>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2F9F"/>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683"/>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19DB"/>
    <w:rsid w:val="005224BC"/>
    <w:rsid w:val="00522928"/>
    <w:rsid w:val="00522FF1"/>
    <w:rsid w:val="0052336E"/>
    <w:rsid w:val="005235D8"/>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BBA"/>
    <w:rsid w:val="00540D47"/>
    <w:rsid w:val="00540E71"/>
    <w:rsid w:val="00540EE7"/>
    <w:rsid w:val="00541A22"/>
    <w:rsid w:val="00541EAD"/>
    <w:rsid w:val="005424C2"/>
    <w:rsid w:val="005426B2"/>
    <w:rsid w:val="00543519"/>
    <w:rsid w:val="00543640"/>
    <w:rsid w:val="00544019"/>
    <w:rsid w:val="0054422C"/>
    <w:rsid w:val="005444C6"/>
    <w:rsid w:val="00544BF9"/>
    <w:rsid w:val="00544F05"/>
    <w:rsid w:val="00544FCC"/>
    <w:rsid w:val="005454B8"/>
    <w:rsid w:val="00545697"/>
    <w:rsid w:val="00545ACB"/>
    <w:rsid w:val="00545DB9"/>
    <w:rsid w:val="005462ED"/>
    <w:rsid w:val="00546585"/>
    <w:rsid w:val="00546703"/>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841"/>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1AA8"/>
    <w:rsid w:val="00581D39"/>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5E7"/>
    <w:rsid w:val="005E09CA"/>
    <w:rsid w:val="005E1AB4"/>
    <w:rsid w:val="005E255B"/>
    <w:rsid w:val="005E2CF7"/>
    <w:rsid w:val="005E36BE"/>
    <w:rsid w:val="005E37FD"/>
    <w:rsid w:val="005E4543"/>
    <w:rsid w:val="005E4A1C"/>
    <w:rsid w:val="005E56C9"/>
    <w:rsid w:val="005E5CF7"/>
    <w:rsid w:val="005E5FF0"/>
    <w:rsid w:val="005E642A"/>
    <w:rsid w:val="005E65A7"/>
    <w:rsid w:val="005E6A54"/>
    <w:rsid w:val="005E721E"/>
    <w:rsid w:val="005F0857"/>
    <w:rsid w:val="005F1470"/>
    <w:rsid w:val="005F15A9"/>
    <w:rsid w:val="005F2807"/>
    <w:rsid w:val="005F2CD5"/>
    <w:rsid w:val="005F3382"/>
    <w:rsid w:val="005F3720"/>
    <w:rsid w:val="005F3949"/>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00D"/>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299E"/>
    <w:rsid w:val="006130D0"/>
    <w:rsid w:val="0061355D"/>
    <w:rsid w:val="006139F7"/>
    <w:rsid w:val="00613AA2"/>
    <w:rsid w:val="00613DC0"/>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0815"/>
    <w:rsid w:val="006212D3"/>
    <w:rsid w:val="00621639"/>
    <w:rsid w:val="00622B22"/>
    <w:rsid w:val="00622F67"/>
    <w:rsid w:val="00623571"/>
    <w:rsid w:val="00623A5E"/>
    <w:rsid w:val="006241E9"/>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182"/>
    <w:rsid w:val="00633769"/>
    <w:rsid w:val="00633FE3"/>
    <w:rsid w:val="00634276"/>
    <w:rsid w:val="00634570"/>
    <w:rsid w:val="0063487C"/>
    <w:rsid w:val="00634CE6"/>
    <w:rsid w:val="00635B73"/>
    <w:rsid w:val="00635BB7"/>
    <w:rsid w:val="00636888"/>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2F6C"/>
    <w:rsid w:val="0065343E"/>
    <w:rsid w:val="00653548"/>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1E43"/>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E37"/>
    <w:rsid w:val="006B2F60"/>
    <w:rsid w:val="006B33DB"/>
    <w:rsid w:val="006B33DD"/>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2E"/>
    <w:rsid w:val="006C5D5D"/>
    <w:rsid w:val="006C627E"/>
    <w:rsid w:val="006C6303"/>
    <w:rsid w:val="006C6A51"/>
    <w:rsid w:val="006C6EBD"/>
    <w:rsid w:val="006C7E04"/>
    <w:rsid w:val="006C7F79"/>
    <w:rsid w:val="006D0004"/>
    <w:rsid w:val="006D015F"/>
    <w:rsid w:val="006D060E"/>
    <w:rsid w:val="006D0665"/>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49D2"/>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637"/>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624"/>
    <w:rsid w:val="007208A7"/>
    <w:rsid w:val="00720B3D"/>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6C67"/>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6B4D"/>
    <w:rsid w:val="007378FD"/>
    <w:rsid w:val="007403FE"/>
    <w:rsid w:val="007413EB"/>
    <w:rsid w:val="007413FB"/>
    <w:rsid w:val="00742D32"/>
    <w:rsid w:val="00742E9B"/>
    <w:rsid w:val="007444E6"/>
    <w:rsid w:val="0074592C"/>
    <w:rsid w:val="00745C91"/>
    <w:rsid w:val="00746098"/>
    <w:rsid w:val="00746814"/>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BF0"/>
    <w:rsid w:val="00763F8B"/>
    <w:rsid w:val="007640F3"/>
    <w:rsid w:val="0076417E"/>
    <w:rsid w:val="0076497F"/>
    <w:rsid w:val="007660EC"/>
    <w:rsid w:val="00766133"/>
    <w:rsid w:val="007662C7"/>
    <w:rsid w:val="00766862"/>
    <w:rsid w:val="007675DD"/>
    <w:rsid w:val="007702BF"/>
    <w:rsid w:val="007705F0"/>
    <w:rsid w:val="00771CAC"/>
    <w:rsid w:val="00772036"/>
    <w:rsid w:val="00772AD2"/>
    <w:rsid w:val="00773098"/>
    <w:rsid w:val="007739A3"/>
    <w:rsid w:val="00773BD9"/>
    <w:rsid w:val="00773CB0"/>
    <w:rsid w:val="00773D71"/>
    <w:rsid w:val="00775526"/>
    <w:rsid w:val="00775651"/>
    <w:rsid w:val="00775F3F"/>
    <w:rsid w:val="0077710B"/>
    <w:rsid w:val="0077765A"/>
    <w:rsid w:val="007776E8"/>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440"/>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30"/>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6FED"/>
    <w:rsid w:val="0080705B"/>
    <w:rsid w:val="0080723C"/>
    <w:rsid w:val="00807F71"/>
    <w:rsid w:val="0081000F"/>
    <w:rsid w:val="00812657"/>
    <w:rsid w:val="00812A1A"/>
    <w:rsid w:val="00812DFF"/>
    <w:rsid w:val="0081362F"/>
    <w:rsid w:val="0081383A"/>
    <w:rsid w:val="0081497F"/>
    <w:rsid w:val="00814B90"/>
    <w:rsid w:val="00814FC7"/>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26E73"/>
    <w:rsid w:val="00830052"/>
    <w:rsid w:val="008300D0"/>
    <w:rsid w:val="008308D8"/>
    <w:rsid w:val="00830ECE"/>
    <w:rsid w:val="0083138E"/>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18B"/>
    <w:rsid w:val="008425CC"/>
    <w:rsid w:val="00842DC2"/>
    <w:rsid w:val="0084357B"/>
    <w:rsid w:val="008465B4"/>
    <w:rsid w:val="00846D25"/>
    <w:rsid w:val="00850013"/>
    <w:rsid w:val="008500DD"/>
    <w:rsid w:val="00850A0A"/>
    <w:rsid w:val="00850A94"/>
    <w:rsid w:val="00851CEF"/>
    <w:rsid w:val="00851E96"/>
    <w:rsid w:val="00851F1C"/>
    <w:rsid w:val="0085237B"/>
    <w:rsid w:val="00852FA5"/>
    <w:rsid w:val="00853864"/>
    <w:rsid w:val="00853F7D"/>
    <w:rsid w:val="0085517F"/>
    <w:rsid w:val="0085562D"/>
    <w:rsid w:val="00855A78"/>
    <w:rsid w:val="00856154"/>
    <w:rsid w:val="00856286"/>
    <w:rsid w:val="0085657E"/>
    <w:rsid w:val="00856F0E"/>
    <w:rsid w:val="008573AF"/>
    <w:rsid w:val="008576B0"/>
    <w:rsid w:val="00857B1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0BB"/>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653D"/>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5A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65BE"/>
    <w:rsid w:val="008D7247"/>
    <w:rsid w:val="008D7567"/>
    <w:rsid w:val="008E0386"/>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6E0"/>
    <w:rsid w:val="008F1764"/>
    <w:rsid w:val="008F1E3D"/>
    <w:rsid w:val="008F235C"/>
    <w:rsid w:val="008F290B"/>
    <w:rsid w:val="008F2F11"/>
    <w:rsid w:val="008F3369"/>
    <w:rsid w:val="008F33A6"/>
    <w:rsid w:val="008F35EC"/>
    <w:rsid w:val="008F4FE8"/>
    <w:rsid w:val="008F4FED"/>
    <w:rsid w:val="008F5D5A"/>
    <w:rsid w:val="008F60F3"/>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076CA"/>
    <w:rsid w:val="00910041"/>
    <w:rsid w:val="0091112B"/>
    <w:rsid w:val="00911D61"/>
    <w:rsid w:val="00912850"/>
    <w:rsid w:val="009128B8"/>
    <w:rsid w:val="009141F2"/>
    <w:rsid w:val="0091472C"/>
    <w:rsid w:val="00914DC9"/>
    <w:rsid w:val="00915243"/>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4E4B"/>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545F"/>
    <w:rsid w:val="00936EA5"/>
    <w:rsid w:val="00937114"/>
    <w:rsid w:val="0094015D"/>
    <w:rsid w:val="00940916"/>
    <w:rsid w:val="009412B7"/>
    <w:rsid w:val="00941B13"/>
    <w:rsid w:val="0094215C"/>
    <w:rsid w:val="00942A27"/>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0A"/>
    <w:rsid w:val="009537C0"/>
    <w:rsid w:val="009557A9"/>
    <w:rsid w:val="00956647"/>
    <w:rsid w:val="00956CF3"/>
    <w:rsid w:val="00957380"/>
    <w:rsid w:val="00957409"/>
    <w:rsid w:val="00957499"/>
    <w:rsid w:val="00957ED2"/>
    <w:rsid w:val="009604AE"/>
    <w:rsid w:val="009609AF"/>
    <w:rsid w:val="00960DE4"/>
    <w:rsid w:val="009610C7"/>
    <w:rsid w:val="00961164"/>
    <w:rsid w:val="009612A4"/>
    <w:rsid w:val="00961867"/>
    <w:rsid w:val="00961A07"/>
    <w:rsid w:val="00961A4F"/>
    <w:rsid w:val="009625B7"/>
    <w:rsid w:val="00962FB8"/>
    <w:rsid w:val="00963183"/>
    <w:rsid w:val="0096373F"/>
    <w:rsid w:val="00964007"/>
    <w:rsid w:val="00964283"/>
    <w:rsid w:val="009642A4"/>
    <w:rsid w:val="009643F4"/>
    <w:rsid w:val="009645A6"/>
    <w:rsid w:val="0096497F"/>
    <w:rsid w:val="00964F5A"/>
    <w:rsid w:val="0096527F"/>
    <w:rsid w:val="009653ED"/>
    <w:rsid w:val="009664AE"/>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0AC"/>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4E60"/>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A2"/>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3572"/>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686F"/>
    <w:rsid w:val="00A0700C"/>
    <w:rsid w:val="00A102F8"/>
    <w:rsid w:val="00A10A20"/>
    <w:rsid w:val="00A117D5"/>
    <w:rsid w:val="00A11C11"/>
    <w:rsid w:val="00A11FAE"/>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2A74"/>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4E"/>
    <w:rsid w:val="00A508AA"/>
    <w:rsid w:val="00A50EE7"/>
    <w:rsid w:val="00A526CE"/>
    <w:rsid w:val="00A53D28"/>
    <w:rsid w:val="00A5468F"/>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07F"/>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4E67"/>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4E"/>
    <w:rsid w:val="00A94BF5"/>
    <w:rsid w:val="00A954F8"/>
    <w:rsid w:val="00A962AE"/>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18B"/>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39D2"/>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E7DCA"/>
    <w:rsid w:val="00AF03CF"/>
    <w:rsid w:val="00AF0A0A"/>
    <w:rsid w:val="00AF14FC"/>
    <w:rsid w:val="00AF1ED2"/>
    <w:rsid w:val="00AF1F4E"/>
    <w:rsid w:val="00AF2302"/>
    <w:rsid w:val="00AF262A"/>
    <w:rsid w:val="00AF3426"/>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6BB"/>
    <w:rsid w:val="00B05BA6"/>
    <w:rsid w:val="00B066FE"/>
    <w:rsid w:val="00B06912"/>
    <w:rsid w:val="00B06B4F"/>
    <w:rsid w:val="00B06BEA"/>
    <w:rsid w:val="00B07316"/>
    <w:rsid w:val="00B07A43"/>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4EB1"/>
    <w:rsid w:val="00B35B6D"/>
    <w:rsid w:val="00B35D53"/>
    <w:rsid w:val="00B367C4"/>
    <w:rsid w:val="00B36D3E"/>
    <w:rsid w:val="00B37B8E"/>
    <w:rsid w:val="00B40222"/>
    <w:rsid w:val="00B404C3"/>
    <w:rsid w:val="00B41938"/>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6FC"/>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18FA"/>
    <w:rsid w:val="00B72A0B"/>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595"/>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4C13"/>
    <w:rsid w:val="00BB777D"/>
    <w:rsid w:val="00BB7EC0"/>
    <w:rsid w:val="00BB7F88"/>
    <w:rsid w:val="00BC0207"/>
    <w:rsid w:val="00BC089F"/>
    <w:rsid w:val="00BC0A0C"/>
    <w:rsid w:val="00BC0A5A"/>
    <w:rsid w:val="00BC0E64"/>
    <w:rsid w:val="00BC25D1"/>
    <w:rsid w:val="00BC2DBD"/>
    <w:rsid w:val="00BC3BCB"/>
    <w:rsid w:val="00BC3CF1"/>
    <w:rsid w:val="00BC4202"/>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B99"/>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234A"/>
    <w:rsid w:val="00C0247B"/>
    <w:rsid w:val="00C0378E"/>
    <w:rsid w:val="00C0382A"/>
    <w:rsid w:val="00C04314"/>
    <w:rsid w:val="00C04BD0"/>
    <w:rsid w:val="00C05730"/>
    <w:rsid w:val="00C05AF4"/>
    <w:rsid w:val="00C05AFD"/>
    <w:rsid w:val="00C05E8E"/>
    <w:rsid w:val="00C0661C"/>
    <w:rsid w:val="00C0675F"/>
    <w:rsid w:val="00C06ECC"/>
    <w:rsid w:val="00C0702A"/>
    <w:rsid w:val="00C0724C"/>
    <w:rsid w:val="00C07C11"/>
    <w:rsid w:val="00C07E10"/>
    <w:rsid w:val="00C10015"/>
    <w:rsid w:val="00C1110A"/>
    <w:rsid w:val="00C11689"/>
    <w:rsid w:val="00C12414"/>
    <w:rsid w:val="00C124F1"/>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57612"/>
    <w:rsid w:val="00C60CB2"/>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0F76"/>
    <w:rsid w:val="00CB1556"/>
    <w:rsid w:val="00CB2913"/>
    <w:rsid w:val="00CB3970"/>
    <w:rsid w:val="00CB42B9"/>
    <w:rsid w:val="00CB4550"/>
    <w:rsid w:val="00CB4F39"/>
    <w:rsid w:val="00CB52A4"/>
    <w:rsid w:val="00CB537C"/>
    <w:rsid w:val="00CB5A26"/>
    <w:rsid w:val="00CB645B"/>
    <w:rsid w:val="00CB65DB"/>
    <w:rsid w:val="00CB6A93"/>
    <w:rsid w:val="00CB6C79"/>
    <w:rsid w:val="00CB7680"/>
    <w:rsid w:val="00CB77C3"/>
    <w:rsid w:val="00CB7E9C"/>
    <w:rsid w:val="00CC0072"/>
    <w:rsid w:val="00CC027A"/>
    <w:rsid w:val="00CC0915"/>
    <w:rsid w:val="00CC0DFC"/>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D7B5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945"/>
    <w:rsid w:val="00D12CC0"/>
    <w:rsid w:val="00D12DA1"/>
    <w:rsid w:val="00D130C0"/>
    <w:rsid w:val="00D1343A"/>
    <w:rsid w:val="00D13D50"/>
    <w:rsid w:val="00D13F26"/>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D38"/>
    <w:rsid w:val="00D32FA0"/>
    <w:rsid w:val="00D33112"/>
    <w:rsid w:val="00D331CB"/>
    <w:rsid w:val="00D3451E"/>
    <w:rsid w:val="00D3497A"/>
    <w:rsid w:val="00D35F2F"/>
    <w:rsid w:val="00D35FC6"/>
    <w:rsid w:val="00D36BB8"/>
    <w:rsid w:val="00D3756D"/>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372"/>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4BF5"/>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9726C"/>
    <w:rsid w:val="00DA0175"/>
    <w:rsid w:val="00DA099C"/>
    <w:rsid w:val="00DA0F18"/>
    <w:rsid w:val="00DA1BB7"/>
    <w:rsid w:val="00DA2125"/>
    <w:rsid w:val="00DA21EC"/>
    <w:rsid w:val="00DA24DE"/>
    <w:rsid w:val="00DA270C"/>
    <w:rsid w:val="00DA281F"/>
    <w:rsid w:val="00DA2E9E"/>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214"/>
    <w:rsid w:val="00DB440B"/>
    <w:rsid w:val="00DB4426"/>
    <w:rsid w:val="00DB4522"/>
    <w:rsid w:val="00DB4B40"/>
    <w:rsid w:val="00DB4F12"/>
    <w:rsid w:val="00DB4F21"/>
    <w:rsid w:val="00DB4F42"/>
    <w:rsid w:val="00DB540C"/>
    <w:rsid w:val="00DB6F96"/>
    <w:rsid w:val="00DB71B9"/>
    <w:rsid w:val="00DB733F"/>
    <w:rsid w:val="00DB7662"/>
    <w:rsid w:val="00DB7E46"/>
    <w:rsid w:val="00DC1395"/>
    <w:rsid w:val="00DC203C"/>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39B"/>
    <w:rsid w:val="00DF3798"/>
    <w:rsid w:val="00DF393E"/>
    <w:rsid w:val="00DF4FF1"/>
    <w:rsid w:val="00DF56A3"/>
    <w:rsid w:val="00DF5B33"/>
    <w:rsid w:val="00DF6FD2"/>
    <w:rsid w:val="00DF7231"/>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3FEF"/>
    <w:rsid w:val="00E0479F"/>
    <w:rsid w:val="00E04816"/>
    <w:rsid w:val="00E04982"/>
    <w:rsid w:val="00E04D6A"/>
    <w:rsid w:val="00E04D77"/>
    <w:rsid w:val="00E058DB"/>
    <w:rsid w:val="00E05950"/>
    <w:rsid w:val="00E05CD4"/>
    <w:rsid w:val="00E05DE8"/>
    <w:rsid w:val="00E06100"/>
    <w:rsid w:val="00E0614E"/>
    <w:rsid w:val="00E06E97"/>
    <w:rsid w:val="00E07B8F"/>
    <w:rsid w:val="00E105CE"/>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1D9A"/>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5F7"/>
    <w:rsid w:val="00E726F2"/>
    <w:rsid w:val="00E728E2"/>
    <w:rsid w:val="00E738FA"/>
    <w:rsid w:val="00E739B6"/>
    <w:rsid w:val="00E74A2B"/>
    <w:rsid w:val="00E75667"/>
    <w:rsid w:val="00E756D3"/>
    <w:rsid w:val="00E75A5A"/>
    <w:rsid w:val="00E76004"/>
    <w:rsid w:val="00E7608F"/>
    <w:rsid w:val="00E760D7"/>
    <w:rsid w:val="00E769CC"/>
    <w:rsid w:val="00E76E26"/>
    <w:rsid w:val="00E77124"/>
    <w:rsid w:val="00E77341"/>
    <w:rsid w:val="00E7783E"/>
    <w:rsid w:val="00E778B8"/>
    <w:rsid w:val="00E801C7"/>
    <w:rsid w:val="00E8062F"/>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6976"/>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3E8"/>
    <w:rsid w:val="00EA2E21"/>
    <w:rsid w:val="00EA2EAA"/>
    <w:rsid w:val="00EA2F66"/>
    <w:rsid w:val="00EA380C"/>
    <w:rsid w:val="00EA613D"/>
    <w:rsid w:val="00EA6744"/>
    <w:rsid w:val="00EA7308"/>
    <w:rsid w:val="00EA7474"/>
    <w:rsid w:val="00EA7C70"/>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659"/>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E765E"/>
    <w:rsid w:val="00EF0D4B"/>
    <w:rsid w:val="00EF0FE6"/>
    <w:rsid w:val="00EF1130"/>
    <w:rsid w:val="00EF1432"/>
    <w:rsid w:val="00EF1511"/>
    <w:rsid w:val="00EF1F01"/>
    <w:rsid w:val="00EF2C39"/>
    <w:rsid w:val="00EF2C5F"/>
    <w:rsid w:val="00EF3811"/>
    <w:rsid w:val="00EF3AC4"/>
    <w:rsid w:val="00EF3FF9"/>
    <w:rsid w:val="00EF41AF"/>
    <w:rsid w:val="00EF4B87"/>
    <w:rsid w:val="00EF4DB4"/>
    <w:rsid w:val="00EF50D5"/>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6D97"/>
    <w:rsid w:val="00F07134"/>
    <w:rsid w:val="00F0724D"/>
    <w:rsid w:val="00F07378"/>
    <w:rsid w:val="00F10B81"/>
    <w:rsid w:val="00F10BC9"/>
    <w:rsid w:val="00F11032"/>
    <w:rsid w:val="00F11078"/>
    <w:rsid w:val="00F113C9"/>
    <w:rsid w:val="00F11C01"/>
    <w:rsid w:val="00F11D80"/>
    <w:rsid w:val="00F1360D"/>
    <w:rsid w:val="00F14B08"/>
    <w:rsid w:val="00F14B4B"/>
    <w:rsid w:val="00F14CD1"/>
    <w:rsid w:val="00F15115"/>
    <w:rsid w:val="00F15A85"/>
    <w:rsid w:val="00F15C81"/>
    <w:rsid w:val="00F15D8C"/>
    <w:rsid w:val="00F15F18"/>
    <w:rsid w:val="00F162D5"/>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068"/>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57E"/>
    <w:rsid w:val="00F61606"/>
    <w:rsid w:val="00F61918"/>
    <w:rsid w:val="00F62151"/>
    <w:rsid w:val="00F62BA9"/>
    <w:rsid w:val="00F62CA8"/>
    <w:rsid w:val="00F62F92"/>
    <w:rsid w:val="00F630B4"/>
    <w:rsid w:val="00F635EF"/>
    <w:rsid w:val="00F63BF4"/>
    <w:rsid w:val="00F63C55"/>
    <w:rsid w:val="00F63C60"/>
    <w:rsid w:val="00F64991"/>
    <w:rsid w:val="00F65425"/>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227"/>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6A6"/>
    <w:rsid w:val="00F878CD"/>
    <w:rsid w:val="00F87905"/>
    <w:rsid w:val="00F87A66"/>
    <w:rsid w:val="00F90C1F"/>
    <w:rsid w:val="00F912D9"/>
    <w:rsid w:val="00F91A44"/>
    <w:rsid w:val="00F91BFA"/>
    <w:rsid w:val="00F91F8F"/>
    <w:rsid w:val="00F9217B"/>
    <w:rsid w:val="00F934DD"/>
    <w:rsid w:val="00F97A34"/>
    <w:rsid w:val="00F97E4A"/>
    <w:rsid w:val="00F97EA1"/>
    <w:rsid w:val="00FA003A"/>
    <w:rsid w:val="00FA05C8"/>
    <w:rsid w:val="00FA0678"/>
    <w:rsid w:val="00FA0DB6"/>
    <w:rsid w:val="00FA23F7"/>
    <w:rsid w:val="00FA27EB"/>
    <w:rsid w:val="00FA35B6"/>
    <w:rsid w:val="00FA3EBC"/>
    <w:rsid w:val="00FA3F50"/>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5856"/>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1DE4"/>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080A12"/>
    <w:rsid w:val="011F6449"/>
    <w:rsid w:val="01236AFB"/>
    <w:rsid w:val="018A1427"/>
    <w:rsid w:val="01921C92"/>
    <w:rsid w:val="019D553A"/>
    <w:rsid w:val="019F7441"/>
    <w:rsid w:val="01B37585"/>
    <w:rsid w:val="01D55165"/>
    <w:rsid w:val="01DF6BF8"/>
    <w:rsid w:val="01EC2C57"/>
    <w:rsid w:val="023F5ED6"/>
    <w:rsid w:val="025F0711"/>
    <w:rsid w:val="026B2E25"/>
    <w:rsid w:val="02824D4D"/>
    <w:rsid w:val="02DC4B10"/>
    <w:rsid w:val="02DD76CE"/>
    <w:rsid w:val="02F36323"/>
    <w:rsid w:val="02F5619C"/>
    <w:rsid w:val="0326446A"/>
    <w:rsid w:val="032D5555"/>
    <w:rsid w:val="036634D2"/>
    <w:rsid w:val="037026DD"/>
    <w:rsid w:val="03C9242A"/>
    <w:rsid w:val="03DD35E4"/>
    <w:rsid w:val="04076900"/>
    <w:rsid w:val="041A5A3B"/>
    <w:rsid w:val="042311BA"/>
    <w:rsid w:val="042B157A"/>
    <w:rsid w:val="04622326"/>
    <w:rsid w:val="048F763B"/>
    <w:rsid w:val="049F330E"/>
    <w:rsid w:val="04A57139"/>
    <w:rsid w:val="04AA775C"/>
    <w:rsid w:val="04AF1889"/>
    <w:rsid w:val="04F66F48"/>
    <w:rsid w:val="05251E14"/>
    <w:rsid w:val="055F2BCB"/>
    <w:rsid w:val="05A16594"/>
    <w:rsid w:val="05A7762D"/>
    <w:rsid w:val="06085FEE"/>
    <w:rsid w:val="060E5941"/>
    <w:rsid w:val="06110FAF"/>
    <w:rsid w:val="062516F3"/>
    <w:rsid w:val="064424ED"/>
    <w:rsid w:val="06493CA7"/>
    <w:rsid w:val="065A6178"/>
    <w:rsid w:val="066F1CF3"/>
    <w:rsid w:val="06702705"/>
    <w:rsid w:val="06930BB8"/>
    <w:rsid w:val="0711633F"/>
    <w:rsid w:val="0712201B"/>
    <w:rsid w:val="07245D42"/>
    <w:rsid w:val="07264C62"/>
    <w:rsid w:val="07324B50"/>
    <w:rsid w:val="07523EA2"/>
    <w:rsid w:val="0779354C"/>
    <w:rsid w:val="07AB79FF"/>
    <w:rsid w:val="07C66CFC"/>
    <w:rsid w:val="07C94C2B"/>
    <w:rsid w:val="07D177F0"/>
    <w:rsid w:val="07D31A70"/>
    <w:rsid w:val="07F910B5"/>
    <w:rsid w:val="08061376"/>
    <w:rsid w:val="080F08D8"/>
    <w:rsid w:val="082552E4"/>
    <w:rsid w:val="08452D77"/>
    <w:rsid w:val="086401F8"/>
    <w:rsid w:val="086A4662"/>
    <w:rsid w:val="086C395E"/>
    <w:rsid w:val="08751CAA"/>
    <w:rsid w:val="087E4C40"/>
    <w:rsid w:val="08872A1F"/>
    <w:rsid w:val="08A5530F"/>
    <w:rsid w:val="08A871D0"/>
    <w:rsid w:val="08D66AD6"/>
    <w:rsid w:val="08DA33A3"/>
    <w:rsid w:val="08E80F13"/>
    <w:rsid w:val="08EB3C9B"/>
    <w:rsid w:val="09172192"/>
    <w:rsid w:val="09187C60"/>
    <w:rsid w:val="09320D22"/>
    <w:rsid w:val="09335624"/>
    <w:rsid w:val="0944690F"/>
    <w:rsid w:val="09535675"/>
    <w:rsid w:val="095F057D"/>
    <w:rsid w:val="09642282"/>
    <w:rsid w:val="09733572"/>
    <w:rsid w:val="09751FE9"/>
    <w:rsid w:val="09772C16"/>
    <w:rsid w:val="097E61D4"/>
    <w:rsid w:val="098353B5"/>
    <w:rsid w:val="09A92330"/>
    <w:rsid w:val="09B06B87"/>
    <w:rsid w:val="09B51892"/>
    <w:rsid w:val="09C13146"/>
    <w:rsid w:val="09CD65D7"/>
    <w:rsid w:val="09E04166"/>
    <w:rsid w:val="09F0148D"/>
    <w:rsid w:val="0A1C0718"/>
    <w:rsid w:val="0A3E7710"/>
    <w:rsid w:val="0A51553C"/>
    <w:rsid w:val="0A5B7E63"/>
    <w:rsid w:val="0A96708F"/>
    <w:rsid w:val="0AA374A5"/>
    <w:rsid w:val="0AAB7649"/>
    <w:rsid w:val="0ABC5606"/>
    <w:rsid w:val="0ADB3FC3"/>
    <w:rsid w:val="0B0B1239"/>
    <w:rsid w:val="0B30404E"/>
    <w:rsid w:val="0B3B3792"/>
    <w:rsid w:val="0B4C6C14"/>
    <w:rsid w:val="0B546DBE"/>
    <w:rsid w:val="0B547599"/>
    <w:rsid w:val="0B631A88"/>
    <w:rsid w:val="0B683D45"/>
    <w:rsid w:val="0B7F3F11"/>
    <w:rsid w:val="0B884417"/>
    <w:rsid w:val="0BCC0CEC"/>
    <w:rsid w:val="0BF6188C"/>
    <w:rsid w:val="0BF73C91"/>
    <w:rsid w:val="0C1464BD"/>
    <w:rsid w:val="0C170175"/>
    <w:rsid w:val="0C42180C"/>
    <w:rsid w:val="0C571A41"/>
    <w:rsid w:val="0C5C1171"/>
    <w:rsid w:val="0C5E1CBC"/>
    <w:rsid w:val="0C615B50"/>
    <w:rsid w:val="0C8445DA"/>
    <w:rsid w:val="0C87121B"/>
    <w:rsid w:val="0CA54550"/>
    <w:rsid w:val="0CB169C3"/>
    <w:rsid w:val="0CC007F7"/>
    <w:rsid w:val="0CC617AC"/>
    <w:rsid w:val="0CCA1272"/>
    <w:rsid w:val="0CE618DF"/>
    <w:rsid w:val="0CFE707A"/>
    <w:rsid w:val="0D063BDA"/>
    <w:rsid w:val="0D08375F"/>
    <w:rsid w:val="0D184CFB"/>
    <w:rsid w:val="0D4A7419"/>
    <w:rsid w:val="0D6B65B1"/>
    <w:rsid w:val="0D827401"/>
    <w:rsid w:val="0D84094E"/>
    <w:rsid w:val="0D8A00E9"/>
    <w:rsid w:val="0D8D589E"/>
    <w:rsid w:val="0DA01C73"/>
    <w:rsid w:val="0DD63300"/>
    <w:rsid w:val="0DDD264D"/>
    <w:rsid w:val="0DF50604"/>
    <w:rsid w:val="0DF702FE"/>
    <w:rsid w:val="0E060E51"/>
    <w:rsid w:val="0E2F3A82"/>
    <w:rsid w:val="0E5604B2"/>
    <w:rsid w:val="0E6D5D79"/>
    <w:rsid w:val="0E997C3A"/>
    <w:rsid w:val="0E9D0089"/>
    <w:rsid w:val="0EB803EE"/>
    <w:rsid w:val="0EF94D4B"/>
    <w:rsid w:val="0F4958DC"/>
    <w:rsid w:val="0F515DF7"/>
    <w:rsid w:val="0F596BA8"/>
    <w:rsid w:val="0F6248D2"/>
    <w:rsid w:val="0F6717EC"/>
    <w:rsid w:val="0F693536"/>
    <w:rsid w:val="0F7B0511"/>
    <w:rsid w:val="0F7B76D9"/>
    <w:rsid w:val="0F816ACD"/>
    <w:rsid w:val="0F9832DB"/>
    <w:rsid w:val="0FBF3FD2"/>
    <w:rsid w:val="0FBF7FF3"/>
    <w:rsid w:val="1011269B"/>
    <w:rsid w:val="102A15E4"/>
    <w:rsid w:val="104650B3"/>
    <w:rsid w:val="10547CDE"/>
    <w:rsid w:val="10646583"/>
    <w:rsid w:val="107D4B15"/>
    <w:rsid w:val="108A3C80"/>
    <w:rsid w:val="10981FB7"/>
    <w:rsid w:val="10C26171"/>
    <w:rsid w:val="10CA5CE4"/>
    <w:rsid w:val="10F33360"/>
    <w:rsid w:val="10FC16EA"/>
    <w:rsid w:val="110F1D40"/>
    <w:rsid w:val="11266F33"/>
    <w:rsid w:val="118963A1"/>
    <w:rsid w:val="11A74FAC"/>
    <w:rsid w:val="11C6522A"/>
    <w:rsid w:val="11E104CC"/>
    <w:rsid w:val="11E20309"/>
    <w:rsid w:val="12136A6E"/>
    <w:rsid w:val="12255233"/>
    <w:rsid w:val="12530213"/>
    <w:rsid w:val="127723A9"/>
    <w:rsid w:val="12862074"/>
    <w:rsid w:val="12883966"/>
    <w:rsid w:val="129E45B4"/>
    <w:rsid w:val="12D81596"/>
    <w:rsid w:val="13013529"/>
    <w:rsid w:val="1304492D"/>
    <w:rsid w:val="13072A44"/>
    <w:rsid w:val="132626FA"/>
    <w:rsid w:val="1331084D"/>
    <w:rsid w:val="135F4BE2"/>
    <w:rsid w:val="137A458D"/>
    <w:rsid w:val="139B1A0A"/>
    <w:rsid w:val="139D25C7"/>
    <w:rsid w:val="13BF3CE4"/>
    <w:rsid w:val="140B6E02"/>
    <w:rsid w:val="140E6128"/>
    <w:rsid w:val="141008D8"/>
    <w:rsid w:val="14125FE6"/>
    <w:rsid w:val="143F1B34"/>
    <w:rsid w:val="146D271E"/>
    <w:rsid w:val="14707915"/>
    <w:rsid w:val="14982588"/>
    <w:rsid w:val="14983C21"/>
    <w:rsid w:val="149A5AD9"/>
    <w:rsid w:val="14A7619D"/>
    <w:rsid w:val="150536C3"/>
    <w:rsid w:val="150B7405"/>
    <w:rsid w:val="150C1963"/>
    <w:rsid w:val="151447A0"/>
    <w:rsid w:val="1525798D"/>
    <w:rsid w:val="152D3848"/>
    <w:rsid w:val="154A6454"/>
    <w:rsid w:val="15762120"/>
    <w:rsid w:val="16670280"/>
    <w:rsid w:val="16A8729C"/>
    <w:rsid w:val="16AB5C70"/>
    <w:rsid w:val="16AC531C"/>
    <w:rsid w:val="16B33777"/>
    <w:rsid w:val="16BC70A7"/>
    <w:rsid w:val="16C6339E"/>
    <w:rsid w:val="172F2D79"/>
    <w:rsid w:val="17407E5A"/>
    <w:rsid w:val="17557BEF"/>
    <w:rsid w:val="17745B06"/>
    <w:rsid w:val="17864C20"/>
    <w:rsid w:val="17D349C1"/>
    <w:rsid w:val="18037B45"/>
    <w:rsid w:val="1830729E"/>
    <w:rsid w:val="1870062C"/>
    <w:rsid w:val="18817102"/>
    <w:rsid w:val="18830A15"/>
    <w:rsid w:val="18852B28"/>
    <w:rsid w:val="188B5321"/>
    <w:rsid w:val="196906FB"/>
    <w:rsid w:val="19891496"/>
    <w:rsid w:val="19932372"/>
    <w:rsid w:val="19A20DD5"/>
    <w:rsid w:val="19AE03F1"/>
    <w:rsid w:val="19CE1EDF"/>
    <w:rsid w:val="1A071A03"/>
    <w:rsid w:val="1A1F16AE"/>
    <w:rsid w:val="1A3B5C77"/>
    <w:rsid w:val="1A7A4074"/>
    <w:rsid w:val="1A984BAD"/>
    <w:rsid w:val="1AB8220E"/>
    <w:rsid w:val="1AE4166C"/>
    <w:rsid w:val="1AF06CFB"/>
    <w:rsid w:val="1AF11B8D"/>
    <w:rsid w:val="1B11359C"/>
    <w:rsid w:val="1B13565A"/>
    <w:rsid w:val="1B2A271F"/>
    <w:rsid w:val="1B530544"/>
    <w:rsid w:val="1B713184"/>
    <w:rsid w:val="1B93683E"/>
    <w:rsid w:val="1BA209CF"/>
    <w:rsid w:val="1BB4777D"/>
    <w:rsid w:val="1BD75AB8"/>
    <w:rsid w:val="1C0459C2"/>
    <w:rsid w:val="1C0C0F5F"/>
    <w:rsid w:val="1C1B3B4A"/>
    <w:rsid w:val="1C264715"/>
    <w:rsid w:val="1C3C5AEF"/>
    <w:rsid w:val="1C88086E"/>
    <w:rsid w:val="1CA7512B"/>
    <w:rsid w:val="1CBA665D"/>
    <w:rsid w:val="1D266CE1"/>
    <w:rsid w:val="1D3963AF"/>
    <w:rsid w:val="1D3A5476"/>
    <w:rsid w:val="1D61177E"/>
    <w:rsid w:val="1D6A673C"/>
    <w:rsid w:val="1D8348E7"/>
    <w:rsid w:val="1D9247AE"/>
    <w:rsid w:val="1DB567EC"/>
    <w:rsid w:val="1DF51A98"/>
    <w:rsid w:val="1E3D060F"/>
    <w:rsid w:val="1E3F7D2E"/>
    <w:rsid w:val="1E4134E4"/>
    <w:rsid w:val="1E5062B3"/>
    <w:rsid w:val="1E523514"/>
    <w:rsid w:val="1E714A66"/>
    <w:rsid w:val="1E7159F1"/>
    <w:rsid w:val="1E802593"/>
    <w:rsid w:val="1E842BFA"/>
    <w:rsid w:val="1E8B6156"/>
    <w:rsid w:val="1EA62C31"/>
    <w:rsid w:val="1EA703CC"/>
    <w:rsid w:val="1EB7330C"/>
    <w:rsid w:val="1EE13A31"/>
    <w:rsid w:val="1F0A0FF3"/>
    <w:rsid w:val="1F3128D8"/>
    <w:rsid w:val="1F5771FF"/>
    <w:rsid w:val="1F5F3A9B"/>
    <w:rsid w:val="1FE868A9"/>
    <w:rsid w:val="20034907"/>
    <w:rsid w:val="20173E4B"/>
    <w:rsid w:val="204E48BC"/>
    <w:rsid w:val="208921B3"/>
    <w:rsid w:val="20973DEB"/>
    <w:rsid w:val="20B26522"/>
    <w:rsid w:val="20B44310"/>
    <w:rsid w:val="20CF6B56"/>
    <w:rsid w:val="211116EB"/>
    <w:rsid w:val="212821DE"/>
    <w:rsid w:val="216133FC"/>
    <w:rsid w:val="21D56769"/>
    <w:rsid w:val="21E52EF3"/>
    <w:rsid w:val="21FB5D7B"/>
    <w:rsid w:val="22015E94"/>
    <w:rsid w:val="220B1C3D"/>
    <w:rsid w:val="221D1D20"/>
    <w:rsid w:val="22334A87"/>
    <w:rsid w:val="224D407F"/>
    <w:rsid w:val="227E6340"/>
    <w:rsid w:val="22BE6801"/>
    <w:rsid w:val="233500BF"/>
    <w:rsid w:val="23377FF7"/>
    <w:rsid w:val="236B425F"/>
    <w:rsid w:val="237E0751"/>
    <w:rsid w:val="23836192"/>
    <w:rsid w:val="23901F29"/>
    <w:rsid w:val="239C0061"/>
    <w:rsid w:val="23B908A4"/>
    <w:rsid w:val="23E95BEF"/>
    <w:rsid w:val="23FD0064"/>
    <w:rsid w:val="24220305"/>
    <w:rsid w:val="245375B0"/>
    <w:rsid w:val="24561F7E"/>
    <w:rsid w:val="24610751"/>
    <w:rsid w:val="24642C0A"/>
    <w:rsid w:val="249925A7"/>
    <w:rsid w:val="24B22173"/>
    <w:rsid w:val="24B95AD9"/>
    <w:rsid w:val="24BE24DA"/>
    <w:rsid w:val="24CF5825"/>
    <w:rsid w:val="24D663E6"/>
    <w:rsid w:val="24D77F2B"/>
    <w:rsid w:val="24FD761E"/>
    <w:rsid w:val="25534FE0"/>
    <w:rsid w:val="255523B2"/>
    <w:rsid w:val="255F445D"/>
    <w:rsid w:val="2565768A"/>
    <w:rsid w:val="258B00E2"/>
    <w:rsid w:val="25A917A6"/>
    <w:rsid w:val="25B032A3"/>
    <w:rsid w:val="25BE27CC"/>
    <w:rsid w:val="25D54D55"/>
    <w:rsid w:val="25F74A5C"/>
    <w:rsid w:val="2628662C"/>
    <w:rsid w:val="262D45DE"/>
    <w:rsid w:val="26661A50"/>
    <w:rsid w:val="26871DC8"/>
    <w:rsid w:val="269D5617"/>
    <w:rsid w:val="26A53EF9"/>
    <w:rsid w:val="26A94201"/>
    <w:rsid w:val="26AC274F"/>
    <w:rsid w:val="26E50D2A"/>
    <w:rsid w:val="26FE1DEC"/>
    <w:rsid w:val="27044A29"/>
    <w:rsid w:val="27076EF2"/>
    <w:rsid w:val="271D34C8"/>
    <w:rsid w:val="272216EE"/>
    <w:rsid w:val="276142BF"/>
    <w:rsid w:val="27783712"/>
    <w:rsid w:val="27907362"/>
    <w:rsid w:val="27BD57EF"/>
    <w:rsid w:val="27FF2E79"/>
    <w:rsid w:val="28333E1D"/>
    <w:rsid w:val="283755B5"/>
    <w:rsid w:val="28454BD6"/>
    <w:rsid w:val="28455253"/>
    <w:rsid w:val="28551971"/>
    <w:rsid w:val="285B1C53"/>
    <w:rsid w:val="288546FB"/>
    <w:rsid w:val="289F7086"/>
    <w:rsid w:val="28C32028"/>
    <w:rsid w:val="28CC490F"/>
    <w:rsid w:val="28DE40AA"/>
    <w:rsid w:val="28E11BBF"/>
    <w:rsid w:val="28EC53E4"/>
    <w:rsid w:val="29081394"/>
    <w:rsid w:val="29345E77"/>
    <w:rsid w:val="294C65AD"/>
    <w:rsid w:val="296F40CE"/>
    <w:rsid w:val="29806583"/>
    <w:rsid w:val="298B3C4C"/>
    <w:rsid w:val="29F26D24"/>
    <w:rsid w:val="2A15033F"/>
    <w:rsid w:val="2A1662C1"/>
    <w:rsid w:val="2A1C7367"/>
    <w:rsid w:val="2A2815FA"/>
    <w:rsid w:val="2A4C4AEA"/>
    <w:rsid w:val="2A6D6092"/>
    <w:rsid w:val="2A7D76B4"/>
    <w:rsid w:val="2A8F6D49"/>
    <w:rsid w:val="2A9D36CA"/>
    <w:rsid w:val="2AB207E7"/>
    <w:rsid w:val="2B324C9B"/>
    <w:rsid w:val="2B437463"/>
    <w:rsid w:val="2B7807EE"/>
    <w:rsid w:val="2B820A58"/>
    <w:rsid w:val="2BA2543C"/>
    <w:rsid w:val="2BA50BF7"/>
    <w:rsid w:val="2BBE424C"/>
    <w:rsid w:val="2BBF00EC"/>
    <w:rsid w:val="2BC37CFD"/>
    <w:rsid w:val="2BD33847"/>
    <w:rsid w:val="2BD46AFC"/>
    <w:rsid w:val="2BD5237F"/>
    <w:rsid w:val="2BDB7FC7"/>
    <w:rsid w:val="2BE536CE"/>
    <w:rsid w:val="2BE758D9"/>
    <w:rsid w:val="2C09049E"/>
    <w:rsid w:val="2C0A653C"/>
    <w:rsid w:val="2C191F85"/>
    <w:rsid w:val="2CE82D6F"/>
    <w:rsid w:val="2D0B6355"/>
    <w:rsid w:val="2D130CEA"/>
    <w:rsid w:val="2D14355A"/>
    <w:rsid w:val="2D3159B5"/>
    <w:rsid w:val="2D343236"/>
    <w:rsid w:val="2D84338B"/>
    <w:rsid w:val="2DD15014"/>
    <w:rsid w:val="2DE51610"/>
    <w:rsid w:val="2DF72DE4"/>
    <w:rsid w:val="2E0220AF"/>
    <w:rsid w:val="2E187C37"/>
    <w:rsid w:val="2E346EDB"/>
    <w:rsid w:val="2E4B082A"/>
    <w:rsid w:val="2E5D4E86"/>
    <w:rsid w:val="2E5D790B"/>
    <w:rsid w:val="2E9A3C18"/>
    <w:rsid w:val="2EBB0FEE"/>
    <w:rsid w:val="2EC63002"/>
    <w:rsid w:val="2F0A6B38"/>
    <w:rsid w:val="2F261EE0"/>
    <w:rsid w:val="2F2B2C11"/>
    <w:rsid w:val="2F946CCB"/>
    <w:rsid w:val="2FA23C5C"/>
    <w:rsid w:val="2FD25781"/>
    <w:rsid w:val="2FDC745C"/>
    <w:rsid w:val="2FFD7934"/>
    <w:rsid w:val="3069477A"/>
    <w:rsid w:val="30733ACD"/>
    <w:rsid w:val="30772A60"/>
    <w:rsid w:val="308C3862"/>
    <w:rsid w:val="309379D8"/>
    <w:rsid w:val="30A270F7"/>
    <w:rsid w:val="30DF1478"/>
    <w:rsid w:val="30EC586F"/>
    <w:rsid w:val="31081D30"/>
    <w:rsid w:val="318A0E4C"/>
    <w:rsid w:val="319C6071"/>
    <w:rsid w:val="31AC537E"/>
    <w:rsid w:val="31E3679B"/>
    <w:rsid w:val="31E732FD"/>
    <w:rsid w:val="32093856"/>
    <w:rsid w:val="323C0882"/>
    <w:rsid w:val="32517576"/>
    <w:rsid w:val="32981347"/>
    <w:rsid w:val="32BE5C2C"/>
    <w:rsid w:val="32FB6478"/>
    <w:rsid w:val="33263B3F"/>
    <w:rsid w:val="336963EB"/>
    <w:rsid w:val="33741EE0"/>
    <w:rsid w:val="33816EEB"/>
    <w:rsid w:val="33971769"/>
    <w:rsid w:val="33A32A72"/>
    <w:rsid w:val="33E43DE9"/>
    <w:rsid w:val="33EB55CD"/>
    <w:rsid w:val="33EC4C02"/>
    <w:rsid w:val="340D2360"/>
    <w:rsid w:val="340D7B12"/>
    <w:rsid w:val="3410665D"/>
    <w:rsid w:val="341920ED"/>
    <w:rsid w:val="34211214"/>
    <w:rsid w:val="342E63AB"/>
    <w:rsid w:val="343E7CCC"/>
    <w:rsid w:val="34694467"/>
    <w:rsid w:val="34950E68"/>
    <w:rsid w:val="34971249"/>
    <w:rsid w:val="34986E94"/>
    <w:rsid w:val="34AF62C9"/>
    <w:rsid w:val="34CB4388"/>
    <w:rsid w:val="34FA6E12"/>
    <w:rsid w:val="351D4414"/>
    <w:rsid w:val="354D7158"/>
    <w:rsid w:val="358D5588"/>
    <w:rsid w:val="359758E5"/>
    <w:rsid w:val="35EC4BB8"/>
    <w:rsid w:val="35F52EB1"/>
    <w:rsid w:val="36201351"/>
    <w:rsid w:val="363A3B40"/>
    <w:rsid w:val="365302AE"/>
    <w:rsid w:val="36607A0A"/>
    <w:rsid w:val="366E227C"/>
    <w:rsid w:val="366F2E0D"/>
    <w:rsid w:val="367B6A5C"/>
    <w:rsid w:val="367B6FB5"/>
    <w:rsid w:val="36A74ADA"/>
    <w:rsid w:val="36AD60D5"/>
    <w:rsid w:val="36B224F9"/>
    <w:rsid w:val="36C95F72"/>
    <w:rsid w:val="36EC0CC9"/>
    <w:rsid w:val="371D0929"/>
    <w:rsid w:val="373F410B"/>
    <w:rsid w:val="375C3CF3"/>
    <w:rsid w:val="37BD09EA"/>
    <w:rsid w:val="37EE7094"/>
    <w:rsid w:val="37F7749F"/>
    <w:rsid w:val="38296C89"/>
    <w:rsid w:val="383002EB"/>
    <w:rsid w:val="38415FDC"/>
    <w:rsid w:val="38586797"/>
    <w:rsid w:val="38B467AE"/>
    <w:rsid w:val="38BC0149"/>
    <w:rsid w:val="38D87D1C"/>
    <w:rsid w:val="393A59E8"/>
    <w:rsid w:val="394E2FB0"/>
    <w:rsid w:val="39636459"/>
    <w:rsid w:val="396B7F6C"/>
    <w:rsid w:val="39B417A9"/>
    <w:rsid w:val="39E8099F"/>
    <w:rsid w:val="39FC5695"/>
    <w:rsid w:val="3A006D8E"/>
    <w:rsid w:val="3A3651E5"/>
    <w:rsid w:val="3A744481"/>
    <w:rsid w:val="3A8C7BEF"/>
    <w:rsid w:val="3A906246"/>
    <w:rsid w:val="3ADA31FC"/>
    <w:rsid w:val="3B2349B7"/>
    <w:rsid w:val="3B616CFF"/>
    <w:rsid w:val="3B6259F6"/>
    <w:rsid w:val="3B976654"/>
    <w:rsid w:val="3BC01EFC"/>
    <w:rsid w:val="3BCA786A"/>
    <w:rsid w:val="3BD31E2F"/>
    <w:rsid w:val="3BF15831"/>
    <w:rsid w:val="3C025A83"/>
    <w:rsid w:val="3C105946"/>
    <w:rsid w:val="3C1B7305"/>
    <w:rsid w:val="3C471448"/>
    <w:rsid w:val="3C5F759A"/>
    <w:rsid w:val="3C6C525A"/>
    <w:rsid w:val="3CCE23CB"/>
    <w:rsid w:val="3CD17D17"/>
    <w:rsid w:val="3CD93366"/>
    <w:rsid w:val="3CF352DD"/>
    <w:rsid w:val="3CF66B9D"/>
    <w:rsid w:val="3D164161"/>
    <w:rsid w:val="3D3C7F39"/>
    <w:rsid w:val="3D440F09"/>
    <w:rsid w:val="3D4504A0"/>
    <w:rsid w:val="3D663CE8"/>
    <w:rsid w:val="3D8734BB"/>
    <w:rsid w:val="3D8B21D4"/>
    <w:rsid w:val="3D9A11D4"/>
    <w:rsid w:val="3DA16D89"/>
    <w:rsid w:val="3DA364BE"/>
    <w:rsid w:val="3DBF3C2B"/>
    <w:rsid w:val="3DE041CB"/>
    <w:rsid w:val="3E0D48F6"/>
    <w:rsid w:val="3E1868B4"/>
    <w:rsid w:val="3E377251"/>
    <w:rsid w:val="3E42664B"/>
    <w:rsid w:val="3E4E24A7"/>
    <w:rsid w:val="3E5A7334"/>
    <w:rsid w:val="3E7B5D6B"/>
    <w:rsid w:val="3E843E66"/>
    <w:rsid w:val="3E8F51FE"/>
    <w:rsid w:val="3E926F87"/>
    <w:rsid w:val="3E9A59DE"/>
    <w:rsid w:val="3EAD1CD6"/>
    <w:rsid w:val="3EAF4836"/>
    <w:rsid w:val="3EB772E5"/>
    <w:rsid w:val="3EC33DFA"/>
    <w:rsid w:val="3F060E16"/>
    <w:rsid w:val="3F062409"/>
    <w:rsid w:val="3F1D1096"/>
    <w:rsid w:val="3F2F0234"/>
    <w:rsid w:val="3F4C537A"/>
    <w:rsid w:val="3F6363FE"/>
    <w:rsid w:val="3F756B8F"/>
    <w:rsid w:val="3F95482B"/>
    <w:rsid w:val="3FCD7C57"/>
    <w:rsid w:val="3FDA2F9E"/>
    <w:rsid w:val="4019356B"/>
    <w:rsid w:val="40592157"/>
    <w:rsid w:val="406E1CAE"/>
    <w:rsid w:val="4078130A"/>
    <w:rsid w:val="407C48D7"/>
    <w:rsid w:val="40A0133A"/>
    <w:rsid w:val="40C31A53"/>
    <w:rsid w:val="40DC2D46"/>
    <w:rsid w:val="40E51BFB"/>
    <w:rsid w:val="40FF545D"/>
    <w:rsid w:val="410067C8"/>
    <w:rsid w:val="414B2F2C"/>
    <w:rsid w:val="418F0D2A"/>
    <w:rsid w:val="41967399"/>
    <w:rsid w:val="41B8418E"/>
    <w:rsid w:val="41D01505"/>
    <w:rsid w:val="42474939"/>
    <w:rsid w:val="424C3C57"/>
    <w:rsid w:val="42594DFB"/>
    <w:rsid w:val="42613FF3"/>
    <w:rsid w:val="42660D96"/>
    <w:rsid w:val="42674891"/>
    <w:rsid w:val="42823479"/>
    <w:rsid w:val="428667D2"/>
    <w:rsid w:val="429D6490"/>
    <w:rsid w:val="42C77F91"/>
    <w:rsid w:val="42CD1CE0"/>
    <w:rsid w:val="42E1381E"/>
    <w:rsid w:val="42ED6459"/>
    <w:rsid w:val="42F56341"/>
    <w:rsid w:val="42FE58DD"/>
    <w:rsid w:val="43174B3D"/>
    <w:rsid w:val="43346E69"/>
    <w:rsid w:val="434B790E"/>
    <w:rsid w:val="43526A49"/>
    <w:rsid w:val="4360274F"/>
    <w:rsid w:val="43977AB6"/>
    <w:rsid w:val="43A3342B"/>
    <w:rsid w:val="43C507B3"/>
    <w:rsid w:val="43C77C27"/>
    <w:rsid w:val="43D546B9"/>
    <w:rsid w:val="43DE09EE"/>
    <w:rsid w:val="44002FAD"/>
    <w:rsid w:val="449101DD"/>
    <w:rsid w:val="44A43B7B"/>
    <w:rsid w:val="44DE1391"/>
    <w:rsid w:val="451B225C"/>
    <w:rsid w:val="452410C9"/>
    <w:rsid w:val="45317DFB"/>
    <w:rsid w:val="45435142"/>
    <w:rsid w:val="456D3CE4"/>
    <w:rsid w:val="4579042C"/>
    <w:rsid w:val="457F0571"/>
    <w:rsid w:val="45851176"/>
    <w:rsid w:val="45900360"/>
    <w:rsid w:val="45C63B94"/>
    <w:rsid w:val="45CE5353"/>
    <w:rsid w:val="460E7DA5"/>
    <w:rsid w:val="46422483"/>
    <w:rsid w:val="464B2261"/>
    <w:rsid w:val="4659254A"/>
    <w:rsid w:val="465B0637"/>
    <w:rsid w:val="465E3F0D"/>
    <w:rsid w:val="466A16E6"/>
    <w:rsid w:val="466B0DF4"/>
    <w:rsid w:val="4688119A"/>
    <w:rsid w:val="46893F2B"/>
    <w:rsid w:val="4696523F"/>
    <w:rsid w:val="46C4686E"/>
    <w:rsid w:val="477B778F"/>
    <w:rsid w:val="47802144"/>
    <w:rsid w:val="478203EC"/>
    <w:rsid w:val="478C7F81"/>
    <w:rsid w:val="47910023"/>
    <w:rsid w:val="47961718"/>
    <w:rsid w:val="47B025FA"/>
    <w:rsid w:val="480807A0"/>
    <w:rsid w:val="4809698F"/>
    <w:rsid w:val="4811697D"/>
    <w:rsid w:val="48416C90"/>
    <w:rsid w:val="487A3E25"/>
    <w:rsid w:val="487B39BC"/>
    <w:rsid w:val="488B5503"/>
    <w:rsid w:val="48937E21"/>
    <w:rsid w:val="489A0361"/>
    <w:rsid w:val="48B94FF3"/>
    <w:rsid w:val="48CD6351"/>
    <w:rsid w:val="48E21116"/>
    <w:rsid w:val="48E37AAB"/>
    <w:rsid w:val="48FD4B4C"/>
    <w:rsid w:val="490A68E0"/>
    <w:rsid w:val="491055FE"/>
    <w:rsid w:val="495F5B3E"/>
    <w:rsid w:val="49667651"/>
    <w:rsid w:val="496F77D7"/>
    <w:rsid w:val="497654FD"/>
    <w:rsid w:val="49AA1C33"/>
    <w:rsid w:val="49B64211"/>
    <w:rsid w:val="49F6167F"/>
    <w:rsid w:val="4A064FA0"/>
    <w:rsid w:val="4A1004CD"/>
    <w:rsid w:val="4A16615C"/>
    <w:rsid w:val="4A4424D7"/>
    <w:rsid w:val="4A4C4A99"/>
    <w:rsid w:val="4AB82D0F"/>
    <w:rsid w:val="4AE80D2E"/>
    <w:rsid w:val="4AEB7664"/>
    <w:rsid w:val="4AFD7C19"/>
    <w:rsid w:val="4B0233A9"/>
    <w:rsid w:val="4B0567D1"/>
    <w:rsid w:val="4B08477A"/>
    <w:rsid w:val="4B084944"/>
    <w:rsid w:val="4B0D06CC"/>
    <w:rsid w:val="4B236AAE"/>
    <w:rsid w:val="4B707271"/>
    <w:rsid w:val="4B7122DD"/>
    <w:rsid w:val="4B8A3462"/>
    <w:rsid w:val="4B9739F7"/>
    <w:rsid w:val="4BE92550"/>
    <w:rsid w:val="4BEE2503"/>
    <w:rsid w:val="4BF34588"/>
    <w:rsid w:val="4C245A30"/>
    <w:rsid w:val="4C3B4AF5"/>
    <w:rsid w:val="4C500058"/>
    <w:rsid w:val="4CB6685F"/>
    <w:rsid w:val="4CC367FE"/>
    <w:rsid w:val="4D077F3C"/>
    <w:rsid w:val="4D123355"/>
    <w:rsid w:val="4D2A3B31"/>
    <w:rsid w:val="4D312C52"/>
    <w:rsid w:val="4D8E720F"/>
    <w:rsid w:val="4D905305"/>
    <w:rsid w:val="4D964A72"/>
    <w:rsid w:val="4D9C1254"/>
    <w:rsid w:val="4E487C6D"/>
    <w:rsid w:val="4E793892"/>
    <w:rsid w:val="4E7C52F6"/>
    <w:rsid w:val="4E800872"/>
    <w:rsid w:val="4EC569ED"/>
    <w:rsid w:val="4ED50EA1"/>
    <w:rsid w:val="4EEC050C"/>
    <w:rsid w:val="4F104EC3"/>
    <w:rsid w:val="4F23121F"/>
    <w:rsid w:val="4F47354A"/>
    <w:rsid w:val="4F5D11DE"/>
    <w:rsid w:val="4F911C54"/>
    <w:rsid w:val="4FAE58AE"/>
    <w:rsid w:val="4FE625E0"/>
    <w:rsid w:val="4FF260E2"/>
    <w:rsid w:val="500B514E"/>
    <w:rsid w:val="5021480F"/>
    <w:rsid w:val="50962ECB"/>
    <w:rsid w:val="50A42E38"/>
    <w:rsid w:val="50A4577F"/>
    <w:rsid w:val="50B73D1F"/>
    <w:rsid w:val="50BD5BC9"/>
    <w:rsid w:val="50C11EEE"/>
    <w:rsid w:val="50E97CFC"/>
    <w:rsid w:val="50FA4028"/>
    <w:rsid w:val="50FF3204"/>
    <w:rsid w:val="510D65B7"/>
    <w:rsid w:val="510F6820"/>
    <w:rsid w:val="511157AB"/>
    <w:rsid w:val="5142540C"/>
    <w:rsid w:val="518832C8"/>
    <w:rsid w:val="519D3C50"/>
    <w:rsid w:val="51A0432A"/>
    <w:rsid w:val="51A86090"/>
    <w:rsid w:val="51B7396D"/>
    <w:rsid w:val="51FE3C62"/>
    <w:rsid w:val="522E4CC3"/>
    <w:rsid w:val="5244713B"/>
    <w:rsid w:val="52615633"/>
    <w:rsid w:val="526F4DE4"/>
    <w:rsid w:val="52977FD4"/>
    <w:rsid w:val="52A25790"/>
    <w:rsid w:val="52A42F98"/>
    <w:rsid w:val="52A96B6F"/>
    <w:rsid w:val="52B45975"/>
    <w:rsid w:val="52D94AA4"/>
    <w:rsid w:val="52EA3A62"/>
    <w:rsid w:val="52F50BB8"/>
    <w:rsid w:val="53097272"/>
    <w:rsid w:val="533B56AA"/>
    <w:rsid w:val="53544462"/>
    <w:rsid w:val="5397158E"/>
    <w:rsid w:val="53C668E9"/>
    <w:rsid w:val="53DB3CE3"/>
    <w:rsid w:val="54013861"/>
    <w:rsid w:val="54487265"/>
    <w:rsid w:val="544D6070"/>
    <w:rsid w:val="54605E1E"/>
    <w:rsid w:val="54693767"/>
    <w:rsid w:val="548E42CB"/>
    <w:rsid w:val="54B3506A"/>
    <w:rsid w:val="54CA0D16"/>
    <w:rsid w:val="54DC110F"/>
    <w:rsid w:val="54DD4057"/>
    <w:rsid w:val="54E7490F"/>
    <w:rsid w:val="550764A4"/>
    <w:rsid w:val="550B2BF6"/>
    <w:rsid w:val="55214EB5"/>
    <w:rsid w:val="55364EFD"/>
    <w:rsid w:val="55381ED8"/>
    <w:rsid w:val="5552317F"/>
    <w:rsid w:val="555D4828"/>
    <w:rsid w:val="557A4C8B"/>
    <w:rsid w:val="558931E1"/>
    <w:rsid w:val="55923347"/>
    <w:rsid w:val="55925180"/>
    <w:rsid w:val="55983B1B"/>
    <w:rsid w:val="55A8376B"/>
    <w:rsid w:val="55C776C9"/>
    <w:rsid w:val="55CB540B"/>
    <w:rsid w:val="55DC29B6"/>
    <w:rsid w:val="55DD4241"/>
    <w:rsid w:val="56006E52"/>
    <w:rsid w:val="56026953"/>
    <w:rsid w:val="5621502B"/>
    <w:rsid w:val="56503B63"/>
    <w:rsid w:val="56667E43"/>
    <w:rsid w:val="566B6D1E"/>
    <w:rsid w:val="56A4332C"/>
    <w:rsid w:val="57032A2C"/>
    <w:rsid w:val="570B6CCC"/>
    <w:rsid w:val="570F5219"/>
    <w:rsid w:val="57547F97"/>
    <w:rsid w:val="575D12B5"/>
    <w:rsid w:val="575E53CB"/>
    <w:rsid w:val="57610A87"/>
    <w:rsid w:val="57777D51"/>
    <w:rsid w:val="577B1140"/>
    <w:rsid w:val="577B7F21"/>
    <w:rsid w:val="577F181B"/>
    <w:rsid w:val="57921984"/>
    <w:rsid w:val="579737F0"/>
    <w:rsid w:val="57AB7B30"/>
    <w:rsid w:val="57AF5251"/>
    <w:rsid w:val="57B26373"/>
    <w:rsid w:val="57B63F04"/>
    <w:rsid w:val="57BA0217"/>
    <w:rsid w:val="57C32F20"/>
    <w:rsid w:val="57CD20C2"/>
    <w:rsid w:val="57D675AB"/>
    <w:rsid w:val="57D95FDD"/>
    <w:rsid w:val="57F071ED"/>
    <w:rsid w:val="58917D2F"/>
    <w:rsid w:val="5894085C"/>
    <w:rsid w:val="58AE4F0C"/>
    <w:rsid w:val="58B85899"/>
    <w:rsid w:val="58CA1C07"/>
    <w:rsid w:val="58CB5722"/>
    <w:rsid w:val="58E363A9"/>
    <w:rsid w:val="59084F0E"/>
    <w:rsid w:val="595E1678"/>
    <w:rsid w:val="596D5BD4"/>
    <w:rsid w:val="597E3DD8"/>
    <w:rsid w:val="598F04FE"/>
    <w:rsid w:val="59F80043"/>
    <w:rsid w:val="5A09252F"/>
    <w:rsid w:val="5A0B2778"/>
    <w:rsid w:val="5A2A7C7B"/>
    <w:rsid w:val="5A3E2560"/>
    <w:rsid w:val="5A4758B5"/>
    <w:rsid w:val="5A5D3B6E"/>
    <w:rsid w:val="5A637A76"/>
    <w:rsid w:val="5A6D33BA"/>
    <w:rsid w:val="5A792B1F"/>
    <w:rsid w:val="5A874767"/>
    <w:rsid w:val="5A89319F"/>
    <w:rsid w:val="5A9F4D7D"/>
    <w:rsid w:val="5AA85BE2"/>
    <w:rsid w:val="5AAD6F28"/>
    <w:rsid w:val="5AD63A24"/>
    <w:rsid w:val="5AD73FEF"/>
    <w:rsid w:val="5AFC7FD4"/>
    <w:rsid w:val="5B184523"/>
    <w:rsid w:val="5B2E1A1D"/>
    <w:rsid w:val="5B3630D3"/>
    <w:rsid w:val="5B843A1C"/>
    <w:rsid w:val="5B873E3F"/>
    <w:rsid w:val="5B8C47A1"/>
    <w:rsid w:val="5BBE4B75"/>
    <w:rsid w:val="5C02690E"/>
    <w:rsid w:val="5C196DA7"/>
    <w:rsid w:val="5C2A048C"/>
    <w:rsid w:val="5C74709B"/>
    <w:rsid w:val="5C80234E"/>
    <w:rsid w:val="5C8A680C"/>
    <w:rsid w:val="5D0C4701"/>
    <w:rsid w:val="5D0F0395"/>
    <w:rsid w:val="5D221076"/>
    <w:rsid w:val="5D397964"/>
    <w:rsid w:val="5D5A391C"/>
    <w:rsid w:val="5D5F10C0"/>
    <w:rsid w:val="5D6E26A0"/>
    <w:rsid w:val="5D704AEA"/>
    <w:rsid w:val="5D7F0FA8"/>
    <w:rsid w:val="5D891B7B"/>
    <w:rsid w:val="5D8C5745"/>
    <w:rsid w:val="5DAD38EE"/>
    <w:rsid w:val="5DD76917"/>
    <w:rsid w:val="5DEB5F1F"/>
    <w:rsid w:val="5E006862"/>
    <w:rsid w:val="5E0207B9"/>
    <w:rsid w:val="5E1834A1"/>
    <w:rsid w:val="5E1C3E1A"/>
    <w:rsid w:val="5E261785"/>
    <w:rsid w:val="5E2A574E"/>
    <w:rsid w:val="5E452680"/>
    <w:rsid w:val="5E4A7017"/>
    <w:rsid w:val="5E552BBA"/>
    <w:rsid w:val="5E600B95"/>
    <w:rsid w:val="5E611C10"/>
    <w:rsid w:val="5E7A0F3F"/>
    <w:rsid w:val="5E7F77FB"/>
    <w:rsid w:val="5EFC7377"/>
    <w:rsid w:val="5F06174D"/>
    <w:rsid w:val="5F335DCF"/>
    <w:rsid w:val="5F3A3602"/>
    <w:rsid w:val="5F45733B"/>
    <w:rsid w:val="5F6277C6"/>
    <w:rsid w:val="5F6D0B1D"/>
    <w:rsid w:val="5F8D0B82"/>
    <w:rsid w:val="5FA16E4C"/>
    <w:rsid w:val="5FBA2B92"/>
    <w:rsid w:val="5FCC5339"/>
    <w:rsid w:val="5FE34A5B"/>
    <w:rsid w:val="5FFA2A34"/>
    <w:rsid w:val="5FFD572F"/>
    <w:rsid w:val="5FFE1E36"/>
    <w:rsid w:val="60003F04"/>
    <w:rsid w:val="60232584"/>
    <w:rsid w:val="607330CE"/>
    <w:rsid w:val="60825176"/>
    <w:rsid w:val="609F2AC4"/>
    <w:rsid w:val="60FA2EE8"/>
    <w:rsid w:val="61054A27"/>
    <w:rsid w:val="610A52BC"/>
    <w:rsid w:val="61135DC9"/>
    <w:rsid w:val="611D2366"/>
    <w:rsid w:val="61421856"/>
    <w:rsid w:val="615227C4"/>
    <w:rsid w:val="61654E3F"/>
    <w:rsid w:val="6182292A"/>
    <w:rsid w:val="619F7F92"/>
    <w:rsid w:val="61F94C26"/>
    <w:rsid w:val="62000E56"/>
    <w:rsid w:val="623D2013"/>
    <w:rsid w:val="623F41FA"/>
    <w:rsid w:val="624F3E49"/>
    <w:rsid w:val="62546789"/>
    <w:rsid w:val="62632286"/>
    <w:rsid w:val="627C46D9"/>
    <w:rsid w:val="62885958"/>
    <w:rsid w:val="62E51674"/>
    <w:rsid w:val="62F40B65"/>
    <w:rsid w:val="62FC2CFE"/>
    <w:rsid w:val="63024505"/>
    <w:rsid w:val="630611E7"/>
    <w:rsid w:val="635600A5"/>
    <w:rsid w:val="635B1DB5"/>
    <w:rsid w:val="63685171"/>
    <w:rsid w:val="63711EA0"/>
    <w:rsid w:val="63711FED"/>
    <w:rsid w:val="63880DDC"/>
    <w:rsid w:val="638D750D"/>
    <w:rsid w:val="63AC6CC0"/>
    <w:rsid w:val="63B05C41"/>
    <w:rsid w:val="63C67212"/>
    <w:rsid w:val="63D538F9"/>
    <w:rsid w:val="64055776"/>
    <w:rsid w:val="64240056"/>
    <w:rsid w:val="64265F03"/>
    <w:rsid w:val="643E143A"/>
    <w:rsid w:val="64491666"/>
    <w:rsid w:val="648B6EEF"/>
    <w:rsid w:val="64BC23C3"/>
    <w:rsid w:val="64C158BF"/>
    <w:rsid w:val="64CE2EAA"/>
    <w:rsid w:val="652A1A23"/>
    <w:rsid w:val="653C3090"/>
    <w:rsid w:val="653F3BA8"/>
    <w:rsid w:val="65854376"/>
    <w:rsid w:val="658767BE"/>
    <w:rsid w:val="65892531"/>
    <w:rsid w:val="659A29B4"/>
    <w:rsid w:val="65B347BD"/>
    <w:rsid w:val="65DE764E"/>
    <w:rsid w:val="65E7790A"/>
    <w:rsid w:val="660202AA"/>
    <w:rsid w:val="66195831"/>
    <w:rsid w:val="662E75B1"/>
    <w:rsid w:val="6631600B"/>
    <w:rsid w:val="66342C2E"/>
    <w:rsid w:val="663E784C"/>
    <w:rsid w:val="668B6A45"/>
    <w:rsid w:val="669A0BBA"/>
    <w:rsid w:val="66AF7E83"/>
    <w:rsid w:val="66D03326"/>
    <w:rsid w:val="672F3F24"/>
    <w:rsid w:val="673E055F"/>
    <w:rsid w:val="67551CE3"/>
    <w:rsid w:val="67843CEC"/>
    <w:rsid w:val="67A22552"/>
    <w:rsid w:val="67AE3F28"/>
    <w:rsid w:val="67B0620F"/>
    <w:rsid w:val="67B22DCC"/>
    <w:rsid w:val="67BE71AA"/>
    <w:rsid w:val="67D90273"/>
    <w:rsid w:val="67DE5875"/>
    <w:rsid w:val="67E25112"/>
    <w:rsid w:val="67E55852"/>
    <w:rsid w:val="67E63587"/>
    <w:rsid w:val="67EB1AB4"/>
    <w:rsid w:val="67FA1285"/>
    <w:rsid w:val="683055A2"/>
    <w:rsid w:val="684A3B69"/>
    <w:rsid w:val="68551F4F"/>
    <w:rsid w:val="68576688"/>
    <w:rsid w:val="687C10C9"/>
    <w:rsid w:val="68840C16"/>
    <w:rsid w:val="68876EFB"/>
    <w:rsid w:val="68884654"/>
    <w:rsid w:val="689F444F"/>
    <w:rsid w:val="68B96DBB"/>
    <w:rsid w:val="68BC6E36"/>
    <w:rsid w:val="68CA2805"/>
    <w:rsid w:val="68D423D1"/>
    <w:rsid w:val="68E937A3"/>
    <w:rsid w:val="6925288E"/>
    <w:rsid w:val="693E15D3"/>
    <w:rsid w:val="69627681"/>
    <w:rsid w:val="6977531D"/>
    <w:rsid w:val="697C14E0"/>
    <w:rsid w:val="69A02AF2"/>
    <w:rsid w:val="69A7748B"/>
    <w:rsid w:val="69CC2BFF"/>
    <w:rsid w:val="69FD55B8"/>
    <w:rsid w:val="6A0B1C62"/>
    <w:rsid w:val="6A2406C8"/>
    <w:rsid w:val="6A3A40AC"/>
    <w:rsid w:val="6A4A5576"/>
    <w:rsid w:val="6ADE0BD1"/>
    <w:rsid w:val="6AE96859"/>
    <w:rsid w:val="6B147746"/>
    <w:rsid w:val="6B24787C"/>
    <w:rsid w:val="6B573233"/>
    <w:rsid w:val="6B5B6274"/>
    <w:rsid w:val="6B935D53"/>
    <w:rsid w:val="6BB1386F"/>
    <w:rsid w:val="6C1516ED"/>
    <w:rsid w:val="6C196F71"/>
    <w:rsid w:val="6C226FCB"/>
    <w:rsid w:val="6C31226F"/>
    <w:rsid w:val="6C552F0B"/>
    <w:rsid w:val="6C8C67B7"/>
    <w:rsid w:val="6C9D744C"/>
    <w:rsid w:val="6D167928"/>
    <w:rsid w:val="6D26299B"/>
    <w:rsid w:val="6D3E606B"/>
    <w:rsid w:val="6D4772EC"/>
    <w:rsid w:val="6D9078AF"/>
    <w:rsid w:val="6DAA3FEF"/>
    <w:rsid w:val="6DB13977"/>
    <w:rsid w:val="6DC0172B"/>
    <w:rsid w:val="6DCB690C"/>
    <w:rsid w:val="6DD41A5B"/>
    <w:rsid w:val="6DF43C2E"/>
    <w:rsid w:val="6DF51CA3"/>
    <w:rsid w:val="6E093098"/>
    <w:rsid w:val="6E2A2359"/>
    <w:rsid w:val="6E3F38DA"/>
    <w:rsid w:val="6E8335BD"/>
    <w:rsid w:val="6E8E12EF"/>
    <w:rsid w:val="6E9229DD"/>
    <w:rsid w:val="6E972936"/>
    <w:rsid w:val="6E985C4F"/>
    <w:rsid w:val="6EB262CF"/>
    <w:rsid w:val="6ED446C5"/>
    <w:rsid w:val="6EDA0016"/>
    <w:rsid w:val="6F2A7D94"/>
    <w:rsid w:val="6F8331F1"/>
    <w:rsid w:val="6FA90254"/>
    <w:rsid w:val="6FAE1A09"/>
    <w:rsid w:val="6FD75BF8"/>
    <w:rsid w:val="6FF17959"/>
    <w:rsid w:val="707723D0"/>
    <w:rsid w:val="70C102F1"/>
    <w:rsid w:val="70D80585"/>
    <w:rsid w:val="70F5661B"/>
    <w:rsid w:val="71360107"/>
    <w:rsid w:val="713B688E"/>
    <w:rsid w:val="71576C22"/>
    <w:rsid w:val="71672F90"/>
    <w:rsid w:val="716D5047"/>
    <w:rsid w:val="717E737E"/>
    <w:rsid w:val="71D43752"/>
    <w:rsid w:val="71F1796A"/>
    <w:rsid w:val="72154626"/>
    <w:rsid w:val="72262B5D"/>
    <w:rsid w:val="72283FF7"/>
    <w:rsid w:val="722E7212"/>
    <w:rsid w:val="723A0474"/>
    <w:rsid w:val="725923E4"/>
    <w:rsid w:val="72864BF7"/>
    <w:rsid w:val="729023FC"/>
    <w:rsid w:val="72DC366F"/>
    <w:rsid w:val="72EE6F2C"/>
    <w:rsid w:val="72EE7F87"/>
    <w:rsid w:val="73A429A0"/>
    <w:rsid w:val="73C0646E"/>
    <w:rsid w:val="73E7011E"/>
    <w:rsid w:val="742222F5"/>
    <w:rsid w:val="742D339D"/>
    <w:rsid w:val="74476126"/>
    <w:rsid w:val="74706664"/>
    <w:rsid w:val="747F3682"/>
    <w:rsid w:val="749C4185"/>
    <w:rsid w:val="74E9783F"/>
    <w:rsid w:val="75067759"/>
    <w:rsid w:val="752E6DCD"/>
    <w:rsid w:val="7551380D"/>
    <w:rsid w:val="75600BE5"/>
    <w:rsid w:val="7564475C"/>
    <w:rsid w:val="7583797F"/>
    <w:rsid w:val="75D20F1D"/>
    <w:rsid w:val="75DA2C18"/>
    <w:rsid w:val="75F54412"/>
    <w:rsid w:val="76073749"/>
    <w:rsid w:val="761D08E0"/>
    <w:rsid w:val="764E346E"/>
    <w:rsid w:val="765D347C"/>
    <w:rsid w:val="76826699"/>
    <w:rsid w:val="76C87133"/>
    <w:rsid w:val="76CD08D5"/>
    <w:rsid w:val="76DB4B92"/>
    <w:rsid w:val="76EE28B0"/>
    <w:rsid w:val="77052AA4"/>
    <w:rsid w:val="77136511"/>
    <w:rsid w:val="771374BA"/>
    <w:rsid w:val="77340A39"/>
    <w:rsid w:val="77351FD0"/>
    <w:rsid w:val="77472422"/>
    <w:rsid w:val="77480719"/>
    <w:rsid w:val="777F31F2"/>
    <w:rsid w:val="778D5A00"/>
    <w:rsid w:val="77D1700D"/>
    <w:rsid w:val="77EC04CC"/>
    <w:rsid w:val="77FF3C24"/>
    <w:rsid w:val="780470C8"/>
    <w:rsid w:val="785D0022"/>
    <w:rsid w:val="78775729"/>
    <w:rsid w:val="78A42DB0"/>
    <w:rsid w:val="78A656AB"/>
    <w:rsid w:val="78AC0D24"/>
    <w:rsid w:val="78B2245C"/>
    <w:rsid w:val="78DB3ECF"/>
    <w:rsid w:val="78E172CC"/>
    <w:rsid w:val="78EA1D1F"/>
    <w:rsid w:val="78EE1E6B"/>
    <w:rsid w:val="7904172F"/>
    <w:rsid w:val="790F7E27"/>
    <w:rsid w:val="791738D0"/>
    <w:rsid w:val="792A231A"/>
    <w:rsid w:val="79316829"/>
    <w:rsid w:val="79596971"/>
    <w:rsid w:val="79667075"/>
    <w:rsid w:val="797E66A9"/>
    <w:rsid w:val="798518A4"/>
    <w:rsid w:val="79A97383"/>
    <w:rsid w:val="79BF6786"/>
    <w:rsid w:val="79D57D57"/>
    <w:rsid w:val="79E27E8B"/>
    <w:rsid w:val="79F850CE"/>
    <w:rsid w:val="79FD443C"/>
    <w:rsid w:val="7A1D1975"/>
    <w:rsid w:val="7A3E5150"/>
    <w:rsid w:val="7A4670D6"/>
    <w:rsid w:val="7A534B63"/>
    <w:rsid w:val="7A615382"/>
    <w:rsid w:val="7A67303B"/>
    <w:rsid w:val="7AAB1D04"/>
    <w:rsid w:val="7ABA4368"/>
    <w:rsid w:val="7ACE2B2B"/>
    <w:rsid w:val="7AD05746"/>
    <w:rsid w:val="7AE24059"/>
    <w:rsid w:val="7B257FFD"/>
    <w:rsid w:val="7B343476"/>
    <w:rsid w:val="7B5A2978"/>
    <w:rsid w:val="7B5A7E4C"/>
    <w:rsid w:val="7B667AF9"/>
    <w:rsid w:val="7B7468F8"/>
    <w:rsid w:val="7B7470FC"/>
    <w:rsid w:val="7B9637C5"/>
    <w:rsid w:val="7BEE0103"/>
    <w:rsid w:val="7BFD3595"/>
    <w:rsid w:val="7C0A0FE4"/>
    <w:rsid w:val="7C254906"/>
    <w:rsid w:val="7C590818"/>
    <w:rsid w:val="7C686C61"/>
    <w:rsid w:val="7C725D31"/>
    <w:rsid w:val="7C7C10F6"/>
    <w:rsid w:val="7C853BEA"/>
    <w:rsid w:val="7C881368"/>
    <w:rsid w:val="7C8C6E2F"/>
    <w:rsid w:val="7CC12815"/>
    <w:rsid w:val="7CE27788"/>
    <w:rsid w:val="7D0C32F1"/>
    <w:rsid w:val="7D0F408D"/>
    <w:rsid w:val="7D491C6C"/>
    <w:rsid w:val="7D5319F7"/>
    <w:rsid w:val="7D5429C0"/>
    <w:rsid w:val="7D6E6D43"/>
    <w:rsid w:val="7DB57A34"/>
    <w:rsid w:val="7DE60973"/>
    <w:rsid w:val="7DEF0916"/>
    <w:rsid w:val="7E090F73"/>
    <w:rsid w:val="7E1E5218"/>
    <w:rsid w:val="7E3E5DE8"/>
    <w:rsid w:val="7E9A4E1F"/>
    <w:rsid w:val="7EA7723A"/>
    <w:rsid w:val="7EF56FBB"/>
    <w:rsid w:val="7F0768EB"/>
    <w:rsid w:val="7F143BEC"/>
    <w:rsid w:val="7F4D213E"/>
    <w:rsid w:val="7F715AF2"/>
    <w:rsid w:val="7F886E69"/>
    <w:rsid w:val="BB7FA927"/>
    <w:rsid w:val="F5FFD31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808"/>
    <w:autoRedefine/>
    <w:qFormat/>
    <w:uiPriority w:val="9"/>
    <w:pPr>
      <w:keepNext/>
      <w:keepLines/>
      <w:tabs>
        <w:tab w:val="left" w:pos="432"/>
      </w:tabs>
      <w:spacing w:line="360" w:lineRule="auto"/>
      <w:jc w:val="center"/>
      <w:outlineLvl w:val="0"/>
    </w:pPr>
    <w:rPr>
      <w:b/>
      <w:bCs/>
      <w:kern w:val="44"/>
      <w:sz w:val="44"/>
      <w:szCs w:val="44"/>
    </w:rPr>
  </w:style>
  <w:style w:type="paragraph" w:styleId="2">
    <w:name w:val="heading 2"/>
    <w:basedOn w:val="1"/>
    <w:next w:val="1"/>
    <w:autoRedefine/>
    <w:qFormat/>
    <w:uiPriority w:val="0"/>
    <w:pPr>
      <w:keepNext/>
      <w:keepLines/>
      <w:tabs>
        <w:tab w:val="left" w:pos="432"/>
      </w:tabs>
      <w:adjustRightInd/>
      <w:spacing w:line="360" w:lineRule="auto"/>
      <w:ind w:left="431" w:hanging="431"/>
      <w:jc w:val="center"/>
      <w:outlineLvl w:val="1"/>
    </w:pPr>
    <w:rPr>
      <w:rFonts w:ascii="仿宋_GB2312" w:hAnsi="仿宋_GB2312" w:eastAsia="宋体"/>
      <w:b/>
      <w:bCs/>
      <w:sz w:val="32"/>
      <w:szCs w:val="32"/>
    </w:rPr>
  </w:style>
  <w:style w:type="paragraph" w:styleId="4">
    <w:name w:val="heading 3"/>
    <w:basedOn w:val="1"/>
    <w:next w:val="5"/>
    <w:autoRedefine/>
    <w:qFormat/>
    <w:uiPriority w:val="0"/>
    <w:pPr>
      <w:keepNext/>
      <w:keepLines/>
      <w:tabs>
        <w:tab w:val="left" w:pos="900"/>
      </w:tabs>
      <w:spacing w:before="260" w:after="260" w:line="416" w:lineRule="auto"/>
      <w:ind w:left="900" w:hanging="720"/>
      <w:outlineLvl w:val="2"/>
    </w:pPr>
    <w:rPr>
      <w:b/>
      <w:bCs/>
      <w:sz w:val="32"/>
      <w:szCs w:val="32"/>
    </w:rPr>
  </w:style>
  <w:style w:type="paragraph" w:styleId="6">
    <w:name w:val="heading 4"/>
    <w:basedOn w:val="1"/>
    <w:next w:val="1"/>
    <w:link w:val="848"/>
    <w:autoRedefine/>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7">
    <w:name w:val="heading 5"/>
    <w:basedOn w:val="1"/>
    <w:next w:val="1"/>
    <w:link w:val="818"/>
    <w:autoRedefine/>
    <w:qFormat/>
    <w:uiPriority w:val="0"/>
    <w:pPr>
      <w:keepNext/>
      <w:keepLines/>
      <w:tabs>
        <w:tab w:val="left" w:pos="1008"/>
      </w:tabs>
      <w:spacing w:before="280" w:after="290" w:line="376" w:lineRule="auto"/>
      <w:ind w:left="1008" w:hanging="1008"/>
      <w:outlineLvl w:val="4"/>
    </w:pPr>
    <w:rPr>
      <w:b/>
      <w:bCs/>
      <w:sz w:val="28"/>
      <w:szCs w:val="28"/>
    </w:rPr>
  </w:style>
  <w:style w:type="paragraph" w:styleId="8">
    <w:name w:val="heading 6"/>
    <w:basedOn w:val="1"/>
    <w:next w:val="1"/>
    <w:link w:val="687"/>
    <w:autoRedefine/>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9">
    <w:name w:val="heading 7"/>
    <w:basedOn w:val="1"/>
    <w:next w:val="1"/>
    <w:link w:val="830"/>
    <w:autoRedefine/>
    <w:qFormat/>
    <w:uiPriority w:val="0"/>
    <w:pPr>
      <w:keepNext/>
      <w:keepLines/>
      <w:tabs>
        <w:tab w:val="left" w:pos="1296"/>
      </w:tabs>
      <w:spacing w:before="240" w:after="64" w:line="320" w:lineRule="auto"/>
      <w:ind w:left="1296" w:hanging="1296"/>
      <w:outlineLvl w:val="6"/>
    </w:pPr>
    <w:rPr>
      <w:b/>
      <w:bCs/>
      <w:sz w:val="24"/>
    </w:rPr>
  </w:style>
  <w:style w:type="paragraph" w:styleId="10">
    <w:name w:val="heading 8"/>
    <w:basedOn w:val="1"/>
    <w:next w:val="1"/>
    <w:link w:val="875"/>
    <w:autoRedefine/>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1">
    <w:name w:val="heading 9"/>
    <w:basedOn w:val="1"/>
    <w:next w:val="1"/>
    <w:link w:val="718"/>
    <w:autoRedefine/>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70">
    <w:name w:val="Default Paragraph Font"/>
    <w:autoRedefine/>
    <w:unhideWhenUsed/>
    <w:qFormat/>
    <w:uiPriority w:val="1"/>
  </w:style>
  <w:style w:type="table" w:default="1" w:styleId="63">
    <w:name w:val="Normal Table"/>
    <w:autoRedefine/>
    <w:unhideWhenUsed/>
    <w:qFormat/>
    <w:uiPriority w:val="99"/>
    <w:tblPr>
      <w:tblCellMar>
        <w:top w:w="0" w:type="dxa"/>
        <w:left w:w="108" w:type="dxa"/>
        <w:bottom w:w="0" w:type="dxa"/>
        <w:right w:w="108" w:type="dxa"/>
      </w:tblCellMar>
    </w:tblPr>
  </w:style>
  <w:style w:type="paragraph" w:styleId="5">
    <w:name w:val="Normal Indent"/>
    <w:basedOn w:val="1"/>
    <w:next w:val="1"/>
    <w:link w:val="728"/>
    <w:autoRedefine/>
    <w:qFormat/>
    <w:uiPriority w:val="0"/>
    <w:pPr>
      <w:widowControl/>
      <w:snapToGrid w:val="0"/>
      <w:spacing w:line="480" w:lineRule="exact"/>
      <w:ind w:firstLine="567"/>
    </w:pPr>
    <w:rPr>
      <w:rFonts w:ascii="宋体"/>
      <w:snapToGrid w:val="0"/>
      <w:color w:val="000000"/>
      <w:kern w:val="28"/>
      <w:sz w:val="28"/>
      <w:szCs w:val="20"/>
    </w:rPr>
  </w:style>
  <w:style w:type="paragraph" w:styleId="12">
    <w:name w:val="toc 7"/>
    <w:basedOn w:val="1"/>
    <w:next w:val="1"/>
    <w:autoRedefine/>
    <w:qFormat/>
    <w:uiPriority w:val="0"/>
    <w:pPr>
      <w:ind w:left="2520" w:leftChars="1200"/>
    </w:pPr>
  </w:style>
  <w:style w:type="paragraph" w:styleId="13">
    <w:name w:val="List Number 2"/>
    <w:basedOn w:val="1"/>
    <w:autoRedefine/>
    <w:qFormat/>
    <w:uiPriority w:val="0"/>
    <w:pPr>
      <w:widowControl/>
      <w:tabs>
        <w:tab w:val="left" w:pos="1697"/>
      </w:tabs>
      <w:adjustRightInd/>
      <w:spacing w:after="156" w:afterLines="50"/>
      <w:ind w:left="1697" w:hanging="420"/>
      <w:jc w:val="left"/>
    </w:pPr>
    <w:rPr>
      <w:kern w:val="0"/>
      <w:sz w:val="24"/>
      <w:szCs w:val="20"/>
    </w:rPr>
  </w:style>
  <w:style w:type="paragraph" w:styleId="14">
    <w:name w:val="List Bullet 4"/>
    <w:basedOn w:val="1"/>
    <w:autoRedefine/>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5">
    <w:name w:val="List Number"/>
    <w:basedOn w:val="1"/>
    <w:autoRedefine/>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6">
    <w:name w:val="caption"/>
    <w:basedOn w:val="1"/>
    <w:next w:val="1"/>
    <w:link w:val="760"/>
    <w:autoRedefine/>
    <w:qFormat/>
    <w:uiPriority w:val="0"/>
    <w:rPr>
      <w:b/>
      <w:sz w:val="28"/>
      <w:szCs w:val="20"/>
    </w:rPr>
  </w:style>
  <w:style w:type="paragraph" w:styleId="17">
    <w:name w:val="index 5"/>
    <w:basedOn w:val="1"/>
    <w:next w:val="1"/>
    <w:autoRedefine/>
    <w:qFormat/>
    <w:uiPriority w:val="0"/>
    <w:pPr>
      <w:adjustRightInd/>
      <w:ind w:left="800" w:leftChars="800" w:firstLine="200" w:firstLineChars="200"/>
    </w:pPr>
  </w:style>
  <w:style w:type="paragraph" w:styleId="18">
    <w:name w:val="Document Map"/>
    <w:basedOn w:val="1"/>
    <w:link w:val="735"/>
    <w:autoRedefine/>
    <w:qFormat/>
    <w:uiPriority w:val="0"/>
    <w:pPr>
      <w:shd w:val="clear" w:color="auto" w:fill="000080"/>
    </w:pPr>
  </w:style>
  <w:style w:type="paragraph" w:styleId="19">
    <w:name w:val="annotation text"/>
    <w:basedOn w:val="1"/>
    <w:link w:val="863"/>
    <w:autoRedefine/>
    <w:qFormat/>
    <w:uiPriority w:val="99"/>
    <w:pPr>
      <w:jc w:val="left"/>
    </w:pPr>
  </w:style>
  <w:style w:type="paragraph" w:styleId="20">
    <w:name w:val="Salutation"/>
    <w:basedOn w:val="1"/>
    <w:next w:val="1"/>
    <w:link w:val="823"/>
    <w:autoRedefine/>
    <w:qFormat/>
    <w:uiPriority w:val="0"/>
    <w:rPr>
      <w:rFonts w:ascii="仿宋_GB2312" w:eastAsia="仿宋_GB2312"/>
      <w:sz w:val="28"/>
      <w:szCs w:val="20"/>
    </w:rPr>
  </w:style>
  <w:style w:type="paragraph" w:styleId="21">
    <w:name w:val="Body Text 3"/>
    <w:basedOn w:val="1"/>
    <w:link w:val="851"/>
    <w:autoRedefine/>
    <w:qFormat/>
    <w:uiPriority w:val="0"/>
    <w:pPr>
      <w:jc w:val="center"/>
    </w:pPr>
    <w:rPr>
      <w:szCs w:val="20"/>
    </w:rPr>
  </w:style>
  <w:style w:type="paragraph" w:styleId="22">
    <w:name w:val="List Bullet 3"/>
    <w:basedOn w:val="1"/>
    <w:autoRedefine/>
    <w:unhideWhenUsed/>
    <w:qFormat/>
    <w:uiPriority w:val="0"/>
    <w:pPr>
      <w:snapToGrid w:val="0"/>
      <w:spacing w:line="360" w:lineRule="auto"/>
      <w:ind w:left="360" w:right="238" w:hanging="360"/>
      <w:contextualSpacing/>
    </w:pPr>
    <w:rPr>
      <w:sz w:val="24"/>
    </w:rPr>
  </w:style>
  <w:style w:type="paragraph" w:styleId="23">
    <w:name w:val="Body Text"/>
    <w:basedOn w:val="1"/>
    <w:next w:val="24"/>
    <w:link w:val="940"/>
    <w:autoRedefine/>
    <w:qFormat/>
    <w:uiPriority w:val="0"/>
    <w:pPr>
      <w:autoSpaceDE w:val="0"/>
      <w:autoSpaceDN w:val="0"/>
      <w:spacing w:line="360" w:lineRule="auto"/>
    </w:pPr>
    <w:rPr>
      <w:rFonts w:ascii="宋体" w:hAnsi="Arial" w:cs="Arial"/>
      <w:snapToGrid w:val="0"/>
      <w:sz w:val="24"/>
      <w:szCs w:val="21"/>
      <w:lang w:val="zh-CN"/>
    </w:rPr>
  </w:style>
  <w:style w:type="paragraph" w:styleId="24">
    <w:name w:val="toc 4"/>
    <w:basedOn w:val="1"/>
    <w:next w:val="1"/>
    <w:autoRedefine/>
    <w:qFormat/>
    <w:uiPriority w:val="0"/>
    <w:pPr>
      <w:ind w:left="1260" w:leftChars="600"/>
    </w:pPr>
  </w:style>
  <w:style w:type="paragraph" w:styleId="25">
    <w:name w:val="Body Text Indent"/>
    <w:basedOn w:val="1"/>
    <w:next w:val="26"/>
    <w:link w:val="791"/>
    <w:autoRedefine/>
    <w:qFormat/>
    <w:uiPriority w:val="0"/>
    <w:pPr>
      <w:spacing w:line="480" w:lineRule="exact"/>
      <w:ind w:firstLine="480" w:firstLineChars="200"/>
    </w:pPr>
    <w:rPr>
      <w:rFonts w:ascii="宋体" w:hAnsi="宋体"/>
      <w:sz w:val="24"/>
    </w:rPr>
  </w:style>
  <w:style w:type="paragraph" w:styleId="26">
    <w:name w:val="Body Text First Indent 2"/>
    <w:basedOn w:val="25"/>
    <w:next w:val="1"/>
    <w:link w:val="663"/>
    <w:autoRedefine/>
    <w:qFormat/>
    <w:uiPriority w:val="0"/>
    <w:pPr>
      <w:adjustRightInd/>
      <w:spacing w:after="120" w:line="240" w:lineRule="auto"/>
      <w:ind w:left="420" w:leftChars="200" w:firstLine="210"/>
    </w:pPr>
    <w:rPr>
      <w:sz w:val="21"/>
    </w:rPr>
  </w:style>
  <w:style w:type="paragraph" w:styleId="27">
    <w:name w:val="List Number 3"/>
    <w:basedOn w:val="1"/>
    <w:autoRedefine/>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8">
    <w:name w:val="List 2"/>
    <w:basedOn w:val="1"/>
    <w:autoRedefine/>
    <w:qFormat/>
    <w:uiPriority w:val="0"/>
    <w:pPr>
      <w:adjustRightInd/>
      <w:spacing w:line="360" w:lineRule="auto"/>
      <w:ind w:left="100" w:leftChars="200" w:hanging="200" w:hangingChars="200"/>
    </w:pPr>
    <w:rPr>
      <w:rFonts w:eastAsia="微软雅黑"/>
    </w:rPr>
  </w:style>
  <w:style w:type="paragraph" w:styleId="29">
    <w:name w:val="Block Text"/>
    <w:basedOn w:val="1"/>
    <w:autoRedefine/>
    <w:qFormat/>
    <w:uiPriority w:val="0"/>
    <w:pPr>
      <w:ind w:left="-359" w:leftChars="-171" w:right="-244" w:rightChars="-244" w:firstLine="501" w:firstLineChars="239"/>
    </w:pPr>
    <w:rPr>
      <w:rFonts w:ascii="仿宋_GB2312" w:eastAsia="仿宋_GB2312"/>
      <w:sz w:val="30"/>
      <w:szCs w:val="20"/>
    </w:rPr>
  </w:style>
  <w:style w:type="paragraph" w:styleId="30">
    <w:name w:val="List Bullet 2"/>
    <w:basedOn w:val="1"/>
    <w:autoRedefine/>
    <w:qFormat/>
    <w:uiPriority w:val="0"/>
    <w:pPr>
      <w:autoSpaceDE w:val="0"/>
      <w:autoSpaceDN w:val="0"/>
      <w:ind w:left="420"/>
      <w:jc w:val="left"/>
    </w:pPr>
    <w:rPr>
      <w:rFonts w:ascii="宋体" w:hAnsi="宋体"/>
      <w:color w:val="000000"/>
      <w:kern w:val="0"/>
      <w:sz w:val="24"/>
      <w:szCs w:val="20"/>
    </w:rPr>
  </w:style>
  <w:style w:type="paragraph" w:styleId="31">
    <w:name w:val="HTML Address"/>
    <w:basedOn w:val="1"/>
    <w:link w:val="752"/>
    <w:autoRedefine/>
    <w:qFormat/>
    <w:uiPriority w:val="0"/>
    <w:pPr>
      <w:widowControl/>
      <w:adjustRightInd/>
      <w:ind w:firstLine="200" w:firstLineChars="200"/>
      <w:jc w:val="left"/>
    </w:pPr>
    <w:rPr>
      <w:rFonts w:ascii="宋体" w:hAnsi="宋体"/>
      <w:i/>
      <w:iCs/>
      <w:kern w:val="0"/>
      <w:sz w:val="24"/>
    </w:rPr>
  </w:style>
  <w:style w:type="paragraph" w:styleId="32">
    <w:name w:val="toc 5"/>
    <w:basedOn w:val="1"/>
    <w:next w:val="1"/>
    <w:autoRedefine/>
    <w:qFormat/>
    <w:uiPriority w:val="0"/>
    <w:pPr>
      <w:ind w:left="1680" w:leftChars="800"/>
    </w:pPr>
  </w:style>
  <w:style w:type="paragraph" w:styleId="33">
    <w:name w:val="toc 3"/>
    <w:basedOn w:val="1"/>
    <w:next w:val="1"/>
    <w:autoRedefine/>
    <w:qFormat/>
    <w:uiPriority w:val="0"/>
    <w:pPr>
      <w:tabs>
        <w:tab w:val="right" w:leader="dot" w:pos="8268"/>
      </w:tabs>
      <w:spacing w:line="460" w:lineRule="exact"/>
      <w:ind w:left="840" w:leftChars="400" w:firstLine="482"/>
    </w:pPr>
    <w:rPr>
      <w:rFonts w:ascii="宋体" w:hAnsi="宋体"/>
    </w:rPr>
  </w:style>
  <w:style w:type="paragraph" w:styleId="34">
    <w:name w:val="Plain Text"/>
    <w:basedOn w:val="1"/>
    <w:next w:val="1"/>
    <w:link w:val="667"/>
    <w:autoRedefine/>
    <w:qFormat/>
    <w:uiPriority w:val="0"/>
    <w:rPr>
      <w:rFonts w:ascii="宋体" w:hAnsi="Courier New" w:cs="Arial"/>
      <w:snapToGrid w:val="0"/>
      <w:szCs w:val="21"/>
    </w:rPr>
  </w:style>
  <w:style w:type="paragraph" w:styleId="35">
    <w:name w:val="List Number 4"/>
    <w:basedOn w:val="1"/>
    <w:autoRedefine/>
    <w:qFormat/>
    <w:uiPriority w:val="0"/>
    <w:pPr>
      <w:tabs>
        <w:tab w:val="left" w:pos="840"/>
      </w:tabs>
      <w:autoSpaceDE w:val="0"/>
      <w:autoSpaceDN w:val="0"/>
      <w:spacing w:line="360" w:lineRule="atLeast"/>
      <w:ind w:left="840" w:hanging="420"/>
    </w:pPr>
    <w:rPr>
      <w:kern w:val="0"/>
      <w:sz w:val="24"/>
    </w:rPr>
  </w:style>
  <w:style w:type="paragraph" w:styleId="36">
    <w:name w:val="toc 8"/>
    <w:basedOn w:val="1"/>
    <w:next w:val="1"/>
    <w:autoRedefine/>
    <w:qFormat/>
    <w:uiPriority w:val="0"/>
    <w:pPr>
      <w:ind w:left="2940" w:leftChars="1400"/>
    </w:pPr>
  </w:style>
  <w:style w:type="paragraph" w:styleId="37">
    <w:name w:val="Date"/>
    <w:basedOn w:val="1"/>
    <w:next w:val="1"/>
    <w:link w:val="717"/>
    <w:autoRedefine/>
    <w:qFormat/>
    <w:uiPriority w:val="0"/>
    <w:pPr>
      <w:ind w:left="100" w:leftChars="2500"/>
    </w:pPr>
    <w:rPr>
      <w:rFonts w:ascii="宋体"/>
      <w:sz w:val="24"/>
      <w:szCs w:val="21"/>
      <w:lang w:val="zh-CN"/>
    </w:rPr>
  </w:style>
  <w:style w:type="paragraph" w:styleId="38">
    <w:name w:val="Body Text Indent 2"/>
    <w:basedOn w:val="1"/>
    <w:link w:val="831"/>
    <w:autoRedefine/>
    <w:qFormat/>
    <w:uiPriority w:val="0"/>
    <w:pPr>
      <w:spacing w:line="360" w:lineRule="auto"/>
      <w:ind w:firstLine="601"/>
      <w:textAlignment w:val="baseline"/>
    </w:pPr>
    <w:rPr>
      <w:rFonts w:ascii="宋体"/>
      <w:kern w:val="0"/>
      <w:sz w:val="28"/>
      <w:szCs w:val="20"/>
    </w:rPr>
  </w:style>
  <w:style w:type="paragraph" w:styleId="39">
    <w:name w:val="endnote text"/>
    <w:basedOn w:val="1"/>
    <w:link w:val="948"/>
    <w:autoRedefine/>
    <w:qFormat/>
    <w:uiPriority w:val="0"/>
    <w:rPr>
      <w:lang w:val="zh-CN"/>
    </w:rPr>
  </w:style>
  <w:style w:type="paragraph" w:styleId="40">
    <w:name w:val="Balloon Text"/>
    <w:basedOn w:val="1"/>
    <w:link w:val="724"/>
    <w:autoRedefine/>
    <w:qFormat/>
    <w:uiPriority w:val="0"/>
    <w:rPr>
      <w:sz w:val="18"/>
      <w:szCs w:val="18"/>
    </w:rPr>
  </w:style>
  <w:style w:type="paragraph" w:styleId="41">
    <w:name w:val="footer"/>
    <w:basedOn w:val="1"/>
    <w:link w:val="899"/>
    <w:autoRedefine/>
    <w:qFormat/>
    <w:uiPriority w:val="99"/>
    <w:pPr>
      <w:tabs>
        <w:tab w:val="center" w:pos="4153"/>
        <w:tab w:val="right" w:pos="8306"/>
      </w:tabs>
      <w:snapToGrid w:val="0"/>
      <w:jc w:val="left"/>
    </w:pPr>
    <w:rPr>
      <w:sz w:val="18"/>
      <w:szCs w:val="18"/>
    </w:rPr>
  </w:style>
  <w:style w:type="paragraph" w:styleId="42">
    <w:name w:val="header"/>
    <w:basedOn w:val="1"/>
    <w:next w:val="43"/>
    <w:link w:val="907"/>
    <w:autoRedefine/>
    <w:qFormat/>
    <w:uiPriority w:val="99"/>
    <w:pPr>
      <w:pBdr>
        <w:bottom w:val="single" w:color="auto" w:sz="6" w:space="1"/>
      </w:pBdr>
      <w:tabs>
        <w:tab w:val="center" w:pos="4153"/>
        <w:tab w:val="right" w:pos="8306"/>
      </w:tabs>
      <w:snapToGrid w:val="0"/>
      <w:jc w:val="center"/>
    </w:pPr>
    <w:rPr>
      <w:sz w:val="18"/>
      <w:szCs w:val="18"/>
    </w:rPr>
  </w:style>
  <w:style w:type="paragraph" w:customStyle="1" w:styleId="43">
    <w:name w:val="Quote1"/>
    <w:basedOn w:val="1"/>
    <w:next w:val="1"/>
    <w:autoRedefine/>
    <w:qFormat/>
    <w:uiPriority w:val="99"/>
    <w:pPr>
      <w:widowControl/>
      <w:wordWrap w:val="0"/>
      <w:spacing w:before="200" w:after="160"/>
      <w:ind w:left="864" w:right="864"/>
      <w:jc w:val="center"/>
    </w:pPr>
    <w:rPr>
      <w:rFonts w:ascii="宋体"/>
      <w:i/>
      <w:color w:val="404040"/>
    </w:rPr>
  </w:style>
  <w:style w:type="paragraph" w:styleId="44">
    <w:name w:val="Signature"/>
    <w:basedOn w:val="1"/>
    <w:link w:val="864"/>
    <w:autoRedefine/>
    <w:qFormat/>
    <w:uiPriority w:val="0"/>
    <w:pPr>
      <w:spacing w:after="600" w:line="312" w:lineRule="atLeast"/>
      <w:jc w:val="center"/>
      <w:textAlignment w:val="baseline"/>
    </w:pPr>
    <w:rPr>
      <w:rFonts w:eastAsia="仿宋_GB2312"/>
      <w:kern w:val="0"/>
      <w:sz w:val="24"/>
      <w:szCs w:val="20"/>
    </w:rPr>
  </w:style>
  <w:style w:type="paragraph" w:styleId="45">
    <w:name w:val="toc 1"/>
    <w:basedOn w:val="1"/>
    <w:next w:val="1"/>
    <w:autoRedefine/>
    <w:qFormat/>
    <w:uiPriority w:val="0"/>
  </w:style>
  <w:style w:type="paragraph" w:styleId="46">
    <w:name w:val="index heading"/>
    <w:basedOn w:val="1"/>
    <w:next w:val="47"/>
    <w:autoRedefine/>
    <w:qFormat/>
    <w:uiPriority w:val="0"/>
    <w:pPr>
      <w:adjustRightInd/>
      <w:ind w:firstLine="200" w:firstLineChars="200"/>
    </w:pPr>
  </w:style>
  <w:style w:type="paragraph" w:styleId="47">
    <w:name w:val="index 1"/>
    <w:basedOn w:val="1"/>
    <w:next w:val="1"/>
    <w:autoRedefine/>
    <w:qFormat/>
    <w:uiPriority w:val="0"/>
    <w:pPr>
      <w:adjustRightInd/>
      <w:spacing w:line="360" w:lineRule="auto"/>
      <w:ind w:firstLine="200" w:firstLineChars="200"/>
      <w:jc w:val="center"/>
    </w:pPr>
    <w:rPr>
      <w:sz w:val="24"/>
      <w:szCs w:val="20"/>
    </w:rPr>
  </w:style>
  <w:style w:type="paragraph" w:styleId="48">
    <w:name w:val="Subtitle"/>
    <w:link w:val="674"/>
    <w:autoRedefine/>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9">
    <w:name w:val="List Number 5"/>
    <w:basedOn w:val="1"/>
    <w:autoRedefine/>
    <w:qFormat/>
    <w:uiPriority w:val="0"/>
    <w:pPr>
      <w:tabs>
        <w:tab w:val="left" w:pos="902"/>
      </w:tabs>
      <w:adjustRightInd/>
      <w:spacing w:line="400" w:lineRule="exact"/>
      <w:ind w:left="902" w:hanging="420"/>
    </w:pPr>
    <w:rPr>
      <w:sz w:val="24"/>
      <w:szCs w:val="20"/>
    </w:rPr>
  </w:style>
  <w:style w:type="paragraph" w:styleId="50">
    <w:name w:val="List"/>
    <w:basedOn w:val="1"/>
    <w:autoRedefine/>
    <w:qFormat/>
    <w:uiPriority w:val="0"/>
    <w:pPr>
      <w:ind w:left="200" w:hanging="200" w:hangingChars="200"/>
    </w:pPr>
  </w:style>
  <w:style w:type="paragraph" w:styleId="51">
    <w:name w:val="footnote text"/>
    <w:basedOn w:val="5"/>
    <w:link w:val="833"/>
    <w:autoRedefine/>
    <w:qFormat/>
    <w:uiPriority w:val="0"/>
    <w:pPr>
      <w:adjustRightInd/>
      <w:snapToGrid/>
      <w:spacing w:before="60" w:after="60" w:line="300" w:lineRule="exact"/>
      <w:ind w:firstLine="0"/>
    </w:pPr>
    <w:rPr>
      <w:rFonts w:ascii="Calibri"/>
      <w:color w:val="0000FF"/>
      <w:kern w:val="0"/>
      <w:sz w:val="21"/>
    </w:rPr>
  </w:style>
  <w:style w:type="paragraph" w:styleId="52">
    <w:name w:val="toc 6"/>
    <w:basedOn w:val="1"/>
    <w:next w:val="1"/>
    <w:autoRedefine/>
    <w:qFormat/>
    <w:uiPriority w:val="0"/>
    <w:pPr>
      <w:ind w:left="2100" w:leftChars="1000"/>
    </w:pPr>
  </w:style>
  <w:style w:type="paragraph" w:styleId="53">
    <w:name w:val="List 5"/>
    <w:basedOn w:val="1"/>
    <w:autoRedefine/>
    <w:qFormat/>
    <w:uiPriority w:val="0"/>
    <w:pPr>
      <w:adjustRightInd/>
      <w:ind w:left="100" w:leftChars="800" w:hanging="200" w:hangingChars="200"/>
    </w:pPr>
  </w:style>
  <w:style w:type="paragraph" w:styleId="54">
    <w:name w:val="Body Text Indent 3"/>
    <w:basedOn w:val="1"/>
    <w:link w:val="892"/>
    <w:autoRedefine/>
    <w:qFormat/>
    <w:uiPriority w:val="0"/>
    <w:pPr>
      <w:spacing w:line="360" w:lineRule="auto"/>
      <w:ind w:firstLine="420"/>
    </w:pPr>
    <w:rPr>
      <w:sz w:val="24"/>
      <w:szCs w:val="20"/>
    </w:rPr>
  </w:style>
  <w:style w:type="paragraph" w:styleId="55">
    <w:name w:val="toc 2"/>
    <w:basedOn w:val="1"/>
    <w:next w:val="1"/>
    <w:autoRedefine/>
    <w:qFormat/>
    <w:uiPriority w:val="0"/>
    <w:pPr>
      <w:ind w:left="420" w:leftChars="200"/>
    </w:pPr>
  </w:style>
  <w:style w:type="paragraph" w:styleId="56">
    <w:name w:val="toc 9"/>
    <w:basedOn w:val="1"/>
    <w:next w:val="1"/>
    <w:autoRedefine/>
    <w:qFormat/>
    <w:uiPriority w:val="0"/>
    <w:pPr>
      <w:ind w:left="3360" w:leftChars="1600"/>
    </w:pPr>
  </w:style>
  <w:style w:type="paragraph" w:styleId="57">
    <w:name w:val="Body Text 2"/>
    <w:basedOn w:val="1"/>
    <w:link w:val="827"/>
    <w:autoRedefine/>
    <w:qFormat/>
    <w:uiPriority w:val="0"/>
    <w:pPr>
      <w:spacing w:after="120" w:line="480" w:lineRule="auto"/>
    </w:pPr>
  </w:style>
  <w:style w:type="paragraph" w:styleId="58">
    <w:name w:val="HTML Preformatted"/>
    <w:basedOn w:val="1"/>
    <w:link w:val="826"/>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9">
    <w:name w:val="Normal (Web)"/>
    <w:basedOn w:val="1"/>
    <w:autoRedefine/>
    <w:qFormat/>
    <w:uiPriority w:val="99"/>
    <w:pPr>
      <w:widowControl/>
      <w:spacing w:before="100" w:beforeAutospacing="1" w:after="100" w:afterAutospacing="1"/>
      <w:jc w:val="left"/>
    </w:pPr>
    <w:rPr>
      <w:rFonts w:ascii="宋体" w:hAnsi="宋体"/>
      <w:kern w:val="0"/>
      <w:sz w:val="24"/>
    </w:rPr>
  </w:style>
  <w:style w:type="paragraph" w:styleId="60">
    <w:name w:val="Title"/>
    <w:basedOn w:val="1"/>
    <w:next w:val="1"/>
    <w:link w:val="811"/>
    <w:autoRedefine/>
    <w:qFormat/>
    <w:uiPriority w:val="10"/>
    <w:pPr>
      <w:widowControl/>
      <w:overflowPunct w:val="0"/>
      <w:autoSpaceDE w:val="0"/>
      <w:autoSpaceDN w:val="0"/>
      <w:jc w:val="center"/>
      <w:textAlignment w:val="baseline"/>
    </w:pPr>
    <w:rPr>
      <w:b/>
      <w:kern w:val="0"/>
      <w:sz w:val="24"/>
      <w:szCs w:val="20"/>
    </w:rPr>
  </w:style>
  <w:style w:type="paragraph" w:styleId="61">
    <w:name w:val="annotation subject"/>
    <w:basedOn w:val="19"/>
    <w:next w:val="19"/>
    <w:link w:val="640"/>
    <w:autoRedefine/>
    <w:qFormat/>
    <w:uiPriority w:val="0"/>
    <w:rPr>
      <w:b/>
      <w:bCs/>
    </w:rPr>
  </w:style>
  <w:style w:type="paragraph" w:styleId="62">
    <w:name w:val="Body Text First Indent"/>
    <w:basedOn w:val="23"/>
    <w:next w:val="1"/>
    <w:link w:val="842"/>
    <w:autoRedefine/>
    <w:qFormat/>
    <w:uiPriority w:val="0"/>
    <w:pPr>
      <w:ind w:firstLine="420"/>
    </w:pPr>
    <w:rPr>
      <w:rFonts w:hAnsi="Calibri" w:cs="Times New Roman"/>
      <w:szCs w:val="20"/>
    </w:rPr>
  </w:style>
  <w:style w:type="table" w:styleId="64">
    <w:name w:val="Table Grid"/>
    <w:basedOn w:val="63"/>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5">
    <w:name w:val="Table Theme"/>
    <w:basedOn w:val="63"/>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6">
    <w:name w:val="Table Elegant"/>
    <w:basedOn w:val="63"/>
    <w:autoRedefine/>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7">
    <w:name w:val="Table Grid 5"/>
    <w:basedOn w:val="63"/>
    <w:autoRedefine/>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8">
    <w:name w:val="Table Grid 8"/>
    <w:basedOn w:val="63"/>
    <w:autoRedefine/>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9">
    <w:name w:val="Table Professional"/>
    <w:basedOn w:val="63"/>
    <w:autoRedefine/>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1">
    <w:name w:val="Strong"/>
    <w:autoRedefine/>
    <w:qFormat/>
    <w:uiPriority w:val="22"/>
    <w:rPr>
      <w:b/>
      <w:bCs/>
    </w:rPr>
  </w:style>
  <w:style w:type="character" w:styleId="72">
    <w:name w:val="endnote reference"/>
    <w:autoRedefine/>
    <w:qFormat/>
    <w:uiPriority w:val="0"/>
    <w:rPr>
      <w:vertAlign w:val="superscript"/>
    </w:rPr>
  </w:style>
  <w:style w:type="character" w:styleId="73">
    <w:name w:val="page number"/>
    <w:basedOn w:val="70"/>
    <w:autoRedefine/>
    <w:qFormat/>
    <w:uiPriority w:val="0"/>
    <w:rPr>
      <w:rFonts w:ascii="Arial" w:hAnsi="Arial" w:eastAsia="黑体" w:cs="Arial"/>
      <w:snapToGrid w:val="0"/>
      <w:kern w:val="0"/>
      <w:szCs w:val="21"/>
    </w:rPr>
  </w:style>
  <w:style w:type="character" w:styleId="74">
    <w:name w:val="FollowedHyperlink"/>
    <w:autoRedefine/>
    <w:qFormat/>
    <w:uiPriority w:val="99"/>
    <w:rPr>
      <w:rFonts w:ascii="Arial" w:hAnsi="Arial" w:eastAsia="黑体" w:cs="Arial"/>
      <w:snapToGrid w:val="0"/>
      <w:color w:val="000000"/>
      <w:kern w:val="0"/>
      <w:sz w:val="18"/>
      <w:szCs w:val="18"/>
      <w:u w:val="none"/>
    </w:rPr>
  </w:style>
  <w:style w:type="character" w:styleId="75">
    <w:name w:val="Emphasis"/>
    <w:autoRedefine/>
    <w:qFormat/>
    <w:uiPriority w:val="20"/>
    <w:rPr>
      <w:color w:val="CC0033"/>
    </w:rPr>
  </w:style>
  <w:style w:type="character" w:styleId="76">
    <w:name w:val="line number"/>
    <w:basedOn w:val="70"/>
    <w:autoRedefine/>
    <w:qFormat/>
    <w:uiPriority w:val="0"/>
    <w:rPr>
      <w:rFonts w:ascii="Arial" w:hAnsi="Arial" w:eastAsia="黑体" w:cs="Arial"/>
      <w:snapToGrid w:val="0"/>
      <w:kern w:val="0"/>
      <w:szCs w:val="21"/>
    </w:rPr>
  </w:style>
  <w:style w:type="character" w:styleId="77">
    <w:name w:val="Hyperlink"/>
    <w:autoRedefine/>
    <w:qFormat/>
    <w:uiPriority w:val="99"/>
    <w:rPr>
      <w:rFonts w:ascii="Arial" w:hAnsi="Arial" w:eastAsia="黑体" w:cs="Arial"/>
      <w:snapToGrid w:val="0"/>
      <w:color w:val="000000"/>
      <w:kern w:val="0"/>
      <w:sz w:val="18"/>
      <w:szCs w:val="18"/>
      <w:u w:val="none"/>
    </w:rPr>
  </w:style>
  <w:style w:type="character" w:styleId="78">
    <w:name w:val="HTML Code"/>
    <w:autoRedefine/>
    <w:qFormat/>
    <w:uiPriority w:val="0"/>
    <w:rPr>
      <w:rFonts w:ascii="黑体" w:hAnsi="Courier New" w:eastAsia="黑体" w:cs="楷体_GB2312"/>
      <w:sz w:val="20"/>
      <w:szCs w:val="20"/>
    </w:rPr>
  </w:style>
  <w:style w:type="character" w:styleId="79">
    <w:name w:val="annotation reference"/>
    <w:autoRedefine/>
    <w:qFormat/>
    <w:uiPriority w:val="99"/>
    <w:rPr>
      <w:sz w:val="21"/>
      <w:szCs w:val="21"/>
    </w:rPr>
  </w:style>
  <w:style w:type="paragraph" w:customStyle="1" w:styleId="80">
    <w:name w:val="[Normal]"/>
    <w:autoRedefine/>
    <w:qFormat/>
    <w:uiPriority w:val="0"/>
    <w:rPr>
      <w:rFonts w:ascii="宋体" w:hAnsi="宋体" w:eastAsia="宋体" w:cs="Times New Roman"/>
      <w:sz w:val="24"/>
      <w:szCs w:val="22"/>
      <w:lang w:val="zh-CN" w:eastAsia="zh-CN" w:bidi="ar-SA"/>
    </w:rPr>
  </w:style>
  <w:style w:type="paragraph" w:customStyle="1" w:styleId="81">
    <w:name w:val="正文空2字"/>
    <w:basedOn w:val="82"/>
    <w:autoRedefine/>
    <w:qFormat/>
    <w:uiPriority w:val="99"/>
    <w:pPr>
      <w:widowControl w:val="0"/>
      <w:snapToGrid w:val="0"/>
      <w:spacing w:line="560" w:lineRule="exact"/>
      <w:ind w:firstLine="640" w:firstLineChars="200"/>
    </w:pPr>
    <w:rPr>
      <w:rFonts w:ascii="仿宋_GB2312" w:hAnsi="仿宋_GB2312" w:cs="仿宋_GB2312"/>
      <w:lang w:val="zh-TW"/>
    </w:rPr>
  </w:style>
  <w:style w:type="paragraph" w:customStyle="1" w:styleId="82">
    <w:name w:val="左对齐正文"/>
    <w:autoRedefine/>
    <w:qFormat/>
    <w:uiPriority w:val="99"/>
    <w:rPr>
      <w:rFonts w:ascii="Calibri" w:hAnsi="Calibri" w:eastAsia="仿宋_GB2312" w:cs="Calibri"/>
      <w:kern w:val="2"/>
      <w:sz w:val="32"/>
      <w:szCs w:val="32"/>
      <w:lang w:val="en-US" w:eastAsia="zh-CN" w:bidi="ar-SA"/>
    </w:rPr>
  </w:style>
  <w:style w:type="paragraph" w:customStyle="1" w:styleId="83">
    <w:name w:val="正文文本首行缩进 2"/>
    <w:basedOn w:val="84"/>
    <w:autoRedefine/>
    <w:qFormat/>
    <w:uiPriority w:val="99"/>
    <w:pPr>
      <w:tabs>
        <w:tab w:val="right" w:leader="dot" w:pos="8268"/>
      </w:tabs>
      <w:spacing w:line="200" w:lineRule="atLeast"/>
      <w:ind w:firstLine="420"/>
    </w:pPr>
    <w:rPr>
      <w:rFonts w:ascii="宋体" w:hAnsi="Courier New"/>
      <w:spacing w:val="-4"/>
      <w:sz w:val="18"/>
    </w:rPr>
  </w:style>
  <w:style w:type="paragraph" w:customStyle="1" w:styleId="84">
    <w:name w:val="正文缩进1"/>
    <w:basedOn w:val="85"/>
    <w:next w:val="87"/>
    <w:autoRedefine/>
    <w:qFormat/>
    <w:uiPriority w:val="0"/>
    <w:pPr>
      <w:tabs>
        <w:tab w:val="right" w:leader="dot" w:pos="8268"/>
      </w:tabs>
      <w:autoSpaceDE w:val="0"/>
      <w:autoSpaceDN w:val="0"/>
      <w:snapToGrid w:val="0"/>
      <w:spacing w:after="120" w:line="360" w:lineRule="auto"/>
      <w:ind w:left="420" w:leftChars="200" w:firstLine="480" w:firstLineChars="200"/>
    </w:pPr>
    <w:rPr>
      <w:sz w:val="24"/>
      <w:szCs w:val="21"/>
    </w:rPr>
  </w:style>
  <w:style w:type="paragraph" w:customStyle="1" w:styleId="85">
    <w:name w:val="正文1"/>
    <w:basedOn w:val="33"/>
    <w:next w:val="86"/>
    <w:autoRedefine/>
    <w:qFormat/>
    <w:uiPriority w:val="0"/>
    <w:pPr>
      <w:ind w:left="0" w:leftChars="0" w:firstLine="480" w:firstLineChars="200"/>
    </w:pPr>
    <w:rPr>
      <w:rFonts w:ascii="仿宋_GB2312" w:hAnsi="Courier New" w:eastAsia="仿宋_GB2312"/>
      <w:kern w:val="28"/>
      <w:sz w:val="24"/>
    </w:rPr>
  </w:style>
  <w:style w:type="paragraph" w:customStyle="1" w:styleId="86">
    <w:name w:val="标题 21"/>
    <w:basedOn w:val="85"/>
    <w:next w:val="85"/>
    <w:autoRedefine/>
    <w:qFormat/>
    <w:uiPriority w:val="0"/>
    <w:pPr>
      <w:keepNext/>
      <w:keepLines/>
      <w:tabs>
        <w:tab w:val="left" w:pos="706"/>
        <w:tab w:val="clear" w:pos="8268"/>
      </w:tabs>
      <w:ind w:left="106" w:firstLine="454"/>
      <w:outlineLvl w:val="1"/>
    </w:pPr>
    <w:rPr>
      <w:rFonts w:ascii="Arial" w:hAnsi="Arial" w:eastAsia="??"/>
      <w:b/>
      <w:bCs/>
      <w:szCs w:val="32"/>
    </w:rPr>
  </w:style>
  <w:style w:type="paragraph" w:customStyle="1" w:styleId="87">
    <w:name w:val="正文文本首行缩进 21"/>
    <w:basedOn w:val="84"/>
    <w:autoRedefine/>
    <w:qFormat/>
    <w:uiPriority w:val="99"/>
    <w:pPr>
      <w:spacing w:line="200" w:lineRule="atLeast"/>
      <w:ind w:firstLine="420"/>
    </w:pPr>
    <w:rPr>
      <w:rFonts w:ascii="宋体"/>
      <w:spacing w:val="-4"/>
      <w:sz w:val="18"/>
    </w:rPr>
  </w:style>
  <w:style w:type="paragraph" w:customStyle="1" w:styleId="88">
    <w:name w:val="Default"/>
    <w:link w:val="765"/>
    <w:autoRedefine/>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89">
    <w:name w:val="表格非标题文字"/>
    <w:link w:val="629"/>
    <w:autoRedefine/>
    <w:qFormat/>
    <w:uiPriority w:val="0"/>
    <w:pPr>
      <w:snapToGrid w:val="0"/>
      <w:spacing w:before="80" w:after="40"/>
    </w:pPr>
    <w:rPr>
      <w:rFonts w:ascii="Futura Bk" w:hAnsi="Futura Bk" w:eastAsia="宋体" w:cs="Times New Roman"/>
      <w:kern w:val="2"/>
      <w:sz w:val="18"/>
      <w:szCs w:val="21"/>
      <w:lang w:val="en-US" w:eastAsia="zh-CN" w:bidi="ar-SA"/>
    </w:rPr>
  </w:style>
  <w:style w:type="paragraph" w:customStyle="1" w:styleId="90">
    <w:name w:val="*正文"/>
    <w:basedOn w:val="1"/>
    <w:link w:val="630"/>
    <w:autoRedefine/>
    <w:qFormat/>
    <w:uiPriority w:val="0"/>
    <w:pPr>
      <w:snapToGrid w:val="0"/>
      <w:spacing w:line="360" w:lineRule="auto"/>
      <w:ind w:firstLine="482"/>
      <w:jc w:val="left"/>
    </w:pPr>
    <w:rPr>
      <w:rFonts w:ascii="宋体" w:hAnsi="宋体"/>
      <w:kern w:val="0"/>
      <w:sz w:val="24"/>
      <w:szCs w:val="20"/>
    </w:rPr>
  </w:style>
  <w:style w:type="paragraph" w:customStyle="1" w:styleId="91">
    <w:name w:val="U_正文"/>
    <w:basedOn w:val="1"/>
    <w:link w:val="638"/>
    <w:autoRedefine/>
    <w:qFormat/>
    <w:uiPriority w:val="0"/>
    <w:pPr>
      <w:adjustRightInd/>
      <w:spacing w:beforeLines="20" w:afterLines="20" w:line="300" w:lineRule="auto"/>
      <w:ind w:firstLine="200" w:firstLineChars="200"/>
    </w:pPr>
    <w:rPr>
      <w:kern w:val="0"/>
      <w:sz w:val="24"/>
    </w:rPr>
  </w:style>
  <w:style w:type="paragraph" w:customStyle="1" w:styleId="92">
    <w:name w:val="哈哈正文"/>
    <w:basedOn w:val="1"/>
    <w:link w:val="645"/>
    <w:autoRedefine/>
    <w:qFormat/>
    <w:uiPriority w:val="0"/>
    <w:pPr>
      <w:adjustRightInd/>
      <w:spacing w:line="360" w:lineRule="auto"/>
      <w:ind w:firstLine="200" w:firstLineChars="200"/>
    </w:pPr>
    <w:rPr>
      <w:rFonts w:ascii="宋体" w:hAnsi="宋体"/>
      <w:sz w:val="24"/>
      <w:szCs w:val="20"/>
    </w:rPr>
  </w:style>
  <w:style w:type="paragraph" w:customStyle="1" w:styleId="93">
    <w:name w:val="5正文"/>
    <w:basedOn w:val="1"/>
    <w:link w:val="658"/>
    <w:autoRedefine/>
    <w:qFormat/>
    <w:uiPriority w:val="0"/>
    <w:pPr>
      <w:adjustRightInd/>
      <w:spacing w:line="360" w:lineRule="auto"/>
      <w:ind w:firstLine="566" w:firstLineChars="202"/>
      <w:jc w:val="left"/>
    </w:pPr>
    <w:rPr>
      <w:rFonts w:ascii="仿宋_GB2312" w:hAnsi="微软雅黑" w:eastAsia="仿宋_GB2312"/>
      <w:kern w:val="0"/>
      <w:sz w:val="28"/>
      <w:szCs w:val="21"/>
    </w:rPr>
  </w:style>
  <w:style w:type="paragraph" w:customStyle="1" w:styleId="94">
    <w:name w:val="正文2"/>
    <w:basedOn w:val="1"/>
    <w:link w:val="672"/>
    <w:autoRedefine/>
    <w:qFormat/>
    <w:uiPriority w:val="0"/>
    <w:pPr>
      <w:spacing w:before="156" w:line="360" w:lineRule="auto"/>
      <w:ind w:firstLine="510" w:firstLineChars="200"/>
    </w:pPr>
    <w:rPr>
      <w:sz w:val="24"/>
      <w:szCs w:val="20"/>
    </w:rPr>
  </w:style>
  <w:style w:type="paragraph" w:customStyle="1" w:styleId="95">
    <w:name w:val="无间隔1"/>
    <w:link w:val="680"/>
    <w:autoRedefine/>
    <w:qFormat/>
    <w:uiPriority w:val="1"/>
    <w:rPr>
      <w:rFonts w:ascii="Times New Roman" w:hAnsi="Times New Roman" w:eastAsia="宋体" w:cs="Times New Roman"/>
      <w:sz w:val="22"/>
      <w:szCs w:val="22"/>
      <w:lang w:val="en-US" w:eastAsia="zh-CN" w:bidi="ar-SA"/>
    </w:rPr>
  </w:style>
  <w:style w:type="paragraph" w:customStyle="1" w:styleId="96">
    <w:name w:val="纯文本_0_0"/>
    <w:basedOn w:val="97"/>
    <w:link w:val="688"/>
    <w:autoRedefine/>
    <w:qFormat/>
    <w:uiPriority w:val="0"/>
    <w:rPr>
      <w:rFonts w:ascii="宋体" w:hAnsi="Courier New"/>
      <w:szCs w:val="21"/>
    </w:rPr>
  </w:style>
  <w:style w:type="paragraph" w:customStyle="1" w:styleId="97">
    <w:name w:val="正文_1_0"/>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8">
    <w:name w:val="正文（绿盟科技）"/>
    <w:link w:val="698"/>
    <w:autoRedefine/>
    <w:qFormat/>
    <w:uiPriority w:val="0"/>
    <w:pPr>
      <w:spacing w:line="300" w:lineRule="auto"/>
    </w:pPr>
    <w:rPr>
      <w:rFonts w:ascii="Arial" w:hAnsi="Arial" w:eastAsia="宋体" w:cs="Times New Roman"/>
      <w:sz w:val="21"/>
      <w:szCs w:val="21"/>
      <w:lang w:val="en-US" w:eastAsia="zh-CN" w:bidi="ar-SA"/>
    </w:rPr>
  </w:style>
  <w:style w:type="paragraph" w:customStyle="1" w:styleId="99">
    <w:name w:val="表格名称"/>
    <w:basedOn w:val="2"/>
    <w:link w:val="707"/>
    <w:autoRedefine/>
    <w:qFormat/>
    <w:uiPriority w:val="0"/>
    <w:pPr>
      <w:snapToGrid w:val="0"/>
      <w:spacing w:before="240" w:after="240" w:line="240" w:lineRule="auto"/>
      <w:ind w:left="0" w:firstLine="0"/>
    </w:pPr>
    <w:rPr>
      <w:rFonts w:ascii="Calibri" w:hAnsi="Calibri"/>
      <w:b w:val="0"/>
      <w:bCs w:val="0"/>
      <w:kern w:val="0"/>
      <w:szCs w:val="20"/>
    </w:rPr>
  </w:style>
  <w:style w:type="paragraph" w:customStyle="1" w:styleId="100">
    <w:name w:val="my正文"/>
    <w:basedOn w:val="1"/>
    <w:link w:val="727"/>
    <w:autoRedefine/>
    <w:qFormat/>
    <w:uiPriority w:val="0"/>
    <w:pPr>
      <w:adjustRightInd/>
      <w:spacing w:line="360" w:lineRule="auto"/>
      <w:ind w:firstLine="480" w:firstLineChars="200"/>
    </w:pPr>
    <w:rPr>
      <w:rFonts w:ascii="Tahoma" w:hAnsi="Tahoma"/>
      <w:kern w:val="0"/>
      <w:sz w:val="24"/>
    </w:rPr>
  </w:style>
  <w:style w:type="paragraph" w:customStyle="1" w:styleId="101">
    <w:name w:val="3级"/>
    <w:basedOn w:val="102"/>
    <w:link w:val="733"/>
    <w:autoRedefine/>
    <w:qFormat/>
    <w:uiPriority w:val="0"/>
    <w:pPr>
      <w:ind w:left="0" w:right="466" w:firstLine="288"/>
    </w:pPr>
    <w:rPr>
      <w:rFonts w:hAnsi="宋体"/>
    </w:rPr>
  </w:style>
  <w:style w:type="paragraph" w:customStyle="1" w:styleId="102">
    <w:name w:val="样式 标题 3h33rd level3BOD 0H3l3CTHeading 3 - oldLevel 3 He..."/>
    <w:basedOn w:val="4"/>
    <w:autoRedefine/>
    <w:qFormat/>
    <w:uiPriority w:val="99"/>
    <w:pPr>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paragraph" w:customStyle="1" w:styleId="103">
    <w:name w:val="标题4-dyf"/>
    <w:basedOn w:val="6"/>
    <w:link w:val="755"/>
    <w:autoRedefine/>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paragraph" w:customStyle="1" w:styleId="104">
    <w:name w:val="冯"/>
    <w:basedOn w:val="1"/>
    <w:link w:val="757"/>
    <w:autoRedefine/>
    <w:qFormat/>
    <w:uiPriority w:val="0"/>
    <w:pPr>
      <w:widowControl/>
      <w:adjustRightInd/>
      <w:spacing w:line="360" w:lineRule="auto"/>
      <w:ind w:firstLine="480" w:firstLineChars="200"/>
    </w:pPr>
    <w:rPr>
      <w:rFonts w:ascii="宋体" w:hAnsi="宋体"/>
      <w:color w:val="000000"/>
      <w:kern w:val="0"/>
      <w:sz w:val="24"/>
    </w:rPr>
  </w:style>
  <w:style w:type="paragraph" w:customStyle="1" w:styleId="105">
    <w:name w:val="正文样式"/>
    <w:basedOn w:val="1"/>
    <w:link w:val="775"/>
    <w:autoRedefine/>
    <w:qFormat/>
    <w:uiPriority w:val="0"/>
    <w:pPr>
      <w:adjustRightInd/>
      <w:spacing w:line="360" w:lineRule="auto"/>
      <w:ind w:firstLine="480" w:firstLineChars="200"/>
    </w:pPr>
    <w:rPr>
      <w:kern w:val="0"/>
      <w:sz w:val="24"/>
    </w:rPr>
  </w:style>
  <w:style w:type="paragraph" w:customStyle="1" w:styleId="106">
    <w:name w:val="gf正文1"/>
    <w:basedOn w:val="1"/>
    <w:link w:val="781"/>
    <w:autoRedefine/>
    <w:qFormat/>
    <w:uiPriority w:val="0"/>
    <w:pPr>
      <w:tabs>
        <w:tab w:val="left" w:pos="3240"/>
        <w:tab w:val="left" w:pos="3960"/>
      </w:tabs>
      <w:snapToGrid w:val="0"/>
      <w:spacing w:line="360" w:lineRule="auto"/>
      <w:ind w:firstLine="480" w:firstLineChars="200"/>
    </w:pPr>
    <w:rPr>
      <w:rFonts w:ascii="宋体" w:hAnsi="宋体"/>
      <w:sz w:val="24"/>
    </w:rPr>
  </w:style>
  <w:style w:type="paragraph" w:customStyle="1" w:styleId="107">
    <w:name w:val="列表1"/>
    <w:basedOn w:val="1"/>
    <w:next w:val="108"/>
    <w:link w:val="784"/>
    <w:autoRedefine/>
    <w:qFormat/>
    <w:uiPriority w:val="0"/>
    <w:pPr>
      <w:widowControl/>
      <w:adjustRightInd/>
      <w:spacing w:after="200" w:line="360" w:lineRule="auto"/>
      <w:ind w:left="720" w:firstLine="200" w:firstLineChars="200"/>
      <w:jc w:val="left"/>
    </w:pPr>
    <w:rPr>
      <w:kern w:val="0"/>
      <w:sz w:val="24"/>
      <w:szCs w:val="20"/>
      <w:lang w:eastAsia="en-US"/>
    </w:rPr>
  </w:style>
  <w:style w:type="paragraph" w:customStyle="1" w:styleId="108">
    <w:name w:val="List Paragraph"/>
    <w:basedOn w:val="1"/>
    <w:autoRedefine/>
    <w:qFormat/>
    <w:uiPriority w:val="34"/>
    <w:pPr>
      <w:spacing w:line="360" w:lineRule="auto"/>
      <w:ind w:firstLine="200" w:firstLineChars="200"/>
    </w:pPr>
    <w:rPr>
      <w:rFonts w:eastAsia="楷体_GB2312" w:cs="Lucida Sans"/>
      <w:sz w:val="24"/>
    </w:rPr>
  </w:style>
  <w:style w:type="paragraph" w:customStyle="1" w:styleId="109">
    <w:name w:val="此正文"/>
    <w:basedOn w:val="1"/>
    <w:link w:val="806"/>
    <w:autoRedefine/>
    <w:qFormat/>
    <w:uiPriority w:val="0"/>
    <w:pPr>
      <w:adjustRightInd/>
      <w:spacing w:line="360" w:lineRule="auto"/>
      <w:ind w:firstLine="200" w:firstLineChars="200"/>
    </w:pPr>
    <w:rPr>
      <w:sz w:val="24"/>
    </w:rPr>
  </w:style>
  <w:style w:type="paragraph" w:customStyle="1" w:styleId="110">
    <w:name w:val="样式 样式 标题 4h4H4Fab-4T5Ref Heading 1rh1Heading sqlsect 1.2.3.... +..."/>
    <w:basedOn w:val="111"/>
    <w:link w:val="828"/>
    <w:autoRedefine/>
    <w:qFormat/>
    <w:uiPriority w:val="0"/>
    <w:pPr>
      <w:tabs>
        <w:tab w:val="left" w:pos="2356"/>
      </w:tabs>
    </w:pPr>
  </w:style>
  <w:style w:type="paragraph" w:customStyle="1" w:styleId="111">
    <w:name w:val="样式 标题 4h4H4Fab-4T5Ref Heading 1rh1Heading sqlsect 1.2.3...."/>
    <w:basedOn w:val="6"/>
    <w:link w:val="925"/>
    <w:autoRedefine/>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paragraph" w:customStyle="1" w:styleId="112">
    <w:name w:val="Item List"/>
    <w:link w:val="839"/>
    <w:autoRedefine/>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paragraph" w:customStyle="1" w:styleId="113">
    <w:name w:val="纯文本1"/>
    <w:basedOn w:val="1"/>
    <w:link w:val="841"/>
    <w:autoRedefine/>
    <w:qFormat/>
    <w:uiPriority w:val="0"/>
    <w:pPr>
      <w:adjustRightInd/>
    </w:pPr>
    <w:rPr>
      <w:rFonts w:ascii="宋体" w:hAnsi="Courier New"/>
      <w:kern w:val="0"/>
      <w:sz w:val="20"/>
      <w:szCs w:val="20"/>
    </w:rPr>
  </w:style>
  <w:style w:type="paragraph" w:customStyle="1" w:styleId="114">
    <w:name w:val="正文说明"/>
    <w:basedOn w:val="1"/>
    <w:link w:val="853"/>
    <w:autoRedefine/>
    <w:qFormat/>
    <w:uiPriority w:val="0"/>
    <w:pPr>
      <w:adjustRightInd/>
      <w:spacing w:line="360" w:lineRule="auto"/>
    </w:pPr>
    <w:rPr>
      <w:kern w:val="0"/>
      <w:sz w:val="24"/>
    </w:rPr>
  </w:style>
  <w:style w:type="paragraph" w:customStyle="1" w:styleId="115">
    <w:name w:val="Table Text"/>
    <w:basedOn w:val="1"/>
    <w:link w:val="859"/>
    <w:autoRedefine/>
    <w:qFormat/>
    <w:uiPriority w:val="0"/>
    <w:pPr>
      <w:widowControl/>
      <w:spacing w:before="60" w:after="60"/>
      <w:jc w:val="left"/>
    </w:pPr>
    <w:rPr>
      <w:kern w:val="0"/>
      <w:sz w:val="24"/>
    </w:rPr>
  </w:style>
  <w:style w:type="paragraph" w:customStyle="1" w:styleId="116">
    <w:name w:val="公文正文"/>
    <w:basedOn w:val="1"/>
    <w:link w:val="871"/>
    <w:autoRedefine/>
    <w:qFormat/>
    <w:uiPriority w:val="0"/>
    <w:pPr>
      <w:adjustRightInd/>
      <w:spacing w:before="156" w:line="360" w:lineRule="auto"/>
      <w:ind w:firstLine="360" w:firstLineChars="200"/>
    </w:pPr>
    <w:rPr>
      <w:rFonts w:ascii="仿宋_GB2312" w:eastAsia="仿宋_GB2312"/>
      <w:sz w:val="24"/>
    </w:rPr>
  </w:style>
  <w:style w:type="paragraph" w:customStyle="1" w:styleId="117">
    <w:name w:val="正文（缩进2汉字）"/>
    <w:basedOn w:val="1"/>
    <w:link w:val="874"/>
    <w:autoRedefine/>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paragraph" w:customStyle="1" w:styleId="118">
    <w:name w:val="b11_01b"/>
    <w:basedOn w:val="1"/>
    <w:next w:val="1"/>
    <w:link w:val="896"/>
    <w:autoRedefine/>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paragraph" w:customStyle="1" w:styleId="119">
    <w:name w:val="段落"/>
    <w:basedOn w:val="1"/>
    <w:link w:val="904"/>
    <w:autoRedefine/>
    <w:qFormat/>
    <w:uiPriority w:val="0"/>
    <w:pPr>
      <w:adjustRightInd/>
      <w:spacing w:line="360" w:lineRule="auto"/>
      <w:ind w:firstLine="480" w:firstLineChars="200"/>
    </w:pPr>
    <w:rPr>
      <w:rFonts w:ascii="宋体" w:hAnsi="宋体"/>
      <w:kern w:val="0"/>
      <w:sz w:val="24"/>
      <w:szCs w:val="20"/>
    </w:rPr>
  </w:style>
  <w:style w:type="paragraph" w:customStyle="1" w:styleId="120">
    <w:name w:val="正文段"/>
    <w:basedOn w:val="1"/>
    <w:link w:val="911"/>
    <w:autoRedefine/>
    <w:qFormat/>
    <w:uiPriority w:val="0"/>
    <w:pPr>
      <w:widowControl/>
      <w:snapToGrid w:val="0"/>
      <w:spacing w:after="156" w:afterLines="50"/>
      <w:ind w:firstLine="200" w:firstLineChars="200"/>
    </w:pPr>
    <w:rPr>
      <w:kern w:val="0"/>
      <w:sz w:val="24"/>
      <w:szCs w:val="20"/>
    </w:rPr>
  </w:style>
  <w:style w:type="paragraph" w:customStyle="1" w:styleId="121">
    <w:name w:val="冯广丽"/>
    <w:basedOn w:val="1"/>
    <w:link w:val="914"/>
    <w:autoRedefine/>
    <w:qFormat/>
    <w:uiPriority w:val="0"/>
    <w:pPr>
      <w:adjustRightInd/>
      <w:spacing w:line="360" w:lineRule="auto"/>
      <w:ind w:firstLine="480" w:firstLineChars="200"/>
    </w:pPr>
    <w:rPr>
      <w:rFonts w:ascii="宋体" w:hAnsi="宋体"/>
      <w:sz w:val="24"/>
      <w:szCs w:val="22"/>
    </w:rPr>
  </w:style>
  <w:style w:type="paragraph" w:customStyle="1" w:styleId="122">
    <w:name w:val="编号，小四"/>
    <w:basedOn w:val="1"/>
    <w:link w:val="920"/>
    <w:autoRedefine/>
    <w:qFormat/>
    <w:uiPriority w:val="0"/>
    <w:pPr>
      <w:tabs>
        <w:tab w:val="left" w:pos="432"/>
      </w:tabs>
      <w:adjustRightInd/>
      <w:spacing w:line="360" w:lineRule="auto"/>
      <w:ind w:left="432" w:hanging="432"/>
    </w:pPr>
    <w:rPr>
      <w:rFonts w:ascii="Arial" w:hAnsi="Arial"/>
      <w:kern w:val="0"/>
      <w:sz w:val="24"/>
      <w:szCs w:val="20"/>
    </w:rPr>
  </w:style>
  <w:style w:type="paragraph" w:customStyle="1" w:styleId="123">
    <w:name w:val="仿宋正文"/>
    <w:basedOn w:val="1"/>
    <w:link w:val="927"/>
    <w:autoRedefine/>
    <w:qFormat/>
    <w:uiPriority w:val="0"/>
    <w:pPr>
      <w:adjustRightInd/>
      <w:spacing w:line="360" w:lineRule="auto"/>
      <w:ind w:firstLine="480" w:firstLineChars="200"/>
    </w:pPr>
    <w:rPr>
      <w:rFonts w:ascii="仿宋_GB2312" w:eastAsia="仿宋_GB2312"/>
      <w:sz w:val="24"/>
      <w:szCs w:val="20"/>
    </w:rPr>
  </w:style>
  <w:style w:type="paragraph" w:customStyle="1" w:styleId="124">
    <w:name w:val="样式 正文缩进 + 首行缩进:  2 字符"/>
    <w:basedOn w:val="5"/>
    <w:link w:val="939"/>
    <w:autoRedefine/>
    <w:qFormat/>
    <w:uiPriority w:val="0"/>
    <w:pPr>
      <w:widowControl w:val="0"/>
      <w:adjustRightInd/>
      <w:snapToGrid/>
      <w:spacing w:line="360" w:lineRule="auto"/>
      <w:ind w:firstLine="200" w:firstLineChars="200"/>
    </w:pPr>
    <w:rPr>
      <w:rFonts w:ascii="Calibri"/>
      <w:color w:val="auto"/>
      <w:kern w:val="2"/>
      <w:sz w:val="24"/>
    </w:rPr>
  </w:style>
  <w:style w:type="paragraph" w:customStyle="1" w:styleId="125">
    <w:name w:val="样式 正文文本缩进 + 左侧:  2 字符 首行缩进:  2 字符"/>
    <w:basedOn w:val="25"/>
    <w:autoRedefine/>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126">
    <w:name w:val="封面表格文本"/>
    <w:basedOn w:val="1"/>
    <w:autoRedefine/>
    <w:qFormat/>
    <w:uiPriority w:val="0"/>
    <w:pPr>
      <w:autoSpaceDE w:val="0"/>
      <w:autoSpaceDN w:val="0"/>
      <w:ind w:firstLine="200" w:firstLineChars="200"/>
      <w:jc w:val="center"/>
    </w:pPr>
    <w:rPr>
      <w:rFonts w:ascii="Arial" w:hAnsi="Arial"/>
      <w:kern w:val="0"/>
      <w:szCs w:val="21"/>
    </w:rPr>
  </w:style>
  <w:style w:type="paragraph" w:customStyle="1" w:styleId="127">
    <w:name w:val="正文文本 221"/>
    <w:basedOn w:val="1"/>
    <w:autoRedefine/>
    <w:qFormat/>
    <w:uiPriority w:val="0"/>
    <w:pPr>
      <w:widowControl/>
      <w:overflowPunct w:val="0"/>
      <w:autoSpaceDE w:val="0"/>
      <w:autoSpaceDN w:val="0"/>
      <w:ind w:left="720" w:hanging="720"/>
      <w:textAlignment w:val="baseline"/>
    </w:pPr>
    <w:rPr>
      <w:kern w:val="0"/>
      <w:sz w:val="24"/>
      <w:szCs w:val="20"/>
    </w:rPr>
  </w:style>
  <w:style w:type="paragraph" w:customStyle="1" w:styleId="128">
    <w:name w:val="表格标题1"/>
    <w:basedOn w:val="1"/>
    <w:autoRedefine/>
    <w:qFormat/>
    <w:uiPriority w:val="0"/>
    <w:pPr>
      <w:adjustRightInd/>
      <w:spacing w:line="360" w:lineRule="auto"/>
      <w:jc w:val="center"/>
    </w:pPr>
    <w:rPr>
      <w:rFonts w:ascii="宋体" w:hAnsi="宋体" w:cs="宋体"/>
      <w:b/>
      <w:bCs/>
      <w:color w:val="000000"/>
      <w:sz w:val="24"/>
      <w:szCs w:val="21"/>
    </w:rPr>
  </w:style>
  <w:style w:type="paragraph" w:customStyle="1" w:styleId="129">
    <w:name w:val="目录标题"/>
    <w:basedOn w:val="1"/>
    <w:autoRedefine/>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130">
    <w:name w:val="subhead"/>
    <w:autoRedefine/>
    <w:qFormat/>
    <w:uiPriority w:val="0"/>
    <w:pPr>
      <w:spacing w:after="120" w:line="300" w:lineRule="exact"/>
    </w:pPr>
    <w:rPr>
      <w:rFonts w:ascii="Arial" w:hAnsi="Arial" w:eastAsia="宋体" w:cs="Times New Roman"/>
      <w:b/>
      <w:sz w:val="26"/>
      <w:lang w:val="en-US" w:eastAsia="en-US" w:bidi="ar-SA"/>
    </w:rPr>
  </w:style>
  <w:style w:type="paragraph" w:customStyle="1" w:styleId="131">
    <w:name w:val="样式 宋体 三号 加粗 居中"/>
    <w:basedOn w:val="1"/>
    <w:autoRedefine/>
    <w:qFormat/>
    <w:uiPriority w:val="0"/>
    <w:pPr>
      <w:adjustRightInd/>
      <w:spacing w:line="360" w:lineRule="auto"/>
      <w:jc w:val="center"/>
    </w:pPr>
    <w:rPr>
      <w:rFonts w:ascii="宋体" w:hAnsi="宋体" w:cs="宋体"/>
      <w:b/>
      <w:bCs/>
      <w:sz w:val="24"/>
      <w:szCs w:val="20"/>
    </w:rPr>
  </w:style>
  <w:style w:type="paragraph" w:customStyle="1" w:styleId="132">
    <w:name w:val="标题4_自定义"/>
    <w:basedOn w:val="6"/>
    <w:autoRedefine/>
    <w:qFormat/>
    <w:uiPriority w:val="0"/>
    <w:pPr>
      <w:adjustRightInd/>
      <w:spacing w:before="0" w:after="0" w:line="360" w:lineRule="auto"/>
    </w:pPr>
    <w:rPr>
      <w:rFonts w:ascii="Verdana" w:eastAsia="Verdana"/>
      <w:sz w:val="21"/>
      <w:lang w:val="en-US"/>
    </w:rPr>
  </w:style>
  <w:style w:type="paragraph" w:customStyle="1" w:styleId="133">
    <w:name w:val="正文 内标 序号标"/>
    <w:basedOn w:val="134"/>
    <w:autoRedefine/>
    <w:qFormat/>
    <w:uiPriority w:val="0"/>
    <w:pPr>
      <w:tabs>
        <w:tab w:val="left" w:pos="0"/>
      </w:tabs>
      <w:adjustRightInd/>
      <w:spacing w:before="0"/>
      <w:ind w:firstLine="482"/>
    </w:pPr>
    <w:rPr>
      <w:rFonts w:ascii="微软雅黑" w:hAnsi="微软雅黑"/>
      <w:sz w:val="24"/>
      <w:szCs w:val="24"/>
    </w:rPr>
  </w:style>
  <w:style w:type="paragraph" w:customStyle="1" w:styleId="134">
    <w:name w:val="My正文"/>
    <w:basedOn w:val="1"/>
    <w:autoRedefine/>
    <w:qFormat/>
    <w:uiPriority w:val="0"/>
    <w:pPr>
      <w:spacing w:before="120" w:line="360" w:lineRule="auto"/>
      <w:ind w:firstLine="567"/>
    </w:pPr>
    <w:rPr>
      <w:rFonts w:ascii="Arial" w:hAnsi="Arial"/>
      <w:sz w:val="20"/>
      <w:szCs w:val="20"/>
    </w:rPr>
  </w:style>
  <w:style w:type="paragraph" w:customStyle="1" w:styleId="135">
    <w:name w:val="彩色底纹 - 强调文字颜色 11"/>
    <w:autoRedefine/>
    <w:qFormat/>
    <w:uiPriority w:val="0"/>
    <w:rPr>
      <w:rFonts w:ascii="Times New Roman" w:hAnsi="Times New Roman" w:eastAsia="宋体" w:cs="Times New Roman"/>
      <w:kern w:val="2"/>
      <w:sz w:val="21"/>
      <w:szCs w:val="24"/>
      <w:lang w:val="en-US" w:eastAsia="zh-CN" w:bidi="ar-SA"/>
    </w:rPr>
  </w:style>
  <w:style w:type="paragraph" w:customStyle="1" w:styleId="136">
    <w:name w:val="正文 小标"/>
    <w:basedOn w:val="1"/>
    <w:autoRedefine/>
    <w:qFormat/>
    <w:uiPriority w:val="0"/>
    <w:pPr>
      <w:tabs>
        <w:tab w:val="left" w:pos="0"/>
      </w:tabs>
      <w:adjustRightInd/>
      <w:spacing w:line="300" w:lineRule="auto"/>
      <w:ind w:left="425"/>
    </w:pPr>
    <w:rPr>
      <w:rFonts w:ascii="仿宋" w:hAnsi="Calibri" w:eastAsia="仿宋"/>
      <w:sz w:val="24"/>
      <w:szCs w:val="20"/>
    </w:rPr>
  </w:style>
  <w:style w:type="paragraph" w:customStyle="1" w:styleId="137">
    <w:name w:val="reader-word-layer"/>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138">
    <w:name w:val="修订2"/>
    <w:autoRedefine/>
    <w:qFormat/>
    <w:uiPriority w:val="0"/>
    <w:rPr>
      <w:rFonts w:ascii="Times New Roman" w:hAnsi="Times New Roman" w:eastAsia="宋体" w:cs="Times New Roman"/>
      <w:kern w:val="2"/>
      <w:sz w:val="21"/>
      <w:lang w:val="en-US" w:eastAsia="zh-CN" w:bidi="ar-SA"/>
    </w:rPr>
  </w:style>
  <w:style w:type="paragraph" w:customStyle="1" w:styleId="139">
    <w:name w:val="Char Char11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140">
    <w:name w:val="xl84"/>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141">
    <w:name w:val="文章标题"/>
    <w:next w:val="142"/>
    <w:autoRedefine/>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142">
    <w:name w:val="封面公司名"/>
    <w:autoRedefine/>
    <w:qFormat/>
    <w:uiPriority w:val="0"/>
    <w:pPr>
      <w:jc w:val="center"/>
    </w:pPr>
    <w:rPr>
      <w:rFonts w:ascii="Arial" w:hAnsi="Arial" w:eastAsia="楷体_GB2312" w:cs="宋体"/>
      <w:bCs/>
      <w:kern w:val="2"/>
      <w:sz w:val="28"/>
      <w:lang w:val="en-US" w:eastAsia="zh-CN" w:bidi="ar-SA"/>
    </w:rPr>
  </w:style>
  <w:style w:type="paragraph" w:customStyle="1" w:styleId="143">
    <w:name w:val="Char1 Char Char Char5"/>
    <w:basedOn w:val="1"/>
    <w:autoRedefine/>
    <w:qFormat/>
    <w:uiPriority w:val="0"/>
    <w:pPr>
      <w:adjustRightInd/>
      <w:ind w:firstLine="200" w:firstLineChars="200"/>
    </w:pPr>
    <w:rPr>
      <w:rFonts w:ascii="Tahoma" w:hAnsi="Tahoma"/>
      <w:sz w:val="24"/>
      <w:szCs w:val="20"/>
    </w:rPr>
  </w:style>
  <w:style w:type="paragraph" w:customStyle="1" w:styleId="144">
    <w:name w:val="style82 f9a f9a f9a"/>
    <w:basedOn w:val="1"/>
    <w:autoRedefine/>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145">
    <w:name w:val="正文 编号"/>
    <w:basedOn w:val="1"/>
    <w:autoRedefine/>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146">
    <w:name w:val="Char Char Char Char Char Char Char Char"/>
    <w:basedOn w:val="1"/>
    <w:autoRedefine/>
    <w:qFormat/>
    <w:uiPriority w:val="0"/>
    <w:pPr>
      <w:tabs>
        <w:tab w:val="left" w:pos="360"/>
      </w:tabs>
    </w:pPr>
    <w:rPr>
      <w:sz w:val="24"/>
      <w:szCs w:val="20"/>
    </w:rPr>
  </w:style>
  <w:style w:type="paragraph" w:customStyle="1" w:styleId="147">
    <w:name w:val="Char Char11 Char Char Char"/>
    <w:basedOn w:val="1"/>
    <w:autoRedefine/>
    <w:qFormat/>
    <w:uiPriority w:val="0"/>
    <w:pPr>
      <w:spacing w:line="360" w:lineRule="auto"/>
    </w:pPr>
    <w:rPr>
      <w:szCs w:val="20"/>
    </w:rPr>
  </w:style>
  <w:style w:type="paragraph" w:customStyle="1" w:styleId="148">
    <w:name w:val="gjt_3"/>
    <w:next w:val="1"/>
    <w:autoRedefine/>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val="none" w:color="000000"/>
      <w:lang w:val="en-US" w:eastAsia="zh-CN" w:bidi="ar-SA"/>
    </w:rPr>
  </w:style>
  <w:style w:type="paragraph" w:customStyle="1" w:styleId="149">
    <w:name w:val="金宏发行正文"/>
    <w:basedOn w:val="1"/>
    <w:autoRedefine/>
    <w:qFormat/>
    <w:uiPriority w:val="0"/>
    <w:pPr>
      <w:adjustRightInd/>
      <w:spacing w:line="500" w:lineRule="exact"/>
      <w:ind w:firstLine="560" w:firstLineChars="200"/>
    </w:pPr>
    <w:rPr>
      <w:rFonts w:eastAsia="仿宋_GB2312"/>
      <w:sz w:val="28"/>
      <w:szCs w:val="20"/>
    </w:rPr>
  </w:style>
  <w:style w:type="paragraph" w:customStyle="1" w:styleId="150">
    <w:name w:val="样式3"/>
    <w:basedOn w:val="151"/>
    <w:autoRedefine/>
    <w:qFormat/>
    <w:uiPriority w:val="0"/>
    <w:pPr>
      <w:tabs>
        <w:tab w:val="left" w:pos="2790"/>
        <w:tab w:val="left" w:pos="4230"/>
      </w:tabs>
      <w:spacing w:before="312" w:beforeLines="100"/>
      <w:jc w:val="left"/>
    </w:pPr>
  </w:style>
  <w:style w:type="paragraph" w:customStyle="1" w:styleId="151">
    <w:name w:val="样式2"/>
    <w:basedOn w:val="1"/>
    <w:autoRedefine/>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152">
    <w:name w:val="Char Char1 Char Char1 Char Char1"/>
    <w:basedOn w:val="1"/>
    <w:autoRedefine/>
    <w:qFormat/>
    <w:uiPriority w:val="0"/>
    <w:pPr>
      <w:tabs>
        <w:tab w:val="left" w:pos="840"/>
      </w:tabs>
      <w:ind w:left="840" w:hanging="420"/>
    </w:pPr>
    <w:rPr>
      <w:rFonts w:ascii="Tahoma" w:hAnsi="Tahoma"/>
      <w:sz w:val="24"/>
    </w:rPr>
  </w:style>
  <w:style w:type="paragraph" w:customStyle="1" w:styleId="153">
    <w:name w:val="Z5"/>
    <w:basedOn w:val="1"/>
    <w:next w:val="1"/>
    <w:autoRedefine/>
    <w:qFormat/>
    <w:uiPriority w:val="0"/>
    <w:pPr>
      <w:tabs>
        <w:tab w:val="left" w:pos="2100"/>
      </w:tabs>
      <w:adjustRightInd/>
      <w:spacing w:before="240"/>
      <w:ind w:firstLine="200" w:firstLineChars="200"/>
      <w:outlineLvl w:val="4"/>
    </w:pPr>
    <w:rPr>
      <w:rFonts w:ascii="Tahoma" w:hAnsi="Tahoma" w:eastAsia="幼圆"/>
    </w:rPr>
  </w:style>
  <w:style w:type="paragraph" w:customStyle="1" w:styleId="154">
    <w:name w:val="标书标题2"/>
    <w:basedOn w:val="2"/>
    <w:autoRedefine/>
    <w:qFormat/>
    <w:uiPriority w:val="0"/>
    <w:pPr>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rPr>
  </w:style>
  <w:style w:type="paragraph" w:customStyle="1" w:styleId="155">
    <w:name w:val="样式 仿宋_GB2312 三号 加粗 黑色 居中 行距: 1.5 倍行距"/>
    <w:basedOn w:val="1"/>
    <w:autoRedefine/>
    <w:qFormat/>
    <w:uiPriority w:val="0"/>
    <w:pPr>
      <w:spacing w:line="360" w:lineRule="auto"/>
      <w:jc w:val="center"/>
    </w:pPr>
    <w:rPr>
      <w:rFonts w:ascii="仿宋_GB2312" w:eastAsia="仿宋_GB2312" w:cs="宋体"/>
      <w:b/>
      <w:bCs/>
      <w:color w:val="000000"/>
      <w:sz w:val="28"/>
      <w:szCs w:val="20"/>
    </w:rPr>
  </w:style>
  <w:style w:type="paragraph" w:customStyle="1" w:styleId="156">
    <w:name w:val="正文21"/>
    <w:basedOn w:val="1"/>
    <w:autoRedefine/>
    <w:qFormat/>
    <w:uiPriority w:val="0"/>
    <w:pPr>
      <w:adjustRightInd/>
      <w:spacing w:before="156" w:line="360" w:lineRule="auto"/>
      <w:ind w:firstLine="510" w:firstLineChars="200"/>
    </w:pPr>
    <w:rPr>
      <w:sz w:val="24"/>
      <w:szCs w:val="20"/>
    </w:rPr>
  </w:style>
  <w:style w:type="paragraph" w:customStyle="1" w:styleId="157">
    <w:name w:val="Test2"/>
    <w:basedOn w:val="2"/>
    <w:autoRedefine/>
    <w:qFormat/>
    <w:uiPriority w:val="0"/>
    <w:pPr>
      <w:widowControl/>
      <w:adjustRightInd w:val="0"/>
      <w:snapToGrid w:val="0"/>
      <w:spacing w:before="360" w:after="360" w:line="240" w:lineRule="atLeast"/>
    </w:pPr>
    <w:rPr>
      <w:rFonts w:ascii="宋体" w:hAnsi="Arial"/>
      <w:snapToGrid w:val="0"/>
      <w:kern w:val="0"/>
      <w:sz w:val="28"/>
    </w:rPr>
  </w:style>
  <w:style w:type="paragraph" w:customStyle="1" w:styleId="158">
    <w:name w:val="xl3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159">
    <w:name w:val="Char1"/>
    <w:basedOn w:val="1"/>
    <w:autoRedefine/>
    <w:qFormat/>
    <w:uiPriority w:val="0"/>
    <w:rPr>
      <w:rFonts w:ascii="仿宋_GB2312" w:eastAsia="仿宋_GB2312"/>
      <w:b/>
      <w:sz w:val="32"/>
      <w:szCs w:val="32"/>
    </w:rPr>
  </w:style>
  <w:style w:type="paragraph" w:customStyle="1" w:styleId="160">
    <w:name w:val="xl81"/>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161">
    <w:name w:val="Char1 Char Char Char Char Char Char Char Char Char Char Char1 Char Char Char Char Char Char Char Char Char Char Char Char Char Char1 Char Char Char Char1"/>
    <w:basedOn w:val="1"/>
    <w:autoRedefine/>
    <w:qFormat/>
    <w:uiPriority w:val="0"/>
    <w:pPr>
      <w:spacing w:line="360" w:lineRule="auto"/>
    </w:pPr>
    <w:rPr>
      <w:kern w:val="0"/>
      <w:sz w:val="24"/>
      <w:szCs w:val="20"/>
    </w:rPr>
  </w:style>
  <w:style w:type="paragraph" w:customStyle="1" w:styleId="162">
    <w:name w:val="样式 宋体 行距: 1.5 倍行距 首行缩进:  2 字符"/>
    <w:basedOn w:val="1"/>
    <w:autoRedefine/>
    <w:qFormat/>
    <w:uiPriority w:val="0"/>
    <w:pPr>
      <w:adjustRightInd/>
      <w:spacing w:line="360" w:lineRule="auto"/>
      <w:ind w:firstLine="420" w:firstLineChars="200"/>
    </w:pPr>
    <w:rPr>
      <w:rFonts w:ascii="宋体" w:hAnsi="宋体"/>
      <w:sz w:val="24"/>
      <w:szCs w:val="20"/>
    </w:rPr>
  </w:style>
  <w:style w:type="paragraph" w:customStyle="1" w:styleId="163">
    <w:name w:val="xl6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164">
    <w:name w:val="6级标题"/>
    <w:basedOn w:val="165"/>
    <w:autoRedefine/>
    <w:qFormat/>
    <w:uiPriority w:val="0"/>
    <w:pPr>
      <w:keepNext/>
      <w:tabs>
        <w:tab w:val="left" w:pos="360"/>
      </w:tabs>
      <w:spacing w:before="0" w:after="0"/>
      <w:outlineLvl w:val="5"/>
    </w:pPr>
  </w:style>
  <w:style w:type="paragraph" w:customStyle="1" w:styleId="165">
    <w:name w:val="5级标题"/>
    <w:basedOn w:val="166"/>
    <w:autoRedefine/>
    <w:qFormat/>
    <w:uiPriority w:val="0"/>
    <w:pPr>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166">
    <w:name w:val="4级标题"/>
    <w:basedOn w:val="108"/>
    <w:autoRedefine/>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167">
    <w:name w:val="样式 正文文本缩进 + 段前: 2 字符"/>
    <w:basedOn w:val="1"/>
    <w:autoRedefine/>
    <w:qFormat/>
    <w:uiPriority w:val="0"/>
    <w:pPr>
      <w:adjustRightInd/>
      <w:ind w:left="420" w:leftChars="200"/>
      <w:jc w:val="left"/>
    </w:pPr>
    <w:rPr>
      <w:sz w:val="28"/>
      <w:szCs w:val="20"/>
      <w:lang w:eastAsia="zh-TW"/>
    </w:rPr>
  </w:style>
  <w:style w:type="paragraph" w:customStyle="1" w:styleId="168">
    <w:name w:val="Char2 Char Char"/>
    <w:basedOn w:val="1"/>
    <w:autoRedefine/>
    <w:qFormat/>
    <w:uiPriority w:val="0"/>
    <w:pPr>
      <w:adjustRightInd/>
    </w:pPr>
    <w:rPr>
      <w:rFonts w:ascii="Tahoma" w:hAnsi="Tahoma"/>
      <w:sz w:val="24"/>
      <w:szCs w:val="20"/>
    </w:rPr>
  </w:style>
  <w:style w:type="paragraph" w:customStyle="1" w:styleId="169">
    <w:name w:val="_Style 11"/>
    <w:basedOn w:val="1"/>
    <w:autoRedefine/>
    <w:qFormat/>
    <w:uiPriority w:val="34"/>
    <w:pPr>
      <w:adjustRightInd/>
      <w:ind w:firstLine="420" w:firstLineChars="200"/>
    </w:pPr>
    <w:rPr>
      <w:rFonts w:eastAsia="仿宋_GB2312"/>
      <w:sz w:val="28"/>
    </w:rPr>
  </w:style>
  <w:style w:type="paragraph" w:customStyle="1" w:styleId="170">
    <w:name w:val="xl8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171">
    <w:name w:val="Char Char Char"/>
    <w:basedOn w:val="1"/>
    <w:autoRedefine/>
    <w:qFormat/>
    <w:uiPriority w:val="0"/>
    <w:rPr>
      <w:rFonts w:ascii="Tahoma" w:hAnsi="Tahoma"/>
      <w:sz w:val="24"/>
      <w:szCs w:val="20"/>
    </w:rPr>
  </w:style>
  <w:style w:type="paragraph" w:customStyle="1" w:styleId="172">
    <w:name w:val="数字标题6"/>
    <w:basedOn w:val="8"/>
    <w:next w:val="1"/>
    <w:autoRedefine/>
    <w:qFormat/>
    <w:uiPriority w:val="0"/>
    <w:pPr>
      <w:tabs>
        <w:tab w:val="left" w:pos="1080"/>
        <w:tab w:val="clear" w:pos="1152"/>
      </w:tabs>
      <w:ind w:left="1080" w:hanging="1080"/>
    </w:pPr>
    <w:rPr>
      <w:rFonts w:ascii="Times New Roman" w:hAnsi="Times New Roman" w:eastAsia="宋体"/>
      <w:i/>
    </w:rPr>
  </w:style>
  <w:style w:type="paragraph" w:customStyle="1" w:styleId="173">
    <w:name w:val="Table Cell"/>
    <w:autoRedefine/>
    <w:qFormat/>
    <w:uiPriority w:val="0"/>
    <w:pPr>
      <w:adjustRightInd w:val="0"/>
      <w:snapToGrid w:val="0"/>
      <w:spacing w:before="20" w:after="20"/>
    </w:pPr>
    <w:rPr>
      <w:rFonts w:ascii="Courier New" w:hAnsi="Courier New" w:eastAsia="宋体" w:cs="Times New Roman"/>
      <w:sz w:val="24"/>
      <w:lang w:val="en-US" w:eastAsia="zh-CN" w:bidi="ar-SA"/>
    </w:rPr>
  </w:style>
  <w:style w:type="paragraph" w:customStyle="1" w:styleId="174">
    <w:name w:val="No Spacing"/>
    <w:basedOn w:val="1"/>
    <w:link w:val="949"/>
    <w:autoRedefine/>
    <w:qFormat/>
    <w:uiPriority w:val="99"/>
    <w:rPr>
      <w:szCs w:val="22"/>
    </w:rPr>
  </w:style>
  <w:style w:type="paragraph" w:customStyle="1" w:styleId="175">
    <w:name w:val="??"/>
    <w:autoRedefine/>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176">
    <w:name w:val="Char Char Char Char Char Char Char Char Char Char Char Char1 Char1"/>
    <w:basedOn w:val="1"/>
    <w:autoRedefine/>
    <w:qFormat/>
    <w:uiPriority w:val="6"/>
    <w:rPr>
      <w:rFonts w:ascii="Tahoma" w:hAnsi="Tahoma" w:cs="仿宋_GB2312"/>
      <w:sz w:val="24"/>
      <w:szCs w:val="20"/>
    </w:rPr>
  </w:style>
  <w:style w:type="paragraph" w:customStyle="1" w:styleId="177">
    <w:name w:val="xl6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178">
    <w:name w:val="Char Char1 Char1"/>
    <w:basedOn w:val="1"/>
    <w:autoRedefine/>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179">
    <w:name w:val="目录1"/>
    <w:basedOn w:val="1"/>
    <w:autoRedefine/>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180">
    <w:name w:val="MM Topic 2"/>
    <w:basedOn w:val="2"/>
    <w:autoRedefine/>
    <w:qFormat/>
    <w:uiPriority w:val="0"/>
    <w:pPr>
      <w:tabs>
        <w:tab w:val="left" w:pos="1260"/>
        <w:tab w:val="clear" w:pos="432"/>
      </w:tabs>
      <w:ind w:left="1260" w:hanging="420"/>
    </w:pPr>
    <w:rPr>
      <w:rFonts w:ascii="Arial" w:hAnsi="Arial" w:eastAsia="黑体"/>
    </w:rPr>
  </w:style>
  <w:style w:type="paragraph" w:customStyle="1" w:styleId="181">
    <w:name w:val="五级无标题条"/>
    <w:basedOn w:val="1"/>
    <w:autoRedefine/>
    <w:qFormat/>
    <w:uiPriority w:val="0"/>
    <w:pPr>
      <w:adjustRightInd/>
    </w:pPr>
  </w:style>
  <w:style w:type="paragraph" w:customStyle="1" w:styleId="182">
    <w:name w:val="Char5"/>
    <w:basedOn w:val="1"/>
    <w:autoRedefine/>
    <w:qFormat/>
    <w:uiPriority w:val="0"/>
    <w:rPr>
      <w:rFonts w:ascii="仿宋_GB2312" w:eastAsia="仿宋_GB2312"/>
      <w:b/>
      <w:sz w:val="32"/>
      <w:szCs w:val="32"/>
    </w:rPr>
  </w:style>
  <w:style w:type="paragraph" w:customStyle="1" w:styleId="183">
    <w:name w:val="TOC 标题1"/>
    <w:basedOn w:val="3"/>
    <w:next w:val="1"/>
    <w:autoRedefine/>
    <w:qFormat/>
    <w:uiPriority w:val="0"/>
    <w:pPr>
      <w:widowControl/>
      <w:adjustRightInd/>
      <w:spacing w:before="480" w:line="276" w:lineRule="auto"/>
      <w:jc w:val="left"/>
      <w:outlineLvl w:val="9"/>
    </w:pPr>
    <w:rPr>
      <w:rFonts w:ascii="Cambria" w:hAnsi="Cambria"/>
      <w:color w:val="365F91"/>
      <w:kern w:val="0"/>
      <w:sz w:val="28"/>
      <w:szCs w:val="28"/>
    </w:rPr>
  </w:style>
  <w:style w:type="paragraph" w:customStyle="1" w:styleId="184">
    <w:name w:val="彩色列表 - 强调文字颜色 12"/>
    <w:basedOn w:val="1"/>
    <w:autoRedefine/>
    <w:qFormat/>
    <w:uiPriority w:val="0"/>
    <w:pPr>
      <w:adjustRightInd/>
      <w:ind w:firstLine="420" w:firstLineChars="200"/>
    </w:pPr>
    <w:rPr>
      <w:rFonts w:ascii="Calibri" w:hAnsi="Calibri"/>
      <w:szCs w:val="22"/>
    </w:rPr>
  </w:style>
  <w:style w:type="paragraph" w:customStyle="1" w:styleId="185">
    <w:name w:val="Char Char11 Char Char Char Char Char Char Char Char Char Char Char11"/>
    <w:basedOn w:val="1"/>
    <w:autoRedefine/>
    <w:qFormat/>
    <w:uiPriority w:val="0"/>
    <w:pPr>
      <w:adjustRightInd/>
      <w:spacing w:line="360" w:lineRule="auto"/>
    </w:pPr>
    <w:rPr>
      <w:rFonts w:ascii="Arial" w:hAnsi="Arial" w:eastAsia="黑体" w:cs="Arial"/>
      <w:snapToGrid w:val="0"/>
      <w:kern w:val="0"/>
      <w:szCs w:val="21"/>
    </w:rPr>
  </w:style>
  <w:style w:type="paragraph" w:customStyle="1" w:styleId="186">
    <w:name w:val="Char2"/>
    <w:basedOn w:val="1"/>
    <w:autoRedefine/>
    <w:qFormat/>
    <w:uiPriority w:val="0"/>
    <w:rPr>
      <w:rFonts w:ascii="仿宋_GB2312" w:eastAsia="仿宋_GB2312"/>
      <w:b/>
      <w:sz w:val="32"/>
      <w:szCs w:val="32"/>
    </w:rPr>
  </w:style>
  <w:style w:type="paragraph" w:customStyle="1" w:styleId="187">
    <w:name w:val="数字标题3"/>
    <w:basedOn w:val="4"/>
    <w:next w:val="1"/>
    <w:autoRedefine/>
    <w:qFormat/>
    <w:uiPriority w:val="0"/>
    <w:pPr>
      <w:spacing w:line="240" w:lineRule="auto"/>
    </w:pPr>
    <w:rPr>
      <w:sz w:val="28"/>
      <w:szCs w:val="28"/>
    </w:rPr>
  </w:style>
  <w:style w:type="paragraph" w:customStyle="1" w:styleId="188">
    <w:name w:val="FA正文"/>
    <w:basedOn w:val="1"/>
    <w:autoRedefine/>
    <w:qFormat/>
    <w:uiPriority w:val="0"/>
    <w:pPr>
      <w:spacing w:line="360" w:lineRule="auto"/>
      <w:ind w:firstLine="480" w:firstLineChars="200"/>
    </w:pPr>
    <w:rPr>
      <w:rFonts w:hAnsi="宋体"/>
      <w:sz w:val="24"/>
      <w:szCs w:val="20"/>
    </w:rPr>
  </w:style>
  <w:style w:type="paragraph" w:customStyle="1" w:styleId="189">
    <w:name w:val="MM Topic 5"/>
    <w:basedOn w:val="7"/>
    <w:autoRedefine/>
    <w:qFormat/>
    <w:uiPriority w:val="0"/>
    <w:pPr>
      <w:tabs>
        <w:tab w:val="left" w:pos="2520"/>
        <w:tab w:val="clear" w:pos="1008"/>
      </w:tabs>
      <w:adjustRightInd/>
      <w:ind w:left="2520" w:hanging="420"/>
    </w:pPr>
  </w:style>
  <w:style w:type="paragraph" w:customStyle="1" w:styleId="190">
    <w:name w:val="Char Char Char Char Char Char Char Char Char Char1"/>
    <w:basedOn w:val="1"/>
    <w:autoRedefine/>
    <w:qFormat/>
    <w:uiPriority w:val="0"/>
    <w:rPr>
      <w:rFonts w:ascii="仿宋_GB2312" w:eastAsia="仿宋_GB2312"/>
      <w:b/>
      <w:sz w:val="32"/>
      <w:szCs w:val="32"/>
    </w:rPr>
  </w:style>
  <w:style w:type="paragraph" w:customStyle="1" w:styleId="191">
    <w:name w:val="xl38"/>
    <w:basedOn w:val="1"/>
    <w:autoRedefine/>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192">
    <w:name w:val="修订1"/>
    <w:autoRedefine/>
    <w:qFormat/>
    <w:uiPriority w:val="3"/>
    <w:rPr>
      <w:rFonts w:ascii="Times New Roman" w:hAnsi="Times New Roman" w:eastAsia="宋体" w:cs="Times New Roman"/>
      <w:color w:val="000000"/>
      <w:kern w:val="1"/>
      <w:sz w:val="21"/>
      <w:lang w:val="en-US" w:eastAsia="zh-CN" w:bidi="ar-SA"/>
    </w:rPr>
  </w:style>
  <w:style w:type="paragraph" w:customStyle="1" w:styleId="193">
    <w:name w:val="Char2 Char Char Char"/>
    <w:basedOn w:val="1"/>
    <w:autoRedefine/>
    <w:qFormat/>
    <w:uiPriority w:val="0"/>
    <w:rPr>
      <w:rFonts w:ascii="仿宋_GB2312" w:eastAsia="仿宋_GB2312"/>
      <w:b/>
      <w:sz w:val="32"/>
      <w:szCs w:val="32"/>
    </w:rPr>
  </w:style>
  <w:style w:type="paragraph" w:customStyle="1" w:styleId="194">
    <w:name w:val="Char2 Char Char Char1"/>
    <w:basedOn w:val="1"/>
    <w:autoRedefine/>
    <w:qFormat/>
    <w:uiPriority w:val="6"/>
    <w:rPr>
      <w:rFonts w:ascii="仿宋_GB2312" w:eastAsia="仿宋_GB2312"/>
      <w:b/>
      <w:sz w:val="32"/>
      <w:szCs w:val="32"/>
    </w:rPr>
  </w:style>
  <w:style w:type="paragraph" w:customStyle="1" w:styleId="195">
    <w:name w:val="默认段落样式"/>
    <w:basedOn w:val="94"/>
    <w:autoRedefine/>
    <w:qFormat/>
    <w:uiPriority w:val="0"/>
    <w:pPr>
      <w:spacing w:before="0"/>
      <w:ind w:firstLine="480"/>
      <w:outlineLvl w:val="2"/>
    </w:pPr>
    <w:rPr>
      <w:rFonts w:ascii="仿宋_GB2312" w:hAnsi="宋体" w:eastAsia="仿宋_GB2312"/>
      <w:color w:val="000000"/>
      <w:szCs w:val="24"/>
    </w:rPr>
  </w:style>
  <w:style w:type="paragraph" w:customStyle="1" w:styleId="196">
    <w:name w:val="图中文字"/>
    <w:basedOn w:val="1"/>
    <w:autoRedefine/>
    <w:qFormat/>
    <w:uiPriority w:val="0"/>
    <w:pPr>
      <w:snapToGrid w:val="0"/>
      <w:spacing w:line="0" w:lineRule="atLeast"/>
      <w:ind w:firstLine="200" w:firstLineChars="200"/>
      <w:jc w:val="center"/>
    </w:pPr>
    <w:rPr>
      <w:sz w:val="24"/>
      <w:szCs w:val="20"/>
    </w:rPr>
  </w:style>
  <w:style w:type="paragraph" w:customStyle="1" w:styleId="197">
    <w:name w:val="xl3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198">
    <w:name w:val="MM Topic 3"/>
    <w:basedOn w:val="4"/>
    <w:autoRedefine/>
    <w:qFormat/>
    <w:uiPriority w:val="0"/>
    <w:pPr>
      <w:tabs>
        <w:tab w:val="left" w:pos="1680"/>
        <w:tab w:val="clear" w:pos="900"/>
      </w:tabs>
      <w:adjustRightInd/>
      <w:ind w:left="1680" w:hanging="420"/>
    </w:pPr>
  </w:style>
  <w:style w:type="paragraph" w:customStyle="1" w:styleId="199">
    <w:name w:val="标准小四"/>
    <w:basedOn w:val="1"/>
    <w:autoRedefine/>
    <w:qFormat/>
    <w:uiPriority w:val="0"/>
    <w:pPr>
      <w:spacing w:line="360" w:lineRule="auto"/>
      <w:ind w:firstLine="480" w:firstLineChars="200"/>
    </w:pPr>
    <w:rPr>
      <w:rFonts w:ascii="Arial" w:hAnsi="Arial"/>
      <w:sz w:val="24"/>
      <w:szCs w:val="21"/>
    </w:rPr>
  </w:style>
  <w:style w:type="paragraph" w:customStyle="1" w:styleId="200">
    <w:name w:val="样式 标题 2H2h2Underrubrik1prop2l2Chapter Titlesect 1.2DO NO..."/>
    <w:basedOn w:val="2"/>
    <w:autoRedefine/>
    <w:qFormat/>
    <w:uiPriority w:val="0"/>
    <w:pPr>
      <w:spacing w:before="120" w:after="120"/>
      <w:ind w:left="425" w:hanging="425"/>
    </w:pPr>
    <w:rPr>
      <w:rFonts w:ascii="微软雅黑" w:hAnsi="微软雅黑" w:eastAsia="微软雅黑" w:cs="宋体"/>
      <w:szCs w:val="20"/>
    </w:rPr>
  </w:style>
  <w:style w:type="paragraph" w:customStyle="1" w:styleId="201">
    <w:name w:val="表格（小）"/>
    <w:basedOn w:val="1"/>
    <w:autoRedefine/>
    <w:qFormat/>
    <w:uiPriority w:val="0"/>
    <w:pPr>
      <w:adjustRightInd/>
      <w:snapToGrid w:val="0"/>
      <w:spacing w:line="300" w:lineRule="auto"/>
    </w:pPr>
    <w:rPr>
      <w:rFonts w:eastAsia="仿宋"/>
      <w:szCs w:val="21"/>
    </w:rPr>
  </w:style>
  <w:style w:type="paragraph" w:customStyle="1" w:styleId="202">
    <w:name w:val="Char Char Char Char Char Char1 Char"/>
    <w:basedOn w:val="1"/>
    <w:autoRedefine/>
    <w:qFormat/>
    <w:uiPriority w:val="0"/>
    <w:pPr>
      <w:widowControl/>
      <w:spacing w:after="160" w:line="240" w:lineRule="exact"/>
      <w:jc w:val="left"/>
    </w:pPr>
    <w:rPr>
      <w:rFonts w:ascii="Verdana" w:hAnsi="Verdana"/>
      <w:kern w:val="0"/>
      <w:szCs w:val="20"/>
      <w:lang w:eastAsia="en-US"/>
    </w:rPr>
  </w:style>
  <w:style w:type="paragraph" w:customStyle="1" w:styleId="203">
    <w:name w:val="Char2 Char Char1"/>
    <w:basedOn w:val="1"/>
    <w:autoRedefine/>
    <w:qFormat/>
    <w:uiPriority w:val="6"/>
    <w:pPr>
      <w:adjustRightInd/>
    </w:pPr>
    <w:rPr>
      <w:rFonts w:ascii="Tahoma" w:hAnsi="Tahoma"/>
      <w:sz w:val="24"/>
      <w:szCs w:val="20"/>
    </w:rPr>
  </w:style>
  <w:style w:type="paragraph" w:customStyle="1" w:styleId="204">
    <w:name w:val="列出段落5"/>
    <w:basedOn w:val="1"/>
    <w:autoRedefine/>
    <w:qFormat/>
    <w:uiPriority w:val="0"/>
    <w:pPr>
      <w:spacing w:line="360" w:lineRule="auto"/>
      <w:ind w:firstLine="200" w:firstLineChars="200"/>
    </w:pPr>
    <w:rPr>
      <w:rFonts w:eastAsia="楷体_GB2312" w:cs="Lucida Sans"/>
      <w:sz w:val="24"/>
    </w:rPr>
  </w:style>
  <w:style w:type="paragraph" w:customStyle="1" w:styleId="205">
    <w:name w:val="font7"/>
    <w:basedOn w:val="1"/>
    <w:autoRedefine/>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206">
    <w:name w:val="表格文字"/>
    <w:basedOn w:val="1"/>
    <w:next w:val="5"/>
    <w:autoRedefine/>
    <w:qFormat/>
    <w:uiPriority w:val="0"/>
    <w:pPr>
      <w:adjustRightInd/>
      <w:ind w:firstLine="200" w:firstLineChars="200"/>
    </w:pPr>
    <w:rPr>
      <w:rFonts w:ascii="Arial" w:hAnsi="Arial"/>
      <w:spacing w:val="-5"/>
      <w:kern w:val="0"/>
      <w:sz w:val="24"/>
      <w:szCs w:val="20"/>
    </w:rPr>
  </w:style>
  <w:style w:type="paragraph" w:customStyle="1" w:styleId="207">
    <w:name w:val="Item Step in Table"/>
    <w:autoRedefin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208">
    <w:name w:val="TOC 标题111"/>
    <w:basedOn w:val="3"/>
    <w:next w:val="1"/>
    <w:autoRedefine/>
    <w:unhideWhenUsed/>
    <w:qFormat/>
    <w:uiPriority w:val="0"/>
    <w:pPr>
      <w:widowControl/>
      <w:adjustRightInd/>
      <w:spacing w:before="480" w:line="276" w:lineRule="auto"/>
      <w:jc w:val="left"/>
      <w:outlineLvl w:val="9"/>
    </w:pPr>
    <w:rPr>
      <w:rFonts w:ascii="Cambria" w:hAnsi="Cambria"/>
      <w:color w:val="365F91"/>
      <w:kern w:val="0"/>
      <w:sz w:val="28"/>
      <w:szCs w:val="28"/>
    </w:rPr>
  </w:style>
  <w:style w:type="paragraph" w:customStyle="1" w:styleId="209">
    <w:name w:val="xl87"/>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210">
    <w:name w:val="样式 左侧:  0.85 厘米 首行缩进:  0.85 厘米"/>
    <w:basedOn w:val="1"/>
    <w:autoRedefine/>
    <w:qFormat/>
    <w:uiPriority w:val="0"/>
    <w:pPr>
      <w:adjustRightInd/>
      <w:spacing w:line="360" w:lineRule="auto"/>
      <w:ind w:firstLine="482"/>
    </w:pPr>
    <w:rPr>
      <w:rFonts w:cs="宋体"/>
      <w:sz w:val="24"/>
      <w:szCs w:val="20"/>
    </w:rPr>
  </w:style>
  <w:style w:type="paragraph" w:customStyle="1" w:styleId="211">
    <w:name w:val="Char3 Char Char"/>
    <w:basedOn w:val="1"/>
    <w:autoRedefine/>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212">
    <w:name w:val="_Style 3"/>
    <w:basedOn w:val="1"/>
    <w:autoRedefine/>
    <w:qFormat/>
    <w:uiPriority w:val="0"/>
    <w:pPr>
      <w:adjustRightInd/>
      <w:ind w:firstLine="420" w:firstLineChars="200"/>
    </w:pPr>
    <w:rPr>
      <w:rFonts w:eastAsia="仿宋_GB2312"/>
      <w:sz w:val="28"/>
    </w:rPr>
  </w:style>
  <w:style w:type="paragraph" w:customStyle="1" w:styleId="213">
    <w:name w:val="xl39"/>
    <w:basedOn w:val="1"/>
    <w:autoRedefine/>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14">
    <w:name w:val="Bulleting First Indent 1"/>
    <w:basedOn w:val="62"/>
    <w:autoRedefine/>
    <w:qFormat/>
    <w:uiPriority w:val="0"/>
    <w:pPr>
      <w:tabs>
        <w:tab w:val="left" w:pos="840"/>
      </w:tabs>
      <w:adjustRightInd/>
      <w:spacing w:before="20" w:after="20" w:line="300" w:lineRule="auto"/>
      <w:ind w:left="840" w:hanging="420"/>
    </w:pPr>
    <w:rPr>
      <w:rFonts w:ascii="Tahoma" w:hAnsi="Tahoma"/>
      <w:kern w:val="0"/>
      <w:sz w:val="21"/>
      <w:szCs w:val="21"/>
      <w:lang w:val="en-US"/>
    </w:rPr>
  </w:style>
  <w:style w:type="paragraph" w:customStyle="1" w:styleId="215">
    <w:name w:val="左对齐表格文字"/>
    <w:basedOn w:val="1"/>
    <w:autoRedefine/>
    <w:qFormat/>
    <w:uiPriority w:val="0"/>
    <w:pPr>
      <w:adjustRightInd/>
      <w:ind w:firstLine="200" w:firstLineChars="200"/>
      <w:jc w:val="right"/>
    </w:pPr>
  </w:style>
  <w:style w:type="paragraph" w:customStyle="1" w:styleId="216">
    <w:name w:val="Char Char11 Char Char Char Char Char Char Char Char Char"/>
    <w:basedOn w:val="1"/>
    <w:autoRedefine/>
    <w:qFormat/>
    <w:uiPriority w:val="0"/>
    <w:pPr>
      <w:spacing w:line="360" w:lineRule="auto"/>
    </w:pPr>
    <w:rPr>
      <w:szCs w:val="20"/>
    </w:rPr>
  </w:style>
  <w:style w:type="paragraph" w:customStyle="1" w:styleId="217">
    <w:name w:val="正文1.25"/>
    <w:basedOn w:val="1"/>
    <w:autoRedefine/>
    <w:qFormat/>
    <w:uiPriority w:val="0"/>
    <w:pPr>
      <w:adjustRightInd/>
      <w:spacing w:line="300" w:lineRule="auto"/>
      <w:ind w:firstLine="480" w:firstLineChars="200"/>
    </w:pPr>
    <w:rPr>
      <w:sz w:val="24"/>
      <w:szCs w:val="20"/>
    </w:rPr>
  </w:style>
  <w:style w:type="paragraph" w:customStyle="1" w:styleId="218">
    <w:name w:val="1正文"/>
    <w:basedOn w:val="1"/>
    <w:autoRedefine/>
    <w:qFormat/>
    <w:uiPriority w:val="0"/>
    <w:pPr>
      <w:adjustRightInd/>
      <w:spacing w:line="360" w:lineRule="auto"/>
      <w:ind w:firstLine="200" w:firstLineChars="200"/>
    </w:pPr>
    <w:rPr>
      <w:rFonts w:ascii="仿宋_GB2312" w:hAnsi="Arial" w:eastAsia="仿宋"/>
      <w:sz w:val="28"/>
      <w:szCs w:val="28"/>
    </w:rPr>
  </w:style>
  <w:style w:type="paragraph" w:customStyle="1" w:styleId="219">
    <w:name w:val="Bul Text 9/14"/>
    <w:autoRedefine/>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220">
    <w:name w:val="xl7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21">
    <w:name w:val="Char Char1 Char Char Char1"/>
    <w:basedOn w:val="1"/>
    <w:autoRedefine/>
    <w:qFormat/>
    <w:uiPriority w:val="6"/>
    <w:rPr>
      <w:rFonts w:ascii="仿宋_GB2312" w:eastAsia="仿宋_GB2312"/>
      <w:b/>
      <w:sz w:val="32"/>
      <w:szCs w:val="20"/>
    </w:rPr>
  </w:style>
  <w:style w:type="paragraph" w:customStyle="1" w:styleId="222">
    <w:name w:val="列出段落2"/>
    <w:basedOn w:val="1"/>
    <w:autoRedefine/>
    <w:qFormat/>
    <w:uiPriority w:val="0"/>
    <w:pPr>
      <w:adjustRightInd/>
      <w:ind w:firstLine="420" w:firstLineChars="200"/>
    </w:pPr>
    <w:rPr>
      <w:rFonts w:ascii="宋体" w:hAnsi="宋体"/>
      <w:sz w:val="24"/>
    </w:rPr>
  </w:style>
  <w:style w:type="paragraph" w:customStyle="1" w:styleId="223">
    <w:name w:val="默认段落字体 Para Char Char Char Char Char Char Char"/>
    <w:basedOn w:val="1"/>
    <w:autoRedefine/>
    <w:qFormat/>
    <w:uiPriority w:val="0"/>
    <w:rPr>
      <w:rFonts w:eastAsia="仿宋_GB2312"/>
      <w:sz w:val="28"/>
      <w:szCs w:val="20"/>
    </w:rPr>
  </w:style>
  <w:style w:type="paragraph" w:customStyle="1" w:styleId="224">
    <w:name w:val="xl74"/>
    <w:basedOn w:val="1"/>
    <w:autoRedefine/>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225">
    <w:name w:val="样式 标题 4PIM 4H4h4bulletblbbH41H42H43H44H45H46H47H48...1"/>
    <w:basedOn w:val="6"/>
    <w:autoRedefine/>
    <w:qFormat/>
    <w:uiPriority w:val="0"/>
    <w:pPr>
      <w:widowControl/>
      <w:jc w:val="left"/>
    </w:pPr>
    <w:rPr>
      <w:rFonts w:cs="宋体"/>
      <w:sz w:val="24"/>
      <w:szCs w:val="20"/>
    </w:rPr>
  </w:style>
  <w:style w:type="paragraph" w:customStyle="1" w:styleId="226">
    <w:name w:val="彩色列表 - 强调文字颜色 11"/>
    <w:basedOn w:val="1"/>
    <w:autoRedefine/>
    <w:qFormat/>
    <w:uiPriority w:val="0"/>
    <w:pPr>
      <w:adjustRightInd/>
      <w:ind w:firstLine="420" w:firstLineChars="200"/>
    </w:pPr>
    <w:rPr>
      <w:rFonts w:ascii="Calibri" w:hAnsi="Calibri"/>
      <w:szCs w:val="22"/>
    </w:rPr>
  </w:style>
  <w:style w:type="paragraph" w:customStyle="1" w:styleId="227">
    <w:name w:val="加粗正文"/>
    <w:basedOn w:val="1"/>
    <w:autoRedefine/>
    <w:qFormat/>
    <w:uiPriority w:val="0"/>
    <w:pPr>
      <w:adjustRightInd/>
      <w:spacing w:before="156" w:beforeLines="50" w:after="156" w:afterLines="50" w:line="360" w:lineRule="auto"/>
      <w:ind w:firstLine="422" w:firstLineChars="200"/>
    </w:pPr>
    <w:rPr>
      <w:b/>
      <w:bCs/>
      <w:szCs w:val="21"/>
    </w:rPr>
  </w:style>
  <w:style w:type="paragraph" w:customStyle="1" w:styleId="228">
    <w:name w:val="xl94"/>
    <w:basedOn w:val="1"/>
    <w:autoRedefine/>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229">
    <w:name w:val="正文6"/>
    <w:basedOn w:val="1"/>
    <w:autoRedefine/>
    <w:qFormat/>
    <w:uiPriority w:val="0"/>
    <w:pPr>
      <w:tabs>
        <w:tab w:val="left" w:pos="0"/>
        <w:tab w:val="left" w:pos="703"/>
      </w:tabs>
      <w:adjustRightInd/>
      <w:spacing w:before="60" w:after="60" w:line="360" w:lineRule="auto"/>
      <w:ind w:left="600" w:leftChars="600"/>
    </w:pPr>
    <w:rPr>
      <w:sz w:val="28"/>
    </w:rPr>
  </w:style>
  <w:style w:type="paragraph" w:customStyle="1" w:styleId="230">
    <w:name w:val="Char Char Char1 Char1"/>
    <w:basedOn w:val="1"/>
    <w:autoRedefine/>
    <w:qFormat/>
    <w:uiPriority w:val="6"/>
    <w:rPr>
      <w:szCs w:val="20"/>
    </w:rPr>
  </w:style>
  <w:style w:type="paragraph" w:customStyle="1" w:styleId="231">
    <w:name w:val="xl2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232">
    <w:name w:val="样式 标题 2 + 宋体 左侧:  1.76 厘米 首行缩进:  0 厘米"/>
    <w:basedOn w:val="2"/>
    <w:autoRedefine/>
    <w:qFormat/>
    <w:uiPriority w:val="0"/>
    <w:pPr>
      <w:tabs>
        <w:tab w:val="left" w:pos="0"/>
        <w:tab w:val="clear" w:pos="432"/>
      </w:tabs>
      <w:spacing w:before="260" w:after="260" w:line="415" w:lineRule="auto"/>
      <w:ind w:left="0" w:firstLine="200" w:firstLineChars="200"/>
      <w:jc w:val="both"/>
    </w:pPr>
    <w:rPr>
      <w:rFonts w:ascii="宋体" w:hAnsi="Cambria" w:cs="宋体"/>
      <w:szCs w:val="20"/>
    </w:rPr>
  </w:style>
  <w:style w:type="paragraph" w:customStyle="1" w:styleId="233">
    <w:name w:val="List Paragraph*"/>
    <w:basedOn w:val="1"/>
    <w:autoRedefine/>
    <w:qFormat/>
    <w:uiPriority w:val="7"/>
    <w:pPr>
      <w:adjustRightInd/>
      <w:spacing w:line="360" w:lineRule="auto"/>
      <w:ind w:firstLine="420"/>
    </w:pPr>
    <w:rPr>
      <w:rFonts w:ascii="Calibri" w:hAnsi="Calibri" w:cs="Calibri"/>
      <w:color w:val="000000"/>
      <w:kern w:val="1"/>
      <w:sz w:val="24"/>
      <w:szCs w:val="22"/>
    </w:rPr>
  </w:style>
  <w:style w:type="paragraph" w:customStyle="1" w:styleId="234">
    <w:name w:val="Char Char11 Char Char Char Char Char Char Char Char Char Char Char Char Char11"/>
    <w:basedOn w:val="1"/>
    <w:autoRedefine/>
    <w:qFormat/>
    <w:uiPriority w:val="6"/>
    <w:pPr>
      <w:adjustRightInd/>
      <w:spacing w:line="360" w:lineRule="auto"/>
    </w:pPr>
    <w:rPr>
      <w:rFonts w:ascii="Arial" w:hAnsi="Arial" w:eastAsia="黑体" w:cs="Arial"/>
      <w:snapToGrid w:val="0"/>
      <w:kern w:val="0"/>
      <w:szCs w:val="21"/>
    </w:rPr>
  </w:style>
  <w:style w:type="paragraph" w:customStyle="1" w:styleId="235">
    <w:name w:val="xl3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36">
    <w:name w:val="CM14"/>
    <w:basedOn w:val="88"/>
    <w:next w:val="88"/>
    <w:autoRedefine/>
    <w:qFormat/>
    <w:uiPriority w:val="0"/>
    <w:pPr>
      <w:spacing w:after="68"/>
    </w:pPr>
    <w:rPr>
      <w:rFonts w:ascii="FHLHE E+ Futura Bk" w:eastAsia="FHLHE E+ Futura Bk" w:cs="Times New Roman"/>
      <w:color w:val="auto"/>
    </w:rPr>
  </w:style>
  <w:style w:type="paragraph" w:customStyle="1" w:styleId="237">
    <w:name w:val="xl8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238">
    <w:name w:val="无间隔*"/>
    <w:autoRedefine/>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239">
    <w:name w:val="Char Char Char Char1"/>
    <w:basedOn w:val="1"/>
    <w:autoRedefine/>
    <w:qFormat/>
    <w:uiPriority w:val="0"/>
    <w:pPr>
      <w:tabs>
        <w:tab w:val="left" w:pos="0"/>
      </w:tabs>
      <w:adjustRightInd/>
      <w:ind w:firstLine="200" w:firstLineChars="200"/>
    </w:pPr>
    <w:rPr>
      <w:rFonts w:ascii="宋体" w:hAnsi="宋体" w:eastAsia="仿宋_GB2312"/>
      <w:sz w:val="28"/>
    </w:rPr>
  </w:style>
  <w:style w:type="paragraph" w:customStyle="1" w:styleId="240">
    <w:name w:val="正文文字 2"/>
    <w:basedOn w:val="88"/>
    <w:next w:val="88"/>
    <w:autoRedefine/>
    <w:qFormat/>
    <w:uiPriority w:val="0"/>
    <w:rPr>
      <w:rFonts w:ascii="宋体" w:eastAsia="宋体" w:cs="Times New Roman"/>
      <w:color w:val="auto"/>
    </w:rPr>
  </w:style>
  <w:style w:type="paragraph" w:customStyle="1" w:styleId="241">
    <w:name w:val="正文首行缩进两字"/>
    <w:autoRedefine/>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242">
    <w:name w:val="Char Char1 Char"/>
    <w:basedOn w:val="1"/>
    <w:autoRedefine/>
    <w:qFormat/>
    <w:uiPriority w:val="0"/>
    <w:rPr>
      <w:rFonts w:ascii="仿宋_GB2312" w:eastAsia="仿宋_GB2312"/>
      <w:b/>
      <w:sz w:val="32"/>
      <w:szCs w:val="32"/>
    </w:rPr>
  </w:style>
  <w:style w:type="paragraph" w:customStyle="1" w:styleId="243">
    <w:name w:val="xl7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44">
    <w:name w:val="Char Char11 Char Char Char Char Char Char Char Char Char Char Char1"/>
    <w:basedOn w:val="1"/>
    <w:autoRedefine/>
    <w:qFormat/>
    <w:uiPriority w:val="6"/>
    <w:pPr>
      <w:adjustRightInd/>
      <w:spacing w:line="360" w:lineRule="auto"/>
    </w:pPr>
    <w:rPr>
      <w:rFonts w:ascii="Arial" w:hAnsi="Arial" w:eastAsia="黑体" w:cs="Arial"/>
      <w:snapToGrid w:val="0"/>
      <w:kern w:val="0"/>
      <w:szCs w:val="21"/>
    </w:rPr>
  </w:style>
  <w:style w:type="paragraph" w:customStyle="1" w:styleId="245">
    <w:name w:val="Char Char111"/>
    <w:basedOn w:val="1"/>
    <w:autoRedefine/>
    <w:qFormat/>
    <w:uiPriority w:val="0"/>
    <w:pPr>
      <w:spacing w:line="360" w:lineRule="auto"/>
    </w:pPr>
    <w:rPr>
      <w:szCs w:val="20"/>
    </w:rPr>
  </w:style>
  <w:style w:type="paragraph" w:customStyle="1" w:styleId="246">
    <w:name w:val="Char"/>
    <w:basedOn w:val="1"/>
    <w:autoRedefine/>
    <w:qFormat/>
    <w:uiPriority w:val="0"/>
    <w:rPr>
      <w:rFonts w:ascii="仿宋_GB2312" w:eastAsia="仿宋_GB2312"/>
      <w:b/>
      <w:sz w:val="32"/>
      <w:szCs w:val="32"/>
    </w:rPr>
  </w:style>
  <w:style w:type="paragraph" w:customStyle="1" w:styleId="247">
    <w:name w:val="RFI Heading 2nd Level"/>
    <w:basedOn w:val="1"/>
    <w:autoRedefine/>
    <w:qFormat/>
    <w:uiPriority w:val="0"/>
    <w:pPr>
      <w:widowControl/>
      <w:tabs>
        <w:tab w:val="left" w:pos="1260"/>
      </w:tabs>
      <w:adjustRightInd/>
      <w:ind w:firstLine="200" w:firstLineChars="200"/>
      <w:jc w:val="left"/>
    </w:pPr>
    <w:rPr>
      <w:rFonts w:ascii="Arial (W1)" w:hAnsi="Arial (W1)"/>
      <w:b/>
      <w:bCs/>
      <w:color w:val="0000FF"/>
      <w:kern w:val="0"/>
      <w:sz w:val="28"/>
      <w:lang w:eastAsia="en-US"/>
    </w:rPr>
  </w:style>
  <w:style w:type="paragraph" w:customStyle="1" w:styleId="248">
    <w:name w:val="af17cgridlangnp1033langf"/>
    <w:autoRedefine/>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249">
    <w:name w:val="Char Char Char1 Char"/>
    <w:basedOn w:val="1"/>
    <w:autoRedefine/>
    <w:qFormat/>
    <w:uiPriority w:val="0"/>
    <w:rPr>
      <w:szCs w:val="20"/>
    </w:rPr>
  </w:style>
  <w:style w:type="paragraph" w:customStyle="1" w:styleId="250">
    <w:name w:val="正文标准"/>
    <w:basedOn w:val="1"/>
    <w:autoRedefine/>
    <w:qFormat/>
    <w:uiPriority w:val="0"/>
    <w:pPr>
      <w:adjustRightInd/>
      <w:spacing w:line="360" w:lineRule="auto"/>
      <w:ind w:firstLine="200" w:firstLineChars="200"/>
    </w:pPr>
    <w:rPr>
      <w:rFonts w:ascii="宋体" w:hAnsi="Calibri"/>
      <w:sz w:val="24"/>
    </w:rPr>
  </w:style>
  <w:style w:type="paragraph" w:customStyle="1" w:styleId="251">
    <w:name w:val="正文格式"/>
    <w:basedOn w:val="1"/>
    <w:autoRedefine/>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252">
    <w:name w:val="Char Char11 Char Char Char Char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253">
    <w:name w:val="Th"/>
    <w:autoRedefine/>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254">
    <w:name w:val="规范正文"/>
    <w:basedOn w:val="1"/>
    <w:autoRedefine/>
    <w:qFormat/>
    <w:uiPriority w:val="0"/>
    <w:pPr>
      <w:tabs>
        <w:tab w:val="left" w:pos="840"/>
      </w:tabs>
      <w:spacing w:before="156" w:beforeLines="50" w:line="360" w:lineRule="auto"/>
      <w:ind w:left="840" w:hanging="420"/>
      <w:textAlignment w:val="baseline"/>
    </w:pPr>
    <w:rPr>
      <w:szCs w:val="20"/>
    </w:rPr>
  </w:style>
  <w:style w:type="paragraph" w:customStyle="1" w:styleId="255">
    <w:name w:val="font12"/>
    <w:basedOn w:val="1"/>
    <w:autoRedefine/>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256">
    <w:name w:val="Char Char1 Char2"/>
    <w:basedOn w:val="1"/>
    <w:autoRedefine/>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257">
    <w:name w:val="Char Char Char11"/>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258">
    <w:name w:val="xl42"/>
    <w:basedOn w:val="1"/>
    <w:autoRedefine/>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59">
    <w:name w:val="目录4"/>
    <w:basedOn w:val="1"/>
    <w:autoRedefine/>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260">
    <w:name w:val="xl43"/>
    <w:basedOn w:val="1"/>
    <w:autoRedefine/>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61">
    <w:name w:val="solutionfonts1"/>
    <w:basedOn w:val="1"/>
    <w:autoRedefine/>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262">
    <w:name w:val="标准有序列表（L1）"/>
    <w:basedOn w:val="5"/>
    <w:autoRedefine/>
    <w:qFormat/>
    <w:uiPriority w:val="0"/>
    <w:pPr>
      <w:widowControl w:val="0"/>
      <w:tabs>
        <w:tab w:val="left" w:pos="0"/>
        <w:tab w:val="left" w:pos="992"/>
      </w:tabs>
      <w:adjustRightInd/>
      <w:snapToGrid/>
      <w:spacing w:line="360" w:lineRule="auto"/>
      <w:ind w:firstLine="0"/>
    </w:pPr>
    <w:rPr>
      <w:rFonts w:ascii="黑体" w:eastAsia="黑体"/>
      <w:kern w:val="2"/>
      <w:sz w:val="24"/>
    </w:rPr>
  </w:style>
  <w:style w:type="paragraph" w:customStyle="1" w:styleId="263">
    <w:name w:val="Char Char Char Char Char Char Char Char Char Char"/>
    <w:basedOn w:val="1"/>
    <w:autoRedefine/>
    <w:qFormat/>
    <w:uiPriority w:val="0"/>
    <w:rPr>
      <w:rFonts w:ascii="仿宋_GB2312" w:eastAsia="仿宋_GB2312"/>
      <w:b/>
      <w:sz w:val="32"/>
      <w:szCs w:val="32"/>
    </w:rPr>
  </w:style>
  <w:style w:type="paragraph" w:customStyle="1" w:styleId="264">
    <w:name w:val="Char1 Char Char Char Char Char Char Char Char Char Char Char1 Char Char Char Char Char Char Char Char Char Char Char Char Char Char1 Char Char Char Char"/>
    <w:basedOn w:val="1"/>
    <w:autoRedefine/>
    <w:qFormat/>
    <w:uiPriority w:val="0"/>
    <w:pPr>
      <w:spacing w:line="360" w:lineRule="auto"/>
    </w:pPr>
    <w:rPr>
      <w:kern w:val="0"/>
      <w:sz w:val="24"/>
      <w:szCs w:val="20"/>
    </w:rPr>
  </w:style>
  <w:style w:type="paragraph" w:customStyle="1" w:styleId="265">
    <w:name w:val="_正文段落"/>
    <w:basedOn w:val="1"/>
    <w:autoRedefine/>
    <w:qFormat/>
    <w:uiPriority w:val="0"/>
    <w:pPr>
      <w:adjustRightInd/>
      <w:ind w:firstLine="560"/>
    </w:pPr>
    <w:rPr>
      <w:rFonts w:ascii="仿宋_GB2312" w:hAnsi="仿宋" w:eastAsia="仿宋_GB2312"/>
      <w:kern w:val="0"/>
      <w:sz w:val="28"/>
      <w:szCs w:val="28"/>
    </w:rPr>
  </w:style>
  <w:style w:type="paragraph" w:customStyle="1" w:styleId="266">
    <w:name w:val="列出段落4"/>
    <w:basedOn w:val="1"/>
    <w:autoRedefine/>
    <w:qFormat/>
    <w:uiPriority w:val="0"/>
    <w:pPr>
      <w:adjustRightInd/>
      <w:spacing w:line="360" w:lineRule="auto"/>
      <w:ind w:firstLine="420" w:firstLineChars="200"/>
    </w:pPr>
    <w:rPr>
      <w:rFonts w:ascii="Calibri" w:hAnsi="Calibri"/>
      <w:sz w:val="24"/>
      <w:szCs w:val="22"/>
    </w:rPr>
  </w:style>
  <w:style w:type="paragraph" w:customStyle="1" w:styleId="267">
    <w:name w:val="前言、引言标题"/>
    <w:next w:val="1"/>
    <w:autoRedefine/>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268">
    <w:name w:val="正文（首行缩进）"/>
    <w:basedOn w:val="25"/>
    <w:autoRedefine/>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269">
    <w:name w:val="Char3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270">
    <w:name w:val="font9"/>
    <w:basedOn w:val="1"/>
    <w:autoRedefine/>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271">
    <w:name w:val="方案正文无缩进"/>
    <w:autoRedefine/>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272">
    <w:name w:val="Char Char Char1 Char2"/>
    <w:basedOn w:val="1"/>
    <w:autoRedefine/>
    <w:qFormat/>
    <w:uiPriority w:val="0"/>
    <w:rPr>
      <w:szCs w:val="20"/>
    </w:rPr>
  </w:style>
  <w:style w:type="paragraph" w:customStyle="1" w:styleId="273">
    <w:name w:val="Char Char11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274">
    <w:name w:val="默认段落字体 Para Char"/>
    <w:basedOn w:val="1"/>
    <w:autoRedefine/>
    <w:qFormat/>
    <w:uiPriority w:val="0"/>
    <w:rPr>
      <w:rFonts w:ascii="Tahoma" w:hAnsi="Tahoma"/>
      <w:sz w:val="24"/>
      <w:szCs w:val="20"/>
    </w:rPr>
  </w:style>
  <w:style w:type="paragraph" w:customStyle="1" w:styleId="275">
    <w:name w:val="标题五"/>
    <w:basedOn w:val="1"/>
    <w:autoRedefine/>
    <w:qFormat/>
    <w:uiPriority w:val="0"/>
    <w:pPr>
      <w:adjustRightInd/>
      <w:spacing w:before="156" w:beforeLines="50" w:line="360" w:lineRule="auto"/>
    </w:pPr>
    <w:rPr>
      <w:b/>
      <w:sz w:val="24"/>
    </w:rPr>
  </w:style>
  <w:style w:type="paragraph" w:customStyle="1" w:styleId="276">
    <w:name w:val="Char Char1101"/>
    <w:basedOn w:val="1"/>
    <w:autoRedefine/>
    <w:qFormat/>
    <w:uiPriority w:val="0"/>
    <w:pPr>
      <w:spacing w:line="360" w:lineRule="auto"/>
    </w:pPr>
    <w:rPr>
      <w:rFonts w:ascii="Tahoma" w:hAnsi="Tahoma"/>
      <w:sz w:val="24"/>
      <w:szCs w:val="20"/>
    </w:rPr>
  </w:style>
  <w:style w:type="paragraph" w:customStyle="1" w:styleId="277">
    <w:name w:val="Char Char Char Char Char Char Char Char1"/>
    <w:basedOn w:val="1"/>
    <w:autoRedefine/>
    <w:qFormat/>
    <w:uiPriority w:val="0"/>
    <w:pPr>
      <w:tabs>
        <w:tab w:val="left" w:pos="360"/>
      </w:tabs>
    </w:pPr>
    <w:rPr>
      <w:sz w:val="24"/>
      <w:szCs w:val="20"/>
    </w:rPr>
  </w:style>
  <w:style w:type="paragraph" w:customStyle="1" w:styleId="278">
    <w:name w:val="Char Char Char 字元 字元"/>
    <w:basedOn w:val="1"/>
    <w:autoRedefine/>
    <w:qFormat/>
    <w:uiPriority w:val="0"/>
    <w:pPr>
      <w:adjustRightInd/>
      <w:spacing w:line="360" w:lineRule="auto"/>
      <w:ind w:firstLine="200" w:firstLineChars="200"/>
    </w:pPr>
    <w:rPr>
      <w:szCs w:val="20"/>
    </w:rPr>
  </w:style>
  <w:style w:type="paragraph" w:customStyle="1" w:styleId="279">
    <w:name w:val="xl70"/>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280">
    <w:name w:val="Char Char Char Char Char Char Char"/>
    <w:basedOn w:val="1"/>
    <w:autoRedefine/>
    <w:qFormat/>
    <w:uiPriority w:val="0"/>
    <w:rPr>
      <w:rFonts w:ascii="仿宋_GB2312" w:eastAsia="仿宋_GB2312"/>
      <w:b/>
      <w:sz w:val="32"/>
      <w:szCs w:val="32"/>
    </w:rPr>
  </w:style>
  <w:style w:type="paragraph" w:customStyle="1" w:styleId="281">
    <w:name w:val="文章附标题"/>
    <w:basedOn w:val="1"/>
    <w:autoRedefine/>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282">
    <w:name w:val="a2"/>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283">
    <w:name w:val="样式 标题 22h2L1 Heading 2H2sect 1.2H21sect 1.21H22sect 1.2..."/>
    <w:basedOn w:val="2"/>
    <w:next w:val="1"/>
    <w:autoRedefine/>
    <w:qFormat/>
    <w:uiPriority w:val="0"/>
    <w:pPr>
      <w:tabs>
        <w:tab w:val="left" w:pos="425"/>
        <w:tab w:val="clear" w:pos="432"/>
      </w:tabs>
      <w:spacing w:before="260" w:after="260" w:line="415" w:lineRule="auto"/>
      <w:ind w:left="425" w:hanging="425"/>
    </w:pPr>
    <w:rPr>
      <w:rFonts w:ascii="微软雅黑" w:hAnsi="微软雅黑" w:eastAsia="微软雅黑"/>
    </w:rPr>
  </w:style>
  <w:style w:type="paragraph" w:customStyle="1" w:styleId="284">
    <w:name w:val="样式6"/>
    <w:basedOn w:val="34"/>
    <w:autoRedefine/>
    <w:qFormat/>
    <w:uiPriority w:val="0"/>
    <w:pPr>
      <w:spacing w:line="460" w:lineRule="exact"/>
      <w:outlineLvl w:val="2"/>
    </w:pPr>
    <w:rPr>
      <w:rFonts w:ascii="仿宋_GB2312" w:hAnsi="宋体" w:eastAsia="仿宋_GB2312"/>
      <w:b/>
      <w:bCs/>
      <w:sz w:val="24"/>
      <w:szCs w:val="24"/>
    </w:rPr>
  </w:style>
  <w:style w:type="paragraph" w:customStyle="1" w:styleId="285">
    <w:name w:val="批注框文本 Char Char"/>
    <w:basedOn w:val="1"/>
    <w:autoRedefine/>
    <w:qFormat/>
    <w:uiPriority w:val="0"/>
    <w:pPr>
      <w:adjustRightInd/>
    </w:pPr>
    <w:rPr>
      <w:sz w:val="18"/>
      <w:szCs w:val="20"/>
    </w:rPr>
  </w:style>
  <w:style w:type="paragraph" w:customStyle="1" w:styleId="286">
    <w:name w:val="封面华为技术"/>
    <w:basedOn w:val="1"/>
    <w:autoRedefine/>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287">
    <w:name w:val="xl3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288">
    <w:name w:val="Char Char11 Char Char Char Char Char Char Char Char Char Char Char Char Char"/>
    <w:basedOn w:val="1"/>
    <w:autoRedefine/>
    <w:qFormat/>
    <w:uiPriority w:val="0"/>
    <w:pPr>
      <w:adjustRightInd/>
      <w:spacing w:line="360" w:lineRule="auto"/>
    </w:pPr>
    <w:rPr>
      <w:rFonts w:ascii="Arial" w:hAnsi="Arial" w:eastAsia="黑体"/>
      <w:snapToGrid w:val="0"/>
      <w:kern w:val="0"/>
      <w:sz w:val="20"/>
      <w:szCs w:val="21"/>
    </w:rPr>
  </w:style>
  <w:style w:type="paragraph" w:customStyle="1" w:styleId="289">
    <w:name w:val="gjt_2"/>
    <w:next w:val="1"/>
    <w:autoRedefine/>
    <w:qFormat/>
    <w:uiPriority w:val="0"/>
    <w:pPr>
      <w:keepNext/>
      <w:keepLines/>
      <w:widowControl w:val="0"/>
      <w:spacing w:before="260" w:after="260"/>
      <w:jc w:val="both"/>
      <w:outlineLvl w:val="6"/>
    </w:pPr>
    <w:rPr>
      <w:rFonts w:ascii="Arial" w:hAnsi="Arial" w:eastAsia="黑体" w:cs="Arial"/>
      <w:b/>
      <w:bCs/>
      <w:color w:val="000000"/>
      <w:kern w:val="2"/>
      <w:sz w:val="32"/>
      <w:szCs w:val="32"/>
      <w:u w:val="none" w:color="000000"/>
      <w:lang w:val="en-US" w:eastAsia="zh-CN" w:bidi="ar-SA"/>
    </w:rPr>
  </w:style>
  <w:style w:type="paragraph" w:customStyle="1" w:styleId="290">
    <w:name w:val="索引 11"/>
    <w:basedOn w:val="1"/>
    <w:next w:val="1"/>
    <w:autoRedefine/>
    <w:qFormat/>
    <w:uiPriority w:val="99"/>
    <w:pPr>
      <w:adjustRightInd/>
      <w:spacing w:line="360" w:lineRule="auto"/>
    </w:pPr>
    <w:rPr>
      <w:rFonts w:ascii="仿宋_GB2312" w:eastAsia="仿宋_GB2312"/>
      <w:sz w:val="24"/>
      <w:szCs w:val="20"/>
    </w:rPr>
  </w:style>
  <w:style w:type="paragraph" w:customStyle="1" w:styleId="291">
    <w:name w:val="xl6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292">
    <w:name w:val="样式"/>
    <w:basedOn w:val="1"/>
    <w:autoRedefine/>
    <w:qFormat/>
    <w:uiPriority w:val="0"/>
    <w:pPr>
      <w:autoSpaceDE w:val="0"/>
      <w:autoSpaceDN w:val="0"/>
      <w:snapToGrid w:val="0"/>
      <w:spacing w:before="120" w:after="120" w:line="360" w:lineRule="auto"/>
    </w:pPr>
    <w:rPr>
      <w:rFonts w:ascii="宋体"/>
      <w:sz w:val="24"/>
      <w:szCs w:val="20"/>
    </w:rPr>
  </w:style>
  <w:style w:type="paragraph" w:customStyle="1" w:styleId="293">
    <w:name w:val="正文文字缩进项目"/>
    <w:basedOn w:val="25"/>
    <w:autoRedefine/>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294">
    <w:name w:val="文档正文"/>
    <w:basedOn w:val="1"/>
    <w:autoRedefine/>
    <w:qFormat/>
    <w:uiPriority w:val="0"/>
    <w:pPr>
      <w:spacing w:line="480" w:lineRule="atLeast"/>
      <w:ind w:firstLine="567"/>
      <w:textAlignment w:val="baseline"/>
    </w:pPr>
    <w:rPr>
      <w:kern w:val="0"/>
      <w:sz w:val="24"/>
      <w:szCs w:val="20"/>
    </w:rPr>
  </w:style>
  <w:style w:type="paragraph" w:customStyle="1" w:styleId="295">
    <w:name w:val="正文文字表格居中"/>
    <w:basedOn w:val="1"/>
    <w:next w:val="57"/>
    <w:autoRedefine/>
    <w:qFormat/>
    <w:uiPriority w:val="0"/>
    <w:pPr>
      <w:snapToGrid w:val="0"/>
      <w:spacing w:line="360" w:lineRule="auto"/>
    </w:pPr>
    <w:rPr>
      <w:rFonts w:ascii="宋体"/>
      <w:b/>
      <w:sz w:val="24"/>
      <w:szCs w:val="20"/>
    </w:rPr>
  </w:style>
  <w:style w:type="paragraph" w:customStyle="1" w:styleId="296">
    <w:name w:val="规划正文"/>
    <w:basedOn w:val="1"/>
    <w:autoRedefine/>
    <w:qFormat/>
    <w:uiPriority w:val="0"/>
    <w:pPr>
      <w:adjustRightInd/>
      <w:spacing w:before="312" w:beforeLines="100" w:line="360" w:lineRule="auto"/>
      <w:jc w:val="left"/>
    </w:pPr>
    <w:rPr>
      <w:rFonts w:ascii="Arial" w:hAnsi="Arial" w:eastAsia="仿宋_GB2312"/>
      <w:bCs/>
      <w:sz w:val="28"/>
    </w:rPr>
  </w:style>
  <w:style w:type="paragraph" w:customStyle="1" w:styleId="297">
    <w:name w:val="小节"/>
    <w:basedOn w:val="4"/>
    <w:autoRedefine/>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298">
    <w:name w:val="Plain Text1"/>
    <w:basedOn w:val="1"/>
    <w:autoRedefine/>
    <w:qFormat/>
    <w:uiPriority w:val="7"/>
    <w:pPr>
      <w:adjustRightInd/>
    </w:pPr>
    <w:rPr>
      <w:rFonts w:ascii="宋体" w:hAnsi="Courier New"/>
    </w:rPr>
  </w:style>
  <w:style w:type="paragraph" w:customStyle="1" w:styleId="299">
    <w:name w:val="Char3"/>
    <w:basedOn w:val="1"/>
    <w:autoRedefine/>
    <w:qFormat/>
    <w:uiPriority w:val="0"/>
    <w:pPr>
      <w:adjustRightInd/>
    </w:pPr>
    <w:rPr>
      <w:rFonts w:ascii="仿宋_GB2312" w:eastAsia="仿宋_GB2312"/>
      <w:b/>
      <w:sz w:val="32"/>
      <w:szCs w:val="32"/>
    </w:rPr>
  </w:style>
  <w:style w:type="paragraph" w:customStyle="1" w:styleId="300">
    <w:name w:val="xl2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301">
    <w:name w:val="ÕýÎÄÊ×ÐÐËõ½ø"/>
    <w:basedOn w:val="1"/>
    <w:autoRedefine/>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302">
    <w:name w:val="标题2"/>
    <w:basedOn w:val="2"/>
    <w:next w:val="1"/>
    <w:autoRedefine/>
    <w:qFormat/>
    <w:uiPriority w:val="0"/>
    <w:pPr>
      <w:tabs>
        <w:tab w:val="left" w:pos="578"/>
        <w:tab w:val="left" w:pos="900"/>
        <w:tab w:val="left" w:pos="1440"/>
        <w:tab w:val="clear" w:pos="432"/>
      </w:tabs>
      <w:ind w:left="1440" w:hanging="360"/>
    </w:pPr>
    <w:rPr>
      <w:rFonts w:ascii="仿宋" w:eastAsia="仿宋" w:cs="宋体"/>
      <w:bCs w:val="0"/>
      <w:szCs w:val="28"/>
    </w:rPr>
  </w:style>
  <w:style w:type="paragraph" w:customStyle="1" w:styleId="303">
    <w:name w:val="List Paragraph1"/>
    <w:basedOn w:val="1"/>
    <w:autoRedefine/>
    <w:qFormat/>
    <w:uiPriority w:val="0"/>
    <w:pPr>
      <w:spacing w:line="360" w:lineRule="auto"/>
      <w:ind w:firstLine="200" w:firstLineChars="200"/>
    </w:pPr>
    <w:rPr>
      <w:rFonts w:eastAsia="楷体_GB2312" w:cs="Lucida Sans"/>
      <w:sz w:val="24"/>
    </w:rPr>
  </w:style>
  <w:style w:type="paragraph" w:customStyle="1" w:styleId="304">
    <w:name w:val="样式 标题 3标题 3 Char第二层条h33Bold Headbh章标题1小标题level_3PIM 3..."/>
    <w:basedOn w:val="4"/>
    <w:autoRedefine/>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305">
    <w:name w:val="xl2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306">
    <w:name w:val="样式 小四 首行缩进:  0.74 厘米 行距: 1.5 倍行距"/>
    <w:basedOn w:val="1"/>
    <w:autoRedefine/>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307">
    <w:name w:val="Char3 Char Char Char"/>
    <w:basedOn w:val="1"/>
    <w:autoRedefine/>
    <w:qFormat/>
    <w:uiPriority w:val="0"/>
    <w:pPr>
      <w:widowControl/>
      <w:adjustRightInd/>
      <w:spacing w:after="160" w:line="240" w:lineRule="exact"/>
      <w:jc w:val="left"/>
    </w:pPr>
    <w:rPr>
      <w:szCs w:val="20"/>
    </w:rPr>
  </w:style>
  <w:style w:type="paragraph" w:customStyle="1" w:styleId="308">
    <w:name w:val="表格标题2"/>
    <w:basedOn w:val="309"/>
    <w:autoRedefine/>
    <w:qFormat/>
    <w:uiPriority w:val="0"/>
    <w:rPr>
      <w:b/>
    </w:rPr>
  </w:style>
  <w:style w:type="paragraph" w:customStyle="1" w:styleId="309">
    <w:name w:val="表格内文"/>
    <w:basedOn w:val="1"/>
    <w:autoRedefine/>
    <w:qFormat/>
    <w:uiPriority w:val="0"/>
    <w:pPr>
      <w:adjustRightInd/>
      <w:spacing w:line="360" w:lineRule="auto"/>
    </w:pPr>
    <w:rPr>
      <w:rFonts w:ascii="宋体" w:hAnsi="宋体" w:cs="宋体"/>
      <w:color w:val="000000"/>
      <w:szCs w:val="20"/>
    </w:rPr>
  </w:style>
  <w:style w:type="paragraph" w:customStyle="1" w:styleId="310">
    <w:name w:val="Char Char Char Char Char Char Char Char Char Char2"/>
    <w:basedOn w:val="1"/>
    <w:autoRedefine/>
    <w:qFormat/>
    <w:uiPriority w:val="0"/>
    <w:rPr>
      <w:rFonts w:ascii="仿宋_GB2312" w:eastAsia="仿宋_GB2312"/>
      <w:b/>
      <w:sz w:val="32"/>
      <w:szCs w:val="32"/>
    </w:rPr>
  </w:style>
  <w:style w:type="paragraph" w:customStyle="1" w:styleId="311">
    <w:name w:val="正文，首行缩进:  2 字符"/>
    <w:autoRedefine/>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312">
    <w:name w:val="Char3 Char Char1"/>
    <w:basedOn w:val="1"/>
    <w:autoRedefine/>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313">
    <w:name w:val="Char Char11 Char Char Char Char Char Char Char Char Char11"/>
    <w:basedOn w:val="1"/>
    <w:autoRedefine/>
    <w:qFormat/>
    <w:uiPriority w:val="0"/>
    <w:pPr>
      <w:spacing w:line="360" w:lineRule="auto"/>
    </w:pPr>
    <w:rPr>
      <w:szCs w:val="20"/>
    </w:rPr>
  </w:style>
  <w:style w:type="paragraph" w:customStyle="1" w:styleId="314">
    <w:name w:val="正文 大标"/>
    <w:basedOn w:val="1"/>
    <w:autoRedefine/>
    <w:qFormat/>
    <w:uiPriority w:val="0"/>
    <w:pPr>
      <w:tabs>
        <w:tab w:val="left" w:pos="0"/>
      </w:tabs>
      <w:adjustRightInd/>
      <w:spacing w:line="300" w:lineRule="auto"/>
      <w:ind w:left="1021"/>
    </w:pPr>
    <w:rPr>
      <w:rFonts w:ascii="仿宋" w:hAnsi="Calibri" w:eastAsia="仿宋"/>
      <w:sz w:val="24"/>
      <w:szCs w:val="20"/>
    </w:rPr>
  </w:style>
  <w:style w:type="paragraph" w:customStyle="1" w:styleId="315">
    <w:name w:val="样式  + 首行缩进:  2 字符"/>
    <w:basedOn w:val="1"/>
    <w:autoRedefine/>
    <w:qFormat/>
    <w:uiPriority w:val="0"/>
    <w:pPr>
      <w:adjustRightInd/>
      <w:spacing w:before="60" w:after="60" w:line="360" w:lineRule="auto"/>
      <w:ind w:firstLine="200" w:firstLineChars="200"/>
    </w:pPr>
    <w:rPr>
      <w:sz w:val="28"/>
      <w:szCs w:val="20"/>
    </w:rPr>
  </w:style>
  <w:style w:type="paragraph" w:customStyle="1" w:styleId="316">
    <w:name w:val="MM Topic 1"/>
    <w:basedOn w:val="3"/>
    <w:autoRedefine/>
    <w:qFormat/>
    <w:uiPriority w:val="0"/>
    <w:pPr>
      <w:tabs>
        <w:tab w:val="left" w:pos="840"/>
        <w:tab w:val="clear" w:pos="432"/>
      </w:tabs>
      <w:adjustRightInd/>
      <w:ind w:left="840" w:hanging="420"/>
    </w:pPr>
  </w:style>
  <w:style w:type="paragraph" w:customStyle="1" w:styleId="317">
    <w:name w:val="样式 标题 2标题2H2Heading 2 HiddenHeading 2 CCBSheading 22nd lev..."/>
    <w:basedOn w:val="2"/>
    <w:autoRedefine/>
    <w:qFormat/>
    <w:uiPriority w:val="0"/>
    <w:pPr>
      <w:widowControl/>
      <w:spacing w:before="260" w:after="260" w:line="416" w:lineRule="auto"/>
      <w:ind w:left="0" w:firstLine="0"/>
    </w:pPr>
    <w:rPr>
      <w:rFonts w:ascii="Arial" w:hAnsi="Arial" w:eastAsia="黑体"/>
      <w:sz w:val="30"/>
      <w:szCs w:val="21"/>
    </w:rPr>
  </w:style>
  <w:style w:type="paragraph" w:customStyle="1" w:styleId="318">
    <w:name w:val="文本正文 Char"/>
    <w:basedOn w:val="1"/>
    <w:autoRedefine/>
    <w:qFormat/>
    <w:uiPriority w:val="0"/>
    <w:pPr>
      <w:spacing w:line="360" w:lineRule="auto"/>
      <w:ind w:firstLine="200" w:firstLineChars="200"/>
    </w:pPr>
    <w:rPr>
      <w:kern w:val="0"/>
      <w:sz w:val="24"/>
      <w:szCs w:val="20"/>
    </w:rPr>
  </w:style>
  <w:style w:type="paragraph" w:customStyle="1" w:styleId="319">
    <w:name w:val="表格"/>
    <w:basedOn w:val="1"/>
    <w:autoRedefine/>
    <w:qFormat/>
    <w:uiPriority w:val="0"/>
    <w:pPr>
      <w:snapToGrid w:val="0"/>
      <w:ind w:firstLine="42" w:firstLineChars="21"/>
    </w:pPr>
    <w:rPr>
      <w:rFonts w:ascii="宋体" w:hAnsi="宋体"/>
      <w:kern w:val="0"/>
      <w:sz w:val="20"/>
      <w:szCs w:val="20"/>
    </w:rPr>
  </w:style>
  <w:style w:type="paragraph" w:customStyle="1" w:styleId="320">
    <w:name w:val="标书标题4"/>
    <w:basedOn w:val="6"/>
    <w:autoRedefine/>
    <w:qFormat/>
    <w:uiPriority w:val="0"/>
    <w:pPr>
      <w:snapToGrid w:val="0"/>
      <w:spacing w:before="0" w:after="0" w:line="300" w:lineRule="auto"/>
    </w:pPr>
    <w:rPr>
      <w:rFonts w:ascii="Arial Narrow" w:hAnsi="Arial Narrow" w:eastAsia="仿宋_GB2312"/>
      <w:bCs w:val="0"/>
      <w:color w:val="000000"/>
      <w:kern w:val="0"/>
      <w:szCs w:val="32"/>
      <w:lang w:val="en-US"/>
    </w:rPr>
  </w:style>
  <w:style w:type="paragraph" w:customStyle="1" w:styleId="321">
    <w:name w:val="插图题注"/>
    <w:next w:val="1"/>
    <w:autoRedefine/>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322">
    <w:name w:val="xl9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323">
    <w:name w:val="表格项目符号 2"/>
    <w:basedOn w:val="30"/>
    <w:autoRedefine/>
    <w:qFormat/>
    <w:uiPriority w:val="0"/>
    <w:pPr>
      <w:tabs>
        <w:tab w:val="left" w:pos="624"/>
      </w:tabs>
      <w:adjustRightInd/>
      <w:snapToGrid w:val="0"/>
      <w:spacing w:line="300" w:lineRule="auto"/>
      <w:ind w:left="623" w:hanging="374"/>
      <w:jc w:val="both"/>
    </w:pPr>
    <w:rPr>
      <w:rFonts w:ascii="Times New Roman" w:hAnsi="Times New Roman"/>
      <w:color w:val="auto"/>
      <w:kern w:val="2"/>
      <w:sz w:val="21"/>
      <w:szCs w:val="24"/>
    </w:rPr>
  </w:style>
  <w:style w:type="paragraph" w:customStyle="1" w:styleId="324">
    <w:name w:val="EB_表格"/>
    <w:basedOn w:val="1"/>
    <w:autoRedefine/>
    <w:qFormat/>
    <w:uiPriority w:val="0"/>
    <w:pPr>
      <w:adjustRightInd/>
      <w:spacing w:line="300" w:lineRule="auto"/>
      <w:jc w:val="center"/>
    </w:pPr>
  </w:style>
  <w:style w:type="paragraph" w:customStyle="1" w:styleId="325">
    <w:name w:val="_Style 6"/>
    <w:basedOn w:val="1"/>
    <w:autoRedefine/>
    <w:qFormat/>
    <w:uiPriority w:val="34"/>
    <w:pPr>
      <w:adjustRightInd/>
      <w:ind w:firstLine="420" w:firstLineChars="200"/>
    </w:pPr>
    <w:rPr>
      <w:rFonts w:eastAsia="仿宋_GB2312"/>
      <w:sz w:val="28"/>
    </w:rPr>
  </w:style>
  <w:style w:type="paragraph" w:customStyle="1" w:styleId="326">
    <w:name w:val="zTableCellBody"/>
    <w:basedOn w:val="1"/>
    <w:autoRedefine/>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327">
    <w:name w:val="button"/>
    <w:basedOn w:val="1"/>
    <w:autoRedefine/>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328">
    <w:name w:val="!大节"/>
    <w:basedOn w:val="2"/>
    <w:autoRedefine/>
    <w:qFormat/>
    <w:uiPriority w:val="0"/>
    <w:pPr>
      <w:spacing w:before="260" w:after="260" w:line="415" w:lineRule="auto"/>
      <w:ind w:left="420" w:hanging="420"/>
    </w:pPr>
    <w:rPr>
      <w:rFonts w:ascii="Arial" w:hAnsi="Arial" w:eastAsia="微软雅黑"/>
    </w:rPr>
  </w:style>
  <w:style w:type="paragraph" w:customStyle="1" w:styleId="329">
    <w:name w:val="正文文本 22"/>
    <w:basedOn w:val="1"/>
    <w:autoRedefine/>
    <w:qFormat/>
    <w:uiPriority w:val="0"/>
    <w:pPr>
      <w:widowControl/>
      <w:overflowPunct w:val="0"/>
      <w:autoSpaceDE w:val="0"/>
      <w:autoSpaceDN w:val="0"/>
      <w:ind w:left="720" w:hanging="720"/>
      <w:textAlignment w:val="baseline"/>
    </w:pPr>
    <w:rPr>
      <w:kern w:val="0"/>
      <w:sz w:val="24"/>
      <w:szCs w:val="20"/>
    </w:rPr>
  </w:style>
  <w:style w:type="paragraph" w:customStyle="1" w:styleId="330">
    <w:name w:val="正文表标题"/>
    <w:next w:val="331"/>
    <w:autoRedefine/>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331">
    <w:name w:val="段"/>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32">
    <w:name w:val="Char Char Char Char Char Char"/>
    <w:basedOn w:val="1"/>
    <w:autoRedefine/>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333">
    <w:name w:val="trademark"/>
    <w:autoRedefine/>
    <w:qFormat/>
    <w:uiPriority w:val="0"/>
    <w:pPr>
      <w:spacing w:after="60"/>
    </w:pPr>
    <w:rPr>
      <w:rFonts w:ascii="Futura Bk" w:hAnsi="Futura Bk" w:eastAsia="宋体" w:cs="Times New Roman"/>
      <w:sz w:val="15"/>
      <w:lang w:val="en-US" w:eastAsia="en-US" w:bidi="ar-SA"/>
    </w:rPr>
  </w:style>
  <w:style w:type="paragraph" w:customStyle="1" w:styleId="334">
    <w:name w:val="Bullet with text 4"/>
    <w:basedOn w:val="1"/>
    <w:autoRedefine/>
    <w:qFormat/>
    <w:uiPriority w:val="0"/>
    <w:pPr>
      <w:widowControl/>
      <w:tabs>
        <w:tab w:val="left" w:pos="1440"/>
      </w:tabs>
      <w:adjustRightInd/>
      <w:ind w:left="1440" w:hanging="360" w:firstLineChars="200"/>
      <w:jc w:val="left"/>
    </w:pPr>
    <w:rPr>
      <w:rFonts w:ascii="Arial" w:hAnsi="Arial"/>
      <w:kern w:val="0"/>
      <w:sz w:val="20"/>
      <w:szCs w:val="20"/>
      <w:lang w:eastAsia="en-US"/>
    </w:rPr>
  </w:style>
  <w:style w:type="paragraph" w:customStyle="1" w:styleId="335">
    <w:name w:val="Char Char1 Char Char Char Char Char Char1"/>
    <w:basedOn w:val="1"/>
    <w:autoRedefine/>
    <w:qFormat/>
    <w:uiPriority w:val="0"/>
    <w:rPr>
      <w:rFonts w:ascii="仿宋_GB2312" w:eastAsia="仿宋_GB2312"/>
      <w:b/>
      <w:sz w:val="32"/>
      <w:szCs w:val="20"/>
    </w:rPr>
  </w:style>
  <w:style w:type="paragraph" w:customStyle="1" w:styleId="336">
    <w:name w:val="大汉方案正文"/>
    <w:basedOn w:val="1"/>
    <w:autoRedefine/>
    <w:qFormat/>
    <w:uiPriority w:val="0"/>
    <w:pPr>
      <w:adjustRightInd/>
      <w:spacing w:line="360" w:lineRule="auto"/>
      <w:ind w:firstLine="200" w:firstLineChars="200"/>
    </w:pPr>
    <w:rPr>
      <w:rFonts w:ascii="Arial" w:hAnsi="Arial"/>
      <w:sz w:val="24"/>
      <w:szCs w:val="20"/>
    </w:rPr>
  </w:style>
  <w:style w:type="paragraph" w:customStyle="1" w:styleId="337">
    <w:name w:val="Char1 Char Char Char1"/>
    <w:basedOn w:val="1"/>
    <w:autoRedefine/>
    <w:qFormat/>
    <w:uiPriority w:val="0"/>
    <w:pPr>
      <w:adjustRightInd/>
      <w:ind w:firstLine="200" w:firstLineChars="200"/>
    </w:pPr>
    <w:rPr>
      <w:rFonts w:ascii="Tahoma" w:hAnsi="Tahoma"/>
      <w:sz w:val="24"/>
      <w:szCs w:val="20"/>
    </w:rPr>
  </w:style>
  <w:style w:type="paragraph" w:customStyle="1" w:styleId="338">
    <w:name w:val="a1"/>
    <w:basedOn w:val="1"/>
    <w:autoRedefine/>
    <w:qFormat/>
    <w:uiPriority w:val="0"/>
    <w:pPr>
      <w:widowControl/>
      <w:spacing w:line="300" w:lineRule="atLeast"/>
      <w:jc w:val="left"/>
    </w:pPr>
    <w:rPr>
      <w:rFonts w:ascii="宋体" w:hAnsi="宋体"/>
      <w:kern w:val="0"/>
      <w:sz w:val="18"/>
      <w:szCs w:val="20"/>
    </w:rPr>
  </w:style>
  <w:style w:type="paragraph" w:customStyle="1" w:styleId="339">
    <w:name w:val="样式7"/>
    <w:basedOn w:val="340"/>
    <w:next w:val="1"/>
    <w:autoRedefine/>
    <w:qFormat/>
    <w:uiPriority w:val="0"/>
    <w:pPr>
      <w:spacing w:after="156" w:afterLines="50"/>
      <w:jc w:val="left"/>
      <w:outlineLvl w:val="3"/>
    </w:pPr>
    <w:rPr>
      <w:sz w:val="24"/>
      <w:szCs w:val="24"/>
    </w:rPr>
  </w:style>
  <w:style w:type="paragraph" w:customStyle="1" w:styleId="340">
    <w:name w:val="样式4"/>
    <w:basedOn w:val="1"/>
    <w:autoRedefine/>
    <w:qFormat/>
    <w:uiPriority w:val="0"/>
    <w:pPr>
      <w:spacing w:line="360" w:lineRule="auto"/>
      <w:ind w:firstLine="420"/>
      <w:jc w:val="center"/>
      <w:outlineLvl w:val="2"/>
    </w:pPr>
    <w:rPr>
      <w:rFonts w:ascii="仿宋_GB2312" w:hAnsi="仿宋" w:eastAsia="仿宋_GB2312"/>
      <w:b/>
      <w:sz w:val="32"/>
      <w:szCs w:val="32"/>
    </w:rPr>
  </w:style>
  <w:style w:type="paragraph" w:customStyle="1" w:styleId="341">
    <w:name w:val="Char Char11 Char Char Char Char Char Char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342">
    <w:name w:val="main"/>
    <w:basedOn w:val="1"/>
    <w:autoRedefine/>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343">
    <w:name w:val="样式 样式2 + 左侧:  1 字符 右侧:  1 字符"/>
    <w:basedOn w:val="151"/>
    <w:autoRedefine/>
    <w:qFormat/>
    <w:uiPriority w:val="0"/>
    <w:pPr>
      <w:tabs>
        <w:tab w:val="clear" w:pos="2790"/>
        <w:tab w:val="clear" w:pos="4230"/>
      </w:tabs>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344">
    <w:name w:val="Char2 Char Char2"/>
    <w:basedOn w:val="1"/>
    <w:autoRedefine/>
    <w:qFormat/>
    <w:uiPriority w:val="0"/>
    <w:pPr>
      <w:adjustRightInd/>
    </w:pPr>
    <w:rPr>
      <w:rFonts w:ascii="Tahoma" w:hAnsi="Tahoma"/>
      <w:sz w:val="24"/>
      <w:szCs w:val="20"/>
    </w:rPr>
  </w:style>
  <w:style w:type="paragraph" w:customStyle="1" w:styleId="345">
    <w:name w:val="Char1 Char Char Char"/>
    <w:basedOn w:val="1"/>
    <w:autoRedefine/>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346">
    <w:name w:val="三级条标题"/>
    <w:basedOn w:val="347"/>
    <w:next w:val="331"/>
    <w:autoRedefine/>
    <w:qFormat/>
    <w:uiPriority w:val="0"/>
    <w:pPr>
      <w:tabs>
        <w:tab w:val="left" w:pos="1260"/>
        <w:tab w:val="left" w:pos="1680"/>
        <w:tab w:val="left" w:pos="2100"/>
        <w:tab w:val="left" w:pos="2520"/>
      </w:tabs>
      <w:ind w:left="2520"/>
      <w:outlineLvl w:val="4"/>
    </w:pPr>
  </w:style>
  <w:style w:type="paragraph" w:customStyle="1" w:styleId="347">
    <w:name w:val="二级条标题"/>
    <w:basedOn w:val="348"/>
    <w:next w:val="331"/>
    <w:autoRedefine/>
    <w:qFormat/>
    <w:uiPriority w:val="0"/>
    <w:pPr>
      <w:tabs>
        <w:tab w:val="left" w:pos="1260"/>
        <w:tab w:val="left" w:pos="1680"/>
        <w:tab w:val="left" w:pos="2100"/>
      </w:tabs>
      <w:ind w:left="0"/>
      <w:outlineLvl w:val="3"/>
    </w:pPr>
  </w:style>
  <w:style w:type="paragraph" w:customStyle="1" w:styleId="348">
    <w:name w:val="一级条标题"/>
    <w:basedOn w:val="349"/>
    <w:next w:val="331"/>
    <w:autoRedefine/>
    <w:qFormat/>
    <w:uiPriority w:val="0"/>
    <w:pPr>
      <w:tabs>
        <w:tab w:val="left" w:pos="1260"/>
        <w:tab w:val="left" w:pos="1680"/>
      </w:tabs>
      <w:spacing w:before="0" w:beforeLines="0" w:after="0" w:afterLines="0"/>
      <w:ind w:left="1680"/>
      <w:outlineLvl w:val="2"/>
    </w:pPr>
  </w:style>
  <w:style w:type="paragraph" w:customStyle="1" w:styleId="349">
    <w:name w:val="章标题"/>
    <w:next w:val="331"/>
    <w:autoRedefine/>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350">
    <w:name w:val="数字标题2"/>
    <w:basedOn w:val="2"/>
    <w:next w:val="1"/>
    <w:autoRedefine/>
    <w:qFormat/>
    <w:uiPriority w:val="0"/>
    <w:pPr>
      <w:tabs>
        <w:tab w:val="left" w:pos="480"/>
        <w:tab w:val="clear" w:pos="432"/>
      </w:tabs>
      <w:ind w:left="480" w:hanging="480"/>
    </w:pPr>
    <w:rPr>
      <w:rFonts w:ascii="Times New Roman"/>
      <w:i/>
      <w:sz w:val="36"/>
      <w:szCs w:val="36"/>
    </w:rPr>
  </w:style>
  <w:style w:type="paragraph" w:customStyle="1" w:styleId="351">
    <w:name w:val="tabletext"/>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352">
    <w:name w:val="样式 标题 1Level 1 HeadPIM 1Section Headh1l11Heading 0Datash..."/>
    <w:basedOn w:val="3"/>
    <w:autoRedefine/>
    <w:qFormat/>
    <w:uiPriority w:val="0"/>
    <w:pPr>
      <w:widowControl/>
      <w:overflowPunct w:val="0"/>
      <w:autoSpaceDE w:val="0"/>
      <w:autoSpaceDN w:val="0"/>
      <w:spacing w:after="100"/>
      <w:jc w:val="left"/>
      <w:textAlignment w:val="baseline"/>
    </w:pPr>
    <w:rPr>
      <w:rFonts w:ascii="宋体" w:hAnsi="宋体"/>
      <w:kern w:val="2"/>
      <w:sz w:val="24"/>
      <w:szCs w:val="20"/>
    </w:rPr>
  </w:style>
  <w:style w:type="paragraph" w:customStyle="1" w:styleId="353">
    <w:name w:val="xl2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354">
    <w:name w:val="样式 标题 1章节第一层h1H"/>
    <w:basedOn w:val="3"/>
    <w:autoRedefine/>
    <w:qFormat/>
    <w:uiPriority w:val="0"/>
    <w:pPr>
      <w:autoSpaceDE w:val="0"/>
      <w:autoSpaceDN w:val="0"/>
      <w:spacing w:line="240" w:lineRule="auto"/>
      <w:jc w:val="left"/>
      <w:outlineLvl w:val="9"/>
    </w:pPr>
    <w:rPr>
      <w:kern w:val="0"/>
      <w:sz w:val="52"/>
      <w:szCs w:val="52"/>
      <w:lang w:val="zh-CN"/>
    </w:rPr>
  </w:style>
  <w:style w:type="paragraph" w:customStyle="1" w:styleId="355">
    <w:name w:val="xl30"/>
    <w:basedOn w:val="1"/>
    <w:autoRedefine/>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356">
    <w:name w:val="正文 项目2"/>
    <w:basedOn w:val="357"/>
    <w:autoRedefine/>
    <w:qFormat/>
    <w:uiPriority w:val="0"/>
    <w:pPr>
      <w:tabs>
        <w:tab w:val="left" w:pos="840"/>
      </w:tabs>
      <w:spacing w:after="0"/>
      <w:ind w:left="900"/>
    </w:pPr>
  </w:style>
  <w:style w:type="paragraph" w:customStyle="1" w:styleId="357">
    <w:name w:val="正文 项目"/>
    <w:basedOn w:val="1"/>
    <w:autoRedefine/>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358">
    <w:name w:val="Body Text 2*"/>
    <w:basedOn w:val="1"/>
    <w:autoRedefine/>
    <w:qFormat/>
    <w:uiPriority w:val="6"/>
    <w:pPr>
      <w:widowControl/>
      <w:adjustRightInd/>
      <w:ind w:left="720" w:hanging="720"/>
    </w:pPr>
    <w:rPr>
      <w:color w:val="000000"/>
      <w:kern w:val="0"/>
      <w:sz w:val="24"/>
      <w:szCs w:val="20"/>
    </w:rPr>
  </w:style>
  <w:style w:type="paragraph" w:customStyle="1" w:styleId="359">
    <w:name w:val="表1"/>
    <w:basedOn w:val="1"/>
    <w:autoRedefine/>
    <w:qFormat/>
    <w:uiPriority w:val="0"/>
    <w:pPr>
      <w:tabs>
        <w:tab w:val="left" w:pos="703"/>
      </w:tabs>
      <w:adjustRightInd/>
      <w:spacing w:line="360" w:lineRule="auto"/>
      <w:ind w:left="703"/>
      <w:jc w:val="center"/>
    </w:pPr>
  </w:style>
  <w:style w:type="paragraph" w:customStyle="1" w:styleId="360">
    <w:name w:val="_Style 27"/>
    <w:autoRedefine/>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361">
    <w:name w:val="样式 样式 标题 4 + 非加粗 + (中文) 黑体 段前: 0 磅 段后: 0 磅 行距: 固定值 22 磅"/>
    <w:basedOn w:val="1"/>
    <w:autoRedefine/>
    <w:qFormat/>
    <w:uiPriority w:val="0"/>
    <w:pPr>
      <w:keepNext/>
      <w:keepLines/>
      <w:adjustRightInd/>
      <w:spacing w:beforeLines="50" w:afterLines="50" w:line="500" w:lineRule="exact"/>
      <w:outlineLvl w:val="3"/>
    </w:pPr>
    <w:rPr>
      <w:rFonts w:ascii="Arial" w:hAnsi="Arial"/>
      <w:b/>
      <w:bCs/>
      <w:sz w:val="24"/>
    </w:rPr>
  </w:style>
  <w:style w:type="paragraph" w:customStyle="1" w:styleId="362">
    <w:name w:val="章正文"/>
    <w:basedOn w:val="1"/>
    <w:autoRedefine/>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363">
    <w:name w:val="2级标题"/>
    <w:basedOn w:val="364"/>
    <w:autoRedefine/>
    <w:qFormat/>
    <w:uiPriority w:val="0"/>
    <w:pPr>
      <w:jc w:val="left"/>
      <w:outlineLvl w:val="1"/>
    </w:pPr>
    <w:rPr>
      <w:rFonts w:ascii="Times New Roman" w:hAnsi="Times New Roman" w:eastAsia="仿宋"/>
      <w:sz w:val="30"/>
    </w:rPr>
  </w:style>
  <w:style w:type="paragraph" w:customStyle="1" w:styleId="364">
    <w:name w:val="1级标题"/>
    <w:basedOn w:val="1"/>
    <w:autoRedefine/>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365">
    <w:name w:val="正文 New New New New"/>
    <w:autoRedefine/>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366">
    <w:name w:val="样式 微软雅黑 行距: 1.5 倍行距"/>
    <w:basedOn w:val="1"/>
    <w:autoRedefine/>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367">
    <w:name w:val="xl3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368">
    <w:name w:val="xl33"/>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369">
    <w:name w:val="bullet"/>
    <w:basedOn w:val="1"/>
    <w:autoRedefine/>
    <w:qFormat/>
    <w:uiPriority w:val="0"/>
    <w:pPr>
      <w:tabs>
        <w:tab w:val="left" w:pos="840"/>
      </w:tabs>
      <w:adjustRightInd/>
      <w:ind w:left="840" w:hanging="420"/>
    </w:pPr>
  </w:style>
  <w:style w:type="paragraph" w:customStyle="1" w:styleId="370">
    <w:name w:val="f9a style88 f9a"/>
    <w:basedOn w:val="1"/>
    <w:autoRedefine/>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371">
    <w:name w:val="普通正文"/>
    <w:basedOn w:val="1"/>
    <w:autoRedefine/>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372">
    <w:name w:val="说明"/>
    <w:basedOn w:val="1"/>
    <w:autoRedefine/>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373">
    <w:name w:val="xl55"/>
    <w:basedOn w:val="1"/>
    <w:autoRedefine/>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374">
    <w:name w:val="Preformatted Text"/>
    <w:basedOn w:val="1"/>
    <w:autoRedefine/>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375">
    <w:name w:val="xl25"/>
    <w:basedOn w:val="1"/>
    <w:autoRedefine/>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376">
    <w:name w:val="xl73"/>
    <w:basedOn w:val="1"/>
    <w:autoRedefine/>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377">
    <w:name w:val="MM Topic 4"/>
    <w:basedOn w:val="6"/>
    <w:autoRedefine/>
    <w:qFormat/>
    <w:uiPriority w:val="0"/>
    <w:pPr>
      <w:tabs>
        <w:tab w:val="left" w:pos="2100"/>
        <w:tab w:val="clear" w:pos="864"/>
      </w:tabs>
      <w:adjustRightInd/>
      <w:ind w:left="2100" w:hanging="420"/>
    </w:pPr>
    <w:rPr>
      <w:lang w:val="en-US"/>
    </w:rPr>
  </w:style>
  <w:style w:type="paragraph" w:customStyle="1" w:styleId="378">
    <w:name w:val="Char11"/>
    <w:basedOn w:val="1"/>
    <w:autoRedefine/>
    <w:qFormat/>
    <w:uiPriority w:val="0"/>
    <w:pPr>
      <w:tabs>
        <w:tab w:val="left" w:pos="432"/>
      </w:tabs>
      <w:adjustRightInd/>
      <w:spacing w:before="156" w:beforeLines="50" w:after="156" w:afterLines="50"/>
      <w:ind w:left="432" w:hanging="432" w:firstLineChars="200"/>
    </w:pPr>
    <w:rPr>
      <w:sz w:val="24"/>
    </w:rPr>
  </w:style>
  <w:style w:type="paragraph" w:customStyle="1" w:styleId="379">
    <w:name w:val="gjt_正文"/>
    <w:autoRedefine/>
    <w:qFormat/>
    <w:uiPriority w:val="0"/>
    <w:pPr>
      <w:widowControl w:val="0"/>
      <w:spacing w:line="360" w:lineRule="auto"/>
      <w:ind w:firstLine="420"/>
      <w:jc w:val="both"/>
    </w:pPr>
    <w:rPr>
      <w:rFonts w:ascii="Calibri" w:hAnsi="Calibri" w:eastAsia="仿宋_GB2312" w:cs="Times New Roman"/>
      <w:color w:val="000000"/>
      <w:kern w:val="2"/>
      <w:sz w:val="24"/>
      <w:szCs w:val="24"/>
      <w:u w:val="none" w:color="000000"/>
      <w:lang w:val="en-US" w:eastAsia="zh-CN" w:bidi="ar-SA"/>
    </w:rPr>
  </w:style>
  <w:style w:type="paragraph" w:customStyle="1" w:styleId="380">
    <w:name w:val="Char Char11 Char Char Char Char Char Char Char Char Char1"/>
    <w:basedOn w:val="1"/>
    <w:autoRedefine/>
    <w:qFormat/>
    <w:uiPriority w:val="6"/>
    <w:pPr>
      <w:spacing w:line="360" w:lineRule="auto"/>
    </w:pPr>
    <w:rPr>
      <w:szCs w:val="20"/>
    </w:rPr>
  </w:style>
  <w:style w:type="paragraph" w:customStyle="1" w:styleId="381">
    <w:name w:val="金宏发行正文 Char"/>
    <w:basedOn w:val="1"/>
    <w:autoRedefine/>
    <w:qFormat/>
    <w:uiPriority w:val="0"/>
    <w:pPr>
      <w:adjustRightInd/>
      <w:spacing w:line="500" w:lineRule="exact"/>
      <w:ind w:firstLine="560" w:firstLineChars="200"/>
    </w:pPr>
    <w:rPr>
      <w:rFonts w:eastAsia="仿宋_GB2312"/>
      <w:sz w:val="28"/>
      <w:szCs w:val="20"/>
    </w:rPr>
  </w:style>
  <w:style w:type="paragraph" w:customStyle="1" w:styleId="382">
    <w:name w:val="批注框文本1"/>
    <w:basedOn w:val="1"/>
    <w:autoRedefine/>
    <w:qFormat/>
    <w:uiPriority w:val="0"/>
    <w:pPr>
      <w:autoSpaceDE w:val="0"/>
      <w:autoSpaceDN w:val="0"/>
      <w:spacing w:line="351" w:lineRule="atLeast"/>
      <w:ind w:firstLine="419" w:firstLineChars="200"/>
    </w:pPr>
    <w:rPr>
      <w:color w:val="000000"/>
      <w:kern w:val="0"/>
      <w:sz w:val="18"/>
      <w:szCs w:val="18"/>
    </w:rPr>
  </w:style>
  <w:style w:type="paragraph" w:customStyle="1" w:styleId="383">
    <w:name w:val="body text bold"/>
    <w:basedOn w:val="23"/>
    <w:autoRedefine/>
    <w:qFormat/>
    <w:uiPriority w:val="0"/>
    <w:pPr>
      <w:widowControl/>
      <w:adjustRightInd/>
      <w:spacing w:line="240" w:lineRule="auto"/>
      <w:ind w:firstLine="200" w:firstLineChars="200"/>
      <w:jc w:val="left"/>
    </w:pPr>
    <w:rPr>
      <w:rFonts w:ascii="Futura Hv" w:hAnsi="Futura Hv"/>
      <w:kern w:val="0"/>
      <w:sz w:val="18"/>
      <w:szCs w:val="20"/>
      <w:lang w:val="en-US" w:eastAsia="en-US"/>
    </w:rPr>
  </w:style>
  <w:style w:type="paragraph" w:customStyle="1" w:styleId="384">
    <w:name w:val="部分1"/>
    <w:basedOn w:val="1"/>
    <w:autoRedefine/>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385">
    <w:name w:val="xl6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386">
    <w:name w:val="正文文字格式"/>
    <w:basedOn w:val="1"/>
    <w:autoRedefine/>
    <w:qFormat/>
    <w:uiPriority w:val="0"/>
    <w:pPr>
      <w:adjustRightInd/>
      <w:spacing w:line="460" w:lineRule="exact"/>
      <w:ind w:firstLine="505"/>
      <w:jc w:val="left"/>
    </w:pPr>
    <w:rPr>
      <w:rFonts w:ascii="宋体"/>
      <w:kern w:val="24"/>
      <w:sz w:val="24"/>
      <w:szCs w:val="20"/>
    </w:rPr>
  </w:style>
  <w:style w:type="paragraph" w:customStyle="1" w:styleId="387">
    <w:name w:val="xl3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388">
    <w:name w:val="xl40"/>
    <w:basedOn w:val="1"/>
    <w:autoRedefine/>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389">
    <w:name w:val="style25"/>
    <w:basedOn w:val="1"/>
    <w:autoRedefine/>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390">
    <w:name w:val="单元格居中"/>
    <w:basedOn w:val="1"/>
    <w:autoRedefine/>
    <w:qFormat/>
    <w:uiPriority w:val="0"/>
    <w:pPr>
      <w:adjustRightInd/>
      <w:spacing w:line="360" w:lineRule="auto"/>
      <w:jc w:val="center"/>
    </w:pPr>
    <w:rPr>
      <w:sz w:val="24"/>
    </w:rPr>
  </w:style>
  <w:style w:type="paragraph" w:customStyle="1" w:styleId="391">
    <w:name w:val="正文3"/>
    <w:basedOn w:val="1"/>
    <w:autoRedefine/>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392">
    <w:name w:val="Char Char Char Char Char Char Char1"/>
    <w:basedOn w:val="1"/>
    <w:autoRedefine/>
    <w:qFormat/>
    <w:uiPriority w:val="6"/>
    <w:rPr>
      <w:rFonts w:ascii="仿宋_GB2312" w:eastAsia="仿宋_GB2312"/>
      <w:b/>
      <w:sz w:val="32"/>
      <w:szCs w:val="32"/>
    </w:rPr>
  </w:style>
  <w:style w:type="paragraph" w:customStyle="1" w:styleId="393">
    <w:name w:val="Ñù"/>
    <w:autoRedefine/>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394">
    <w:name w:val="Char3 Char Char Char11"/>
    <w:basedOn w:val="1"/>
    <w:autoRedefine/>
    <w:qFormat/>
    <w:uiPriority w:val="0"/>
    <w:pPr>
      <w:widowControl/>
      <w:adjustRightInd/>
      <w:spacing w:after="160" w:line="240" w:lineRule="exact"/>
      <w:jc w:val="left"/>
    </w:pPr>
    <w:rPr>
      <w:szCs w:val="20"/>
    </w:rPr>
  </w:style>
  <w:style w:type="paragraph" w:customStyle="1" w:styleId="395">
    <w:name w:val="Char Char1121"/>
    <w:basedOn w:val="1"/>
    <w:autoRedefine/>
    <w:qFormat/>
    <w:uiPriority w:val="0"/>
    <w:pPr>
      <w:spacing w:line="360" w:lineRule="auto"/>
    </w:pPr>
    <w:rPr>
      <w:szCs w:val="20"/>
    </w:rPr>
  </w:style>
  <w:style w:type="paragraph" w:customStyle="1" w:styleId="396">
    <w:name w:val="小项目标题"/>
    <w:basedOn w:val="1"/>
    <w:autoRedefine/>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397">
    <w:name w:val="gjt_4"/>
    <w:next w:val="1"/>
    <w:autoRedefine/>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val="none" w:color="000000"/>
      <w:lang w:val="en-US" w:eastAsia="zh-CN" w:bidi="ar-SA"/>
    </w:rPr>
  </w:style>
  <w:style w:type="paragraph" w:customStyle="1" w:styleId="398">
    <w:name w:val="Normal0"/>
    <w:autoRedefine/>
    <w:qFormat/>
    <w:uiPriority w:val="0"/>
    <w:rPr>
      <w:rFonts w:ascii="Times New Roman" w:hAnsi="Times New Roman" w:eastAsia="宋体" w:cs="Times New Roman"/>
      <w:lang w:val="en-US" w:eastAsia="en-US" w:bidi="ar-SA"/>
    </w:rPr>
  </w:style>
  <w:style w:type="paragraph" w:customStyle="1" w:styleId="399">
    <w:name w:val="带编号样式"/>
    <w:basedOn w:val="318"/>
    <w:autoRedefine/>
    <w:qFormat/>
    <w:uiPriority w:val="0"/>
    <w:pPr>
      <w:tabs>
        <w:tab w:val="left" w:pos="840"/>
      </w:tabs>
      <w:snapToGrid w:val="0"/>
      <w:ind w:left="840" w:hanging="420" w:firstLineChars="0"/>
    </w:pPr>
    <w:rPr>
      <w:rFonts w:ascii="仿宋_GB2312" w:eastAsia="仿宋_GB2312"/>
      <w:color w:val="000000"/>
    </w:rPr>
  </w:style>
  <w:style w:type="paragraph" w:customStyle="1" w:styleId="400">
    <w:name w:val="msonormal"/>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401">
    <w:name w:val="方形箭头"/>
    <w:basedOn w:val="1"/>
    <w:autoRedefine/>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402">
    <w:name w:val="封面"/>
    <w:basedOn w:val="1"/>
    <w:autoRedefine/>
    <w:qFormat/>
    <w:uiPriority w:val="0"/>
    <w:pPr>
      <w:spacing w:line="360" w:lineRule="atLeast"/>
      <w:jc w:val="right"/>
      <w:textAlignment w:val="baseline"/>
    </w:pPr>
    <w:rPr>
      <w:rFonts w:ascii="Symbol" w:hAnsi="Symbol"/>
      <w:kern w:val="0"/>
      <w:szCs w:val="20"/>
    </w:rPr>
  </w:style>
  <w:style w:type="paragraph" w:customStyle="1" w:styleId="403">
    <w:name w:val="__正文"/>
    <w:autoRedefine/>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404">
    <w:name w:val="font5"/>
    <w:basedOn w:val="1"/>
    <w:autoRedefine/>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405">
    <w:name w:val="默认段落字体 Para Char Char Char1 Char"/>
    <w:basedOn w:val="1"/>
    <w:autoRedefine/>
    <w:qFormat/>
    <w:uiPriority w:val="0"/>
    <w:pPr>
      <w:spacing w:line="240" w:lineRule="atLeast"/>
      <w:ind w:left="420" w:firstLine="420"/>
    </w:pPr>
    <w:rPr>
      <w:sz w:val="24"/>
    </w:rPr>
  </w:style>
  <w:style w:type="paragraph" w:customStyle="1" w:styleId="406">
    <w:name w:val="WW-正文文字缩进 2"/>
    <w:basedOn w:val="1"/>
    <w:autoRedefine/>
    <w:qFormat/>
    <w:uiPriority w:val="0"/>
    <w:pPr>
      <w:suppressAutoHyphens/>
      <w:adjustRightInd/>
      <w:ind w:firstLine="420"/>
    </w:pPr>
    <w:rPr>
      <w:kern w:val="1"/>
      <w:szCs w:val="20"/>
    </w:rPr>
  </w:style>
  <w:style w:type="paragraph" w:customStyle="1" w:styleId="407">
    <w:name w:val="xl41"/>
    <w:basedOn w:val="1"/>
    <w:autoRedefine/>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408">
    <w:name w:val="样式 标题 2 + 四号"/>
    <w:basedOn w:val="2"/>
    <w:autoRedefine/>
    <w:qFormat/>
    <w:uiPriority w:val="0"/>
    <w:pPr>
      <w:spacing w:before="120" w:after="120"/>
      <w:ind w:left="0" w:firstLine="0"/>
      <w:jc w:val="both"/>
    </w:pPr>
    <w:rPr>
      <w:rFonts w:ascii="宋体" w:hAnsi="Arial"/>
      <w:sz w:val="28"/>
    </w:rPr>
  </w:style>
  <w:style w:type="paragraph" w:customStyle="1" w:styleId="409">
    <w:name w:val="有符号正文"/>
    <w:basedOn w:val="1"/>
    <w:autoRedefine/>
    <w:qFormat/>
    <w:uiPriority w:val="0"/>
    <w:pPr>
      <w:adjustRightInd/>
      <w:spacing w:line="400" w:lineRule="exact"/>
      <w:ind w:firstLine="200" w:firstLineChars="200"/>
    </w:pPr>
    <w:rPr>
      <w:rFonts w:ascii="Arial" w:hAnsi="Arial"/>
    </w:rPr>
  </w:style>
  <w:style w:type="paragraph" w:customStyle="1" w:styleId="410">
    <w:name w:val="font10"/>
    <w:basedOn w:val="1"/>
    <w:autoRedefine/>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411">
    <w:name w:val="样式 样式 正文文本缩进 + 仿宋_GB2312 小四 首行缩进:  0 厘米 行距: 1.5 倍行距 + (中文) 仿宋_GB... Char Char"/>
    <w:basedOn w:val="1"/>
    <w:autoRedefine/>
    <w:qFormat/>
    <w:uiPriority w:val="0"/>
    <w:pPr>
      <w:spacing w:line="360" w:lineRule="auto"/>
      <w:ind w:firstLine="480" w:firstLineChars="200"/>
    </w:pPr>
    <w:rPr>
      <w:rFonts w:ascii="仿宋_GB2312" w:eastAsia="新宋体"/>
      <w:sz w:val="24"/>
      <w:szCs w:val="20"/>
    </w:rPr>
  </w:style>
  <w:style w:type="paragraph" w:customStyle="1" w:styleId="412">
    <w:name w:val="4"/>
    <w:basedOn w:val="1"/>
    <w:next w:val="38"/>
    <w:autoRedefine/>
    <w:qFormat/>
    <w:uiPriority w:val="0"/>
    <w:pPr>
      <w:spacing w:after="120" w:line="480" w:lineRule="auto"/>
      <w:ind w:left="420" w:leftChars="200"/>
    </w:pPr>
    <w:rPr>
      <w:sz w:val="24"/>
      <w:szCs w:val="20"/>
    </w:rPr>
  </w:style>
  <w:style w:type="paragraph" w:customStyle="1" w:styleId="413">
    <w:name w:val="tableheading"/>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414">
    <w:name w:val="样式1"/>
    <w:basedOn w:val="1"/>
    <w:autoRedefine/>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415">
    <w:name w:val="样式 标题 3H3 + 两端对齐"/>
    <w:basedOn w:val="4"/>
    <w:autoRedefine/>
    <w:qFormat/>
    <w:uiPriority w:val="0"/>
    <w:pPr>
      <w:spacing w:before="0" w:after="0" w:line="240" w:lineRule="auto"/>
      <w:jc w:val="left"/>
    </w:pPr>
    <w:rPr>
      <w:rFonts w:cs="宋体"/>
      <w:sz w:val="21"/>
      <w:szCs w:val="20"/>
    </w:rPr>
  </w:style>
  <w:style w:type="paragraph" w:customStyle="1" w:styleId="416">
    <w:name w:val="样式 仿宋_GB2312 小三 左侧:  1.06 厘米"/>
    <w:basedOn w:val="1"/>
    <w:autoRedefine/>
    <w:qFormat/>
    <w:uiPriority w:val="0"/>
    <w:pPr>
      <w:spacing w:line="360" w:lineRule="auto"/>
      <w:ind w:left="601"/>
    </w:pPr>
    <w:rPr>
      <w:rFonts w:ascii="仿宋_GB2312" w:eastAsia="仿宋_GB2312"/>
      <w:sz w:val="24"/>
      <w:szCs w:val="20"/>
    </w:rPr>
  </w:style>
  <w:style w:type="paragraph" w:customStyle="1" w:styleId="417">
    <w:name w:val="小标题"/>
    <w:basedOn w:val="1"/>
    <w:autoRedefine/>
    <w:qFormat/>
    <w:uiPriority w:val="0"/>
    <w:pPr>
      <w:spacing w:before="120" w:line="360" w:lineRule="atLeast"/>
      <w:ind w:left="1134"/>
      <w:jc w:val="left"/>
      <w:textAlignment w:val="baseline"/>
    </w:pPr>
    <w:rPr>
      <w:rFonts w:eastAsia="黑体"/>
      <w:kern w:val="0"/>
      <w:szCs w:val="20"/>
    </w:rPr>
  </w:style>
  <w:style w:type="paragraph" w:customStyle="1" w:styleId="418">
    <w:name w:val="节标题"/>
    <w:basedOn w:val="1"/>
    <w:autoRedefine/>
    <w:qFormat/>
    <w:uiPriority w:val="0"/>
    <w:pPr>
      <w:autoSpaceDE w:val="0"/>
      <w:autoSpaceDN w:val="0"/>
      <w:spacing w:line="289" w:lineRule="atLeast"/>
      <w:ind w:firstLine="200" w:firstLineChars="200"/>
      <w:jc w:val="center"/>
    </w:pPr>
    <w:rPr>
      <w:color w:val="000000"/>
      <w:kern w:val="0"/>
      <w:sz w:val="28"/>
      <w:szCs w:val="28"/>
    </w:rPr>
  </w:style>
  <w:style w:type="paragraph" w:customStyle="1" w:styleId="419">
    <w:name w:val="表格 表头"/>
    <w:basedOn w:val="1"/>
    <w:autoRedefine/>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420">
    <w:name w:val="xl7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421">
    <w:name w:val="Char Char1 Char Char Char"/>
    <w:basedOn w:val="1"/>
    <w:autoRedefine/>
    <w:qFormat/>
    <w:uiPriority w:val="0"/>
    <w:rPr>
      <w:rFonts w:ascii="仿宋_GB2312" w:eastAsia="仿宋_GB2312"/>
      <w:b/>
      <w:sz w:val="32"/>
      <w:szCs w:val="20"/>
    </w:rPr>
  </w:style>
  <w:style w:type="paragraph" w:customStyle="1" w:styleId="422">
    <w:name w:val="表格题注"/>
    <w:next w:val="1"/>
    <w:autoRedefine/>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423">
    <w:name w:val="Char Char11 Char Char Char Char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424">
    <w:name w:val="Picture"/>
    <w:basedOn w:val="1"/>
    <w:next w:val="16"/>
    <w:autoRedefine/>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425">
    <w:name w:val="Char Char1 Char Char Char2"/>
    <w:basedOn w:val="1"/>
    <w:autoRedefine/>
    <w:qFormat/>
    <w:uiPriority w:val="0"/>
    <w:rPr>
      <w:rFonts w:ascii="仿宋_GB2312" w:eastAsia="仿宋_GB2312"/>
      <w:b/>
      <w:sz w:val="32"/>
      <w:szCs w:val="32"/>
    </w:rPr>
  </w:style>
  <w:style w:type="paragraph" w:customStyle="1" w:styleId="426">
    <w:name w:val="Char3 Char Char Char1"/>
    <w:basedOn w:val="1"/>
    <w:autoRedefine/>
    <w:qFormat/>
    <w:uiPriority w:val="6"/>
    <w:pPr>
      <w:widowControl/>
      <w:adjustRightInd/>
      <w:spacing w:after="160" w:line="240" w:lineRule="exact"/>
      <w:jc w:val="left"/>
    </w:pPr>
    <w:rPr>
      <w:szCs w:val="20"/>
    </w:rPr>
  </w:style>
  <w:style w:type="paragraph" w:customStyle="1" w:styleId="427">
    <w:name w:val="Char1 Char Char Char21"/>
    <w:basedOn w:val="1"/>
    <w:autoRedefine/>
    <w:qFormat/>
    <w:uiPriority w:val="0"/>
    <w:rPr>
      <w:rFonts w:ascii="Tahoma" w:hAnsi="Tahoma"/>
      <w:sz w:val="24"/>
      <w:szCs w:val="20"/>
    </w:rPr>
  </w:style>
  <w:style w:type="paragraph" w:customStyle="1" w:styleId="428">
    <w:name w:val="Char3 Char Char Char Char Char Char11"/>
    <w:basedOn w:val="1"/>
    <w:autoRedefine/>
    <w:qFormat/>
    <w:uiPriority w:val="0"/>
    <w:pPr>
      <w:adjustRightInd/>
      <w:spacing w:line="360" w:lineRule="auto"/>
    </w:pPr>
    <w:rPr>
      <w:rFonts w:ascii="Arial" w:hAnsi="Arial" w:eastAsia="黑体" w:cs="Arial"/>
      <w:snapToGrid w:val="0"/>
      <w:kern w:val="0"/>
      <w:szCs w:val="21"/>
    </w:rPr>
  </w:style>
  <w:style w:type="paragraph" w:customStyle="1" w:styleId="429">
    <w:name w:val="正文（标题三）"/>
    <w:basedOn w:val="1"/>
    <w:autoRedefine/>
    <w:qFormat/>
    <w:uiPriority w:val="0"/>
    <w:pPr>
      <w:spacing w:line="360" w:lineRule="auto"/>
      <w:ind w:firstLine="200" w:firstLineChars="200"/>
    </w:pPr>
    <w:rPr>
      <w:sz w:val="24"/>
    </w:rPr>
  </w:style>
  <w:style w:type="paragraph" w:customStyle="1" w:styleId="430">
    <w:name w:val="样式 正1 + 首行缩进:  2 字符"/>
    <w:basedOn w:val="1"/>
    <w:autoRedefine/>
    <w:qFormat/>
    <w:uiPriority w:val="0"/>
    <w:pPr>
      <w:adjustRightInd/>
      <w:spacing w:line="360" w:lineRule="auto"/>
      <w:ind w:firstLine="480" w:firstLineChars="200"/>
    </w:pPr>
    <w:rPr>
      <w:rFonts w:ascii="仿宋_GB2312" w:eastAsia="仿宋_GB2312"/>
      <w:sz w:val="24"/>
    </w:rPr>
  </w:style>
  <w:style w:type="paragraph" w:customStyle="1" w:styleId="431">
    <w:name w:val="xl66"/>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432">
    <w:name w:val="样式 样式 宋体 小四 段前: 7.8 磅 段后: 7.8 磅 行距: 1.5 倍行距 + 小二 首行缩进:  2 字符"/>
    <w:basedOn w:val="1"/>
    <w:autoRedefine/>
    <w:qFormat/>
    <w:uiPriority w:val="0"/>
    <w:pPr>
      <w:adjustRightInd/>
      <w:spacing w:line="360" w:lineRule="auto"/>
      <w:ind w:firstLine="480" w:firstLineChars="200"/>
    </w:pPr>
    <w:rPr>
      <w:rFonts w:ascii="宋体" w:hAnsi="宋体" w:cs="宋体"/>
      <w:sz w:val="24"/>
      <w:szCs w:val="20"/>
    </w:rPr>
  </w:style>
  <w:style w:type="paragraph" w:customStyle="1" w:styleId="433">
    <w:name w:val="Default Text"/>
    <w:basedOn w:val="1"/>
    <w:autoRedefine/>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434">
    <w:name w:val="小节标题"/>
    <w:basedOn w:val="1"/>
    <w:autoRedefine/>
    <w:qFormat/>
    <w:uiPriority w:val="0"/>
    <w:pPr>
      <w:autoSpaceDE w:val="0"/>
      <w:autoSpaceDN w:val="0"/>
      <w:spacing w:before="175" w:after="102" w:line="351" w:lineRule="atLeast"/>
      <w:ind w:firstLine="200" w:firstLineChars="200"/>
    </w:pPr>
    <w:rPr>
      <w:color w:val="000000"/>
      <w:kern w:val="0"/>
      <w:szCs w:val="21"/>
    </w:rPr>
  </w:style>
  <w:style w:type="paragraph" w:customStyle="1" w:styleId="435">
    <w:name w:val="Char1 Char Char Char4"/>
    <w:basedOn w:val="1"/>
    <w:autoRedefine/>
    <w:qFormat/>
    <w:uiPriority w:val="0"/>
    <w:pPr>
      <w:adjustRightInd/>
      <w:ind w:firstLine="200" w:firstLineChars="200"/>
    </w:pPr>
    <w:rPr>
      <w:rFonts w:ascii="Tahoma" w:hAnsi="Tahoma"/>
      <w:sz w:val="24"/>
      <w:szCs w:val="20"/>
    </w:rPr>
  </w:style>
  <w:style w:type="paragraph" w:customStyle="1" w:styleId="436">
    <w:name w:val="_标题2"/>
    <w:basedOn w:val="403"/>
    <w:next w:val="403"/>
    <w:autoRedefine/>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437">
    <w:name w:val="样式1 + (中宋体"/>
    <w:basedOn w:val="414"/>
    <w:autoRedefine/>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438">
    <w:name w:val="xl7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39">
    <w:name w:val="La0b"/>
    <w:basedOn w:val="1"/>
    <w:autoRedefine/>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440">
    <w:name w:val="正文 主体"/>
    <w:basedOn w:val="1"/>
    <w:autoRedefine/>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441">
    <w:name w:val="四号　首行缩进"/>
    <w:basedOn w:val="1"/>
    <w:autoRedefine/>
    <w:qFormat/>
    <w:uiPriority w:val="0"/>
    <w:pPr>
      <w:adjustRightInd/>
      <w:spacing w:line="360" w:lineRule="auto"/>
    </w:pPr>
    <w:rPr>
      <w:rFonts w:ascii="宋体" w:hAnsi="宋体"/>
      <w:szCs w:val="20"/>
    </w:rPr>
  </w:style>
  <w:style w:type="paragraph" w:customStyle="1" w:styleId="442">
    <w:name w:val="深色列表 - 强调文字颜色 51"/>
    <w:basedOn w:val="1"/>
    <w:autoRedefine/>
    <w:qFormat/>
    <w:uiPriority w:val="0"/>
    <w:pPr>
      <w:adjustRightInd/>
      <w:spacing w:line="360" w:lineRule="auto"/>
      <w:ind w:firstLine="200" w:firstLineChars="200"/>
    </w:pPr>
    <w:rPr>
      <w:rFonts w:eastAsia="楷体_GB2312" w:cs="Lucida Sans"/>
      <w:sz w:val="24"/>
    </w:rPr>
  </w:style>
  <w:style w:type="paragraph" w:customStyle="1" w:styleId="443">
    <w:name w:val="Char Char Char Char Char Char Char Char Char Char Char1 Char"/>
    <w:basedOn w:val="1"/>
    <w:autoRedefine/>
    <w:qFormat/>
    <w:uiPriority w:val="0"/>
    <w:pPr>
      <w:adjustRightInd/>
    </w:pPr>
    <w:rPr>
      <w:rFonts w:ascii="Tahoma" w:hAnsi="Tahoma"/>
      <w:sz w:val="24"/>
    </w:rPr>
  </w:style>
  <w:style w:type="paragraph" w:customStyle="1" w:styleId="444">
    <w:name w:val="Char Char Char Char11"/>
    <w:basedOn w:val="1"/>
    <w:autoRedefine/>
    <w:qFormat/>
    <w:uiPriority w:val="0"/>
    <w:rPr>
      <w:rFonts w:ascii="Tahoma" w:hAnsi="Tahoma"/>
      <w:sz w:val="24"/>
      <w:szCs w:val="20"/>
    </w:rPr>
  </w:style>
  <w:style w:type="paragraph" w:customStyle="1" w:styleId="445">
    <w:name w:val="封面文档标题"/>
    <w:basedOn w:val="1"/>
    <w:autoRedefine/>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446">
    <w:name w:val="Char Char Char Char"/>
    <w:basedOn w:val="1"/>
    <w:autoRedefine/>
    <w:qFormat/>
    <w:uiPriority w:val="0"/>
    <w:rPr>
      <w:rFonts w:ascii="Tahoma" w:hAnsi="Tahoma"/>
      <w:sz w:val="24"/>
      <w:szCs w:val="20"/>
    </w:rPr>
  </w:style>
  <w:style w:type="paragraph" w:customStyle="1" w:styleId="447">
    <w:name w:val="标1"/>
    <w:basedOn w:val="1"/>
    <w:autoRedefine/>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448">
    <w:name w:val="Char19"/>
    <w:basedOn w:val="1"/>
    <w:autoRedefine/>
    <w:qFormat/>
    <w:uiPriority w:val="0"/>
    <w:pPr>
      <w:adjustRightInd/>
    </w:pPr>
    <w:rPr>
      <w:szCs w:val="20"/>
    </w:rPr>
  </w:style>
  <w:style w:type="paragraph" w:customStyle="1" w:styleId="449">
    <w:name w:val="标书正文格式"/>
    <w:autoRedefine/>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450">
    <w:name w:val="样式8"/>
    <w:basedOn w:val="1"/>
    <w:autoRedefine/>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451">
    <w:name w:val="_Style 5"/>
    <w:basedOn w:val="1"/>
    <w:autoRedefine/>
    <w:qFormat/>
    <w:uiPriority w:val="34"/>
    <w:pPr>
      <w:adjustRightInd/>
      <w:ind w:firstLine="420" w:firstLineChars="200"/>
    </w:pPr>
    <w:rPr>
      <w:rFonts w:eastAsia="仿宋_GB2312"/>
      <w:sz w:val="28"/>
    </w:rPr>
  </w:style>
  <w:style w:type="paragraph" w:customStyle="1" w:styleId="452">
    <w:name w:val="正文文字缩进"/>
    <w:basedOn w:val="1"/>
    <w:autoRedefine/>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453">
    <w:name w:val="列出段落*"/>
    <w:basedOn w:val="1"/>
    <w:autoRedefine/>
    <w:qFormat/>
    <w:uiPriority w:val="0"/>
    <w:pPr>
      <w:adjustRightInd/>
      <w:spacing w:line="360" w:lineRule="auto"/>
      <w:ind w:firstLine="200"/>
    </w:pPr>
    <w:rPr>
      <w:rFonts w:eastAsia="楷体_GB2312" w:cs="Lucida Sans Unicode"/>
      <w:color w:val="000000"/>
      <w:kern w:val="1"/>
      <w:sz w:val="24"/>
    </w:rPr>
  </w:style>
  <w:style w:type="paragraph" w:customStyle="1" w:styleId="454">
    <w:name w:val="文章总标题"/>
    <w:basedOn w:val="1"/>
    <w:autoRedefine/>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455">
    <w:name w:val="标书表格字体格式"/>
    <w:next w:val="449"/>
    <w:autoRedefine/>
    <w:qFormat/>
    <w:uiPriority w:val="0"/>
    <w:rPr>
      <w:rFonts w:ascii="Times New Roman" w:hAnsi="Times New Roman" w:eastAsia="宋体" w:cs="Times New Roman"/>
      <w:kern w:val="2"/>
      <w:sz w:val="21"/>
      <w:szCs w:val="24"/>
      <w:lang w:val="en-US" w:eastAsia="zh-CN" w:bidi="ar-SA"/>
    </w:rPr>
  </w:style>
  <w:style w:type="paragraph" w:customStyle="1" w:styleId="456">
    <w:name w:val="Char22"/>
    <w:basedOn w:val="1"/>
    <w:autoRedefine/>
    <w:qFormat/>
    <w:uiPriority w:val="0"/>
    <w:pPr>
      <w:adjustRightInd/>
      <w:spacing w:line="360" w:lineRule="auto"/>
      <w:ind w:firstLine="480" w:firstLineChars="200"/>
    </w:pPr>
    <w:rPr>
      <w:rFonts w:ascii="仿宋_GB2312" w:eastAsia="仿宋_GB2312"/>
      <w:b/>
      <w:sz w:val="32"/>
      <w:szCs w:val="32"/>
    </w:rPr>
  </w:style>
  <w:style w:type="paragraph" w:customStyle="1" w:styleId="457">
    <w:name w:val="Char12"/>
    <w:basedOn w:val="1"/>
    <w:autoRedefine/>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458">
    <w:name w:val="修订3"/>
    <w:autoRedefine/>
    <w:qFormat/>
    <w:uiPriority w:val="0"/>
    <w:rPr>
      <w:rFonts w:ascii="Times New Roman" w:hAnsi="Times New Roman" w:eastAsia="宋体" w:cs="Times New Roman"/>
      <w:kern w:val="2"/>
      <w:sz w:val="21"/>
      <w:lang w:val="en-US" w:eastAsia="zh-CN" w:bidi="ar-SA"/>
    </w:rPr>
  </w:style>
  <w:style w:type="paragraph" w:customStyle="1" w:styleId="459">
    <w:name w:val="CSS1级正文 Char"/>
    <w:basedOn w:val="23"/>
    <w:autoRedefine/>
    <w:qFormat/>
    <w:uiPriority w:val="0"/>
    <w:pPr>
      <w:snapToGrid w:val="0"/>
      <w:ind w:firstLine="480" w:firstLineChars="200"/>
    </w:pPr>
    <w:rPr>
      <w:rFonts w:ascii="Times New Roman"/>
      <w:szCs w:val="24"/>
      <w:lang w:val="en-US"/>
    </w:rPr>
  </w:style>
  <w:style w:type="paragraph" w:customStyle="1" w:styleId="460">
    <w:name w:val="无间隔2"/>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461">
    <w:name w:val="表文字"/>
    <w:autoRedefine/>
    <w:qFormat/>
    <w:uiPriority w:val="0"/>
    <w:rPr>
      <w:rFonts w:ascii="宋体" w:hAnsi="Times New Roman" w:eastAsia="宋体" w:cs="Times New Roman"/>
      <w:kern w:val="2"/>
      <w:lang w:val="en-US" w:eastAsia="zh-CN" w:bidi="ar-SA"/>
    </w:rPr>
  </w:style>
  <w:style w:type="paragraph" w:customStyle="1" w:styleId="462">
    <w:name w:val="MM Title"/>
    <w:basedOn w:val="60"/>
    <w:autoRedefine/>
    <w:qFormat/>
    <w:uiPriority w:val="0"/>
    <w:pPr>
      <w:widowControl w:val="0"/>
      <w:adjustRightInd/>
      <w:spacing w:before="240" w:after="60"/>
      <w:textAlignment w:val="auto"/>
      <w:outlineLvl w:val="0"/>
    </w:pPr>
    <w:rPr>
      <w:rFonts w:ascii="Arial" w:hAnsi="Arial" w:cs="Arial"/>
      <w:bCs/>
      <w:kern w:val="2"/>
      <w:sz w:val="32"/>
      <w:szCs w:val="32"/>
      <w:lang w:val="en-US"/>
    </w:rPr>
  </w:style>
  <w:style w:type="paragraph" w:customStyle="1" w:styleId="463">
    <w:name w:val="缺省文本"/>
    <w:basedOn w:val="1"/>
    <w:autoRedefine/>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464">
    <w:name w:val="Char Char Char Char Char Char1 Char1"/>
    <w:basedOn w:val="1"/>
    <w:autoRedefine/>
    <w:qFormat/>
    <w:uiPriority w:val="0"/>
    <w:pPr>
      <w:widowControl/>
      <w:spacing w:after="160" w:line="240" w:lineRule="exact"/>
      <w:jc w:val="left"/>
    </w:pPr>
    <w:rPr>
      <w:rFonts w:ascii="Verdana" w:hAnsi="Verdana"/>
      <w:kern w:val="0"/>
      <w:szCs w:val="20"/>
      <w:lang w:eastAsia="en-US"/>
    </w:rPr>
  </w:style>
  <w:style w:type="paragraph" w:customStyle="1" w:styleId="465">
    <w:name w:val="Char Char Char Char Char Char Char Char2"/>
    <w:basedOn w:val="1"/>
    <w:autoRedefine/>
    <w:qFormat/>
    <w:uiPriority w:val="0"/>
    <w:pPr>
      <w:tabs>
        <w:tab w:val="left" w:pos="360"/>
      </w:tabs>
    </w:pPr>
    <w:rPr>
      <w:sz w:val="24"/>
      <w:szCs w:val="20"/>
    </w:rPr>
  </w:style>
  <w:style w:type="paragraph" w:customStyle="1" w:styleId="466">
    <w:name w:val="表内文字"/>
    <w:basedOn w:val="1"/>
    <w:autoRedefine/>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467">
    <w:name w:val="正文文本 21"/>
    <w:basedOn w:val="1"/>
    <w:autoRedefine/>
    <w:qFormat/>
    <w:uiPriority w:val="0"/>
    <w:pPr>
      <w:widowControl/>
      <w:overflowPunct w:val="0"/>
      <w:autoSpaceDE w:val="0"/>
      <w:autoSpaceDN w:val="0"/>
      <w:ind w:left="720" w:hanging="720"/>
      <w:textAlignment w:val="baseline"/>
    </w:pPr>
    <w:rPr>
      <w:kern w:val="0"/>
      <w:sz w:val="24"/>
      <w:szCs w:val="20"/>
    </w:rPr>
  </w:style>
  <w:style w:type="paragraph" w:customStyle="1" w:styleId="468">
    <w:name w:val="中文标题 3"/>
    <w:basedOn w:val="25"/>
    <w:autoRedefine/>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469">
    <w:name w:val="bt_content"/>
    <w:basedOn w:val="1"/>
    <w:autoRedefine/>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470">
    <w:name w:val="标准书眉_奇数页"/>
    <w:next w:val="1"/>
    <w:autoRedefine/>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471">
    <w:name w:val="正文－恩普"/>
    <w:basedOn w:val="5"/>
    <w:autoRedefine/>
    <w:qFormat/>
    <w:uiPriority w:val="0"/>
    <w:pPr>
      <w:adjustRightInd/>
      <w:snapToGrid/>
      <w:spacing w:before="100" w:beforeAutospacing="1" w:after="100" w:afterLines="50" w:afterAutospacing="1" w:line="360" w:lineRule="auto"/>
      <w:ind w:firstLine="480" w:firstLineChars="200"/>
      <w:jc w:val="left"/>
    </w:pPr>
    <w:rPr>
      <w:rFonts w:ascii="Times New Roman"/>
      <w:color w:val="auto"/>
      <w:kern w:val="0"/>
      <w:sz w:val="24"/>
    </w:rPr>
  </w:style>
  <w:style w:type="paragraph" w:customStyle="1" w:styleId="472">
    <w:name w:val="Char Char11 Char Char Char Char Char Char Char Char Char Char Char Char Char12"/>
    <w:basedOn w:val="1"/>
    <w:autoRedefine/>
    <w:qFormat/>
    <w:uiPriority w:val="0"/>
    <w:pPr>
      <w:adjustRightInd/>
      <w:spacing w:line="360" w:lineRule="auto"/>
    </w:pPr>
    <w:rPr>
      <w:rFonts w:ascii="Arial" w:hAnsi="Arial" w:eastAsia="黑体" w:cs="Arial"/>
      <w:snapToGrid w:val="0"/>
      <w:kern w:val="0"/>
      <w:szCs w:val="21"/>
    </w:rPr>
  </w:style>
  <w:style w:type="paragraph" w:customStyle="1" w:styleId="473">
    <w:name w:val="Char4"/>
    <w:basedOn w:val="1"/>
    <w:autoRedefine/>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474">
    <w:name w:val="p0"/>
    <w:basedOn w:val="1"/>
    <w:autoRedefine/>
    <w:qFormat/>
    <w:uiPriority w:val="0"/>
    <w:pPr>
      <w:widowControl/>
      <w:adjustRightInd/>
    </w:pPr>
    <w:rPr>
      <w:kern w:val="0"/>
      <w:szCs w:val="21"/>
    </w:rPr>
  </w:style>
  <w:style w:type="paragraph" w:customStyle="1" w:styleId="475">
    <w:name w:val="Char6"/>
    <w:basedOn w:val="1"/>
    <w:autoRedefine/>
    <w:qFormat/>
    <w:uiPriority w:val="0"/>
    <w:rPr>
      <w:rFonts w:ascii="仿宋_GB2312" w:eastAsia="仿宋_GB2312"/>
      <w:b/>
      <w:sz w:val="32"/>
      <w:szCs w:val="32"/>
    </w:rPr>
  </w:style>
  <w:style w:type="paragraph" w:customStyle="1" w:styleId="476">
    <w:name w:val="Char111"/>
    <w:basedOn w:val="1"/>
    <w:autoRedefine/>
    <w:qFormat/>
    <w:uiPriority w:val="0"/>
    <w:rPr>
      <w:rFonts w:ascii="仿宋_GB2312" w:eastAsia="仿宋_GB2312"/>
      <w:b/>
      <w:sz w:val="32"/>
      <w:szCs w:val="32"/>
    </w:rPr>
  </w:style>
  <w:style w:type="paragraph" w:customStyle="1" w:styleId="477">
    <w:name w:val="标题3"/>
    <w:basedOn w:val="4"/>
    <w:next w:val="54"/>
    <w:autoRedefine/>
    <w:qFormat/>
    <w:uiPriority w:val="0"/>
    <w:pPr>
      <w:tabs>
        <w:tab w:val="clear" w:pos="900"/>
      </w:tabs>
      <w:spacing w:after="0" w:line="360" w:lineRule="auto"/>
    </w:pPr>
    <w:rPr>
      <w:rFonts w:ascii="仿宋" w:hAnsi="仿宋" w:eastAsia="仿宋" w:cs="仿宋"/>
    </w:rPr>
  </w:style>
  <w:style w:type="paragraph" w:customStyle="1" w:styleId="478">
    <w:name w:val="xl23"/>
    <w:basedOn w:val="1"/>
    <w:autoRedefine/>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479">
    <w:name w:val="Char Char Char1"/>
    <w:basedOn w:val="1"/>
    <w:autoRedefine/>
    <w:qFormat/>
    <w:uiPriority w:val="6"/>
    <w:pPr>
      <w:widowControl/>
      <w:spacing w:after="160" w:line="240" w:lineRule="exact"/>
      <w:jc w:val="left"/>
    </w:pPr>
    <w:rPr>
      <w:rFonts w:ascii="Verdana" w:hAnsi="Verdana"/>
      <w:kern w:val="0"/>
      <w:sz w:val="20"/>
      <w:szCs w:val="20"/>
      <w:lang w:eastAsia="en-US"/>
    </w:rPr>
  </w:style>
  <w:style w:type="paragraph" w:customStyle="1" w:styleId="480">
    <w:name w:val="Char1 Char Char Char2"/>
    <w:basedOn w:val="1"/>
    <w:autoRedefine/>
    <w:qFormat/>
    <w:uiPriority w:val="0"/>
    <w:pPr>
      <w:adjustRightInd/>
      <w:ind w:firstLine="200" w:firstLineChars="200"/>
    </w:pPr>
    <w:rPr>
      <w:rFonts w:ascii="Tahoma" w:hAnsi="Tahoma"/>
      <w:sz w:val="24"/>
      <w:szCs w:val="20"/>
    </w:rPr>
  </w:style>
  <w:style w:type="paragraph" w:customStyle="1" w:styleId="481">
    <w:name w:val="列出段落1"/>
    <w:basedOn w:val="1"/>
    <w:autoRedefine/>
    <w:qFormat/>
    <w:uiPriority w:val="0"/>
    <w:pPr>
      <w:adjustRightInd/>
      <w:spacing w:line="360" w:lineRule="auto"/>
      <w:ind w:firstLine="420" w:firstLineChars="200"/>
    </w:pPr>
    <w:rPr>
      <w:rFonts w:ascii="Calibri" w:hAnsi="Calibri"/>
      <w:sz w:val="24"/>
      <w:szCs w:val="22"/>
    </w:rPr>
  </w:style>
  <w:style w:type="paragraph" w:customStyle="1" w:styleId="482">
    <w:name w:val="样式 标题 1 + 黑色 段前: 0.5 行 段后: 0.5 行1"/>
    <w:basedOn w:val="3"/>
    <w:autoRedefine/>
    <w:qFormat/>
    <w:uiPriority w:val="0"/>
    <w:pPr>
      <w:pageBreakBefore/>
      <w:pBdr>
        <w:top w:val="single" w:color="auto" w:sz="4" w:space="1"/>
        <w:left w:val="single" w:color="auto" w:sz="4" w:space="4"/>
        <w:bottom w:val="single" w:color="auto" w:sz="4" w:space="1"/>
        <w:right w:val="single" w:color="auto" w:sz="4" w:space="4"/>
      </w:pBdr>
      <w:shd w:val="clear" w:color="auto" w:fill="333399"/>
      <w:adjustRightInd/>
      <w:spacing w:line="640" w:lineRule="exact"/>
      <w:ind w:left="431" w:hanging="431"/>
    </w:pPr>
    <w:rPr>
      <w:rFonts w:ascii="黑体" w:hAnsi="黑体" w:eastAsia="黑体" w:cs="Arial"/>
      <w:caps/>
      <w:color w:val="FFFFFF"/>
      <w:kern w:val="2"/>
      <w:sz w:val="30"/>
      <w:szCs w:val="20"/>
    </w:rPr>
  </w:style>
  <w:style w:type="paragraph" w:customStyle="1" w:styleId="483">
    <w:name w:val="Char Char Char Char Char Char Char2"/>
    <w:basedOn w:val="1"/>
    <w:autoRedefine/>
    <w:qFormat/>
    <w:uiPriority w:val="0"/>
    <w:rPr>
      <w:rFonts w:ascii="仿宋_GB2312" w:eastAsia="仿宋_GB2312"/>
      <w:b/>
      <w:sz w:val="32"/>
      <w:szCs w:val="32"/>
    </w:rPr>
  </w:style>
  <w:style w:type="paragraph" w:customStyle="1" w:styleId="484">
    <w:name w:val="五级条标题"/>
    <w:basedOn w:val="485"/>
    <w:next w:val="331"/>
    <w:autoRedefine/>
    <w:qFormat/>
    <w:uiPriority w:val="0"/>
    <w:pPr>
      <w:tabs>
        <w:tab w:val="left" w:pos="1260"/>
        <w:tab w:val="left" w:pos="1680"/>
        <w:tab w:val="left" w:pos="2100"/>
        <w:tab w:val="left" w:pos="2940"/>
        <w:tab w:val="left" w:pos="3360"/>
      </w:tabs>
      <w:ind w:left="3360"/>
      <w:outlineLvl w:val="6"/>
    </w:pPr>
  </w:style>
  <w:style w:type="paragraph" w:customStyle="1" w:styleId="485">
    <w:name w:val="四级条标题"/>
    <w:basedOn w:val="346"/>
    <w:next w:val="331"/>
    <w:autoRedefine/>
    <w:qFormat/>
    <w:uiPriority w:val="0"/>
    <w:pPr>
      <w:tabs>
        <w:tab w:val="left" w:pos="2940"/>
        <w:tab w:val="clear" w:pos="1260"/>
        <w:tab w:val="clear" w:pos="1680"/>
        <w:tab w:val="clear" w:pos="2100"/>
        <w:tab w:val="clear" w:pos="2520"/>
      </w:tabs>
      <w:ind w:left="2940"/>
      <w:outlineLvl w:val="5"/>
    </w:pPr>
  </w:style>
  <w:style w:type="paragraph" w:customStyle="1" w:styleId="486">
    <w:name w:val="目录3"/>
    <w:basedOn w:val="1"/>
    <w:autoRedefine/>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487">
    <w:name w:val="Char23"/>
    <w:basedOn w:val="1"/>
    <w:autoRedefine/>
    <w:qFormat/>
    <w:uiPriority w:val="0"/>
    <w:rPr>
      <w:rFonts w:ascii="仿宋_GB2312" w:eastAsia="仿宋_GB2312"/>
      <w:b/>
      <w:sz w:val="32"/>
      <w:szCs w:val="32"/>
    </w:rPr>
  </w:style>
  <w:style w:type="paragraph" w:customStyle="1" w:styleId="488">
    <w:name w:val="style3"/>
    <w:basedOn w:val="1"/>
    <w:autoRedefine/>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489">
    <w:name w:val="列出段落3"/>
    <w:basedOn w:val="1"/>
    <w:autoRedefine/>
    <w:qFormat/>
    <w:uiPriority w:val="34"/>
    <w:pPr>
      <w:adjustRightInd/>
      <w:spacing w:line="360" w:lineRule="auto"/>
      <w:ind w:firstLine="420" w:firstLineChars="200"/>
    </w:pPr>
    <w:rPr>
      <w:rFonts w:ascii="Calibri" w:hAnsi="Calibri"/>
      <w:sz w:val="24"/>
      <w:szCs w:val="22"/>
    </w:rPr>
  </w:style>
  <w:style w:type="paragraph" w:customStyle="1" w:styleId="490">
    <w:name w:val="首行缩进"/>
    <w:basedOn w:val="1"/>
    <w:autoRedefine/>
    <w:qFormat/>
    <w:uiPriority w:val="0"/>
    <w:pPr>
      <w:spacing w:line="360" w:lineRule="auto"/>
      <w:ind w:firstLine="480" w:firstLineChars="200"/>
    </w:pPr>
    <w:rPr>
      <w:rFonts w:ascii="宋体"/>
      <w:sz w:val="24"/>
      <w:szCs w:val="20"/>
    </w:rPr>
  </w:style>
  <w:style w:type="paragraph" w:customStyle="1" w:styleId="491">
    <w:name w:val="默认段落字体 Para Char Char Char Char Char Char Char Char Char Char Char Char Char Char Char Char Char Char Char"/>
    <w:basedOn w:val="1"/>
    <w:autoRedefine/>
    <w:qFormat/>
    <w:uiPriority w:val="0"/>
    <w:rPr>
      <w:rFonts w:ascii="Tahoma" w:hAnsi="Tahoma"/>
      <w:sz w:val="24"/>
      <w:szCs w:val="20"/>
    </w:rPr>
  </w:style>
  <w:style w:type="paragraph" w:customStyle="1" w:styleId="492">
    <w:name w:val="单元格左对齐"/>
    <w:basedOn w:val="1"/>
    <w:autoRedefine/>
    <w:qFormat/>
    <w:uiPriority w:val="0"/>
    <w:pPr>
      <w:adjustRightInd/>
      <w:spacing w:line="360" w:lineRule="auto"/>
    </w:pPr>
    <w:rPr>
      <w:sz w:val="24"/>
    </w:rPr>
  </w:style>
  <w:style w:type="paragraph" w:customStyle="1" w:styleId="493">
    <w:name w:val="正文主体"/>
    <w:basedOn w:val="315"/>
    <w:autoRedefine/>
    <w:qFormat/>
    <w:uiPriority w:val="0"/>
  </w:style>
  <w:style w:type="paragraph" w:customStyle="1" w:styleId="494">
    <w:name w:val="font6"/>
    <w:basedOn w:val="1"/>
    <w:autoRedefine/>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495">
    <w:name w:val="Char3 Char Char Char Char Char Char1"/>
    <w:basedOn w:val="1"/>
    <w:autoRedefine/>
    <w:qFormat/>
    <w:uiPriority w:val="6"/>
    <w:pPr>
      <w:adjustRightInd/>
      <w:spacing w:line="360" w:lineRule="auto"/>
    </w:pPr>
    <w:rPr>
      <w:rFonts w:ascii="Arial" w:hAnsi="Arial" w:eastAsia="黑体" w:cs="Arial"/>
      <w:snapToGrid w:val="0"/>
      <w:kern w:val="0"/>
      <w:szCs w:val="21"/>
    </w:rPr>
  </w:style>
  <w:style w:type="paragraph" w:customStyle="1" w:styleId="496">
    <w:name w:val="样式 首行缩进:  2 字符"/>
    <w:basedOn w:val="1"/>
    <w:autoRedefine/>
    <w:qFormat/>
    <w:uiPriority w:val="0"/>
    <w:pPr>
      <w:snapToGrid w:val="0"/>
      <w:spacing w:line="360" w:lineRule="auto"/>
    </w:pPr>
    <w:rPr>
      <w:rFonts w:ascii="仿宋_GB2312" w:hAnsi="宋体" w:eastAsia="仿宋_GB2312" w:cs="宋体"/>
      <w:color w:val="000000"/>
      <w:kern w:val="0"/>
      <w:sz w:val="28"/>
      <w:szCs w:val="21"/>
    </w:rPr>
  </w:style>
  <w:style w:type="paragraph" w:customStyle="1" w:styleId="497">
    <w:name w:val="正文（首行缩进2字符）"/>
    <w:basedOn w:val="1"/>
    <w:autoRedefine/>
    <w:qFormat/>
    <w:uiPriority w:val="0"/>
    <w:pPr>
      <w:adjustRightInd/>
      <w:spacing w:line="360" w:lineRule="auto"/>
      <w:ind w:firstLine="480" w:firstLineChars="200"/>
    </w:pPr>
    <w:rPr>
      <w:sz w:val="24"/>
      <w:szCs w:val="20"/>
    </w:rPr>
  </w:style>
  <w:style w:type="paragraph" w:customStyle="1" w:styleId="498">
    <w:name w:val="P1"/>
    <w:basedOn w:val="1"/>
    <w:autoRedefine/>
    <w:qFormat/>
    <w:uiPriority w:val="0"/>
    <w:pPr>
      <w:adjustRightInd/>
      <w:spacing w:line="288" w:lineRule="auto"/>
      <w:ind w:firstLine="425" w:firstLineChars="200"/>
    </w:pPr>
  </w:style>
  <w:style w:type="paragraph" w:customStyle="1" w:styleId="499">
    <w:name w:val="列表内容"/>
    <w:basedOn w:val="1"/>
    <w:next w:val="1"/>
    <w:autoRedefine/>
    <w:qFormat/>
    <w:uiPriority w:val="0"/>
    <w:pPr>
      <w:widowControl/>
      <w:tabs>
        <w:tab w:val="left" w:pos="840"/>
      </w:tabs>
      <w:ind w:left="840" w:hanging="420"/>
      <w:jc w:val="left"/>
    </w:pPr>
    <w:rPr>
      <w:kern w:val="0"/>
      <w:sz w:val="18"/>
    </w:rPr>
  </w:style>
  <w:style w:type="paragraph" w:customStyle="1" w:styleId="500">
    <w:name w:val="Char Char11 Char Char Char1"/>
    <w:basedOn w:val="1"/>
    <w:autoRedefine/>
    <w:qFormat/>
    <w:uiPriority w:val="6"/>
    <w:pPr>
      <w:spacing w:line="360" w:lineRule="auto"/>
    </w:pPr>
    <w:rPr>
      <w:szCs w:val="20"/>
    </w:rPr>
  </w:style>
  <w:style w:type="paragraph" w:customStyle="1" w:styleId="501">
    <w:name w:val="默认段落字体 Para Char Char Char Char Char Char Char Char Char1 Char Char Char Char"/>
    <w:basedOn w:val="1"/>
    <w:autoRedefine/>
    <w:qFormat/>
    <w:uiPriority w:val="0"/>
    <w:pPr>
      <w:adjustRightInd/>
    </w:pPr>
    <w:rPr>
      <w:rFonts w:ascii="Tahoma" w:hAnsi="Tahoma"/>
      <w:sz w:val="24"/>
      <w:szCs w:val="20"/>
    </w:rPr>
  </w:style>
  <w:style w:type="paragraph" w:customStyle="1" w:styleId="502">
    <w:name w:val="Char Char Char Char Char Char11"/>
    <w:basedOn w:val="1"/>
    <w:autoRedefine/>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503">
    <w:name w:val="标题 41"/>
    <w:basedOn w:val="1"/>
    <w:next w:val="1"/>
    <w:autoRedefine/>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504">
    <w:name w:val="Table Contents"/>
    <w:basedOn w:val="1"/>
    <w:autoRedefine/>
    <w:qFormat/>
    <w:uiPriority w:val="0"/>
    <w:pPr>
      <w:suppressAutoHyphens/>
      <w:autoSpaceDE w:val="0"/>
      <w:spacing w:after="120"/>
      <w:jc w:val="left"/>
    </w:pPr>
    <w:rPr>
      <w:rFonts w:ascii="Helvetica" w:hAnsi="Helvetica"/>
      <w:kern w:val="1"/>
      <w:sz w:val="20"/>
      <w:szCs w:val="20"/>
    </w:rPr>
  </w:style>
  <w:style w:type="paragraph" w:customStyle="1" w:styleId="505">
    <w:name w:val="正文文字缩进2字"/>
    <w:basedOn w:val="23"/>
    <w:autoRedefine/>
    <w:qFormat/>
    <w:uiPriority w:val="0"/>
    <w:pPr>
      <w:adjustRightInd/>
      <w:spacing w:before="60" w:after="60"/>
      <w:ind w:firstLine="200" w:firstLineChars="200"/>
    </w:pPr>
    <w:rPr>
      <w:rFonts w:ascii="Times New Roman"/>
      <w:szCs w:val="20"/>
      <w:lang w:val="en-US"/>
    </w:rPr>
  </w:style>
  <w:style w:type="paragraph" w:customStyle="1" w:styleId="506">
    <w:name w:val="默认段落字体 Para Char Char Char Char"/>
    <w:basedOn w:val="1"/>
    <w:autoRedefine/>
    <w:qFormat/>
    <w:uiPriority w:val="0"/>
    <w:pPr>
      <w:spacing w:line="360" w:lineRule="auto"/>
    </w:pPr>
    <w:rPr>
      <w:szCs w:val="20"/>
    </w:rPr>
  </w:style>
  <w:style w:type="paragraph" w:customStyle="1" w:styleId="507">
    <w:name w:val="正文4"/>
    <w:basedOn w:val="1"/>
    <w:autoRedefine/>
    <w:qFormat/>
    <w:uiPriority w:val="0"/>
    <w:pPr>
      <w:tabs>
        <w:tab w:val="left" w:pos="720"/>
      </w:tabs>
      <w:adjustRightInd/>
      <w:spacing w:before="60" w:after="60" w:line="360" w:lineRule="auto"/>
      <w:ind w:left="575" w:leftChars="400" w:hanging="175" w:hangingChars="175"/>
    </w:pPr>
    <w:rPr>
      <w:sz w:val="24"/>
    </w:rPr>
  </w:style>
  <w:style w:type="paragraph" w:customStyle="1" w:styleId="508">
    <w:name w:val="xl8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09">
    <w:name w:val="Char2 Char Char Char2"/>
    <w:basedOn w:val="1"/>
    <w:autoRedefine/>
    <w:qFormat/>
    <w:uiPriority w:val="0"/>
    <w:rPr>
      <w:rFonts w:ascii="仿宋_GB2312" w:eastAsia="仿宋_GB2312"/>
      <w:b/>
      <w:sz w:val="32"/>
      <w:szCs w:val="32"/>
    </w:rPr>
  </w:style>
  <w:style w:type="paragraph" w:customStyle="1" w:styleId="510">
    <w:name w:val="Char1 Char Char Char Char Char Char Char Char Char"/>
    <w:basedOn w:val="1"/>
    <w:autoRedefine/>
    <w:qFormat/>
    <w:uiPriority w:val="0"/>
    <w:pPr>
      <w:adjustRightInd/>
      <w:spacing w:before="240" w:after="120" w:line="288" w:lineRule="auto"/>
      <w:ind w:firstLine="200" w:firstLineChars="200"/>
      <w:jc w:val="left"/>
    </w:pPr>
    <w:rPr>
      <w:rFonts w:ascii="Tahoma" w:hAnsi="Tahoma"/>
      <w:sz w:val="24"/>
    </w:rPr>
  </w:style>
  <w:style w:type="paragraph" w:customStyle="1" w:styleId="511">
    <w:name w:val="Char Char Char Char2"/>
    <w:basedOn w:val="1"/>
    <w:autoRedefine/>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512">
    <w:name w:val="正文 首行缩进:  2 字符 Char"/>
    <w:basedOn w:val="1"/>
    <w:autoRedefine/>
    <w:qFormat/>
    <w:uiPriority w:val="0"/>
    <w:pPr>
      <w:adjustRightInd/>
      <w:spacing w:line="360" w:lineRule="auto"/>
      <w:ind w:firstLine="480"/>
    </w:pPr>
    <w:rPr>
      <w:rFonts w:cs="宋体"/>
      <w:sz w:val="24"/>
      <w:szCs w:val="20"/>
    </w:rPr>
  </w:style>
  <w:style w:type="paragraph" w:customStyle="1" w:styleId="513">
    <w:name w:val="Char Char4 Char Char"/>
    <w:basedOn w:val="1"/>
    <w:autoRedefine/>
    <w:qFormat/>
    <w:uiPriority w:val="0"/>
    <w:pPr>
      <w:widowControl/>
      <w:adjustRightInd/>
      <w:spacing w:after="160" w:line="240" w:lineRule="exact"/>
      <w:jc w:val="left"/>
    </w:pPr>
  </w:style>
  <w:style w:type="paragraph" w:customStyle="1" w:styleId="514">
    <w:name w:val="目录2"/>
    <w:basedOn w:val="1"/>
    <w:autoRedefine/>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515">
    <w:name w:val="Char Char11 Char Char Char2"/>
    <w:basedOn w:val="1"/>
    <w:autoRedefine/>
    <w:qFormat/>
    <w:uiPriority w:val="0"/>
    <w:pPr>
      <w:spacing w:line="360" w:lineRule="auto"/>
    </w:pPr>
    <w:rPr>
      <w:szCs w:val="20"/>
    </w:rPr>
  </w:style>
  <w:style w:type="paragraph" w:customStyle="1" w:styleId="516">
    <w:name w:val="9"/>
    <w:autoRedefine/>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517">
    <w:name w:val="Char3 Char Char2"/>
    <w:basedOn w:val="1"/>
    <w:autoRedefine/>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8">
    <w:name w:val="数字标题4"/>
    <w:basedOn w:val="6"/>
    <w:autoRedefine/>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519">
    <w:name w:val="表格文字（大）"/>
    <w:basedOn w:val="1"/>
    <w:autoRedefine/>
    <w:qFormat/>
    <w:uiPriority w:val="0"/>
    <w:pPr>
      <w:adjustRightInd/>
      <w:spacing w:before="20" w:after="20"/>
      <w:ind w:firstLine="200" w:firstLineChars="200"/>
    </w:pPr>
    <w:rPr>
      <w:rFonts w:ascii="Century Gothic" w:hAnsi="Century Gothic"/>
      <w:sz w:val="24"/>
      <w:szCs w:val="20"/>
    </w:rPr>
  </w:style>
  <w:style w:type="paragraph" w:customStyle="1" w:styleId="520">
    <w:name w:val="插图说明"/>
    <w:basedOn w:val="1"/>
    <w:autoRedefine/>
    <w:qFormat/>
    <w:uiPriority w:val="0"/>
    <w:pPr>
      <w:spacing w:after="240"/>
      <w:ind w:firstLine="200" w:firstLineChars="200"/>
      <w:jc w:val="center"/>
      <w:textAlignment w:val="baseline"/>
    </w:pPr>
    <w:rPr>
      <w:rFonts w:eastAsia="黑体"/>
      <w:sz w:val="24"/>
      <w:szCs w:val="20"/>
    </w:rPr>
  </w:style>
  <w:style w:type="paragraph" w:customStyle="1" w:styleId="521">
    <w:name w:val="chart text"/>
    <w:basedOn w:val="1"/>
    <w:autoRedefine/>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522">
    <w:name w:val="Char311"/>
    <w:basedOn w:val="1"/>
    <w:autoRedefine/>
    <w:qFormat/>
    <w:uiPriority w:val="0"/>
    <w:pPr>
      <w:adjustRightInd/>
      <w:ind w:firstLine="200" w:firstLineChars="200"/>
    </w:pPr>
    <w:rPr>
      <w:rFonts w:ascii="Tahoma" w:hAnsi="Tahoma"/>
      <w:sz w:val="24"/>
      <w:szCs w:val="20"/>
    </w:rPr>
  </w:style>
  <w:style w:type="paragraph" w:customStyle="1" w:styleId="523">
    <w:name w:val="正文文本 23"/>
    <w:basedOn w:val="1"/>
    <w:autoRedefine/>
    <w:qFormat/>
    <w:uiPriority w:val="0"/>
    <w:pPr>
      <w:widowControl/>
      <w:overflowPunct w:val="0"/>
      <w:autoSpaceDE w:val="0"/>
      <w:autoSpaceDN w:val="0"/>
      <w:ind w:left="720" w:hanging="720"/>
      <w:textAlignment w:val="baseline"/>
    </w:pPr>
    <w:rPr>
      <w:kern w:val="0"/>
      <w:sz w:val="24"/>
      <w:szCs w:val="20"/>
    </w:rPr>
  </w:style>
  <w:style w:type="paragraph" w:customStyle="1" w:styleId="524">
    <w:name w:val="dash bullet"/>
    <w:autoRedefine/>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525">
    <w:name w:val="正文 内标"/>
    <w:basedOn w:val="440"/>
    <w:autoRedefine/>
    <w:qFormat/>
    <w:uiPriority w:val="0"/>
    <w:pPr>
      <w:tabs>
        <w:tab w:val="left" w:pos="0"/>
      </w:tabs>
      <w:ind w:left="900" w:firstLine="0" w:firstLineChars="0"/>
    </w:pPr>
  </w:style>
  <w:style w:type="paragraph" w:customStyle="1" w:styleId="526">
    <w:name w:val="Bulleted List"/>
    <w:basedOn w:val="1"/>
    <w:autoRedefine/>
    <w:qFormat/>
    <w:uiPriority w:val="0"/>
    <w:pPr>
      <w:tabs>
        <w:tab w:val="left" w:pos="1260"/>
      </w:tabs>
      <w:adjustRightInd/>
      <w:ind w:left="1260" w:hanging="420"/>
    </w:pPr>
  </w:style>
  <w:style w:type="paragraph" w:customStyle="1" w:styleId="527">
    <w:name w:val="样式 正文文本缩进 2 + 仿宋_GB2312 黑色 行距: 1.5 倍行距"/>
    <w:basedOn w:val="38"/>
    <w:autoRedefine/>
    <w:qFormat/>
    <w:uiPriority w:val="0"/>
    <w:pPr>
      <w:adjustRightInd/>
      <w:ind w:firstLine="560" w:firstLineChars="200"/>
      <w:textAlignment w:val="auto"/>
    </w:pPr>
    <w:rPr>
      <w:rFonts w:hAnsi="宋体" w:cs="宋体"/>
      <w:color w:val="000000"/>
      <w:kern w:val="2"/>
      <w:sz w:val="24"/>
    </w:rPr>
  </w:style>
  <w:style w:type="paragraph" w:customStyle="1" w:styleId="528">
    <w:name w:val="样式 左侧:  0.85 厘米"/>
    <w:basedOn w:val="1"/>
    <w:autoRedefine/>
    <w:qFormat/>
    <w:uiPriority w:val="2"/>
    <w:pPr>
      <w:adjustRightInd/>
      <w:spacing w:line="360" w:lineRule="auto"/>
    </w:pPr>
    <w:rPr>
      <w:rFonts w:cs="宋体"/>
      <w:sz w:val="24"/>
      <w:szCs w:val="20"/>
    </w:rPr>
  </w:style>
  <w:style w:type="paragraph" w:customStyle="1" w:styleId="529">
    <w:name w:val="Char Char Char Char Char Char Char Char Char Char Char Char1 Char"/>
    <w:basedOn w:val="1"/>
    <w:autoRedefine/>
    <w:qFormat/>
    <w:uiPriority w:val="0"/>
    <w:rPr>
      <w:rFonts w:ascii="Tahoma" w:hAnsi="Tahoma" w:cs="仿宋_GB2312"/>
      <w:sz w:val="24"/>
      <w:szCs w:val="20"/>
    </w:rPr>
  </w:style>
  <w:style w:type="paragraph" w:customStyle="1" w:styleId="530">
    <w:name w:val="Char Char11 Char Char Char Char Char Char Char Char Char Char Char Char Char2"/>
    <w:basedOn w:val="1"/>
    <w:autoRedefine/>
    <w:qFormat/>
    <w:uiPriority w:val="0"/>
    <w:pPr>
      <w:adjustRightInd/>
      <w:spacing w:line="360" w:lineRule="auto"/>
    </w:pPr>
    <w:rPr>
      <w:rFonts w:ascii="Arial" w:hAnsi="Arial" w:eastAsia="黑体"/>
      <w:snapToGrid w:val="0"/>
      <w:kern w:val="0"/>
      <w:sz w:val="20"/>
      <w:szCs w:val="21"/>
    </w:rPr>
  </w:style>
  <w:style w:type="paragraph" w:customStyle="1" w:styleId="531">
    <w:name w:val="xl8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32">
    <w:name w:val="模板普通正文"/>
    <w:basedOn w:val="25"/>
    <w:autoRedefine/>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533">
    <w:name w:val="Char Char1 Char Char Char Char Char Char"/>
    <w:basedOn w:val="1"/>
    <w:autoRedefine/>
    <w:qFormat/>
    <w:uiPriority w:val="0"/>
    <w:rPr>
      <w:rFonts w:ascii="仿宋_GB2312" w:eastAsia="仿宋_GB2312"/>
      <w:b/>
      <w:sz w:val="32"/>
      <w:szCs w:val="20"/>
    </w:rPr>
  </w:style>
  <w:style w:type="paragraph" w:customStyle="1" w:styleId="534">
    <w:name w:val="font8"/>
    <w:basedOn w:val="1"/>
    <w:autoRedefine/>
    <w:qFormat/>
    <w:uiPriority w:val="0"/>
    <w:pPr>
      <w:widowControl/>
      <w:adjustRightInd/>
      <w:spacing w:before="100" w:beforeAutospacing="1" w:after="100" w:afterAutospacing="1"/>
      <w:jc w:val="left"/>
    </w:pPr>
    <w:rPr>
      <w:color w:val="000000"/>
      <w:kern w:val="0"/>
      <w:sz w:val="20"/>
      <w:szCs w:val="20"/>
    </w:rPr>
  </w:style>
  <w:style w:type="paragraph" w:customStyle="1" w:styleId="535">
    <w:name w:val="Char Char1 Char Char Char Char Char Char2"/>
    <w:basedOn w:val="1"/>
    <w:autoRedefine/>
    <w:qFormat/>
    <w:uiPriority w:val="0"/>
    <w:rPr>
      <w:rFonts w:ascii="仿宋_GB2312" w:eastAsia="仿宋_GB2312"/>
      <w:b/>
      <w:sz w:val="32"/>
      <w:szCs w:val="20"/>
    </w:rPr>
  </w:style>
  <w:style w:type="paragraph" w:customStyle="1" w:styleId="536">
    <w:name w:val="font13"/>
    <w:basedOn w:val="1"/>
    <w:autoRedefine/>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537">
    <w:name w:val="默认段落字体 Para Char Char Char Char Char Char Char Char Char Char"/>
    <w:basedOn w:val="1"/>
    <w:autoRedefine/>
    <w:qFormat/>
    <w:uiPriority w:val="0"/>
    <w:pPr>
      <w:adjustRightInd/>
    </w:pPr>
    <w:rPr>
      <w:rFonts w:ascii="Tahoma" w:hAnsi="Tahoma"/>
      <w:color w:val="000000"/>
      <w:sz w:val="24"/>
      <w:szCs w:val="20"/>
    </w:rPr>
  </w:style>
  <w:style w:type="paragraph" w:customStyle="1" w:styleId="538">
    <w:name w:val="legal"/>
    <w:basedOn w:val="1"/>
    <w:autoRedefine/>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539">
    <w:name w:val="xl85"/>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40">
    <w:name w:val="Char Char Char Char Char Char1 Char2"/>
    <w:basedOn w:val="1"/>
    <w:autoRedefine/>
    <w:qFormat/>
    <w:uiPriority w:val="0"/>
    <w:pPr>
      <w:widowControl/>
      <w:spacing w:after="160" w:line="240" w:lineRule="exact"/>
      <w:jc w:val="left"/>
    </w:pPr>
    <w:rPr>
      <w:rFonts w:ascii="Verdana" w:hAnsi="Verdana"/>
      <w:kern w:val="0"/>
      <w:szCs w:val="20"/>
      <w:lang w:eastAsia="en-US"/>
    </w:rPr>
  </w:style>
  <w:style w:type="paragraph" w:customStyle="1" w:styleId="541">
    <w:name w:val="样式 首行缩进:  2 字符4"/>
    <w:basedOn w:val="1"/>
    <w:autoRedefine/>
    <w:qFormat/>
    <w:uiPriority w:val="0"/>
    <w:pPr>
      <w:adjustRightInd/>
      <w:spacing w:before="120" w:line="360" w:lineRule="auto"/>
      <w:ind w:firstLine="480" w:firstLineChars="200"/>
    </w:pPr>
    <w:rPr>
      <w:rFonts w:eastAsia="仿宋_GB2312" w:cs="宋体"/>
      <w:sz w:val="28"/>
      <w:szCs w:val="20"/>
    </w:rPr>
  </w:style>
  <w:style w:type="paragraph" w:customStyle="1" w:styleId="542">
    <w:name w:val="中等深浅网格 1 - 强调文字颜色 21"/>
    <w:basedOn w:val="1"/>
    <w:autoRedefine/>
    <w:qFormat/>
    <w:uiPriority w:val="0"/>
    <w:pPr>
      <w:spacing w:line="360" w:lineRule="auto"/>
      <w:ind w:firstLine="200" w:firstLineChars="200"/>
    </w:pPr>
    <w:rPr>
      <w:rFonts w:eastAsia="楷体_GB2312" w:cs="Lucida Sans"/>
      <w:sz w:val="24"/>
    </w:rPr>
  </w:style>
  <w:style w:type="paragraph" w:customStyle="1" w:styleId="543">
    <w:name w:val="xl8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44">
    <w:name w:val="Body Copy"/>
    <w:basedOn w:val="1"/>
    <w:autoRedefine/>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545">
    <w:name w:val="Char31"/>
    <w:basedOn w:val="1"/>
    <w:autoRedefine/>
    <w:qFormat/>
    <w:uiPriority w:val="0"/>
    <w:pPr>
      <w:adjustRightInd/>
    </w:pPr>
    <w:rPr>
      <w:rFonts w:ascii="仿宋_GB2312" w:eastAsia="仿宋_GB2312"/>
      <w:b/>
      <w:sz w:val="32"/>
      <w:szCs w:val="32"/>
    </w:rPr>
  </w:style>
  <w:style w:type="paragraph" w:customStyle="1" w:styleId="546">
    <w:name w:val="样式 标题 3h33rd level3Heading 3 - oldH3l3CTheading 3Headin..."/>
    <w:basedOn w:val="4"/>
    <w:autoRedefine/>
    <w:qFormat/>
    <w:uiPriority w:val="0"/>
    <w:pPr>
      <w:snapToGrid w:val="0"/>
      <w:ind w:left="0" w:firstLine="0"/>
      <w:jc w:val="left"/>
    </w:pPr>
    <w:rPr>
      <w:rFonts w:eastAsia="黑体" w:cs="宋体"/>
      <w:sz w:val="28"/>
      <w:szCs w:val="20"/>
    </w:rPr>
  </w:style>
  <w:style w:type="paragraph" w:customStyle="1" w:styleId="547">
    <w:name w:val="Char Char Char Char Char Char1"/>
    <w:basedOn w:val="1"/>
    <w:autoRedefine/>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548">
    <w:name w:val="xl90"/>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49">
    <w:name w:val="Char Char1"/>
    <w:basedOn w:val="1"/>
    <w:autoRedefine/>
    <w:qFormat/>
    <w:uiPriority w:val="0"/>
    <w:pPr>
      <w:widowControl/>
      <w:spacing w:after="160" w:line="240" w:lineRule="exact"/>
      <w:jc w:val="left"/>
    </w:pPr>
    <w:rPr>
      <w:rFonts w:eastAsia="仿宋_GB2312"/>
      <w:sz w:val="28"/>
    </w:rPr>
  </w:style>
  <w:style w:type="paragraph" w:customStyle="1" w:styleId="550">
    <w:name w:val="Char21"/>
    <w:basedOn w:val="1"/>
    <w:autoRedefine/>
    <w:qFormat/>
    <w:uiPriority w:val="0"/>
    <w:pPr>
      <w:adjustRightInd/>
      <w:ind w:firstLine="200" w:firstLineChars="200"/>
    </w:pPr>
    <w:rPr>
      <w:rFonts w:ascii="仿宋_GB2312" w:eastAsia="仿宋_GB2312"/>
      <w:b/>
      <w:sz w:val="32"/>
      <w:szCs w:val="32"/>
    </w:rPr>
  </w:style>
  <w:style w:type="paragraph" w:customStyle="1" w:styleId="551">
    <w:name w:val="列表段落1"/>
    <w:basedOn w:val="1"/>
    <w:autoRedefine/>
    <w:qFormat/>
    <w:uiPriority w:val="34"/>
    <w:pPr>
      <w:adjustRightInd/>
      <w:ind w:right="238" w:firstLine="420"/>
    </w:pPr>
    <w:rPr>
      <w:rFonts w:ascii="Calibri" w:hAnsi="Calibri"/>
      <w:sz w:val="24"/>
    </w:rPr>
  </w:style>
  <w:style w:type="paragraph" w:customStyle="1" w:styleId="552">
    <w:name w:val="Char Char110"/>
    <w:basedOn w:val="1"/>
    <w:autoRedefine/>
    <w:qFormat/>
    <w:uiPriority w:val="6"/>
    <w:pPr>
      <w:spacing w:line="360" w:lineRule="auto"/>
    </w:pPr>
    <w:rPr>
      <w:rFonts w:ascii="Tahoma" w:hAnsi="Tahoma"/>
      <w:sz w:val="24"/>
      <w:szCs w:val="20"/>
    </w:rPr>
  </w:style>
  <w:style w:type="paragraph" w:customStyle="1" w:styleId="553">
    <w:name w:val="xl80"/>
    <w:basedOn w:val="1"/>
    <w:autoRedefine/>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554">
    <w:name w:val="Char Char11 Char Char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555">
    <w:name w:val="表正文"/>
    <w:autoRedefine/>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556">
    <w:name w:val="浅色底纹 - 强调文字颜色 51"/>
    <w:autoRedefine/>
    <w:qFormat/>
    <w:uiPriority w:val="0"/>
    <w:rPr>
      <w:rFonts w:ascii="Times New Roman" w:hAnsi="Times New Roman" w:eastAsia="宋体" w:cs="Times New Roman"/>
      <w:kern w:val="2"/>
      <w:sz w:val="21"/>
      <w:szCs w:val="24"/>
      <w:lang w:val="en-US" w:eastAsia="zh-CN" w:bidi="ar-SA"/>
    </w:rPr>
  </w:style>
  <w:style w:type="paragraph" w:customStyle="1" w:styleId="557">
    <w:name w:val="Char Char Char Char Char Char Char Char Char Char Char Char1 Char2"/>
    <w:basedOn w:val="1"/>
    <w:autoRedefine/>
    <w:qFormat/>
    <w:uiPriority w:val="0"/>
    <w:rPr>
      <w:rFonts w:ascii="Tahoma" w:hAnsi="Tahoma" w:cs="仿宋_GB2312"/>
      <w:sz w:val="24"/>
      <w:szCs w:val="20"/>
    </w:rPr>
  </w:style>
  <w:style w:type="paragraph" w:customStyle="1" w:styleId="558">
    <w:name w:val="样式9"/>
    <w:basedOn w:val="1"/>
    <w:autoRedefine/>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559">
    <w:name w:val="Char Char281"/>
    <w:basedOn w:val="1"/>
    <w:autoRedefine/>
    <w:qFormat/>
    <w:uiPriority w:val="0"/>
    <w:pPr>
      <w:adjustRightInd/>
      <w:snapToGrid w:val="0"/>
      <w:spacing w:line="360" w:lineRule="auto"/>
    </w:pPr>
    <w:rPr>
      <w:rFonts w:ascii="Arial" w:hAnsi="Arial" w:eastAsia="黑体"/>
      <w:snapToGrid w:val="0"/>
      <w:kern w:val="0"/>
      <w:sz w:val="20"/>
      <w:szCs w:val="21"/>
    </w:rPr>
  </w:style>
  <w:style w:type="paragraph" w:customStyle="1" w:styleId="560">
    <w:name w:val="样式 列表编号 + 段后: 0.5 行"/>
    <w:basedOn w:val="15"/>
    <w:autoRedefine/>
    <w:qFormat/>
    <w:uiPriority w:val="2"/>
    <w:pPr>
      <w:tabs>
        <w:tab w:val="clear" w:pos="390"/>
        <w:tab w:val="clear" w:pos="454"/>
      </w:tabs>
      <w:spacing w:after="0"/>
      <w:ind w:left="840" w:hanging="420"/>
      <w:contextualSpacing/>
    </w:pPr>
    <w:rPr>
      <w:rFonts w:cs="宋体"/>
    </w:rPr>
  </w:style>
  <w:style w:type="paragraph" w:customStyle="1" w:styleId="561">
    <w:name w:val="Char Char Char Char Char Char Char Char Char"/>
    <w:basedOn w:val="1"/>
    <w:autoRedefine/>
    <w:qFormat/>
    <w:uiPriority w:val="0"/>
    <w:pPr>
      <w:adjustRightInd/>
      <w:ind w:firstLine="200" w:firstLineChars="200"/>
    </w:pPr>
    <w:rPr>
      <w:rFonts w:ascii="Tahoma" w:hAnsi="Tahoma"/>
      <w:sz w:val="24"/>
      <w:szCs w:val="20"/>
    </w:rPr>
  </w:style>
  <w:style w:type="paragraph" w:customStyle="1" w:styleId="562">
    <w:name w:val="_Style 12"/>
    <w:basedOn w:val="18"/>
    <w:autoRedefine/>
    <w:qFormat/>
    <w:uiPriority w:val="0"/>
    <w:pPr>
      <w:snapToGrid w:val="0"/>
      <w:spacing w:line="360" w:lineRule="auto"/>
    </w:pPr>
  </w:style>
  <w:style w:type="paragraph" w:customStyle="1" w:styleId="563">
    <w:name w:val="样式 首行缩进:  0 字符"/>
    <w:basedOn w:val="1"/>
    <w:autoRedefine/>
    <w:qFormat/>
    <w:uiPriority w:val="0"/>
    <w:pPr>
      <w:adjustRightInd/>
      <w:spacing w:line="360" w:lineRule="auto"/>
      <w:ind w:firstLine="200" w:firstLineChars="200"/>
    </w:pPr>
    <w:rPr>
      <w:rFonts w:ascii="Arial" w:hAnsi="Arial" w:cs="宋体"/>
      <w:sz w:val="24"/>
      <w:szCs w:val="20"/>
    </w:rPr>
  </w:style>
  <w:style w:type="paragraph" w:customStyle="1" w:styleId="564">
    <w:name w:val="Char1 Char Char Char6"/>
    <w:basedOn w:val="1"/>
    <w:autoRedefine/>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565">
    <w:name w:val="_Style 94"/>
    <w:basedOn w:val="1"/>
    <w:next w:val="108"/>
    <w:autoRedefine/>
    <w:qFormat/>
    <w:uiPriority w:val="34"/>
    <w:pPr>
      <w:adjustRightInd/>
      <w:spacing w:line="360" w:lineRule="auto"/>
      <w:ind w:firstLine="200" w:firstLineChars="200"/>
    </w:pPr>
    <w:rPr>
      <w:rFonts w:ascii="Calibri" w:hAnsi="Calibri"/>
      <w:sz w:val="28"/>
      <w:szCs w:val="20"/>
    </w:rPr>
  </w:style>
  <w:style w:type="paragraph" w:customStyle="1" w:styleId="566">
    <w:name w:val="方案正文"/>
    <w:basedOn w:val="1"/>
    <w:autoRedefine/>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567">
    <w:name w:val="正文 A"/>
    <w:autoRedefine/>
    <w:qFormat/>
    <w:uiPriority w:val="0"/>
    <w:pPr>
      <w:widowControl w:val="0"/>
      <w:jc w:val="both"/>
    </w:pPr>
    <w:rPr>
      <w:rFonts w:ascii="Times New Roman" w:hAnsi="Times New Roman" w:eastAsia="Arial Unicode MS" w:cs="Arial Unicode MS"/>
      <w:color w:val="000000"/>
      <w:kern w:val="2"/>
      <w:sz w:val="21"/>
      <w:szCs w:val="21"/>
      <w:u w:val="none" w:color="000000"/>
      <w:lang w:val="en-US" w:eastAsia="zh-CN" w:bidi="ar-SA"/>
    </w:rPr>
  </w:style>
  <w:style w:type="paragraph" w:customStyle="1" w:styleId="568">
    <w:name w:val="正文 A 主体"/>
    <w:basedOn w:val="1"/>
    <w:autoRedefine/>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569">
    <w:name w:val="3级标题"/>
    <w:basedOn w:val="363"/>
    <w:autoRedefine/>
    <w:qFormat/>
    <w:uiPriority w:val="0"/>
    <w:pPr>
      <w:outlineLvl w:val="2"/>
    </w:pPr>
  </w:style>
  <w:style w:type="paragraph" w:customStyle="1" w:styleId="570">
    <w:name w:val="xl7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571">
    <w:name w:val="Char1 Char Char Char3"/>
    <w:basedOn w:val="1"/>
    <w:autoRedefine/>
    <w:qFormat/>
    <w:uiPriority w:val="0"/>
    <w:pPr>
      <w:adjustRightInd/>
      <w:ind w:firstLine="200" w:firstLineChars="200"/>
    </w:pPr>
    <w:rPr>
      <w:rFonts w:ascii="Tahoma" w:hAnsi="Tahoma"/>
      <w:sz w:val="24"/>
      <w:szCs w:val="20"/>
    </w:rPr>
  </w:style>
  <w:style w:type="paragraph" w:customStyle="1" w:styleId="572">
    <w:name w:val="GP正文(首行缩进)"/>
    <w:basedOn w:val="1"/>
    <w:autoRedefine/>
    <w:qFormat/>
    <w:uiPriority w:val="0"/>
    <w:pPr>
      <w:adjustRightInd/>
      <w:spacing w:line="360" w:lineRule="auto"/>
      <w:ind w:firstLine="200" w:firstLineChars="200"/>
    </w:pPr>
    <w:rPr>
      <w:rFonts w:eastAsia="仿宋_GB2312"/>
      <w:sz w:val="28"/>
      <w:szCs w:val="21"/>
    </w:rPr>
  </w:style>
  <w:style w:type="paragraph" w:customStyle="1" w:styleId="573">
    <w:name w:val="MM Empty"/>
    <w:basedOn w:val="1"/>
    <w:autoRedefine/>
    <w:qFormat/>
    <w:uiPriority w:val="0"/>
    <w:pPr>
      <w:adjustRightInd/>
    </w:pPr>
  </w:style>
  <w:style w:type="paragraph" w:customStyle="1" w:styleId="574">
    <w:name w:val="Char24"/>
    <w:basedOn w:val="1"/>
    <w:autoRedefine/>
    <w:qFormat/>
    <w:uiPriority w:val="0"/>
    <w:rPr>
      <w:rFonts w:ascii="仿宋_GB2312" w:eastAsia="仿宋_GB2312"/>
      <w:b/>
      <w:sz w:val="32"/>
      <w:szCs w:val="32"/>
    </w:rPr>
  </w:style>
  <w:style w:type="paragraph" w:customStyle="1" w:styleId="575">
    <w:name w:val="正文箭头"/>
    <w:basedOn w:val="229"/>
    <w:autoRedefine/>
    <w:qFormat/>
    <w:uiPriority w:val="0"/>
  </w:style>
  <w:style w:type="paragraph" w:customStyle="1" w:styleId="576">
    <w:name w:val="U_编号2"/>
    <w:basedOn w:val="1"/>
    <w:autoRedefine/>
    <w:qFormat/>
    <w:uiPriority w:val="0"/>
    <w:pPr>
      <w:tabs>
        <w:tab w:val="left" w:pos="785"/>
      </w:tabs>
      <w:adjustRightInd/>
      <w:spacing w:beforeLines="10" w:afterLines="10" w:line="300" w:lineRule="auto"/>
    </w:pPr>
    <w:rPr>
      <w:sz w:val="24"/>
    </w:rPr>
  </w:style>
  <w:style w:type="paragraph" w:customStyle="1" w:styleId="577">
    <w:name w:val="xl72"/>
    <w:basedOn w:val="1"/>
    <w:autoRedefine/>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78">
    <w:name w:val="trs_editor"/>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579">
    <w:name w:val="标书标题3"/>
    <w:basedOn w:val="4"/>
    <w:autoRedefine/>
    <w:qFormat/>
    <w:uiPriority w:val="0"/>
    <w:pPr>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580">
    <w:name w:val="TOC 标题11"/>
    <w:basedOn w:val="3"/>
    <w:next w:val="1"/>
    <w:autoRedefine/>
    <w:unhideWhenUsed/>
    <w:qFormat/>
    <w:uiPriority w:val="4"/>
    <w:pPr>
      <w:widowControl/>
      <w:adjustRightInd/>
      <w:spacing w:before="480" w:line="276" w:lineRule="auto"/>
      <w:jc w:val="left"/>
      <w:outlineLvl w:val="9"/>
    </w:pPr>
    <w:rPr>
      <w:rFonts w:ascii="Cambria" w:hAnsi="Cambria"/>
      <w:color w:val="365F91"/>
      <w:kern w:val="0"/>
      <w:sz w:val="28"/>
      <w:szCs w:val="28"/>
    </w:rPr>
  </w:style>
  <w:style w:type="paragraph" w:customStyle="1" w:styleId="581">
    <w:name w:val="_Style 1"/>
    <w:basedOn w:val="1"/>
    <w:autoRedefine/>
    <w:qFormat/>
    <w:uiPriority w:val="34"/>
    <w:pPr>
      <w:adjustRightInd/>
      <w:ind w:firstLine="420" w:firstLineChars="200"/>
    </w:pPr>
    <w:rPr>
      <w:rFonts w:eastAsia="仿宋_GB2312"/>
      <w:sz w:val="28"/>
    </w:rPr>
  </w:style>
  <w:style w:type="paragraph" w:customStyle="1" w:styleId="582">
    <w:name w:val="表格 内容"/>
    <w:basedOn w:val="419"/>
    <w:autoRedefine/>
    <w:qFormat/>
    <w:uiPriority w:val="0"/>
    <w:rPr>
      <w:b w:val="0"/>
      <w:sz w:val="20"/>
    </w:rPr>
  </w:style>
  <w:style w:type="paragraph" w:customStyle="1" w:styleId="583">
    <w:name w:val="正文首行缩进1"/>
    <w:basedOn w:val="23"/>
    <w:autoRedefine/>
    <w:qFormat/>
    <w:uiPriority w:val="0"/>
    <w:pPr>
      <w:suppressAutoHyphens/>
      <w:adjustRightInd/>
      <w:spacing w:after="120" w:line="240" w:lineRule="auto"/>
      <w:ind w:firstLine="420"/>
      <w:jc w:val="left"/>
    </w:pPr>
    <w:rPr>
      <w:rFonts w:ascii="Times New Roman"/>
      <w:kern w:val="1"/>
      <w:sz w:val="28"/>
      <w:szCs w:val="24"/>
      <w:lang w:val="en-US" w:eastAsia="ar-SA"/>
    </w:rPr>
  </w:style>
  <w:style w:type="paragraph" w:customStyle="1" w:styleId="584">
    <w:name w:val="标准正文"/>
    <w:basedOn w:val="1"/>
    <w:autoRedefine/>
    <w:qFormat/>
    <w:uiPriority w:val="0"/>
    <w:pPr>
      <w:tabs>
        <w:tab w:val="left" w:pos="780"/>
      </w:tabs>
      <w:adjustRightInd/>
      <w:spacing w:line="360" w:lineRule="auto"/>
      <w:ind w:left="200" w:leftChars="200" w:firstLine="200" w:firstLineChars="200"/>
    </w:pPr>
    <w:rPr>
      <w:sz w:val="24"/>
    </w:rPr>
  </w:style>
  <w:style w:type="paragraph" w:customStyle="1" w:styleId="585">
    <w:name w:val="数字标题5"/>
    <w:basedOn w:val="7"/>
    <w:next w:val="1"/>
    <w:autoRedefine/>
    <w:qFormat/>
    <w:uiPriority w:val="0"/>
    <w:pPr>
      <w:tabs>
        <w:tab w:val="left" w:pos="1080"/>
        <w:tab w:val="clear" w:pos="1008"/>
      </w:tabs>
      <w:ind w:left="1080" w:hanging="1080"/>
    </w:pPr>
  </w:style>
  <w:style w:type="paragraph" w:customStyle="1" w:styleId="586">
    <w:name w:val="数字标题1"/>
    <w:basedOn w:val="3"/>
    <w:next w:val="1"/>
    <w:autoRedefine/>
    <w:qFormat/>
    <w:uiPriority w:val="0"/>
    <w:pPr>
      <w:tabs>
        <w:tab w:val="left" w:pos="480"/>
        <w:tab w:val="clear" w:pos="432"/>
      </w:tabs>
      <w:ind w:left="480" w:hanging="480"/>
    </w:pPr>
  </w:style>
  <w:style w:type="paragraph" w:customStyle="1" w:styleId="587">
    <w:name w:val="Char1 Char Char Char Char Char Char Char Char Char Char Char1 Char Char Char Char Char Char Char Char Char Char Char Char Char Char1 Char Char Char Char2"/>
    <w:basedOn w:val="1"/>
    <w:autoRedefine/>
    <w:qFormat/>
    <w:uiPriority w:val="0"/>
    <w:pPr>
      <w:spacing w:line="360" w:lineRule="auto"/>
    </w:pPr>
    <w:rPr>
      <w:kern w:val="0"/>
      <w:sz w:val="24"/>
      <w:szCs w:val="20"/>
    </w:rPr>
  </w:style>
  <w:style w:type="paragraph" w:customStyle="1" w:styleId="588">
    <w:name w:val="aspnumfaautoadjustrightr"/>
    <w:autoRedefine/>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589">
    <w:name w:val="Body"/>
    <w:basedOn w:val="1"/>
    <w:autoRedefine/>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590">
    <w:name w:val="RFI Heading 3rd Level"/>
    <w:basedOn w:val="1"/>
    <w:autoRedefine/>
    <w:qFormat/>
    <w:uiPriority w:val="0"/>
    <w:pPr>
      <w:widowControl/>
      <w:tabs>
        <w:tab w:val="left" w:pos="840"/>
      </w:tabs>
      <w:adjustRightInd/>
      <w:ind w:firstLine="200" w:firstLineChars="200"/>
      <w:jc w:val="left"/>
    </w:pPr>
    <w:rPr>
      <w:rFonts w:ascii="Arial (W1)" w:hAnsi="Arial (W1)"/>
      <w:color w:val="000000"/>
      <w:kern w:val="0"/>
      <w:sz w:val="24"/>
      <w:lang w:eastAsia="en-US"/>
    </w:rPr>
  </w:style>
  <w:style w:type="paragraph" w:customStyle="1" w:styleId="591">
    <w:name w:val="标准正文格式"/>
    <w:basedOn w:val="1"/>
    <w:autoRedefine/>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592">
    <w:name w:val="Bullet"/>
    <w:basedOn w:val="1"/>
    <w:autoRedefine/>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593">
    <w:name w:val="0"/>
    <w:basedOn w:val="1"/>
    <w:autoRedefine/>
    <w:qFormat/>
    <w:uiPriority w:val="0"/>
    <w:pPr>
      <w:widowControl/>
    </w:pPr>
    <w:rPr>
      <w:kern w:val="0"/>
      <w:sz w:val="24"/>
      <w:szCs w:val="20"/>
    </w:rPr>
  </w:style>
  <w:style w:type="paragraph" w:customStyle="1" w:styleId="594">
    <w:name w:val="Char Char113"/>
    <w:basedOn w:val="1"/>
    <w:autoRedefine/>
    <w:qFormat/>
    <w:uiPriority w:val="0"/>
    <w:pPr>
      <w:widowControl/>
      <w:spacing w:after="160" w:line="240" w:lineRule="exact"/>
      <w:jc w:val="left"/>
    </w:pPr>
    <w:rPr>
      <w:rFonts w:eastAsia="仿宋_GB2312"/>
      <w:sz w:val="28"/>
    </w:rPr>
  </w:style>
  <w:style w:type="paragraph" w:customStyle="1" w:styleId="595">
    <w:name w:val="样式5"/>
    <w:basedOn w:val="1"/>
    <w:autoRedefine/>
    <w:qFormat/>
    <w:uiPriority w:val="0"/>
    <w:pPr>
      <w:spacing w:line="440" w:lineRule="exact"/>
      <w:ind w:left="2" w:firstLine="480" w:firstLineChars="200"/>
    </w:pPr>
    <w:rPr>
      <w:rFonts w:ascii="仿宋_GB2312" w:hAnsi="仿宋" w:eastAsia="仿宋_GB2312"/>
      <w:sz w:val="24"/>
    </w:rPr>
  </w:style>
  <w:style w:type="paragraph" w:customStyle="1" w:styleId="596">
    <w:name w:val="_Style 8"/>
    <w:basedOn w:val="1"/>
    <w:autoRedefine/>
    <w:qFormat/>
    <w:uiPriority w:val="34"/>
    <w:pPr>
      <w:adjustRightInd/>
      <w:ind w:firstLine="420" w:firstLineChars="200"/>
    </w:pPr>
    <w:rPr>
      <w:rFonts w:eastAsia="仿宋_GB2312"/>
      <w:sz w:val="28"/>
    </w:rPr>
  </w:style>
  <w:style w:type="paragraph" w:customStyle="1" w:styleId="597">
    <w:name w:val="xl9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98">
    <w:name w:val="正文样式 首行缩进:  0.74 厘米"/>
    <w:basedOn w:val="1"/>
    <w:autoRedefine/>
    <w:qFormat/>
    <w:uiPriority w:val="0"/>
    <w:pPr>
      <w:adjustRightInd/>
      <w:spacing w:before="156" w:beforeLines="50" w:line="360" w:lineRule="auto"/>
      <w:ind w:firstLine="420"/>
    </w:pPr>
    <w:rPr>
      <w:rFonts w:cs="宋体"/>
      <w:sz w:val="24"/>
      <w:szCs w:val="20"/>
    </w:rPr>
  </w:style>
  <w:style w:type="paragraph" w:customStyle="1" w:styleId="599">
    <w:name w:val="xl2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00">
    <w:name w:val="列出段落31"/>
    <w:basedOn w:val="1"/>
    <w:autoRedefine/>
    <w:qFormat/>
    <w:uiPriority w:val="0"/>
    <w:pPr>
      <w:adjustRightInd/>
      <w:spacing w:line="360" w:lineRule="auto"/>
      <w:ind w:firstLine="420" w:firstLineChars="200"/>
    </w:pPr>
    <w:rPr>
      <w:rFonts w:ascii="Calibri" w:hAnsi="Calibri"/>
      <w:sz w:val="24"/>
      <w:szCs w:val="22"/>
    </w:rPr>
  </w:style>
  <w:style w:type="paragraph" w:customStyle="1" w:styleId="601">
    <w:name w:val="Char Char1 Char Char Char Char Char Char Char Char Char Char Char Char Char Char Char"/>
    <w:basedOn w:val="1"/>
    <w:autoRedefine/>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602">
    <w:name w:val="Char Char112"/>
    <w:basedOn w:val="1"/>
    <w:autoRedefine/>
    <w:qFormat/>
    <w:uiPriority w:val="6"/>
    <w:pPr>
      <w:widowControl/>
      <w:spacing w:after="160" w:line="240" w:lineRule="exact"/>
      <w:jc w:val="left"/>
    </w:pPr>
    <w:rPr>
      <w:rFonts w:eastAsia="仿宋_GB2312"/>
      <w:sz w:val="28"/>
    </w:rPr>
  </w:style>
  <w:style w:type="paragraph" w:customStyle="1" w:styleId="603">
    <w:name w:val="正文 图"/>
    <w:basedOn w:val="134"/>
    <w:autoRedefine/>
    <w:qFormat/>
    <w:uiPriority w:val="0"/>
    <w:pPr>
      <w:adjustRightInd/>
      <w:spacing w:before="0"/>
      <w:ind w:firstLine="0"/>
      <w:jc w:val="center"/>
    </w:pPr>
    <w:rPr>
      <w:rFonts w:ascii="微软雅黑" w:hAnsi="微软雅黑"/>
    </w:rPr>
  </w:style>
  <w:style w:type="paragraph" w:customStyle="1" w:styleId="604">
    <w:name w:val="xl9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05">
    <w:name w:val="±íÑùÊ½"/>
    <w:basedOn w:val="1"/>
    <w:autoRedefine/>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606">
    <w:name w:val="Thf"/>
    <w:basedOn w:val="253"/>
    <w:autoRedefine/>
    <w:qFormat/>
    <w:uiPriority w:val="0"/>
    <w:pPr>
      <w:ind w:left="0"/>
    </w:pPr>
  </w:style>
  <w:style w:type="paragraph" w:customStyle="1" w:styleId="607">
    <w:name w:val="xl7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608">
    <w:name w:val="subhead 2"/>
    <w:autoRedefine/>
    <w:qFormat/>
    <w:uiPriority w:val="0"/>
    <w:pPr>
      <w:spacing w:after="60" w:line="240" w:lineRule="exact"/>
    </w:pPr>
    <w:rPr>
      <w:rFonts w:ascii="Arial" w:hAnsi="Arial" w:eastAsia="宋体" w:cs="Times New Roman"/>
      <w:b/>
      <w:sz w:val="22"/>
      <w:lang w:val="en-US" w:eastAsia="en-US" w:bidi="ar-SA"/>
    </w:rPr>
  </w:style>
  <w:style w:type="paragraph" w:customStyle="1" w:styleId="609">
    <w:name w:val="注释"/>
    <w:basedOn w:val="1"/>
    <w:autoRedefine/>
    <w:qFormat/>
    <w:uiPriority w:val="0"/>
    <w:pPr>
      <w:adjustRightInd/>
      <w:spacing w:line="360" w:lineRule="auto"/>
      <w:ind w:firstLine="480"/>
    </w:pPr>
    <w:rPr>
      <w:sz w:val="24"/>
    </w:rPr>
  </w:style>
  <w:style w:type="paragraph" w:customStyle="1" w:styleId="610">
    <w:name w:val="列出段落111"/>
    <w:basedOn w:val="1"/>
    <w:autoRedefine/>
    <w:qFormat/>
    <w:uiPriority w:val="34"/>
    <w:pPr>
      <w:ind w:firstLine="420" w:firstLineChars="200"/>
    </w:pPr>
  </w:style>
  <w:style w:type="paragraph" w:customStyle="1" w:styleId="611">
    <w:name w:val="标准文本"/>
    <w:basedOn w:val="1"/>
    <w:link w:val="950"/>
    <w:autoRedefine/>
    <w:qFormat/>
    <w:uiPriority w:val="0"/>
    <w:pPr>
      <w:adjustRightInd/>
      <w:spacing w:line="360" w:lineRule="auto"/>
      <w:ind w:firstLine="480" w:firstLineChars="200"/>
    </w:pPr>
    <w:rPr>
      <w:rFonts w:cs="宋体"/>
      <w:sz w:val="24"/>
      <w:szCs w:val="20"/>
    </w:rPr>
  </w:style>
  <w:style w:type="paragraph" w:customStyle="1" w:styleId="612">
    <w:name w:val="_Style 947"/>
    <w:basedOn w:val="1"/>
    <w:next w:val="108"/>
    <w:autoRedefine/>
    <w:qFormat/>
    <w:uiPriority w:val="34"/>
    <w:pPr>
      <w:adjustRightInd/>
      <w:ind w:firstLine="420" w:firstLineChars="200"/>
    </w:pPr>
  </w:style>
  <w:style w:type="paragraph" w:customStyle="1" w:styleId="613">
    <w:name w:val="正文5"/>
    <w:autoRedefine/>
    <w:qFormat/>
    <w:uiPriority w:val="0"/>
    <w:pPr>
      <w:jc w:val="both"/>
    </w:pPr>
    <w:rPr>
      <w:rFonts w:ascii="Times New Roman" w:hAnsi="Times New Roman" w:eastAsia="宋体" w:cs="宋体"/>
      <w:kern w:val="2"/>
      <w:sz w:val="21"/>
      <w:szCs w:val="21"/>
      <w:lang w:val="en-US" w:eastAsia="zh-CN" w:bidi="ar-SA"/>
    </w:rPr>
  </w:style>
  <w:style w:type="paragraph" w:customStyle="1" w:styleId="614">
    <w:name w:val="纯文本2"/>
    <w:basedOn w:val="1"/>
    <w:autoRedefine/>
    <w:qFormat/>
    <w:uiPriority w:val="0"/>
    <w:pPr>
      <w:adjustRightInd/>
      <w:snapToGrid w:val="0"/>
      <w:jc w:val="left"/>
    </w:pPr>
    <w:rPr>
      <w:rFonts w:ascii="Century Gothic" w:hAnsi="楷体_GB2312" w:eastAsia="Century Gothic"/>
      <w:szCs w:val="20"/>
    </w:rPr>
  </w:style>
  <w:style w:type="paragraph" w:customStyle="1" w:styleId="615">
    <w:name w:val="*Body 1"/>
    <w:autoRedefine/>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616">
    <w:name w:val="font1"/>
    <w:basedOn w:val="1"/>
    <w:autoRedefine/>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617">
    <w:name w:val="节"/>
    <w:basedOn w:val="2"/>
    <w:autoRedefine/>
    <w:qFormat/>
    <w:uiPriority w:val="0"/>
    <w:pPr>
      <w:tabs>
        <w:tab w:val="clear" w:pos="432"/>
      </w:tabs>
      <w:spacing w:before="160" w:after="160" w:line="720" w:lineRule="exact"/>
      <w:ind w:left="0" w:firstLine="0"/>
    </w:pPr>
    <w:rPr>
      <w:rFonts w:ascii="Arial" w:hAnsi="Arial" w:eastAsia="楷体"/>
      <w:b w:val="0"/>
      <w:color w:val="000000"/>
      <w:spacing w:val="14"/>
      <w:kern w:val="24"/>
      <w:sz w:val="28"/>
      <w:szCs w:val="20"/>
    </w:rPr>
  </w:style>
  <w:style w:type="paragraph" w:customStyle="1" w:styleId="618">
    <w:name w:val="Blockquote"/>
    <w:basedOn w:val="1"/>
    <w:autoRedefine/>
    <w:qFormat/>
    <w:uiPriority w:val="0"/>
    <w:pPr>
      <w:autoSpaceDE w:val="0"/>
      <w:autoSpaceDN w:val="0"/>
      <w:spacing w:before="100" w:after="100"/>
      <w:ind w:left="360" w:right="360"/>
      <w:jc w:val="left"/>
    </w:pPr>
    <w:rPr>
      <w:kern w:val="0"/>
      <w:sz w:val="24"/>
      <w:szCs w:val="20"/>
    </w:rPr>
  </w:style>
  <w:style w:type="paragraph" w:customStyle="1" w:styleId="619">
    <w:name w:val="p1"/>
    <w:basedOn w:val="1"/>
    <w:autoRedefine/>
    <w:qFormat/>
    <w:uiPriority w:val="0"/>
    <w:pPr>
      <w:widowControl/>
      <w:adjustRightInd/>
      <w:jc w:val="left"/>
    </w:pPr>
    <w:rPr>
      <w:rFonts w:ascii=".PingFang SC" w:eastAsia=".PingFang SC"/>
      <w:color w:val="454545"/>
      <w:kern w:val="0"/>
      <w:sz w:val="18"/>
      <w:szCs w:val="18"/>
    </w:rPr>
  </w:style>
  <w:style w:type="paragraph" w:customStyle="1" w:styleId="620">
    <w:name w:val="Table Paragraph"/>
    <w:basedOn w:val="1"/>
    <w:autoRedefine/>
    <w:qFormat/>
    <w:uiPriority w:val="0"/>
    <w:pPr>
      <w:adjustRightInd/>
      <w:jc w:val="left"/>
    </w:pPr>
    <w:rPr>
      <w:rFonts w:ascii="Calibri" w:hAnsi="Calibri"/>
      <w:kern w:val="0"/>
      <w:sz w:val="22"/>
      <w:szCs w:val="22"/>
      <w:lang w:eastAsia="en-US"/>
    </w:rPr>
  </w:style>
  <w:style w:type="paragraph" w:customStyle="1" w:styleId="621">
    <w:name w:val="Preformatted"/>
    <w:basedOn w:val="1"/>
    <w:autoRedefine/>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622">
    <w:name w:val="xl22"/>
    <w:basedOn w:val="1"/>
    <w:autoRedefine/>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623">
    <w:name w:val="text-tag"/>
    <w:basedOn w:val="1"/>
    <w:autoRedefine/>
    <w:semiHidden/>
    <w:qFormat/>
    <w:uiPriority w:val="99"/>
    <w:pPr>
      <w:widowControl/>
      <w:adjustRightInd/>
      <w:spacing w:before="100" w:beforeAutospacing="1" w:after="100" w:afterAutospacing="1"/>
      <w:jc w:val="left"/>
    </w:pPr>
    <w:rPr>
      <w:rFonts w:ascii="宋体" w:hAnsi="宋体" w:cs="宋体"/>
      <w:kern w:val="0"/>
      <w:sz w:val="24"/>
    </w:rPr>
  </w:style>
  <w:style w:type="paragraph" w:customStyle="1" w:styleId="624">
    <w:name w:val="修订4"/>
    <w:autoRedefine/>
    <w:hidden/>
    <w:semiHidden/>
    <w:qFormat/>
    <w:uiPriority w:val="99"/>
    <w:rPr>
      <w:rFonts w:ascii="Times New Roman" w:hAnsi="Times New Roman" w:eastAsia="宋体" w:cs="Times New Roman"/>
      <w:kern w:val="2"/>
      <w:sz w:val="21"/>
      <w:szCs w:val="24"/>
      <w:lang w:val="en-US" w:eastAsia="zh-CN" w:bidi="ar-SA"/>
    </w:rPr>
  </w:style>
  <w:style w:type="paragraph" w:customStyle="1" w:styleId="625">
    <w:name w:val="纯文本3"/>
    <w:basedOn w:val="1"/>
    <w:autoRedefine/>
    <w:qFormat/>
    <w:uiPriority w:val="0"/>
    <w:pPr>
      <w:spacing w:beforeLines="50" w:afterLines="50" w:line="400" w:lineRule="exact"/>
    </w:pPr>
    <w:rPr>
      <w:rFonts w:ascii="宋体" w:hAnsi="Courier New"/>
      <w:sz w:val="24"/>
    </w:rPr>
  </w:style>
  <w:style w:type="paragraph" w:customStyle="1" w:styleId="626">
    <w:name w:val="正文7"/>
    <w:autoRedefine/>
    <w:qFormat/>
    <w:uiPriority w:val="0"/>
    <w:pPr>
      <w:widowControl w:val="0"/>
      <w:jc w:val="both"/>
    </w:pPr>
    <w:rPr>
      <w:rFonts w:hint="eastAsia" w:ascii="Times New Roman" w:hAnsi="Times New Roman" w:eastAsia="宋体" w:cs="Times New Roman"/>
      <w:kern w:val="2"/>
      <w:sz w:val="21"/>
      <w:lang w:val="en-US" w:eastAsia="zh-CN" w:bidi="ar-SA"/>
    </w:rPr>
  </w:style>
  <w:style w:type="paragraph" w:customStyle="1" w:styleId="627">
    <w:name w:val="图形"/>
    <w:autoRedefine/>
    <w:qFormat/>
    <w:uiPriority w:val="0"/>
    <w:pPr>
      <w:jc w:val="center"/>
    </w:pPr>
    <w:rPr>
      <w:rFonts w:ascii="Times New Roman" w:hAnsi="Times New Roman" w:eastAsia="宋体" w:cs="Times New Roman"/>
      <w:b/>
      <w:kern w:val="2"/>
      <w:sz w:val="21"/>
      <w:szCs w:val="24"/>
      <w:lang w:val="en-US" w:eastAsia="zh-CN" w:bidi="ar-SA"/>
    </w:rPr>
  </w:style>
  <w:style w:type="paragraph" w:customStyle="1" w:styleId="628">
    <w:name w:val="No Spacing1"/>
    <w:autoRedefine/>
    <w:qFormat/>
    <w:uiPriority w:val="0"/>
    <w:rPr>
      <w:rFonts w:ascii="Times New Roman" w:hAnsi="Times New Roman" w:eastAsia="??" w:cs="宋体"/>
      <w:sz w:val="22"/>
      <w:szCs w:val="22"/>
      <w:lang w:val="en-US" w:eastAsia="en-US" w:bidi="ar-SA"/>
    </w:rPr>
  </w:style>
  <w:style w:type="character" w:customStyle="1" w:styleId="629">
    <w:name w:val="表格非标题文字 Char"/>
    <w:link w:val="89"/>
    <w:autoRedefine/>
    <w:qFormat/>
    <w:uiPriority w:val="0"/>
    <w:rPr>
      <w:rFonts w:ascii="Futura Bk" w:hAnsi="Futura Bk"/>
      <w:kern w:val="2"/>
      <w:sz w:val="18"/>
      <w:szCs w:val="21"/>
      <w:lang w:val="en-US" w:eastAsia="zh-CN" w:bidi="ar-SA"/>
    </w:rPr>
  </w:style>
  <w:style w:type="character" w:customStyle="1" w:styleId="630">
    <w:name w:val="*正文 Char"/>
    <w:link w:val="90"/>
    <w:autoRedefine/>
    <w:qFormat/>
    <w:locked/>
    <w:uiPriority w:val="0"/>
    <w:rPr>
      <w:rFonts w:ascii="宋体" w:hAnsi="宋体"/>
      <w:sz w:val="24"/>
    </w:rPr>
  </w:style>
  <w:style w:type="character" w:customStyle="1" w:styleId="631">
    <w:name w:val="Char Char71"/>
    <w:autoRedefine/>
    <w:semiHidden/>
    <w:qFormat/>
    <w:uiPriority w:val="0"/>
    <w:rPr>
      <w:rFonts w:eastAsia="宋体"/>
      <w:kern w:val="2"/>
      <w:sz w:val="21"/>
      <w:szCs w:val="24"/>
      <w:lang w:val="en-US" w:eastAsia="zh-CN" w:bidi="ar-SA"/>
    </w:rPr>
  </w:style>
  <w:style w:type="character" w:customStyle="1" w:styleId="632">
    <w:name w:val="Char Char6"/>
    <w:autoRedefine/>
    <w:qFormat/>
    <w:uiPriority w:val="0"/>
    <w:rPr>
      <w:rFonts w:eastAsia="宋体"/>
      <w:kern w:val="2"/>
      <w:sz w:val="21"/>
      <w:szCs w:val="24"/>
      <w:lang w:val="en-US" w:eastAsia="zh-CN" w:bidi="ar-SA"/>
    </w:rPr>
  </w:style>
  <w:style w:type="character" w:customStyle="1" w:styleId="633">
    <w:name w:val="正文缩进 Char"/>
    <w:autoRedefine/>
    <w:qFormat/>
    <w:uiPriority w:val="0"/>
    <w:rPr>
      <w:rFonts w:eastAsia="宋体"/>
      <w:kern w:val="2"/>
      <w:sz w:val="21"/>
      <w:lang w:val="en-US" w:eastAsia="zh-CN"/>
    </w:rPr>
  </w:style>
  <w:style w:type="character" w:customStyle="1" w:styleId="634">
    <w:name w:val="正文首行缩进 Char1"/>
    <w:autoRedefine/>
    <w:qFormat/>
    <w:uiPriority w:val="0"/>
    <w:rPr>
      <w:rFonts w:ascii="宋体" w:hAnsi="Times New Roman" w:eastAsia="宋体" w:cs="Times New Roman"/>
      <w:snapToGrid w:val="0"/>
      <w:kern w:val="2"/>
      <w:sz w:val="24"/>
      <w:szCs w:val="21"/>
      <w:lang w:val="zh-CN"/>
    </w:rPr>
  </w:style>
  <w:style w:type="character" w:customStyle="1" w:styleId="635">
    <w:name w:val="Char Char28"/>
    <w:autoRedefine/>
    <w:qFormat/>
    <w:uiPriority w:val="6"/>
    <w:rPr>
      <w:rFonts w:ascii="仿宋_GB2312" w:hAnsi="仿宋_GB2312" w:eastAsia="仿宋_GB2312"/>
      <w:kern w:val="1"/>
      <w:sz w:val="28"/>
    </w:rPr>
  </w:style>
  <w:style w:type="character" w:customStyle="1" w:styleId="636">
    <w:name w:val="标题 3 Char1"/>
    <w:autoRedefine/>
    <w:qFormat/>
    <w:uiPriority w:val="0"/>
    <w:rPr>
      <w:rFonts w:hint="eastAsia" w:ascii="华文中宋" w:hAnsi="华文中宋" w:eastAsia="华文中宋"/>
      <w:b/>
      <w:bCs/>
      <w:kern w:val="2"/>
      <w:sz w:val="32"/>
      <w:szCs w:val="32"/>
      <w:lang w:val="en-US" w:eastAsia="zh-CN" w:bidi="ar-SA"/>
    </w:rPr>
  </w:style>
  <w:style w:type="character" w:customStyle="1" w:styleId="637">
    <w:name w:val="Heading 1 Char"/>
    <w:autoRedefine/>
    <w:qFormat/>
    <w:uiPriority w:val="6"/>
    <w:rPr>
      <w:rFonts w:ascii="Times New Roman" w:hAnsi="Times New Roman" w:eastAsia="黑体" w:cs="Times New Roman"/>
      <w:b/>
      <w:kern w:val="0"/>
      <w:sz w:val="24"/>
      <w:szCs w:val="24"/>
    </w:rPr>
  </w:style>
  <w:style w:type="character" w:customStyle="1" w:styleId="638">
    <w:name w:val="U_正文 Char"/>
    <w:link w:val="91"/>
    <w:autoRedefine/>
    <w:qFormat/>
    <w:uiPriority w:val="0"/>
    <w:rPr>
      <w:sz w:val="24"/>
      <w:szCs w:val="24"/>
    </w:rPr>
  </w:style>
  <w:style w:type="character" w:customStyle="1" w:styleId="639">
    <w:name w:val="HTML 地址 Char1"/>
    <w:autoRedefine/>
    <w:qFormat/>
    <w:uiPriority w:val="0"/>
    <w:rPr>
      <w:rFonts w:ascii="Times New Roman" w:hAnsi="Times New Roman" w:eastAsia="宋体" w:cs="Times New Roman"/>
      <w:i/>
      <w:iCs/>
      <w:szCs w:val="24"/>
    </w:rPr>
  </w:style>
  <w:style w:type="character" w:customStyle="1" w:styleId="640">
    <w:name w:val="批注主题 字符"/>
    <w:link w:val="61"/>
    <w:autoRedefine/>
    <w:qFormat/>
    <w:uiPriority w:val="0"/>
    <w:rPr>
      <w:b/>
      <w:bCs/>
      <w:kern w:val="2"/>
      <w:sz w:val="21"/>
      <w:szCs w:val="24"/>
    </w:rPr>
  </w:style>
  <w:style w:type="character" w:customStyle="1" w:styleId="641">
    <w:name w:val="Char Char51"/>
    <w:autoRedefine/>
    <w:qFormat/>
    <w:uiPriority w:val="0"/>
    <w:rPr>
      <w:rFonts w:ascii="宋体" w:hAnsi="Courier New" w:eastAsia="宋体"/>
      <w:kern w:val="2"/>
      <w:sz w:val="21"/>
      <w:lang w:val="en-US" w:eastAsia="zh-CN"/>
    </w:rPr>
  </w:style>
  <w:style w:type="character" w:customStyle="1" w:styleId="642">
    <w:name w:val="表正文 Char"/>
    <w:autoRedefine/>
    <w:qFormat/>
    <w:uiPriority w:val="0"/>
    <w:rPr>
      <w:rFonts w:ascii="宋体" w:eastAsia="宋体"/>
      <w:snapToGrid w:val="0"/>
      <w:color w:val="000000"/>
      <w:kern w:val="28"/>
      <w:sz w:val="28"/>
      <w:lang w:val="en-US" w:eastAsia="zh-CN" w:bidi="ar-SA"/>
    </w:rPr>
  </w:style>
  <w:style w:type="character" w:customStyle="1" w:styleId="643">
    <w:name w:val="Char Char34"/>
    <w:autoRedefine/>
    <w:qFormat/>
    <w:uiPriority w:val="6"/>
    <w:rPr>
      <w:b/>
      <w:kern w:val="1"/>
      <w:sz w:val="28"/>
      <w:szCs w:val="28"/>
    </w:rPr>
  </w:style>
  <w:style w:type="character" w:customStyle="1" w:styleId="644">
    <w:name w:val="Normal Indent Char"/>
    <w:autoRedefine/>
    <w:qFormat/>
    <w:locked/>
    <w:uiPriority w:val="0"/>
    <w:rPr>
      <w:rFonts w:ascii="Calibri" w:hAnsi="Calibri" w:eastAsia="宋体" w:cs="黑体"/>
      <w:snapToGrid w:val="0"/>
      <w:kern w:val="2"/>
      <w:sz w:val="24"/>
      <w:szCs w:val="22"/>
      <w:lang w:val="en-US" w:eastAsia="zh-CN" w:bidi="ar-SA"/>
    </w:rPr>
  </w:style>
  <w:style w:type="character" w:customStyle="1" w:styleId="645">
    <w:name w:val="哈哈正文 Char"/>
    <w:link w:val="92"/>
    <w:autoRedefine/>
    <w:qFormat/>
    <w:uiPriority w:val="0"/>
    <w:rPr>
      <w:rFonts w:ascii="宋体" w:hAnsi="宋体" w:eastAsia="宋体"/>
      <w:kern w:val="2"/>
      <w:sz w:val="24"/>
      <w:lang w:bidi="ar-SA"/>
    </w:rPr>
  </w:style>
  <w:style w:type="character" w:customStyle="1" w:styleId="646">
    <w:name w:val="未处理的提及1"/>
    <w:autoRedefine/>
    <w:qFormat/>
    <w:uiPriority w:val="0"/>
    <w:rPr>
      <w:color w:val="808080"/>
      <w:shd w:val="clear" w:color="auto" w:fill="E6E6E6"/>
    </w:rPr>
  </w:style>
  <w:style w:type="character" w:customStyle="1" w:styleId="647">
    <w:name w:val="txt"/>
    <w:autoRedefine/>
    <w:qFormat/>
    <w:uiPriority w:val="0"/>
    <w:rPr>
      <w:rFonts w:ascii="仿宋_GB2312" w:eastAsia="微软雅黑"/>
      <w:b/>
      <w:kern w:val="2"/>
      <w:sz w:val="32"/>
      <w:szCs w:val="32"/>
      <w:lang w:val="en-US" w:eastAsia="zh-CN" w:bidi="ar-SA"/>
    </w:rPr>
  </w:style>
  <w:style w:type="character" w:customStyle="1" w:styleId="648">
    <w:name w:val="二级标题 Char Char"/>
    <w:autoRedefine/>
    <w:qFormat/>
    <w:uiPriority w:val="0"/>
    <w:rPr>
      <w:rFonts w:ascii="宋体" w:hAnsi="宋体" w:eastAsia="宋体"/>
      <w:b/>
      <w:snapToGrid w:val="0"/>
      <w:kern w:val="2"/>
      <w:sz w:val="24"/>
      <w:szCs w:val="24"/>
      <w:lang w:val="en-US" w:eastAsia="zh-CN" w:bidi="ar-SA"/>
    </w:rPr>
  </w:style>
  <w:style w:type="character" w:customStyle="1" w:styleId="649">
    <w:name w:val="Char Char32"/>
    <w:autoRedefine/>
    <w:qFormat/>
    <w:uiPriority w:val="6"/>
    <w:rPr>
      <w:b/>
      <w:kern w:val="1"/>
      <w:sz w:val="24"/>
      <w:szCs w:val="24"/>
    </w:rPr>
  </w:style>
  <w:style w:type="character" w:customStyle="1" w:styleId="650">
    <w:name w:val="PI Char1"/>
    <w:autoRedefine/>
    <w:qFormat/>
    <w:uiPriority w:val="0"/>
    <w:rPr>
      <w:rFonts w:ascii="宋体" w:hAnsi="宋体"/>
      <w:kern w:val="2"/>
      <w:sz w:val="24"/>
      <w:szCs w:val="24"/>
    </w:rPr>
  </w:style>
  <w:style w:type="character" w:customStyle="1" w:styleId="651">
    <w:name w:val="tw4winTerm"/>
    <w:autoRedefine/>
    <w:qFormat/>
    <w:uiPriority w:val="0"/>
    <w:rPr>
      <w:color w:val="0000FF"/>
    </w:rPr>
  </w:style>
  <w:style w:type="character" w:customStyle="1" w:styleId="652">
    <w:name w:val="Footer Char"/>
    <w:autoRedefine/>
    <w:qFormat/>
    <w:locked/>
    <w:uiPriority w:val="0"/>
    <w:rPr>
      <w:rFonts w:eastAsia="宋体"/>
      <w:kern w:val="2"/>
      <w:sz w:val="18"/>
      <w:lang w:val="en-US" w:eastAsia="zh-CN" w:bidi="ar-SA"/>
    </w:rPr>
  </w:style>
  <w:style w:type="character" w:customStyle="1" w:styleId="653">
    <w:name w:val="普通文字 Char Char1"/>
    <w:autoRedefine/>
    <w:qFormat/>
    <w:uiPriority w:val="0"/>
    <w:rPr>
      <w:rFonts w:ascii="宋体" w:hAnsi="Courier New"/>
      <w:kern w:val="2"/>
      <w:sz w:val="21"/>
    </w:rPr>
  </w:style>
  <w:style w:type="character" w:customStyle="1" w:styleId="654">
    <w:name w:val="Char Char101"/>
    <w:autoRedefine/>
    <w:qFormat/>
    <w:uiPriority w:val="6"/>
    <w:rPr>
      <w:rFonts w:ascii="宋体" w:hAnsi="宋体"/>
      <w:kern w:val="2"/>
      <w:sz w:val="21"/>
      <w:szCs w:val="24"/>
      <w:lang w:val="en-US" w:eastAsia="zh-CN"/>
    </w:rPr>
  </w:style>
  <w:style w:type="character" w:customStyle="1" w:styleId="655">
    <w:name w:val="标题 4 Char"/>
    <w:autoRedefine/>
    <w:qFormat/>
    <w:uiPriority w:val="0"/>
    <w:rPr>
      <w:rFonts w:ascii="Arial" w:hAnsi="Arial" w:eastAsia="黑体"/>
      <w:b/>
      <w:kern w:val="2"/>
      <w:sz w:val="28"/>
    </w:rPr>
  </w:style>
  <w:style w:type="character" w:customStyle="1" w:styleId="656">
    <w:name w:val="链接"/>
    <w:autoRedefine/>
    <w:qFormat/>
    <w:uiPriority w:val="0"/>
    <w:rPr>
      <w:color w:val="0000FF"/>
      <w:sz w:val="21"/>
      <w:szCs w:val="21"/>
      <w:u w:val="single"/>
    </w:rPr>
  </w:style>
  <w:style w:type="character" w:customStyle="1" w:styleId="657">
    <w:name w:val="h4 Char"/>
    <w:autoRedefine/>
    <w:qFormat/>
    <w:uiPriority w:val="0"/>
    <w:rPr>
      <w:rFonts w:ascii="Arial" w:hAnsi="Arial" w:eastAsia="黑体"/>
      <w:b/>
      <w:bCs/>
      <w:kern w:val="2"/>
      <w:sz w:val="28"/>
      <w:szCs w:val="28"/>
      <w:lang w:val="zh-CN" w:eastAsia="zh-CN" w:bidi="ar-SA"/>
    </w:rPr>
  </w:style>
  <w:style w:type="character" w:customStyle="1" w:styleId="658">
    <w:name w:val="5正文 Char"/>
    <w:link w:val="93"/>
    <w:autoRedefine/>
    <w:qFormat/>
    <w:uiPriority w:val="0"/>
    <w:rPr>
      <w:rFonts w:ascii="仿宋_GB2312" w:hAnsi="微软雅黑" w:eastAsia="仿宋_GB2312"/>
      <w:sz w:val="28"/>
      <w:szCs w:val="21"/>
    </w:rPr>
  </w:style>
  <w:style w:type="character" w:customStyle="1" w:styleId="659">
    <w:name w:val="标题 3 字符"/>
    <w:autoRedefine/>
    <w:qFormat/>
    <w:uiPriority w:val="9"/>
    <w:rPr>
      <w:b/>
      <w:bCs/>
      <w:kern w:val="2"/>
      <w:sz w:val="32"/>
      <w:szCs w:val="32"/>
    </w:rPr>
  </w:style>
  <w:style w:type="character" w:customStyle="1" w:styleId="660">
    <w:name w:val="样式6 Char"/>
    <w:autoRedefine/>
    <w:qFormat/>
    <w:uiPriority w:val="0"/>
    <w:rPr>
      <w:rFonts w:ascii="仿宋_GB2312" w:hAnsi="宋体" w:eastAsia="仿宋_GB2312"/>
      <w:b/>
      <w:bCs/>
      <w:kern w:val="2"/>
      <w:sz w:val="24"/>
      <w:szCs w:val="24"/>
      <w:lang w:val="en-US" w:eastAsia="zh-CN" w:bidi="ar-SA"/>
    </w:rPr>
  </w:style>
  <w:style w:type="character" w:customStyle="1" w:styleId="661">
    <w:name w:val="Char Char14"/>
    <w:autoRedefine/>
    <w:qFormat/>
    <w:uiPriority w:val="6"/>
    <w:rPr>
      <w:rFonts w:ascii="黑体" w:hAnsi="黑体" w:eastAsia="黑体"/>
    </w:rPr>
  </w:style>
  <w:style w:type="character" w:customStyle="1" w:styleId="662">
    <w:name w:val="Heading 2 Hidden Char"/>
    <w:autoRedefine/>
    <w:qFormat/>
    <w:uiPriority w:val="0"/>
    <w:rPr>
      <w:rFonts w:ascii="仿宋_GB2312" w:eastAsia="仿宋_GB2312"/>
      <w:b/>
      <w:bCs/>
      <w:kern w:val="2"/>
      <w:sz w:val="24"/>
      <w:szCs w:val="24"/>
      <w:lang w:val="zh-CN" w:eastAsia="zh-CN" w:bidi="ar-SA"/>
    </w:rPr>
  </w:style>
  <w:style w:type="character" w:customStyle="1" w:styleId="663">
    <w:name w:val="正文首行缩进 2 字符"/>
    <w:link w:val="26"/>
    <w:autoRedefine/>
    <w:qFormat/>
    <w:uiPriority w:val="0"/>
    <w:rPr>
      <w:rFonts w:ascii="宋体" w:hAnsi="宋体"/>
      <w:kern w:val="2"/>
      <w:sz w:val="21"/>
      <w:szCs w:val="24"/>
    </w:rPr>
  </w:style>
  <w:style w:type="character" w:customStyle="1" w:styleId="664">
    <w:name w:val="font11"/>
    <w:autoRedefine/>
    <w:qFormat/>
    <w:uiPriority w:val="0"/>
    <w:rPr>
      <w:rFonts w:hint="default" w:ascii="Times New Roman" w:hAnsi="Times New Roman" w:cs="Times New Roman"/>
      <w:color w:val="000000"/>
      <w:sz w:val="22"/>
      <w:szCs w:val="22"/>
      <w:u w:val="none"/>
    </w:rPr>
  </w:style>
  <w:style w:type="character" w:customStyle="1" w:styleId="665">
    <w:name w:val="表正文 Char1"/>
    <w:autoRedefine/>
    <w:qFormat/>
    <w:uiPriority w:val="0"/>
    <w:rPr>
      <w:rFonts w:ascii="宋体" w:eastAsia="宋体"/>
      <w:snapToGrid w:val="0"/>
      <w:color w:val="000000"/>
      <w:kern w:val="28"/>
      <w:sz w:val="28"/>
    </w:rPr>
  </w:style>
  <w:style w:type="character" w:customStyle="1" w:styleId="666">
    <w:name w:val="blue1"/>
    <w:basedOn w:val="70"/>
    <w:autoRedefine/>
    <w:qFormat/>
    <w:uiPriority w:val="0"/>
    <w:rPr>
      <w:rFonts w:ascii="Arial" w:hAnsi="Arial" w:eastAsia="黑体" w:cs="Arial"/>
      <w:snapToGrid w:val="0"/>
      <w:kern w:val="0"/>
      <w:szCs w:val="21"/>
    </w:rPr>
  </w:style>
  <w:style w:type="character" w:customStyle="1" w:styleId="667">
    <w:name w:val="纯文本 字符1"/>
    <w:link w:val="34"/>
    <w:autoRedefine/>
    <w:qFormat/>
    <w:uiPriority w:val="0"/>
    <w:rPr>
      <w:rFonts w:ascii="宋体" w:hAnsi="Courier New" w:eastAsia="宋体" w:cs="Arial"/>
      <w:snapToGrid w:val="0"/>
      <w:kern w:val="2"/>
      <w:sz w:val="21"/>
      <w:szCs w:val="21"/>
      <w:lang w:val="en-US" w:eastAsia="zh-CN" w:bidi="ar-SA"/>
    </w:rPr>
  </w:style>
  <w:style w:type="character" w:customStyle="1" w:styleId="668">
    <w:name w:val="标书1 Char"/>
    <w:autoRedefine/>
    <w:qFormat/>
    <w:uiPriority w:val="0"/>
    <w:rPr>
      <w:rFonts w:eastAsia="宋体"/>
      <w:b/>
      <w:bCs/>
      <w:kern w:val="44"/>
      <w:sz w:val="44"/>
      <w:szCs w:val="44"/>
      <w:lang w:val="en-US" w:eastAsia="zh-CN" w:bidi="ar-SA"/>
    </w:rPr>
  </w:style>
  <w:style w:type="character" w:customStyle="1" w:styleId="669">
    <w:name w:val="样式5 Char"/>
    <w:autoRedefine/>
    <w:qFormat/>
    <w:uiPriority w:val="0"/>
    <w:rPr>
      <w:rFonts w:ascii="仿宋_GB2312" w:hAnsi="仿宋" w:eastAsia="仿宋_GB2312"/>
      <w:kern w:val="2"/>
      <w:sz w:val="24"/>
      <w:szCs w:val="24"/>
    </w:rPr>
  </w:style>
  <w:style w:type="character" w:customStyle="1" w:styleId="670">
    <w:name w:val="样式4 Char"/>
    <w:autoRedefine/>
    <w:qFormat/>
    <w:uiPriority w:val="0"/>
    <w:rPr>
      <w:rFonts w:ascii="仿宋_GB2312" w:hAnsi="仿宋" w:eastAsia="仿宋_GB2312"/>
      <w:b/>
      <w:kern w:val="2"/>
      <w:sz w:val="32"/>
      <w:szCs w:val="32"/>
      <w:lang w:bidi="ar-SA"/>
    </w:rPr>
  </w:style>
  <w:style w:type="character" w:customStyle="1" w:styleId="671">
    <w:name w:val="插图说明 Char"/>
    <w:autoRedefine/>
    <w:qFormat/>
    <w:uiPriority w:val="0"/>
    <w:rPr>
      <w:rFonts w:eastAsia="黑体"/>
      <w:sz w:val="24"/>
      <w:lang w:val="en-US" w:eastAsia="zh-CN"/>
    </w:rPr>
  </w:style>
  <w:style w:type="character" w:customStyle="1" w:styleId="672">
    <w:name w:val="正文2 Char Char"/>
    <w:link w:val="94"/>
    <w:autoRedefine/>
    <w:qFormat/>
    <w:uiPriority w:val="0"/>
    <w:rPr>
      <w:rFonts w:eastAsia="宋体"/>
      <w:kern w:val="2"/>
      <w:sz w:val="24"/>
      <w:lang w:val="en-US" w:eastAsia="zh-CN" w:bidi="ar-SA"/>
    </w:rPr>
  </w:style>
  <w:style w:type="character" w:customStyle="1" w:styleId="673">
    <w:name w:val="Char Char24"/>
    <w:autoRedefine/>
    <w:qFormat/>
    <w:uiPriority w:val="6"/>
    <w:rPr>
      <w:kern w:val="1"/>
      <w:sz w:val="21"/>
    </w:rPr>
  </w:style>
  <w:style w:type="character" w:customStyle="1" w:styleId="674">
    <w:name w:val="副标题 字符"/>
    <w:link w:val="48"/>
    <w:autoRedefine/>
    <w:qFormat/>
    <w:uiPriority w:val="0"/>
    <w:rPr>
      <w:rFonts w:ascii="Arial" w:hAnsi="Arial" w:eastAsia="隶书"/>
      <w:b/>
      <w:bCs/>
      <w:kern w:val="28"/>
      <w:sz w:val="44"/>
      <w:szCs w:val="32"/>
      <w:lang w:val="en-US" w:eastAsia="zh-CN" w:bidi="ar-SA"/>
    </w:rPr>
  </w:style>
  <w:style w:type="character" w:customStyle="1" w:styleId="675">
    <w:name w:val="普通文字 Char1 Char"/>
    <w:autoRedefine/>
    <w:qFormat/>
    <w:uiPriority w:val="0"/>
    <w:rPr>
      <w:rFonts w:ascii="宋体" w:hAnsi="Courier New" w:eastAsia="宋体"/>
      <w:kern w:val="2"/>
      <w:sz w:val="21"/>
      <w:szCs w:val="24"/>
      <w:lang w:val="en-US" w:eastAsia="zh-CN" w:bidi="ar-SA"/>
    </w:rPr>
  </w:style>
  <w:style w:type="character" w:customStyle="1" w:styleId="676">
    <w:name w:val="h3 Char1"/>
    <w:autoRedefine/>
    <w:qFormat/>
    <w:uiPriority w:val="0"/>
    <w:rPr>
      <w:rFonts w:eastAsia="宋体"/>
      <w:b/>
      <w:bCs/>
      <w:kern w:val="2"/>
      <w:sz w:val="32"/>
      <w:szCs w:val="32"/>
      <w:lang w:bidi="ar-SA"/>
    </w:rPr>
  </w:style>
  <w:style w:type="character" w:customStyle="1" w:styleId="677">
    <w:name w:val="标题 Char1"/>
    <w:autoRedefine/>
    <w:qFormat/>
    <w:uiPriority w:val="0"/>
    <w:rPr>
      <w:rFonts w:ascii="Cambria" w:hAnsi="Cambria" w:eastAsia="宋体" w:cs="Times New Roman"/>
      <w:b/>
      <w:bCs/>
      <w:sz w:val="32"/>
      <w:szCs w:val="32"/>
      <w:lang w:bidi="ar-SA"/>
    </w:rPr>
  </w:style>
  <w:style w:type="character" w:customStyle="1" w:styleId="678">
    <w:name w:val="gf正文1 Char"/>
    <w:autoRedefine/>
    <w:qFormat/>
    <w:uiPriority w:val="0"/>
    <w:rPr>
      <w:rFonts w:ascii="宋体" w:hAnsi="宋体" w:eastAsia="宋体" w:cs="宋体"/>
      <w:kern w:val="2"/>
      <w:sz w:val="24"/>
      <w:szCs w:val="24"/>
      <w:lang w:val="en-US" w:eastAsia="zh-CN" w:bidi="ar-SA"/>
    </w:rPr>
  </w:style>
  <w:style w:type="character" w:customStyle="1" w:styleId="679">
    <w:name w:val="正文文本缩进 Char1"/>
    <w:autoRedefine/>
    <w:qFormat/>
    <w:uiPriority w:val="0"/>
    <w:rPr>
      <w:rFonts w:ascii="Calibri" w:hAnsi="Calibri"/>
      <w:sz w:val="28"/>
    </w:rPr>
  </w:style>
  <w:style w:type="character" w:customStyle="1" w:styleId="680">
    <w:name w:val="No Spacing Char"/>
    <w:link w:val="95"/>
    <w:autoRedefine/>
    <w:qFormat/>
    <w:uiPriority w:val="1"/>
    <w:rPr>
      <w:sz w:val="22"/>
      <w:szCs w:val="22"/>
      <w:lang w:val="en-US" w:eastAsia="zh-CN" w:bidi="ar-SA"/>
    </w:rPr>
  </w:style>
  <w:style w:type="character" w:customStyle="1" w:styleId="681">
    <w:name w:val="样式7 Char"/>
    <w:autoRedefine/>
    <w:qFormat/>
    <w:uiPriority w:val="0"/>
    <w:rPr>
      <w:rFonts w:ascii="仿宋_GB2312" w:hAnsi="仿宋" w:eastAsia="仿宋_GB2312"/>
      <w:b/>
      <w:kern w:val="2"/>
      <w:sz w:val="24"/>
      <w:szCs w:val="24"/>
    </w:rPr>
  </w:style>
  <w:style w:type="character" w:customStyle="1" w:styleId="682">
    <w:name w:val="font12gray1"/>
    <w:autoRedefine/>
    <w:qFormat/>
    <w:uiPriority w:val="0"/>
    <w:rPr>
      <w:rFonts w:ascii="仿宋_GB2312" w:eastAsia="微软雅黑"/>
      <w:b/>
      <w:spacing w:val="300"/>
      <w:kern w:val="2"/>
      <w:sz w:val="18"/>
      <w:szCs w:val="18"/>
      <w:lang w:val="en-US" w:eastAsia="zh-CN" w:bidi="ar-SA"/>
    </w:rPr>
  </w:style>
  <w:style w:type="character" w:customStyle="1" w:styleId="683">
    <w:name w:val="Char Char7"/>
    <w:autoRedefine/>
    <w:semiHidden/>
    <w:qFormat/>
    <w:uiPriority w:val="0"/>
    <w:rPr>
      <w:rFonts w:eastAsia="宋体"/>
      <w:kern w:val="2"/>
      <w:sz w:val="21"/>
      <w:szCs w:val="24"/>
      <w:lang w:val="en-US" w:eastAsia="zh-CN" w:bidi="ar-SA"/>
    </w:rPr>
  </w:style>
  <w:style w:type="character" w:customStyle="1" w:styleId="684">
    <w:name w:val="表名 Char"/>
    <w:autoRedefine/>
    <w:qFormat/>
    <w:uiPriority w:val="0"/>
    <w:rPr>
      <w:rFonts w:eastAsia="宋体"/>
      <w:b/>
      <w:bCs/>
      <w:kern w:val="2"/>
      <w:sz w:val="24"/>
      <w:szCs w:val="24"/>
      <w:lang w:val="en-US" w:eastAsia="zh-CN" w:bidi="ar-SA"/>
    </w:rPr>
  </w:style>
  <w:style w:type="character" w:customStyle="1" w:styleId="685">
    <w:name w:val="Document Map Char"/>
    <w:autoRedefine/>
    <w:qFormat/>
    <w:locked/>
    <w:uiPriority w:val="0"/>
    <w:rPr>
      <w:rFonts w:eastAsia="宋体"/>
      <w:kern w:val="2"/>
      <w:sz w:val="21"/>
      <w:szCs w:val="24"/>
      <w:lang w:val="en-US" w:eastAsia="zh-CN" w:bidi="ar-SA"/>
    </w:rPr>
  </w:style>
  <w:style w:type="character" w:customStyle="1" w:styleId="686">
    <w:name w:val="font41"/>
    <w:autoRedefine/>
    <w:qFormat/>
    <w:uiPriority w:val="0"/>
    <w:rPr>
      <w:rFonts w:hint="eastAsia" w:ascii="仿宋_GB2312" w:eastAsia="仿宋_GB2312" w:cs="仿宋_GB2312"/>
      <w:color w:val="000000"/>
      <w:sz w:val="22"/>
      <w:szCs w:val="22"/>
      <w:u w:val="none"/>
    </w:rPr>
  </w:style>
  <w:style w:type="character" w:customStyle="1" w:styleId="687">
    <w:name w:val="标题 6 字符"/>
    <w:link w:val="8"/>
    <w:autoRedefine/>
    <w:qFormat/>
    <w:uiPriority w:val="0"/>
    <w:rPr>
      <w:rFonts w:ascii="Arial" w:hAnsi="Arial" w:eastAsia="黑体"/>
      <w:b/>
      <w:bCs/>
      <w:kern w:val="2"/>
      <w:sz w:val="24"/>
      <w:szCs w:val="24"/>
    </w:rPr>
  </w:style>
  <w:style w:type="character" w:customStyle="1" w:styleId="688">
    <w:name w:val="纯文本 Char_0"/>
    <w:link w:val="96"/>
    <w:autoRedefine/>
    <w:qFormat/>
    <w:uiPriority w:val="0"/>
    <w:rPr>
      <w:rFonts w:ascii="宋体" w:hAnsi="Courier New"/>
      <w:kern w:val="2"/>
      <w:sz w:val="21"/>
      <w:szCs w:val="21"/>
      <w:lang w:val="en-US" w:eastAsia="zh-CN"/>
    </w:rPr>
  </w:style>
  <w:style w:type="character" w:customStyle="1" w:styleId="689">
    <w:name w:val="Balloon Text Char"/>
    <w:autoRedefine/>
    <w:qFormat/>
    <w:locked/>
    <w:uiPriority w:val="0"/>
    <w:rPr>
      <w:rFonts w:eastAsia="宋体"/>
      <w:kern w:val="2"/>
      <w:sz w:val="18"/>
      <w:szCs w:val="18"/>
      <w:lang w:val="en-US" w:eastAsia="zh-CN" w:bidi="ar-SA"/>
    </w:rPr>
  </w:style>
  <w:style w:type="character" w:customStyle="1" w:styleId="690">
    <w:name w:val="正文 项目2 Char"/>
    <w:basedOn w:val="691"/>
    <w:autoRedefine/>
    <w:qFormat/>
    <w:uiPriority w:val="0"/>
    <w:rPr>
      <w:rFonts w:ascii="仿宋_GB2312" w:hAnsi="仿宋_GB2312" w:eastAsia="仿宋_GB2312"/>
      <w:kern w:val="2"/>
      <w:sz w:val="24"/>
      <w:lang w:bidi="ar-SA"/>
    </w:rPr>
  </w:style>
  <w:style w:type="character" w:customStyle="1" w:styleId="691">
    <w:name w:val="正文 项目 Char"/>
    <w:autoRedefine/>
    <w:qFormat/>
    <w:uiPriority w:val="0"/>
    <w:rPr>
      <w:rFonts w:ascii="仿宋_GB2312" w:hAnsi="仿宋_GB2312" w:eastAsia="仿宋_GB2312"/>
      <w:kern w:val="2"/>
      <w:sz w:val="24"/>
      <w:lang w:bidi="ar-SA"/>
    </w:rPr>
  </w:style>
  <w:style w:type="character" w:customStyle="1" w:styleId="692">
    <w:name w:val="h Char Char1"/>
    <w:autoRedefine/>
    <w:qFormat/>
    <w:uiPriority w:val="0"/>
    <w:rPr>
      <w:rFonts w:eastAsia="宋体"/>
      <w:kern w:val="2"/>
      <w:sz w:val="18"/>
      <w:szCs w:val="18"/>
      <w:lang w:val="en-US" w:eastAsia="zh-CN" w:bidi="ar-SA"/>
    </w:rPr>
  </w:style>
  <w:style w:type="character" w:customStyle="1" w:styleId="693">
    <w:name w:val="Char Char27"/>
    <w:autoRedefine/>
    <w:qFormat/>
    <w:uiPriority w:val="6"/>
    <w:rPr>
      <w:rFonts w:ascii="宋体" w:hAnsi="宋体" w:eastAsia="宋体"/>
      <w:color w:val="000000"/>
      <w:kern w:val="1"/>
      <w:sz w:val="28"/>
      <w:lang w:val="en-US" w:eastAsia="zh-CN" w:bidi="ar-SA"/>
    </w:rPr>
  </w:style>
  <w:style w:type="character" w:customStyle="1" w:styleId="694">
    <w:name w:val="px14"/>
    <w:autoRedefine/>
    <w:qFormat/>
    <w:uiPriority w:val="0"/>
    <w:rPr>
      <w:rFonts w:ascii="仿宋_GB2312" w:eastAsia="微软雅黑" w:cs="Times New Roman"/>
      <w:b/>
      <w:kern w:val="2"/>
      <w:sz w:val="32"/>
      <w:szCs w:val="32"/>
      <w:lang w:val="en-US" w:eastAsia="zh-CN" w:bidi="ar-SA"/>
    </w:rPr>
  </w:style>
  <w:style w:type="character" w:customStyle="1" w:styleId="695">
    <w:name w:val="HTML 预设格式 Char1"/>
    <w:autoRedefine/>
    <w:qFormat/>
    <w:uiPriority w:val="0"/>
    <w:rPr>
      <w:rFonts w:ascii="Courier New" w:hAnsi="Courier New" w:eastAsia="宋体" w:cs="Courier New"/>
      <w:sz w:val="20"/>
      <w:szCs w:val="20"/>
    </w:rPr>
  </w:style>
  <w:style w:type="character" w:customStyle="1" w:styleId="696">
    <w:name w:val="普通文字 Char1"/>
    <w:autoRedefine/>
    <w:qFormat/>
    <w:uiPriority w:val="0"/>
    <w:rPr>
      <w:rFonts w:ascii="宋体" w:hAnsi="Courier New" w:eastAsia="宋体"/>
      <w:kern w:val="2"/>
      <w:sz w:val="21"/>
      <w:lang w:val="en-US" w:eastAsia="zh-CN"/>
    </w:rPr>
  </w:style>
  <w:style w:type="character" w:customStyle="1" w:styleId="697">
    <w:name w:val="hei16b1"/>
    <w:autoRedefine/>
    <w:qFormat/>
    <w:uiPriority w:val="0"/>
    <w:rPr>
      <w:rFonts w:hint="default" w:ascii="Arial" w:hAnsi="Arial" w:cs="Arial"/>
      <w:b/>
      <w:bCs/>
      <w:color w:val="000000"/>
      <w:sz w:val="24"/>
      <w:szCs w:val="24"/>
    </w:rPr>
  </w:style>
  <w:style w:type="character" w:customStyle="1" w:styleId="698">
    <w:name w:val="正文（绿盟科技） Char"/>
    <w:link w:val="98"/>
    <w:autoRedefine/>
    <w:qFormat/>
    <w:uiPriority w:val="0"/>
    <w:rPr>
      <w:rFonts w:ascii="Arial" w:hAnsi="Arial"/>
      <w:sz w:val="21"/>
      <w:szCs w:val="21"/>
    </w:rPr>
  </w:style>
  <w:style w:type="character" w:customStyle="1" w:styleId="699">
    <w:name w:val="Char Char19"/>
    <w:autoRedefine/>
    <w:qFormat/>
    <w:uiPriority w:val="6"/>
    <w:rPr>
      <w:rFonts w:ascii="宋体" w:hAnsi="宋体"/>
      <w:i/>
      <w:sz w:val="24"/>
      <w:szCs w:val="24"/>
    </w:rPr>
  </w:style>
  <w:style w:type="character" w:customStyle="1" w:styleId="700">
    <w:name w:val="页脚 Char"/>
    <w:autoRedefine/>
    <w:qFormat/>
    <w:uiPriority w:val="0"/>
    <w:rPr>
      <w:rFonts w:eastAsia="仿宋_GB2312"/>
      <w:kern w:val="2"/>
      <w:sz w:val="18"/>
      <w:lang w:val="en-US" w:eastAsia="zh-CN"/>
    </w:rPr>
  </w:style>
  <w:style w:type="character" w:customStyle="1" w:styleId="701">
    <w:name w:val="批注主题 Char"/>
    <w:autoRedefine/>
    <w:qFormat/>
    <w:uiPriority w:val="0"/>
    <w:rPr>
      <w:rFonts w:eastAsia="宋体"/>
      <w:b/>
      <w:bCs/>
      <w:kern w:val="2"/>
      <w:sz w:val="21"/>
      <w:szCs w:val="24"/>
      <w:lang w:val="en-US" w:eastAsia="zh-CN" w:bidi="ar-SA"/>
    </w:rPr>
  </w:style>
  <w:style w:type="character" w:customStyle="1" w:styleId="702">
    <w:name w:val="Comment Text Char"/>
    <w:autoRedefine/>
    <w:qFormat/>
    <w:locked/>
    <w:uiPriority w:val="0"/>
    <w:rPr>
      <w:rFonts w:ascii="宋体" w:hAnsi="宋体" w:eastAsia="宋体"/>
      <w:kern w:val="2"/>
      <w:sz w:val="24"/>
      <w:lang w:val="en-US" w:eastAsia="zh-CN" w:bidi="ar-SA"/>
    </w:rPr>
  </w:style>
  <w:style w:type="character" w:customStyle="1" w:styleId="703">
    <w:name w:val="标题 2 字符"/>
    <w:autoRedefine/>
    <w:qFormat/>
    <w:uiPriority w:val="1"/>
    <w:rPr>
      <w:rFonts w:ascii="仿宋_GB2312" w:hAnsi="Times New Roman" w:eastAsia="仿宋_GB2312" w:cs="Times New Roman"/>
      <w:b/>
      <w:kern w:val="2"/>
      <w:sz w:val="24"/>
      <w:lang w:val="zh-CN"/>
    </w:rPr>
  </w:style>
  <w:style w:type="character" w:customStyle="1" w:styleId="704">
    <w:name w:val="Char Char72"/>
    <w:autoRedefine/>
    <w:qFormat/>
    <w:uiPriority w:val="0"/>
    <w:rPr>
      <w:rFonts w:eastAsia="宋体"/>
      <w:kern w:val="2"/>
      <w:sz w:val="21"/>
      <w:szCs w:val="24"/>
      <w:lang w:val="en-US" w:eastAsia="zh-CN" w:bidi="ar-SA"/>
    </w:rPr>
  </w:style>
  <w:style w:type="character" w:customStyle="1" w:styleId="705">
    <w:name w:val="正文文本缩进 Char2"/>
    <w:autoRedefine/>
    <w:qFormat/>
    <w:uiPriority w:val="0"/>
    <w:rPr>
      <w:rFonts w:ascii="Times New Roman" w:hAnsi="Times New Roman" w:eastAsia="宋体" w:cs="Times New Roman"/>
      <w:snapToGrid w:val="0"/>
      <w:kern w:val="0"/>
      <w:szCs w:val="24"/>
    </w:rPr>
  </w:style>
  <w:style w:type="character" w:customStyle="1" w:styleId="706">
    <w:name w:val="样式2 Char"/>
    <w:autoRedefine/>
    <w:qFormat/>
    <w:uiPriority w:val="0"/>
    <w:rPr>
      <w:rFonts w:ascii="仿宋_GB2312" w:hAnsi="仿宋" w:eastAsia="仿宋_GB2312" w:cs="仿宋_GB2312"/>
      <w:b/>
      <w:bCs/>
      <w:sz w:val="32"/>
      <w:szCs w:val="30"/>
      <w:lang w:val="zh-CN"/>
    </w:rPr>
  </w:style>
  <w:style w:type="character" w:customStyle="1" w:styleId="707">
    <w:name w:val="表格名称[858D7CFB-ED40-4347-BF05-701D383B685F]"/>
    <w:link w:val="99"/>
    <w:autoRedefine/>
    <w:qFormat/>
    <w:uiPriority w:val="0"/>
    <w:rPr>
      <w:sz w:val="32"/>
    </w:rPr>
  </w:style>
  <w:style w:type="character" w:customStyle="1" w:styleId="708">
    <w:name w:val="Char Char4"/>
    <w:autoRedefine/>
    <w:qFormat/>
    <w:uiPriority w:val="0"/>
    <w:rPr>
      <w:rFonts w:eastAsia="宋体"/>
      <w:b/>
      <w:sz w:val="24"/>
      <w:lang w:eastAsia="zh-CN" w:bidi="ar-SA"/>
    </w:rPr>
  </w:style>
  <w:style w:type="character" w:customStyle="1" w:styleId="709">
    <w:name w:val="c7 style3"/>
    <w:autoRedefine/>
    <w:qFormat/>
    <w:uiPriority w:val="0"/>
  </w:style>
  <w:style w:type="character" w:customStyle="1" w:styleId="710">
    <w:name w:val="正文文本 3 Char1"/>
    <w:autoRedefine/>
    <w:semiHidden/>
    <w:qFormat/>
    <w:uiPriority w:val="99"/>
    <w:rPr>
      <w:rFonts w:ascii="Times New Roman" w:hAnsi="Times New Roman" w:eastAsia="宋体" w:cs="Times New Roman"/>
      <w:sz w:val="16"/>
      <w:szCs w:val="16"/>
    </w:rPr>
  </w:style>
  <w:style w:type="character" w:customStyle="1" w:styleId="711">
    <w:name w:val="tw4winInternal"/>
    <w:autoRedefine/>
    <w:qFormat/>
    <w:uiPriority w:val="0"/>
    <w:rPr>
      <w:rFonts w:ascii="Courier New" w:hAnsi="Courier New" w:cs="Courier New"/>
      <w:color w:val="FF0000"/>
      <w:lang w:val="en-US" w:eastAsia="zh-CN"/>
    </w:rPr>
  </w:style>
  <w:style w:type="character" w:customStyle="1" w:styleId="712">
    <w:name w:val="Char Char10"/>
    <w:autoRedefine/>
    <w:semiHidden/>
    <w:qFormat/>
    <w:uiPriority w:val="0"/>
    <w:rPr>
      <w:rFonts w:ascii="宋体" w:hAnsi="宋体"/>
      <w:kern w:val="2"/>
      <w:sz w:val="21"/>
      <w:szCs w:val="24"/>
      <w:lang w:val="en-US" w:eastAsia="zh-CN"/>
    </w:rPr>
  </w:style>
  <w:style w:type="character" w:customStyle="1" w:styleId="713">
    <w:name w:val="shadow11"/>
    <w:autoRedefine/>
    <w:qFormat/>
    <w:uiPriority w:val="0"/>
    <w:rPr>
      <w:color w:val="000000"/>
      <w:sz w:val="21"/>
    </w:rPr>
  </w:style>
  <w:style w:type="character" w:customStyle="1" w:styleId="714">
    <w:name w:val="正文非缩进 Char3"/>
    <w:autoRedefine/>
    <w:qFormat/>
    <w:uiPriority w:val="0"/>
    <w:rPr>
      <w:rFonts w:ascii="宋体" w:eastAsia="宋体"/>
      <w:snapToGrid w:val="0"/>
      <w:color w:val="000000"/>
      <w:kern w:val="28"/>
      <w:sz w:val="28"/>
      <w:lang w:val="en-US" w:eastAsia="zh-CN" w:bidi="ar-SA"/>
    </w:rPr>
  </w:style>
  <w:style w:type="character" w:customStyle="1" w:styleId="715">
    <w:name w:val="Char Char"/>
    <w:autoRedefine/>
    <w:qFormat/>
    <w:uiPriority w:val="0"/>
    <w:rPr>
      <w:rFonts w:ascii="宋体" w:hAnsi="Courier New" w:eastAsia="宋体"/>
      <w:kern w:val="2"/>
      <w:sz w:val="21"/>
      <w:lang w:val="en-US" w:eastAsia="zh-CN" w:bidi="ar-SA"/>
    </w:rPr>
  </w:style>
  <w:style w:type="character" w:customStyle="1" w:styleId="716">
    <w:name w:val="签名 Char1"/>
    <w:autoRedefine/>
    <w:qFormat/>
    <w:uiPriority w:val="0"/>
    <w:rPr>
      <w:rFonts w:ascii="Times New Roman" w:hAnsi="Times New Roman" w:eastAsia="宋体" w:cs="Times New Roman"/>
      <w:szCs w:val="24"/>
    </w:rPr>
  </w:style>
  <w:style w:type="character" w:customStyle="1" w:styleId="717">
    <w:name w:val="日期 字符"/>
    <w:link w:val="37"/>
    <w:autoRedefine/>
    <w:qFormat/>
    <w:uiPriority w:val="0"/>
    <w:rPr>
      <w:rFonts w:ascii="宋体"/>
      <w:kern w:val="2"/>
      <w:sz w:val="24"/>
      <w:szCs w:val="21"/>
      <w:lang w:val="zh-CN"/>
    </w:rPr>
  </w:style>
  <w:style w:type="character" w:customStyle="1" w:styleId="718">
    <w:name w:val="标题 9 字符"/>
    <w:link w:val="11"/>
    <w:autoRedefine/>
    <w:qFormat/>
    <w:uiPriority w:val="0"/>
    <w:rPr>
      <w:rFonts w:ascii="Arial" w:hAnsi="Arial" w:eastAsia="黑体"/>
      <w:kern w:val="2"/>
      <w:sz w:val="21"/>
      <w:szCs w:val="21"/>
    </w:rPr>
  </w:style>
  <w:style w:type="character" w:customStyle="1" w:styleId="719">
    <w:name w:val="Char Char18"/>
    <w:autoRedefine/>
    <w:qFormat/>
    <w:uiPriority w:val="6"/>
    <w:rPr>
      <w:rFonts w:ascii="宋体" w:hAnsi="宋体"/>
      <w:sz w:val="28"/>
    </w:rPr>
  </w:style>
  <w:style w:type="character" w:customStyle="1" w:styleId="720">
    <w:name w:val="批注文字 Char"/>
    <w:autoRedefine/>
    <w:qFormat/>
    <w:uiPriority w:val="99"/>
    <w:rPr>
      <w:kern w:val="2"/>
      <w:sz w:val="21"/>
      <w:szCs w:val="24"/>
    </w:rPr>
  </w:style>
  <w:style w:type="character" w:customStyle="1" w:styleId="721">
    <w:name w:val="Char Char22"/>
    <w:autoRedefine/>
    <w:qFormat/>
    <w:uiPriority w:val="6"/>
    <w:rPr>
      <w:rFonts w:ascii="宋体" w:hAnsi="宋体"/>
      <w:kern w:val="1"/>
      <w:sz w:val="24"/>
      <w:szCs w:val="24"/>
    </w:rPr>
  </w:style>
  <w:style w:type="character" w:customStyle="1" w:styleId="722">
    <w:name w:val="pt141"/>
    <w:autoRedefine/>
    <w:qFormat/>
    <w:uiPriority w:val="0"/>
    <w:rPr>
      <w:color w:val="330066"/>
      <w:sz w:val="22"/>
      <w:szCs w:val="22"/>
    </w:rPr>
  </w:style>
  <w:style w:type="character" w:customStyle="1" w:styleId="723">
    <w:name w:val="正文文本缩进 2 Char1"/>
    <w:autoRedefine/>
    <w:semiHidden/>
    <w:qFormat/>
    <w:uiPriority w:val="99"/>
    <w:rPr>
      <w:rFonts w:ascii="Times New Roman" w:hAnsi="Times New Roman" w:eastAsia="宋体" w:cs="Times New Roman"/>
      <w:szCs w:val="24"/>
    </w:rPr>
  </w:style>
  <w:style w:type="character" w:customStyle="1" w:styleId="724">
    <w:name w:val="批注框文本 字符1"/>
    <w:link w:val="40"/>
    <w:autoRedefine/>
    <w:qFormat/>
    <w:uiPriority w:val="0"/>
    <w:rPr>
      <w:kern w:val="2"/>
      <w:sz w:val="18"/>
      <w:szCs w:val="18"/>
    </w:rPr>
  </w:style>
  <w:style w:type="character" w:customStyle="1" w:styleId="725">
    <w:name w:val="Char Char611"/>
    <w:autoRedefine/>
    <w:qFormat/>
    <w:uiPriority w:val="0"/>
    <w:rPr>
      <w:rFonts w:eastAsia="宋体"/>
      <w:kern w:val="2"/>
      <w:sz w:val="21"/>
      <w:szCs w:val="24"/>
      <w:lang w:val="en-US" w:eastAsia="zh-CN" w:bidi="ar-SA"/>
    </w:rPr>
  </w:style>
  <w:style w:type="character" w:customStyle="1" w:styleId="726">
    <w:name w:val="highlight1"/>
    <w:autoRedefine/>
    <w:qFormat/>
    <w:uiPriority w:val="0"/>
    <w:rPr>
      <w:rFonts w:ascii="仿宋_GB2312" w:eastAsia="微软雅黑"/>
      <w:b/>
      <w:kern w:val="2"/>
      <w:sz w:val="23"/>
      <w:szCs w:val="23"/>
      <w:lang w:val="en-US" w:eastAsia="zh-CN" w:bidi="ar-SA"/>
    </w:rPr>
  </w:style>
  <w:style w:type="character" w:customStyle="1" w:styleId="727">
    <w:name w:val="my正文 Char"/>
    <w:link w:val="100"/>
    <w:autoRedefine/>
    <w:qFormat/>
    <w:locked/>
    <w:uiPriority w:val="0"/>
    <w:rPr>
      <w:rFonts w:ascii="Tahoma" w:hAnsi="Tahoma"/>
      <w:sz w:val="24"/>
      <w:szCs w:val="24"/>
    </w:rPr>
  </w:style>
  <w:style w:type="character" w:customStyle="1" w:styleId="728">
    <w:name w:val="正文缩进 字符2"/>
    <w:link w:val="5"/>
    <w:autoRedefine/>
    <w:qFormat/>
    <w:uiPriority w:val="0"/>
    <w:rPr>
      <w:rFonts w:ascii="宋体" w:eastAsia="宋体"/>
      <w:snapToGrid w:val="0"/>
      <w:color w:val="000000"/>
      <w:kern w:val="28"/>
      <w:sz w:val="28"/>
      <w:lang w:val="en-US" w:eastAsia="zh-CN" w:bidi="ar-SA"/>
    </w:rPr>
  </w:style>
  <w:style w:type="character" w:customStyle="1" w:styleId="729">
    <w:name w:val="Used by Word for text of Help footnotes Char Char1"/>
    <w:autoRedefine/>
    <w:qFormat/>
    <w:uiPriority w:val="0"/>
    <w:rPr>
      <w:color w:val="0000FF"/>
      <w:sz w:val="21"/>
    </w:rPr>
  </w:style>
  <w:style w:type="character" w:customStyle="1" w:styleId="730">
    <w:name w:val="页眉 Char"/>
    <w:autoRedefine/>
    <w:qFormat/>
    <w:uiPriority w:val="0"/>
    <w:rPr>
      <w:rFonts w:eastAsia="仿宋_GB2312"/>
      <w:kern w:val="2"/>
      <w:sz w:val="18"/>
      <w:lang w:val="en-US" w:eastAsia="zh-CN"/>
    </w:rPr>
  </w:style>
  <w:style w:type="character" w:customStyle="1" w:styleId="731">
    <w:name w:val="FA正文 Char Char"/>
    <w:autoRedefine/>
    <w:qFormat/>
    <w:uiPriority w:val="0"/>
    <w:rPr>
      <w:rFonts w:hAnsi="宋体"/>
      <w:kern w:val="2"/>
      <w:sz w:val="24"/>
      <w:lang w:bidi="ar-SA"/>
    </w:rPr>
  </w:style>
  <w:style w:type="character" w:customStyle="1" w:styleId="732">
    <w:name w:val="纯文本 字符"/>
    <w:autoRedefine/>
    <w:qFormat/>
    <w:uiPriority w:val="0"/>
    <w:rPr>
      <w:rFonts w:ascii="宋体" w:hAnsi="Courier New" w:eastAsia="宋体" w:cs="Arial"/>
      <w:snapToGrid w:val="0"/>
      <w:kern w:val="2"/>
      <w:sz w:val="21"/>
      <w:szCs w:val="21"/>
      <w:lang w:val="en-US" w:eastAsia="zh-CN" w:bidi="ar-SA"/>
    </w:rPr>
  </w:style>
  <w:style w:type="character" w:customStyle="1" w:styleId="733">
    <w:name w:val="3级 Char"/>
    <w:link w:val="101"/>
    <w:autoRedefine/>
    <w:qFormat/>
    <w:uiPriority w:val="0"/>
    <w:rPr>
      <w:rFonts w:ascii="宋体" w:hAnsi="宋体"/>
      <w:b/>
      <w:bCs/>
      <w:sz w:val="28"/>
    </w:rPr>
  </w:style>
  <w:style w:type="character" w:customStyle="1" w:styleId="734">
    <w:name w:val="myp11"/>
    <w:autoRedefine/>
    <w:qFormat/>
    <w:uiPriority w:val="0"/>
    <w:rPr>
      <w:rFonts w:ascii="仿宋_GB2312" w:eastAsia="微软雅黑"/>
      <w:b/>
      <w:kern w:val="2"/>
      <w:sz w:val="32"/>
      <w:szCs w:val="32"/>
      <w:lang w:val="en-US" w:eastAsia="zh-CN" w:bidi="ar-SA"/>
    </w:rPr>
  </w:style>
  <w:style w:type="character" w:customStyle="1" w:styleId="735">
    <w:name w:val="文档结构图 字符"/>
    <w:link w:val="18"/>
    <w:autoRedefine/>
    <w:qFormat/>
    <w:uiPriority w:val="0"/>
    <w:rPr>
      <w:kern w:val="2"/>
      <w:sz w:val="21"/>
      <w:szCs w:val="24"/>
      <w:shd w:val="clear" w:color="auto" w:fill="000080"/>
    </w:rPr>
  </w:style>
  <w:style w:type="character" w:customStyle="1" w:styleId="736">
    <w:name w:val="H6 Char"/>
    <w:autoRedefine/>
    <w:qFormat/>
    <w:uiPriority w:val="0"/>
    <w:rPr>
      <w:rFonts w:ascii="Arial" w:hAnsi="Arial" w:eastAsia="黑体"/>
      <w:b/>
      <w:bCs/>
      <w:kern w:val="2"/>
      <w:sz w:val="24"/>
      <w:szCs w:val="24"/>
    </w:rPr>
  </w:style>
  <w:style w:type="character" w:customStyle="1" w:styleId="737">
    <w:name w:val="Char Char91"/>
    <w:autoRedefine/>
    <w:qFormat/>
    <w:uiPriority w:val="0"/>
    <w:rPr>
      <w:rFonts w:eastAsia="宋体"/>
      <w:kern w:val="2"/>
      <w:sz w:val="18"/>
      <w:szCs w:val="18"/>
      <w:lang w:val="en-US" w:eastAsia="zh-CN" w:bidi="ar-SA"/>
    </w:rPr>
  </w:style>
  <w:style w:type="character" w:customStyle="1" w:styleId="738">
    <w:name w:val="副标题 Char1"/>
    <w:autoRedefine/>
    <w:qFormat/>
    <w:uiPriority w:val="0"/>
    <w:rPr>
      <w:rFonts w:ascii="Cambria" w:hAnsi="Cambria" w:eastAsia="宋体" w:cs="Times New Roman"/>
      <w:b/>
      <w:bCs/>
      <w:snapToGrid w:val="0"/>
      <w:kern w:val="28"/>
      <w:sz w:val="32"/>
      <w:szCs w:val="32"/>
    </w:rPr>
  </w:style>
  <w:style w:type="character" w:customStyle="1" w:styleId="739">
    <w:name w:val="font61"/>
    <w:autoRedefine/>
    <w:qFormat/>
    <w:uiPriority w:val="0"/>
    <w:rPr>
      <w:rFonts w:hint="eastAsia" w:ascii="仿宋" w:hAnsi="仿宋" w:eastAsia="仿宋" w:cs="仿宋"/>
      <w:color w:val="000000"/>
      <w:sz w:val="20"/>
      <w:szCs w:val="20"/>
      <w:u w:val="none"/>
    </w:rPr>
  </w:style>
  <w:style w:type="character" w:customStyle="1" w:styleId="740">
    <w:name w:val="bod1"/>
    <w:autoRedefine/>
    <w:qFormat/>
    <w:uiPriority w:val="0"/>
    <w:rPr>
      <w:rFonts w:ascii="MS Sans Serif" w:hAnsi="MS Sans Serif" w:eastAsia="微软雅黑" w:cs="Times New Roman"/>
      <w:b/>
      <w:color w:val="000000"/>
      <w:kern w:val="2"/>
      <w:sz w:val="20"/>
      <w:szCs w:val="20"/>
      <w:lang w:val="en-US" w:eastAsia="zh-CN" w:bidi="ar-SA"/>
    </w:rPr>
  </w:style>
  <w:style w:type="character" w:customStyle="1" w:styleId="741">
    <w:name w:val="Char Char211"/>
    <w:autoRedefine/>
    <w:qFormat/>
    <w:uiPriority w:val="0"/>
    <w:rPr>
      <w:rFonts w:eastAsia="宋体"/>
      <w:b/>
      <w:bCs/>
      <w:kern w:val="2"/>
      <w:sz w:val="21"/>
      <w:szCs w:val="24"/>
      <w:lang w:val="en-US" w:eastAsia="zh-CN" w:bidi="ar-SA"/>
    </w:rPr>
  </w:style>
  <w:style w:type="character" w:customStyle="1" w:styleId="742">
    <w:name w:val="标题 2 Char"/>
    <w:autoRedefine/>
    <w:qFormat/>
    <w:uiPriority w:val="0"/>
    <w:rPr>
      <w:rFonts w:ascii="Arial" w:hAnsi="Arial" w:eastAsia="黑体"/>
      <w:b/>
      <w:kern w:val="2"/>
      <w:sz w:val="32"/>
      <w:lang w:val="en-US" w:eastAsia="zh-CN"/>
    </w:rPr>
  </w:style>
  <w:style w:type="character" w:customStyle="1" w:styleId="743">
    <w:name w:val="maywed421"/>
    <w:autoRedefine/>
    <w:qFormat/>
    <w:uiPriority w:val="0"/>
    <w:rPr>
      <w:color w:val="366FB6"/>
      <w:u w:val="none"/>
    </w:rPr>
  </w:style>
  <w:style w:type="character" w:customStyle="1" w:styleId="744">
    <w:name w:val="正文文本缩进 Char"/>
    <w:autoRedefine/>
    <w:qFormat/>
    <w:uiPriority w:val="0"/>
    <w:rPr>
      <w:rFonts w:ascii="宋体" w:hAnsi="宋体"/>
      <w:kern w:val="2"/>
      <w:sz w:val="24"/>
      <w:szCs w:val="24"/>
    </w:rPr>
  </w:style>
  <w:style w:type="character" w:customStyle="1" w:styleId="745">
    <w:name w:val="Char Char102"/>
    <w:autoRedefine/>
    <w:semiHidden/>
    <w:qFormat/>
    <w:uiPriority w:val="0"/>
    <w:rPr>
      <w:rFonts w:ascii="宋体" w:hAnsi="宋体"/>
      <w:kern w:val="2"/>
      <w:sz w:val="21"/>
      <w:szCs w:val="24"/>
      <w:lang w:val="en-US" w:eastAsia="zh-CN"/>
    </w:rPr>
  </w:style>
  <w:style w:type="character" w:customStyle="1" w:styleId="746">
    <w:name w:val="页眉 Char1"/>
    <w:autoRedefine/>
    <w:qFormat/>
    <w:uiPriority w:val="0"/>
    <w:rPr>
      <w:rFonts w:eastAsia="宋体"/>
      <w:kern w:val="2"/>
      <w:sz w:val="18"/>
      <w:szCs w:val="18"/>
      <w:lang w:val="en-US" w:eastAsia="zh-CN" w:bidi="ar-SA"/>
    </w:rPr>
  </w:style>
  <w:style w:type="character" w:customStyle="1" w:styleId="747">
    <w:name w:val="md"/>
    <w:basedOn w:val="70"/>
    <w:autoRedefine/>
    <w:qFormat/>
    <w:uiPriority w:val="0"/>
    <w:rPr>
      <w:rFonts w:ascii="Arial" w:hAnsi="Arial" w:eastAsia="黑体" w:cs="Arial"/>
      <w:snapToGrid w:val="0"/>
      <w:kern w:val="0"/>
      <w:szCs w:val="21"/>
    </w:rPr>
  </w:style>
  <w:style w:type="character" w:customStyle="1" w:styleId="748">
    <w:name w:val="big1"/>
    <w:autoRedefine/>
    <w:qFormat/>
    <w:uiPriority w:val="0"/>
    <w:rPr>
      <w:rFonts w:hint="eastAsia" w:ascii="宋体" w:hAnsi="宋体" w:eastAsia="宋体"/>
      <w:color w:val="333333"/>
      <w:sz w:val="22"/>
      <w:szCs w:val="22"/>
    </w:rPr>
  </w:style>
  <w:style w:type="character" w:customStyle="1" w:styleId="749">
    <w:name w:val="Char Char311"/>
    <w:autoRedefine/>
    <w:qFormat/>
    <w:uiPriority w:val="0"/>
    <w:rPr>
      <w:rFonts w:eastAsia="宋体"/>
      <w:kern w:val="2"/>
      <w:sz w:val="21"/>
      <w:szCs w:val="24"/>
      <w:lang w:val="en-US" w:eastAsia="zh-CN" w:bidi="ar-SA"/>
    </w:rPr>
  </w:style>
  <w:style w:type="character" w:customStyle="1" w:styleId="750">
    <w:name w:val="Char Char81"/>
    <w:autoRedefine/>
    <w:qFormat/>
    <w:uiPriority w:val="6"/>
    <w:rPr>
      <w:rFonts w:eastAsia="宋体"/>
      <w:b/>
      <w:sz w:val="24"/>
      <w:lang w:eastAsia="zh-CN"/>
    </w:rPr>
  </w:style>
  <w:style w:type="character" w:customStyle="1" w:styleId="751">
    <w:name w:val="样式3 Char"/>
    <w:basedOn w:val="706"/>
    <w:autoRedefine/>
    <w:qFormat/>
    <w:uiPriority w:val="0"/>
    <w:rPr>
      <w:rFonts w:ascii="仿宋_GB2312" w:hAnsi="仿宋" w:eastAsia="仿宋_GB2312" w:cs="仿宋_GB2312"/>
      <w:sz w:val="32"/>
      <w:szCs w:val="30"/>
      <w:lang w:val="zh-CN"/>
    </w:rPr>
  </w:style>
  <w:style w:type="character" w:customStyle="1" w:styleId="752">
    <w:name w:val="HTML 地址 字符"/>
    <w:link w:val="31"/>
    <w:autoRedefine/>
    <w:qFormat/>
    <w:uiPriority w:val="0"/>
    <w:rPr>
      <w:rFonts w:ascii="宋体" w:hAnsi="宋体"/>
      <w:i/>
      <w:iCs/>
      <w:sz w:val="24"/>
      <w:szCs w:val="24"/>
    </w:rPr>
  </w:style>
  <w:style w:type="character" w:customStyle="1" w:styleId="753">
    <w:name w:val="正文首行缩进 2 Char1"/>
    <w:autoRedefine/>
    <w:qFormat/>
    <w:uiPriority w:val="0"/>
    <w:rPr>
      <w:rFonts w:ascii="Times New Roman" w:hAnsi="Times New Roman" w:eastAsia="宋体" w:cs="Times New Roman"/>
      <w:kern w:val="2"/>
      <w:sz w:val="24"/>
      <w:szCs w:val="24"/>
    </w:rPr>
  </w:style>
  <w:style w:type="character" w:customStyle="1" w:styleId="754">
    <w:name w:val="副标题 Char2"/>
    <w:autoRedefine/>
    <w:qFormat/>
    <w:uiPriority w:val="0"/>
    <w:rPr>
      <w:rFonts w:ascii="Cambria" w:hAnsi="Cambria" w:eastAsia="宋体" w:cs="Times New Roman"/>
      <w:b/>
      <w:bCs/>
      <w:snapToGrid w:val="0"/>
      <w:kern w:val="28"/>
      <w:sz w:val="32"/>
      <w:szCs w:val="32"/>
    </w:rPr>
  </w:style>
  <w:style w:type="character" w:customStyle="1" w:styleId="755">
    <w:name w:val="标题4-dyf Char"/>
    <w:link w:val="103"/>
    <w:autoRedefine/>
    <w:qFormat/>
    <w:uiPriority w:val="0"/>
    <w:rPr>
      <w:rFonts w:ascii="Cambria" w:hAnsi="Cambria"/>
      <w:b/>
      <w:bCs/>
      <w:color w:val="000000"/>
      <w:kern w:val="2"/>
      <w:sz w:val="21"/>
      <w:szCs w:val="21"/>
    </w:rPr>
  </w:style>
  <w:style w:type="character" w:customStyle="1" w:styleId="756">
    <w:name w:val="dectext1"/>
    <w:autoRedefine/>
    <w:qFormat/>
    <w:uiPriority w:val="0"/>
    <w:rPr>
      <w:rFonts w:ascii="宋体" w:hAnsi="宋体" w:eastAsia="宋体"/>
      <w:color w:val="333333"/>
      <w:sz w:val="21"/>
      <w:szCs w:val="21"/>
      <w:u w:val="none"/>
    </w:rPr>
  </w:style>
  <w:style w:type="character" w:customStyle="1" w:styleId="757">
    <w:name w:val="冯 Char"/>
    <w:link w:val="104"/>
    <w:autoRedefine/>
    <w:qFormat/>
    <w:uiPriority w:val="0"/>
    <w:rPr>
      <w:rFonts w:ascii="宋体" w:hAnsi="宋体"/>
      <w:color w:val="000000"/>
      <w:sz w:val="24"/>
      <w:szCs w:val="24"/>
    </w:rPr>
  </w:style>
  <w:style w:type="character" w:customStyle="1" w:styleId="758">
    <w:name w:val="Header Char"/>
    <w:autoRedefine/>
    <w:qFormat/>
    <w:locked/>
    <w:uiPriority w:val="0"/>
    <w:rPr>
      <w:rFonts w:eastAsia="宋体"/>
      <w:kern w:val="2"/>
      <w:sz w:val="18"/>
      <w:szCs w:val="18"/>
      <w:lang w:val="en-US" w:eastAsia="zh-CN" w:bidi="ar-SA"/>
    </w:rPr>
  </w:style>
  <w:style w:type="character" w:customStyle="1" w:styleId="759">
    <w:name w:val="Char Char12"/>
    <w:autoRedefine/>
    <w:qFormat/>
    <w:uiPriority w:val="0"/>
    <w:rPr>
      <w:rFonts w:ascii="仿宋_GB2312" w:eastAsia="仿宋_GB2312"/>
      <w:b/>
      <w:bCs/>
      <w:kern w:val="2"/>
      <w:sz w:val="24"/>
      <w:szCs w:val="24"/>
      <w:lang w:val="zh-CN" w:eastAsia="zh-CN" w:bidi="ar-SA"/>
    </w:rPr>
  </w:style>
  <w:style w:type="character" w:customStyle="1" w:styleId="760">
    <w:name w:val="题注 字符"/>
    <w:link w:val="16"/>
    <w:autoRedefine/>
    <w:qFormat/>
    <w:uiPriority w:val="0"/>
    <w:rPr>
      <w:b/>
      <w:kern w:val="2"/>
      <w:sz w:val="28"/>
    </w:rPr>
  </w:style>
  <w:style w:type="character" w:customStyle="1" w:styleId="761">
    <w:name w:val="普通文字 Char3"/>
    <w:autoRedefine/>
    <w:qFormat/>
    <w:uiPriority w:val="0"/>
    <w:rPr>
      <w:rFonts w:ascii="宋体" w:hAnsi="Courier New" w:eastAsia="宋体"/>
      <w:kern w:val="2"/>
      <w:sz w:val="21"/>
      <w:lang w:val="en-US" w:eastAsia="zh-CN" w:bidi="ar-SA"/>
    </w:rPr>
  </w:style>
  <w:style w:type="character" w:customStyle="1" w:styleId="762">
    <w:name w:val="公文正文 Char"/>
    <w:autoRedefine/>
    <w:qFormat/>
    <w:uiPriority w:val="0"/>
    <w:rPr>
      <w:rFonts w:ascii="仿宋_GB2312" w:eastAsia="仿宋_GB2312"/>
      <w:kern w:val="2"/>
      <w:sz w:val="24"/>
      <w:szCs w:val="24"/>
      <w:lang w:val="en-US" w:eastAsia="zh-CN" w:bidi="ar-SA"/>
    </w:rPr>
  </w:style>
  <w:style w:type="character" w:customStyle="1" w:styleId="763">
    <w:name w:val="正文首行缩进 Char Char Char Char Char"/>
    <w:autoRedefine/>
    <w:qFormat/>
    <w:uiPriority w:val="0"/>
    <w:rPr>
      <w:rFonts w:ascii="宋体"/>
      <w:kern w:val="2"/>
      <w:sz w:val="24"/>
      <w:lang w:val="zh-CN"/>
    </w:rPr>
  </w:style>
  <w:style w:type="character" w:customStyle="1" w:styleId="764">
    <w:name w:val="PI Char"/>
    <w:autoRedefine/>
    <w:qFormat/>
    <w:uiPriority w:val="0"/>
    <w:rPr>
      <w:rFonts w:ascii="宋体" w:hAnsi="宋体" w:eastAsia="宋体"/>
      <w:kern w:val="2"/>
      <w:sz w:val="24"/>
      <w:szCs w:val="24"/>
      <w:lang w:val="en-US" w:eastAsia="zh-CN" w:bidi="ar-SA"/>
    </w:rPr>
  </w:style>
  <w:style w:type="character" w:customStyle="1" w:styleId="765">
    <w:name w:val="Default Char"/>
    <w:link w:val="88"/>
    <w:autoRedefine/>
    <w:qFormat/>
    <w:uiPriority w:val="0"/>
    <w:rPr>
      <w:rFonts w:ascii="仿宋_GB2312" w:eastAsia="仿宋_GB2312" w:cs="仿宋_GB2312"/>
      <w:color w:val="000000"/>
      <w:sz w:val="24"/>
      <w:szCs w:val="24"/>
      <w:lang w:val="en-US" w:eastAsia="zh-CN" w:bidi="ar-SA"/>
    </w:rPr>
  </w:style>
  <w:style w:type="character" w:customStyle="1" w:styleId="766">
    <w:name w:val="style91"/>
    <w:autoRedefine/>
    <w:qFormat/>
    <w:uiPriority w:val="0"/>
    <w:rPr>
      <w:color w:val="333333"/>
    </w:rPr>
  </w:style>
  <w:style w:type="character" w:customStyle="1" w:styleId="767">
    <w:name w:val="列出段落 Char2"/>
    <w:autoRedefine/>
    <w:qFormat/>
    <w:uiPriority w:val="34"/>
    <w:rPr>
      <w:rFonts w:ascii="Calibri" w:hAnsi="Calibri"/>
      <w:kern w:val="2"/>
      <w:sz w:val="28"/>
    </w:rPr>
  </w:style>
  <w:style w:type="character" w:customStyle="1" w:styleId="768">
    <w:name w:val="mdeck"/>
    <w:autoRedefine/>
    <w:qFormat/>
    <w:uiPriority w:val="0"/>
    <w:rPr>
      <w:rFonts w:ascii="仿宋_GB2312" w:eastAsia="微软雅黑"/>
      <w:b/>
      <w:kern w:val="2"/>
      <w:sz w:val="32"/>
      <w:szCs w:val="32"/>
      <w:lang w:val="en-US" w:eastAsia="zh-CN" w:bidi="ar-SA"/>
    </w:rPr>
  </w:style>
  <w:style w:type="character" w:customStyle="1" w:styleId="769">
    <w:name w:val="unnamed11"/>
    <w:autoRedefine/>
    <w:qFormat/>
    <w:uiPriority w:val="0"/>
    <w:rPr>
      <w:sz w:val="20"/>
      <w:szCs w:val="20"/>
    </w:rPr>
  </w:style>
  <w:style w:type="character" w:customStyle="1" w:styleId="770">
    <w:name w:val="正文文本 Char2"/>
    <w:autoRedefine/>
    <w:semiHidden/>
    <w:qFormat/>
    <w:uiPriority w:val="99"/>
    <w:rPr>
      <w:rFonts w:ascii="Times New Roman" w:hAnsi="Times New Roman" w:eastAsia="宋体" w:cs="Times New Roman"/>
      <w:snapToGrid w:val="0"/>
      <w:kern w:val="0"/>
      <w:szCs w:val="24"/>
    </w:rPr>
  </w:style>
  <w:style w:type="character" w:customStyle="1" w:styleId="771">
    <w:name w:val="标书正文格式 Char"/>
    <w:autoRedefine/>
    <w:qFormat/>
    <w:uiPriority w:val="0"/>
    <w:rPr>
      <w:rFonts w:eastAsia="楷体_GB2312"/>
      <w:kern w:val="2"/>
      <w:sz w:val="24"/>
      <w:szCs w:val="24"/>
      <w:lang w:bidi="ar-SA"/>
    </w:rPr>
  </w:style>
  <w:style w:type="character" w:customStyle="1" w:styleId="772">
    <w:name w:val="Char Char11"/>
    <w:autoRedefine/>
    <w:qFormat/>
    <w:locked/>
    <w:uiPriority w:val="0"/>
    <w:rPr>
      <w:rFonts w:ascii="宋体" w:hAnsi="宋体" w:eastAsia="宋体"/>
      <w:b/>
      <w:kern w:val="2"/>
      <w:sz w:val="24"/>
      <w:szCs w:val="24"/>
      <w:lang w:val="en-US" w:eastAsia="zh-CN" w:bidi="ar-SA"/>
    </w:rPr>
  </w:style>
  <w:style w:type="character" w:customStyle="1" w:styleId="773">
    <w:name w:val="ca-131"/>
    <w:autoRedefine/>
    <w:qFormat/>
    <w:uiPriority w:val="0"/>
    <w:rPr>
      <w:rFonts w:hint="eastAsia" w:ascii="仿宋_GB2312" w:eastAsia="仿宋_GB2312"/>
      <w:b/>
      <w:bCs/>
      <w:color w:val="000000"/>
      <w:spacing w:val="-20"/>
      <w:sz w:val="24"/>
      <w:szCs w:val="24"/>
    </w:rPr>
  </w:style>
  <w:style w:type="character" w:customStyle="1" w:styleId="774">
    <w:name w:val="tw4winMark"/>
    <w:autoRedefine/>
    <w:qFormat/>
    <w:uiPriority w:val="0"/>
    <w:rPr>
      <w:rFonts w:ascii="Courier New" w:hAnsi="Courier New" w:cs="Courier New"/>
      <w:vanish/>
      <w:color w:val="800080"/>
      <w:sz w:val="24"/>
      <w:szCs w:val="24"/>
      <w:vertAlign w:val="subscript"/>
    </w:rPr>
  </w:style>
  <w:style w:type="character" w:customStyle="1" w:styleId="775">
    <w:name w:val="正文样式 Char"/>
    <w:link w:val="105"/>
    <w:autoRedefine/>
    <w:qFormat/>
    <w:uiPriority w:val="0"/>
    <w:rPr>
      <w:rFonts w:ascii="Calibri" w:hAnsi="Calibri"/>
      <w:sz w:val="24"/>
      <w:szCs w:val="24"/>
    </w:rPr>
  </w:style>
  <w:style w:type="character" w:customStyle="1" w:styleId="776">
    <w:name w:val="表正文 Char3"/>
    <w:autoRedefine/>
    <w:qFormat/>
    <w:uiPriority w:val="0"/>
    <w:rPr>
      <w:rFonts w:eastAsia="宋体"/>
    </w:rPr>
  </w:style>
  <w:style w:type="character" w:customStyle="1" w:styleId="777">
    <w:name w:val="H5 Char"/>
    <w:autoRedefine/>
    <w:qFormat/>
    <w:uiPriority w:val="0"/>
    <w:rPr>
      <w:b/>
      <w:bCs/>
      <w:kern w:val="2"/>
      <w:sz w:val="28"/>
      <w:szCs w:val="28"/>
    </w:rPr>
  </w:style>
  <w:style w:type="character" w:customStyle="1" w:styleId="778">
    <w:name w:val="Char Char3"/>
    <w:autoRedefine/>
    <w:qFormat/>
    <w:uiPriority w:val="0"/>
    <w:rPr>
      <w:rFonts w:eastAsia="宋体"/>
      <w:kern w:val="2"/>
      <w:sz w:val="21"/>
      <w:szCs w:val="24"/>
      <w:lang w:val="en-US" w:eastAsia="zh-CN" w:bidi="ar-SA"/>
    </w:rPr>
  </w:style>
  <w:style w:type="character" w:customStyle="1" w:styleId="779">
    <w:name w:val="正文 编号 Char"/>
    <w:autoRedefine/>
    <w:qFormat/>
    <w:uiPriority w:val="0"/>
    <w:rPr>
      <w:rFonts w:ascii="仿宋_GB2312" w:hAnsi="仿宋_GB2312" w:eastAsia="仿宋_GB2312"/>
      <w:kern w:val="2"/>
      <w:sz w:val="24"/>
      <w:lang w:bidi="ar-SA"/>
    </w:rPr>
  </w:style>
  <w:style w:type="character" w:customStyle="1" w:styleId="780">
    <w:name w:val="question-title2"/>
    <w:autoRedefine/>
    <w:qFormat/>
    <w:uiPriority w:val="6"/>
    <w:rPr>
      <w:rFonts w:ascii="Arial" w:hAnsi="Arial" w:eastAsia="黑体" w:cs="Arial"/>
      <w:snapToGrid w:val="0"/>
      <w:kern w:val="0"/>
      <w:szCs w:val="21"/>
    </w:rPr>
  </w:style>
  <w:style w:type="character" w:customStyle="1" w:styleId="781">
    <w:name w:val="gf正文1 Char Char"/>
    <w:link w:val="106"/>
    <w:autoRedefine/>
    <w:qFormat/>
    <w:uiPriority w:val="0"/>
    <w:rPr>
      <w:rFonts w:ascii="宋体" w:hAnsi="宋体" w:cs="宋体"/>
      <w:kern w:val="2"/>
      <w:sz w:val="24"/>
      <w:szCs w:val="24"/>
    </w:rPr>
  </w:style>
  <w:style w:type="character" w:customStyle="1" w:styleId="782">
    <w:name w:val="Char Char15"/>
    <w:autoRedefine/>
    <w:qFormat/>
    <w:uiPriority w:val="6"/>
    <w:rPr>
      <w:rFonts w:ascii="宋体" w:hAnsi="宋体"/>
      <w:kern w:val="1"/>
      <w:sz w:val="21"/>
    </w:rPr>
  </w:style>
  <w:style w:type="character" w:customStyle="1" w:styleId="783">
    <w:name w:val="正文缩进 Char3"/>
    <w:autoRedefine/>
    <w:qFormat/>
    <w:uiPriority w:val="0"/>
    <w:rPr>
      <w:rFonts w:ascii="宋体" w:eastAsia="宋体"/>
      <w:snapToGrid w:val="0"/>
      <w:color w:val="000000"/>
      <w:kern w:val="28"/>
      <w:sz w:val="28"/>
      <w:lang w:val="en-US" w:eastAsia="zh-CN" w:bidi="ar-SA"/>
    </w:rPr>
  </w:style>
  <w:style w:type="character" w:customStyle="1" w:styleId="784">
    <w:name w:val="列出段落 Char1"/>
    <w:link w:val="107"/>
    <w:autoRedefine/>
    <w:qFormat/>
    <w:uiPriority w:val="0"/>
    <w:rPr>
      <w:rFonts w:ascii="Calibri" w:hAnsi="Calibri"/>
      <w:sz w:val="24"/>
      <w:lang w:eastAsia="en-US"/>
    </w:rPr>
  </w:style>
  <w:style w:type="character" w:customStyle="1" w:styleId="785">
    <w:name w:val="Char Char8"/>
    <w:autoRedefine/>
    <w:qFormat/>
    <w:uiPriority w:val="0"/>
    <w:rPr>
      <w:rFonts w:eastAsia="宋体"/>
      <w:b/>
      <w:sz w:val="24"/>
      <w:lang w:eastAsia="zh-CN"/>
    </w:rPr>
  </w:style>
  <w:style w:type="character" w:customStyle="1" w:styleId="786">
    <w:name w:val="Normal Indent Char Char"/>
    <w:autoRedefine/>
    <w:qFormat/>
    <w:uiPriority w:val="0"/>
    <w:rPr>
      <w:rFonts w:eastAsia="宋体"/>
      <w:kern w:val="2"/>
      <w:sz w:val="21"/>
      <w:lang w:val="en-US" w:eastAsia="zh-CN" w:bidi="ar-SA"/>
    </w:rPr>
  </w:style>
  <w:style w:type="character" w:customStyle="1" w:styleId="787">
    <w:name w:val="列表段落 字符"/>
    <w:autoRedefine/>
    <w:qFormat/>
    <w:uiPriority w:val="99"/>
  </w:style>
  <w:style w:type="character" w:customStyle="1" w:styleId="788">
    <w:name w:val="Ò³Ã¼ Char Char1"/>
    <w:autoRedefine/>
    <w:qFormat/>
    <w:uiPriority w:val="0"/>
    <w:rPr>
      <w:rFonts w:eastAsia="宋体"/>
      <w:kern w:val="2"/>
      <w:sz w:val="18"/>
      <w:szCs w:val="18"/>
      <w:lang w:val="en-US" w:eastAsia="zh-CN" w:bidi="ar-SA"/>
    </w:rPr>
  </w:style>
  <w:style w:type="character" w:customStyle="1" w:styleId="789">
    <w:name w:val="方案正文 Char"/>
    <w:autoRedefine/>
    <w:qFormat/>
    <w:uiPriority w:val="0"/>
    <w:rPr>
      <w:rFonts w:ascii="仿宋_GB2312" w:eastAsia="仿宋_GB2312"/>
      <w:b/>
      <w:color w:val="000000"/>
      <w:kern w:val="2"/>
      <w:sz w:val="24"/>
      <w:lang w:val="en-US" w:eastAsia="zh-CN" w:bidi="ar-SA"/>
    </w:rPr>
  </w:style>
  <w:style w:type="character" w:customStyle="1" w:styleId="790">
    <w:name w:val="Char Char30"/>
    <w:autoRedefine/>
    <w:qFormat/>
    <w:uiPriority w:val="6"/>
    <w:rPr>
      <w:rFonts w:ascii="Arial" w:hAnsi="Arial" w:eastAsia="黑体"/>
      <w:kern w:val="1"/>
      <w:sz w:val="21"/>
      <w:szCs w:val="21"/>
    </w:rPr>
  </w:style>
  <w:style w:type="character" w:customStyle="1" w:styleId="791">
    <w:name w:val="正文文本缩进 字符1"/>
    <w:link w:val="25"/>
    <w:autoRedefine/>
    <w:qFormat/>
    <w:uiPriority w:val="0"/>
    <w:rPr>
      <w:rFonts w:ascii="宋体" w:hAnsi="宋体"/>
      <w:kern w:val="2"/>
      <w:sz w:val="24"/>
      <w:szCs w:val="24"/>
    </w:rPr>
  </w:style>
  <w:style w:type="character" w:customStyle="1" w:styleId="792">
    <w:name w:val="font01"/>
    <w:basedOn w:val="70"/>
    <w:autoRedefine/>
    <w:qFormat/>
    <w:uiPriority w:val="0"/>
    <w:rPr>
      <w:rFonts w:hint="eastAsia" w:ascii="微软雅黑" w:hAnsi="微软雅黑" w:eastAsia="微软雅黑" w:cs="微软雅黑"/>
      <w:color w:val="000000"/>
      <w:sz w:val="20"/>
      <w:szCs w:val="20"/>
      <w:u w:val="none"/>
    </w:rPr>
  </w:style>
  <w:style w:type="character" w:customStyle="1" w:styleId="793">
    <w:name w:val="Char Char20"/>
    <w:autoRedefine/>
    <w:qFormat/>
    <w:uiPriority w:val="6"/>
    <w:rPr>
      <w:kern w:val="1"/>
      <w:sz w:val="24"/>
    </w:rPr>
  </w:style>
  <w:style w:type="character" w:customStyle="1" w:styleId="794">
    <w:name w:val="tw4winExternal"/>
    <w:autoRedefine/>
    <w:qFormat/>
    <w:uiPriority w:val="0"/>
    <w:rPr>
      <w:rFonts w:ascii="Courier New" w:hAnsi="Courier New" w:cs="Courier New"/>
      <w:color w:val="808080"/>
      <w:lang w:val="en-US" w:eastAsia="zh-CN"/>
    </w:rPr>
  </w:style>
  <w:style w:type="character" w:customStyle="1" w:styleId="795">
    <w:name w:val="标题 4 Char1"/>
    <w:autoRedefine/>
    <w:qFormat/>
    <w:uiPriority w:val="9"/>
    <w:rPr>
      <w:rFonts w:ascii="Cambria" w:hAnsi="Cambria" w:eastAsia="宋体" w:cs="Times New Roman"/>
      <w:b/>
      <w:bCs/>
      <w:kern w:val="2"/>
      <w:sz w:val="28"/>
      <w:szCs w:val="28"/>
    </w:rPr>
  </w:style>
  <w:style w:type="character" w:customStyle="1" w:styleId="796">
    <w:name w:val="批注文字 Char2"/>
    <w:autoRedefine/>
    <w:qFormat/>
    <w:uiPriority w:val="99"/>
    <w:rPr>
      <w:rFonts w:ascii="Times New Roman" w:hAnsi="Times New Roman" w:eastAsia="宋体" w:cs="Times New Roman"/>
      <w:snapToGrid w:val="0"/>
      <w:kern w:val="0"/>
      <w:szCs w:val="24"/>
    </w:rPr>
  </w:style>
  <w:style w:type="character" w:customStyle="1" w:styleId="797">
    <w:name w:val="正文文本 2 Char"/>
    <w:autoRedefine/>
    <w:qFormat/>
    <w:uiPriority w:val="0"/>
    <w:rPr>
      <w:rFonts w:eastAsia="宋体"/>
      <w:kern w:val="2"/>
      <w:sz w:val="21"/>
      <w:szCs w:val="24"/>
      <w:lang w:val="en-US" w:eastAsia="zh-CN" w:bidi="ar-SA"/>
    </w:rPr>
  </w:style>
  <w:style w:type="character" w:customStyle="1" w:styleId="798">
    <w:name w:val="Ò³Ã¼ Char Char"/>
    <w:autoRedefine/>
    <w:qFormat/>
    <w:uiPriority w:val="0"/>
    <w:rPr>
      <w:rFonts w:eastAsia="宋体"/>
      <w:kern w:val="2"/>
      <w:sz w:val="18"/>
      <w:lang w:val="en-US" w:eastAsia="zh-CN" w:bidi="ar-SA"/>
    </w:rPr>
  </w:style>
  <w:style w:type="character" w:customStyle="1" w:styleId="799">
    <w:name w:val="message1"/>
    <w:autoRedefine/>
    <w:qFormat/>
    <w:uiPriority w:val="0"/>
    <w:rPr>
      <w:rFonts w:hint="default" w:ascii="Tahoma" w:hAnsi="Tahoma" w:cs="Tahoma"/>
      <w:sz w:val="18"/>
      <w:szCs w:val="18"/>
    </w:rPr>
  </w:style>
  <w:style w:type="character" w:customStyle="1" w:styleId="800">
    <w:name w:val="Char Char23"/>
    <w:autoRedefine/>
    <w:qFormat/>
    <w:uiPriority w:val="6"/>
    <w:rPr>
      <w:color w:val="0000FF"/>
      <w:sz w:val="21"/>
    </w:rPr>
  </w:style>
  <w:style w:type="character" w:customStyle="1" w:styleId="801">
    <w:name w:val="批注框文本 字符"/>
    <w:autoRedefine/>
    <w:qFormat/>
    <w:uiPriority w:val="0"/>
    <w:rPr>
      <w:rFonts w:ascii="Arial" w:hAnsi="Arial" w:eastAsia="黑体" w:cs="Arial"/>
      <w:snapToGrid w:val="0"/>
      <w:kern w:val="0"/>
      <w:sz w:val="18"/>
      <w:szCs w:val="18"/>
    </w:rPr>
  </w:style>
  <w:style w:type="character" w:customStyle="1" w:styleId="802">
    <w:name w:val="纯文本 Char2"/>
    <w:autoRedefine/>
    <w:semiHidden/>
    <w:qFormat/>
    <w:uiPriority w:val="99"/>
    <w:rPr>
      <w:rFonts w:ascii="宋体" w:hAnsi="Courier New" w:eastAsia="宋体" w:cs="Courier New"/>
    </w:rPr>
  </w:style>
  <w:style w:type="character" w:customStyle="1" w:styleId="803">
    <w:name w:val="Char Char25"/>
    <w:autoRedefine/>
    <w:qFormat/>
    <w:uiPriority w:val="6"/>
    <w:rPr>
      <w:rFonts w:ascii="宋体" w:hAnsi="宋体"/>
      <w:kern w:val="1"/>
      <w:sz w:val="24"/>
      <w:lang w:val="zh-CN"/>
    </w:rPr>
  </w:style>
  <w:style w:type="character" w:customStyle="1" w:styleId="804">
    <w:name w:val="Char Char411"/>
    <w:autoRedefine/>
    <w:qFormat/>
    <w:uiPriority w:val="0"/>
    <w:rPr>
      <w:rFonts w:eastAsia="宋体"/>
      <w:b/>
      <w:sz w:val="24"/>
      <w:lang w:eastAsia="zh-CN" w:bidi="ar-SA"/>
    </w:rPr>
  </w:style>
  <w:style w:type="character" w:customStyle="1" w:styleId="805">
    <w:name w:val="Heading 7 Char"/>
    <w:autoRedefine/>
    <w:qFormat/>
    <w:locked/>
    <w:uiPriority w:val="0"/>
    <w:rPr>
      <w:rFonts w:ascii="宋体" w:hAnsi="宋体" w:eastAsia="宋体"/>
      <w:b/>
      <w:bCs/>
      <w:kern w:val="2"/>
      <w:sz w:val="24"/>
      <w:szCs w:val="24"/>
      <w:lang w:val="en-US" w:eastAsia="zh-CN" w:bidi="ar-SA"/>
    </w:rPr>
  </w:style>
  <w:style w:type="character" w:customStyle="1" w:styleId="806">
    <w:name w:val="此正文 Char"/>
    <w:link w:val="109"/>
    <w:autoRedefine/>
    <w:qFormat/>
    <w:uiPriority w:val="0"/>
    <w:rPr>
      <w:kern w:val="2"/>
      <w:sz w:val="24"/>
      <w:szCs w:val="24"/>
    </w:rPr>
  </w:style>
  <w:style w:type="character" w:customStyle="1" w:styleId="807">
    <w:name w:val="Char Char2"/>
    <w:autoRedefine/>
    <w:qFormat/>
    <w:uiPriority w:val="0"/>
    <w:rPr>
      <w:rFonts w:eastAsia="宋体"/>
      <w:b/>
      <w:bCs/>
      <w:kern w:val="2"/>
      <w:sz w:val="21"/>
      <w:szCs w:val="24"/>
      <w:lang w:val="en-US" w:eastAsia="zh-CN" w:bidi="ar-SA"/>
    </w:rPr>
  </w:style>
  <w:style w:type="character" w:customStyle="1" w:styleId="808">
    <w:name w:val="标题 1 字符1"/>
    <w:link w:val="3"/>
    <w:autoRedefine/>
    <w:qFormat/>
    <w:uiPriority w:val="9"/>
    <w:rPr>
      <w:rFonts w:eastAsia="宋体"/>
      <w:b/>
      <w:bCs/>
      <w:kern w:val="44"/>
      <w:sz w:val="44"/>
      <w:szCs w:val="44"/>
    </w:rPr>
  </w:style>
  <w:style w:type="character" w:customStyle="1" w:styleId="809">
    <w:name w:val="Footer-Even Char1"/>
    <w:autoRedefine/>
    <w:qFormat/>
    <w:uiPriority w:val="0"/>
    <w:rPr>
      <w:rFonts w:eastAsia="宋体"/>
      <w:kern w:val="2"/>
      <w:sz w:val="18"/>
      <w:szCs w:val="18"/>
      <w:lang w:val="en-US" w:eastAsia="zh-CN" w:bidi="ar-SA"/>
    </w:rPr>
  </w:style>
  <w:style w:type="character" w:customStyle="1" w:styleId="810">
    <w:name w:val="Char Char29"/>
    <w:autoRedefine/>
    <w:qFormat/>
    <w:uiPriority w:val="6"/>
    <w:rPr>
      <w:rFonts w:ascii="Arial" w:hAnsi="Arial" w:eastAsia="微软雅黑"/>
      <w:b/>
      <w:kern w:val="1"/>
      <w:sz w:val="44"/>
      <w:szCs w:val="32"/>
      <w:lang w:val="en-US" w:eastAsia="zh-CN" w:bidi="ar-SA"/>
    </w:rPr>
  </w:style>
  <w:style w:type="character" w:customStyle="1" w:styleId="811">
    <w:name w:val="标题 字符"/>
    <w:link w:val="60"/>
    <w:autoRedefine/>
    <w:qFormat/>
    <w:uiPriority w:val="10"/>
    <w:rPr>
      <w:b/>
      <w:sz w:val="24"/>
    </w:rPr>
  </w:style>
  <w:style w:type="character" w:customStyle="1" w:styleId="812">
    <w:name w:val="font81"/>
    <w:autoRedefine/>
    <w:qFormat/>
    <w:uiPriority w:val="0"/>
    <w:rPr>
      <w:rFonts w:ascii="微软雅黑" w:hAnsi="微软雅黑" w:eastAsia="微软雅黑" w:cs="微软雅黑"/>
      <w:color w:val="000000"/>
      <w:sz w:val="20"/>
      <w:szCs w:val="20"/>
      <w:u w:val="none"/>
    </w:rPr>
  </w:style>
  <w:style w:type="character" w:customStyle="1" w:styleId="813">
    <w:name w:val="Char Char312"/>
    <w:autoRedefine/>
    <w:qFormat/>
    <w:uiPriority w:val="0"/>
    <w:rPr>
      <w:rFonts w:ascii="Times New Roman" w:hAnsi="Times New Roman" w:eastAsia="宋体" w:cs="Times New Roman"/>
      <w:b/>
      <w:kern w:val="2"/>
      <w:sz w:val="32"/>
      <w:szCs w:val="24"/>
      <w:lang w:val="en-US" w:eastAsia="zh-CN" w:bidi="ar-SA"/>
    </w:rPr>
  </w:style>
  <w:style w:type="character" w:customStyle="1" w:styleId="814">
    <w:name w:val="t21"/>
    <w:autoRedefine/>
    <w:qFormat/>
    <w:uiPriority w:val="0"/>
    <w:rPr>
      <w:rFonts w:ascii="仿宋_GB2312" w:eastAsia="微软雅黑"/>
      <w:b/>
      <w:kern w:val="2"/>
      <w:sz w:val="23"/>
      <w:szCs w:val="23"/>
      <w:lang w:val="en-US" w:eastAsia="zh-CN" w:bidi="ar-SA"/>
    </w:rPr>
  </w:style>
  <w:style w:type="character" w:customStyle="1" w:styleId="815">
    <w:name w:val="样式8 Char"/>
    <w:autoRedefine/>
    <w:qFormat/>
    <w:uiPriority w:val="0"/>
    <w:rPr>
      <w:rFonts w:ascii="仿宋_GB2312" w:hAnsi="宋体" w:eastAsia="仿宋_GB2312"/>
      <w:b/>
      <w:bCs/>
      <w:kern w:val="2"/>
      <w:sz w:val="24"/>
      <w:szCs w:val="24"/>
    </w:rPr>
  </w:style>
  <w:style w:type="character" w:customStyle="1" w:styleId="816">
    <w:name w:val="表格 Char Char"/>
    <w:autoRedefine/>
    <w:qFormat/>
    <w:uiPriority w:val="0"/>
    <w:rPr>
      <w:rFonts w:ascii="宋体" w:hAnsi="宋体" w:eastAsia="宋体"/>
      <w:lang w:bidi="ar-SA"/>
    </w:rPr>
  </w:style>
  <w:style w:type="character" w:customStyle="1" w:styleId="817">
    <w:name w:val="正文文本 字符1"/>
    <w:autoRedefine/>
    <w:qFormat/>
    <w:uiPriority w:val="0"/>
    <w:rPr>
      <w:rFonts w:ascii="Calibri" w:hAnsi="Calibri" w:eastAsia="黑体" w:cs="Arial"/>
      <w:snapToGrid w:val="0"/>
      <w:kern w:val="2"/>
      <w:sz w:val="28"/>
      <w:szCs w:val="21"/>
    </w:rPr>
  </w:style>
  <w:style w:type="character" w:customStyle="1" w:styleId="818">
    <w:name w:val="标题 5 字符"/>
    <w:link w:val="7"/>
    <w:autoRedefine/>
    <w:qFormat/>
    <w:uiPriority w:val="9"/>
    <w:rPr>
      <w:b/>
      <w:bCs/>
      <w:kern w:val="2"/>
      <w:sz w:val="28"/>
      <w:szCs w:val="28"/>
    </w:rPr>
  </w:style>
  <w:style w:type="character" w:customStyle="1" w:styleId="819">
    <w:name w:val="标题 6 Char1"/>
    <w:autoRedefine/>
    <w:qFormat/>
    <w:uiPriority w:val="0"/>
    <w:rPr>
      <w:rFonts w:ascii="Arial" w:hAnsi="Arial" w:eastAsia="黑体" w:cs="Times New Roman"/>
      <w:b/>
      <w:sz w:val="24"/>
      <w:szCs w:val="20"/>
      <w:lang w:bidi="ar-SA"/>
    </w:rPr>
  </w:style>
  <w:style w:type="character" w:customStyle="1" w:styleId="820">
    <w:name w:val="带编号样式 Char"/>
    <w:autoRedefine/>
    <w:qFormat/>
    <w:uiPriority w:val="0"/>
    <w:rPr>
      <w:rFonts w:ascii="仿宋_GB2312" w:eastAsia="仿宋_GB2312"/>
      <w:color w:val="000000"/>
      <w:sz w:val="24"/>
      <w:lang w:bidi="ar-SA"/>
    </w:rPr>
  </w:style>
  <w:style w:type="character" w:customStyle="1" w:styleId="821">
    <w:name w:val="unnamed31"/>
    <w:autoRedefine/>
    <w:qFormat/>
    <w:uiPriority w:val="0"/>
    <w:rPr>
      <w:rFonts w:ascii="Tahoma" w:hAnsi="Tahoma" w:eastAsia="宋体"/>
      <w:b/>
      <w:kern w:val="2"/>
      <w:sz w:val="24"/>
      <w:szCs w:val="32"/>
      <w:u w:val="none"/>
      <w:lang w:val="en-US" w:eastAsia="zh-CN" w:bidi="ar-SA"/>
    </w:rPr>
  </w:style>
  <w:style w:type="character" w:customStyle="1" w:styleId="822">
    <w:name w:val="正文首行缩进 Char Char Char Char Char Char1"/>
    <w:autoRedefine/>
    <w:qFormat/>
    <w:uiPriority w:val="0"/>
    <w:rPr>
      <w:rFonts w:ascii="宋体" w:eastAsia="宋体"/>
      <w:kern w:val="2"/>
      <w:sz w:val="24"/>
      <w:szCs w:val="24"/>
      <w:lang w:val="zh-CN" w:bidi="ar-SA"/>
    </w:rPr>
  </w:style>
  <w:style w:type="character" w:customStyle="1" w:styleId="823">
    <w:name w:val="称呼 字符"/>
    <w:link w:val="20"/>
    <w:autoRedefine/>
    <w:qFormat/>
    <w:uiPriority w:val="0"/>
    <w:rPr>
      <w:rFonts w:ascii="仿宋_GB2312" w:eastAsia="仿宋_GB2312"/>
      <w:kern w:val="2"/>
      <w:sz w:val="28"/>
    </w:rPr>
  </w:style>
  <w:style w:type="character" w:customStyle="1" w:styleId="824">
    <w:name w:val="文本正文 Char Char"/>
    <w:autoRedefine/>
    <w:qFormat/>
    <w:locked/>
    <w:uiPriority w:val="0"/>
    <w:rPr>
      <w:sz w:val="24"/>
      <w:lang w:bidi="ar-SA"/>
    </w:rPr>
  </w:style>
  <w:style w:type="character" w:customStyle="1" w:styleId="825">
    <w:name w:val="正文缩进 字符"/>
    <w:autoRedefine/>
    <w:qFormat/>
    <w:uiPriority w:val="0"/>
    <w:rPr>
      <w:rFonts w:ascii="宋体" w:eastAsia="宋体"/>
      <w:snapToGrid w:val="0"/>
      <w:color w:val="000000"/>
      <w:kern w:val="28"/>
      <w:sz w:val="28"/>
      <w:lang w:val="en-US" w:eastAsia="zh-CN" w:bidi="ar-SA"/>
    </w:rPr>
  </w:style>
  <w:style w:type="character" w:customStyle="1" w:styleId="826">
    <w:name w:val="HTML 预设格式 字符"/>
    <w:link w:val="58"/>
    <w:autoRedefine/>
    <w:qFormat/>
    <w:uiPriority w:val="0"/>
    <w:rPr>
      <w:rFonts w:ascii="黑体" w:hAnsi="Courier New" w:eastAsia="黑体"/>
    </w:rPr>
  </w:style>
  <w:style w:type="character" w:customStyle="1" w:styleId="827">
    <w:name w:val="正文文本 2 字符1"/>
    <w:link w:val="57"/>
    <w:autoRedefine/>
    <w:qFormat/>
    <w:uiPriority w:val="0"/>
    <w:rPr>
      <w:kern w:val="2"/>
      <w:sz w:val="21"/>
      <w:szCs w:val="24"/>
    </w:rPr>
  </w:style>
  <w:style w:type="character" w:customStyle="1" w:styleId="828">
    <w:name w:val="样式 样式 标题 4h4H4Fab-4T5Ref Heading 1rh1Heading sqlsect 1.2.3.... +... Char"/>
    <w:link w:val="110"/>
    <w:autoRedefine/>
    <w:qFormat/>
    <w:uiPriority w:val="0"/>
    <w:rPr>
      <w:rFonts w:ascii="微软雅黑" w:hAnsi="微软雅黑" w:eastAsia="微软雅黑"/>
      <w:b/>
      <w:bCs/>
      <w:kern w:val="2"/>
      <w:sz w:val="24"/>
      <w:szCs w:val="28"/>
    </w:rPr>
  </w:style>
  <w:style w:type="character" w:customStyle="1" w:styleId="829">
    <w:name w:val="正文非缩进 Char"/>
    <w:autoRedefine/>
    <w:qFormat/>
    <w:uiPriority w:val="0"/>
    <w:rPr>
      <w:rFonts w:ascii="宋体" w:eastAsia="宋体"/>
      <w:snapToGrid w:val="0"/>
      <w:color w:val="000000"/>
      <w:kern w:val="28"/>
      <w:sz w:val="28"/>
      <w:lang w:val="en-US" w:eastAsia="zh-CN" w:bidi="ar-SA"/>
    </w:rPr>
  </w:style>
  <w:style w:type="character" w:customStyle="1" w:styleId="830">
    <w:name w:val="标题 7 字符"/>
    <w:link w:val="9"/>
    <w:autoRedefine/>
    <w:qFormat/>
    <w:uiPriority w:val="0"/>
    <w:rPr>
      <w:b/>
      <w:bCs/>
      <w:kern w:val="2"/>
      <w:sz w:val="24"/>
      <w:szCs w:val="24"/>
    </w:rPr>
  </w:style>
  <w:style w:type="character" w:customStyle="1" w:styleId="831">
    <w:name w:val="正文文本缩进 2 字符"/>
    <w:link w:val="38"/>
    <w:autoRedefine/>
    <w:qFormat/>
    <w:uiPriority w:val="0"/>
    <w:rPr>
      <w:rFonts w:ascii="宋体"/>
      <w:sz w:val="28"/>
    </w:rPr>
  </w:style>
  <w:style w:type="character" w:customStyle="1" w:styleId="832">
    <w:name w:val="Char Char5"/>
    <w:autoRedefine/>
    <w:qFormat/>
    <w:uiPriority w:val="0"/>
    <w:rPr>
      <w:rFonts w:ascii="宋体" w:hAnsi="Courier New" w:eastAsia="宋体"/>
      <w:kern w:val="2"/>
      <w:sz w:val="21"/>
      <w:lang w:val="en-US" w:eastAsia="zh-CN"/>
    </w:rPr>
  </w:style>
  <w:style w:type="character" w:customStyle="1" w:styleId="833">
    <w:name w:val="脚注文本 字符"/>
    <w:link w:val="51"/>
    <w:autoRedefine/>
    <w:qFormat/>
    <w:uiPriority w:val="0"/>
    <w:rPr>
      <w:color w:val="0000FF"/>
      <w:sz w:val="21"/>
    </w:rPr>
  </w:style>
  <w:style w:type="character" w:customStyle="1" w:styleId="834">
    <w:name w:val="称呼 Char1"/>
    <w:autoRedefine/>
    <w:qFormat/>
    <w:uiPriority w:val="0"/>
    <w:rPr>
      <w:rFonts w:ascii="Times New Roman" w:hAnsi="Times New Roman" w:eastAsia="宋体" w:cs="Times New Roman"/>
      <w:szCs w:val="24"/>
    </w:rPr>
  </w:style>
  <w:style w:type="character" w:customStyle="1" w:styleId="835">
    <w:name w:val="正文1 Char"/>
    <w:autoRedefine/>
    <w:qFormat/>
    <w:uiPriority w:val="0"/>
    <w:rPr>
      <w:rFonts w:ascii="宋体" w:eastAsia="宋体"/>
      <w:snapToGrid w:val="0"/>
      <w:color w:val="000000"/>
      <w:kern w:val="28"/>
      <w:sz w:val="28"/>
      <w:lang w:val="en-US" w:eastAsia="zh-CN" w:bidi="ar-SA"/>
    </w:rPr>
  </w:style>
  <w:style w:type="character" w:customStyle="1" w:styleId="836">
    <w:name w:val="正文缩进 Char1"/>
    <w:autoRedefine/>
    <w:qFormat/>
    <w:uiPriority w:val="0"/>
    <w:rPr>
      <w:rFonts w:ascii="宋体" w:eastAsia="宋体"/>
      <w:snapToGrid w:val="0"/>
      <w:color w:val="000000"/>
      <w:kern w:val="28"/>
      <w:sz w:val="28"/>
      <w:lang w:val="en-US" w:eastAsia="zh-CN" w:bidi="ar-SA"/>
    </w:rPr>
  </w:style>
  <w:style w:type="character" w:customStyle="1" w:styleId="837">
    <w:name w:val="font21"/>
    <w:basedOn w:val="70"/>
    <w:autoRedefine/>
    <w:qFormat/>
    <w:uiPriority w:val="0"/>
    <w:rPr>
      <w:rFonts w:hint="eastAsia" w:ascii="宋体" w:hAnsi="宋体" w:eastAsia="宋体"/>
      <w:kern w:val="2"/>
      <w:sz w:val="28"/>
      <w:szCs w:val="28"/>
      <w:lang w:val="en-US" w:eastAsia="zh-CN" w:bidi="ar-SA"/>
    </w:rPr>
  </w:style>
  <w:style w:type="character" w:customStyle="1" w:styleId="838">
    <w:name w:val="Char Char26"/>
    <w:autoRedefine/>
    <w:qFormat/>
    <w:uiPriority w:val="6"/>
    <w:rPr>
      <w:kern w:val="1"/>
      <w:sz w:val="21"/>
      <w:szCs w:val="24"/>
    </w:rPr>
  </w:style>
  <w:style w:type="character" w:customStyle="1" w:styleId="839">
    <w:name w:val="Item List Char"/>
    <w:link w:val="112"/>
    <w:autoRedefine/>
    <w:qFormat/>
    <w:uiPriority w:val="0"/>
    <w:rPr>
      <w:rFonts w:ascii="Arial"/>
      <w:bCs/>
      <w:sz w:val="21"/>
      <w:szCs w:val="21"/>
      <w:lang w:val="en-US" w:eastAsia="zh-CN" w:bidi="ar-SA"/>
    </w:rPr>
  </w:style>
  <w:style w:type="character" w:customStyle="1" w:styleId="840">
    <w:name w:val="批注框文本 Char1"/>
    <w:autoRedefine/>
    <w:qFormat/>
    <w:uiPriority w:val="0"/>
    <w:rPr>
      <w:rFonts w:ascii="Times New Roman" w:hAnsi="Times New Roman" w:eastAsia="宋体" w:cs="Times New Roman"/>
      <w:sz w:val="18"/>
      <w:szCs w:val="18"/>
    </w:rPr>
  </w:style>
  <w:style w:type="character" w:customStyle="1" w:styleId="841">
    <w:name w:val="纯文本 Char1"/>
    <w:link w:val="113"/>
    <w:autoRedefine/>
    <w:qFormat/>
    <w:uiPriority w:val="0"/>
    <w:rPr>
      <w:rFonts w:ascii="宋体" w:hAnsi="Courier New"/>
    </w:rPr>
  </w:style>
  <w:style w:type="character" w:customStyle="1" w:styleId="842">
    <w:name w:val="正文首行缩进 字符"/>
    <w:link w:val="62"/>
    <w:autoRedefine/>
    <w:qFormat/>
    <w:uiPriority w:val="0"/>
    <w:rPr>
      <w:rFonts w:ascii="宋体"/>
      <w:kern w:val="2"/>
      <w:sz w:val="24"/>
      <w:lang w:val="zh-CN"/>
    </w:rPr>
  </w:style>
  <w:style w:type="character" w:customStyle="1" w:styleId="843">
    <w:name w:val="h3 Char"/>
    <w:autoRedefine/>
    <w:qFormat/>
    <w:uiPriority w:val="0"/>
    <w:rPr>
      <w:rFonts w:eastAsia="宋体"/>
      <w:b/>
      <w:kern w:val="2"/>
      <w:sz w:val="32"/>
      <w:lang w:val="en-US" w:eastAsia="zh-CN" w:bidi="ar-SA"/>
    </w:rPr>
  </w:style>
  <w:style w:type="character" w:customStyle="1" w:styleId="844">
    <w:name w:val="dandyren_title1"/>
    <w:autoRedefine/>
    <w:qFormat/>
    <w:uiPriority w:val="0"/>
    <w:rPr>
      <w:b/>
      <w:bCs/>
      <w:color w:val="FF6633"/>
      <w:sz w:val="18"/>
      <w:szCs w:val="18"/>
    </w:rPr>
  </w:style>
  <w:style w:type="character" w:customStyle="1" w:styleId="845">
    <w:name w:val="Char Char31"/>
    <w:autoRedefine/>
    <w:qFormat/>
    <w:uiPriority w:val="6"/>
    <w:rPr>
      <w:rFonts w:ascii="Arial" w:hAnsi="Arial" w:eastAsia="黑体"/>
      <w:kern w:val="1"/>
      <w:sz w:val="24"/>
      <w:szCs w:val="24"/>
    </w:rPr>
  </w:style>
  <w:style w:type="character" w:customStyle="1" w:styleId="846">
    <w:name w:val="h Char1"/>
    <w:autoRedefine/>
    <w:qFormat/>
    <w:uiPriority w:val="0"/>
    <w:rPr>
      <w:sz w:val="18"/>
      <w:szCs w:val="18"/>
    </w:rPr>
  </w:style>
  <w:style w:type="character" w:customStyle="1" w:styleId="847">
    <w:name w:val="solutionfonts"/>
    <w:autoRedefine/>
    <w:qFormat/>
    <w:uiPriority w:val="0"/>
  </w:style>
  <w:style w:type="character" w:customStyle="1" w:styleId="848">
    <w:name w:val="标题 4 字符1"/>
    <w:link w:val="6"/>
    <w:autoRedefine/>
    <w:qFormat/>
    <w:uiPriority w:val="9"/>
    <w:rPr>
      <w:rFonts w:ascii="Arial" w:hAnsi="Arial" w:eastAsia="黑体"/>
      <w:b/>
      <w:bCs/>
      <w:kern w:val="2"/>
      <w:sz w:val="28"/>
      <w:szCs w:val="28"/>
      <w:lang w:val="zh-CN"/>
    </w:rPr>
  </w:style>
  <w:style w:type="character" w:customStyle="1" w:styleId="849">
    <w:name w:val="首行缩进 Char"/>
    <w:autoRedefine/>
    <w:qFormat/>
    <w:uiPriority w:val="0"/>
    <w:rPr>
      <w:rFonts w:ascii="宋体" w:eastAsia="宋体"/>
      <w:kern w:val="2"/>
      <w:sz w:val="24"/>
      <w:lang w:val="en-US" w:eastAsia="zh-CN" w:bidi="ar-SA"/>
    </w:rPr>
  </w:style>
  <w:style w:type="character" w:customStyle="1" w:styleId="850">
    <w:name w:val="Char Char52"/>
    <w:autoRedefine/>
    <w:qFormat/>
    <w:uiPriority w:val="0"/>
    <w:rPr>
      <w:rFonts w:ascii="宋体" w:hAnsi="Courier New" w:eastAsia="宋体"/>
      <w:kern w:val="2"/>
      <w:sz w:val="21"/>
      <w:lang w:val="en-US" w:eastAsia="zh-CN"/>
    </w:rPr>
  </w:style>
  <w:style w:type="character" w:customStyle="1" w:styleId="851">
    <w:name w:val="正文文本 3 字符"/>
    <w:link w:val="21"/>
    <w:autoRedefine/>
    <w:qFormat/>
    <w:uiPriority w:val="0"/>
    <w:rPr>
      <w:kern w:val="2"/>
      <w:sz w:val="21"/>
    </w:rPr>
  </w:style>
  <w:style w:type="character" w:customStyle="1" w:styleId="852">
    <w:name w:val="font31"/>
    <w:autoRedefine/>
    <w:qFormat/>
    <w:uiPriority w:val="0"/>
    <w:rPr>
      <w:rFonts w:hint="eastAsia" w:ascii="仿宋" w:hAnsi="仿宋" w:eastAsia="仿宋" w:cs="仿宋"/>
      <w:color w:val="000000"/>
      <w:sz w:val="20"/>
      <w:szCs w:val="20"/>
      <w:u w:val="none"/>
    </w:rPr>
  </w:style>
  <w:style w:type="character" w:customStyle="1" w:styleId="853">
    <w:name w:val="正文说明 Char"/>
    <w:link w:val="114"/>
    <w:autoRedefine/>
    <w:qFormat/>
    <w:uiPriority w:val="0"/>
    <w:rPr>
      <w:sz w:val="24"/>
      <w:szCs w:val="24"/>
    </w:rPr>
  </w:style>
  <w:style w:type="character" w:customStyle="1" w:styleId="854">
    <w:name w:val="脚注文本 Char1"/>
    <w:autoRedefine/>
    <w:qFormat/>
    <w:uiPriority w:val="0"/>
    <w:rPr>
      <w:rFonts w:ascii="Times New Roman" w:hAnsi="Times New Roman" w:eastAsia="宋体" w:cs="Times New Roman"/>
      <w:sz w:val="18"/>
      <w:szCs w:val="18"/>
    </w:rPr>
  </w:style>
  <w:style w:type="character" w:customStyle="1" w:styleId="855">
    <w:name w:val="Char Char1211"/>
    <w:autoRedefine/>
    <w:qFormat/>
    <w:uiPriority w:val="0"/>
    <w:rPr>
      <w:rFonts w:ascii="仿宋_GB2312" w:eastAsia="仿宋_GB2312"/>
      <w:b/>
      <w:bCs/>
      <w:kern w:val="2"/>
      <w:sz w:val="24"/>
      <w:szCs w:val="24"/>
      <w:lang w:val="zh-CN" w:eastAsia="zh-CN" w:bidi="ar-SA"/>
    </w:rPr>
  </w:style>
  <w:style w:type="character" w:customStyle="1" w:styleId="856">
    <w:name w:val="标题 Char"/>
    <w:autoRedefine/>
    <w:qFormat/>
    <w:uiPriority w:val="0"/>
    <w:rPr>
      <w:rFonts w:eastAsia="宋体"/>
      <w:b/>
      <w:sz w:val="24"/>
      <w:lang w:eastAsia="zh-CN" w:bidi="ar-SA"/>
    </w:rPr>
  </w:style>
  <w:style w:type="character" w:customStyle="1" w:styleId="857">
    <w:name w:val="Char Char35"/>
    <w:autoRedefine/>
    <w:qFormat/>
    <w:uiPriority w:val="6"/>
    <w:rPr>
      <w:rFonts w:ascii="Arial" w:hAnsi="Arial" w:eastAsia="黑体"/>
      <w:b/>
      <w:kern w:val="1"/>
      <w:sz w:val="28"/>
      <w:szCs w:val="28"/>
      <w:lang w:val="zh-CN"/>
    </w:rPr>
  </w:style>
  <w:style w:type="character" w:customStyle="1" w:styleId="858">
    <w:name w:val="纯文本 Char Char Char"/>
    <w:autoRedefine/>
    <w:qFormat/>
    <w:uiPriority w:val="0"/>
    <w:rPr>
      <w:rFonts w:ascii="宋体" w:hAnsi="Courier New" w:eastAsia="宋体"/>
      <w:kern w:val="2"/>
      <w:sz w:val="21"/>
      <w:lang w:val="en-US" w:eastAsia="zh-CN" w:bidi="ar-SA"/>
    </w:rPr>
  </w:style>
  <w:style w:type="character" w:customStyle="1" w:styleId="859">
    <w:name w:val="Table Text Char"/>
    <w:link w:val="115"/>
    <w:autoRedefine/>
    <w:qFormat/>
    <w:uiPriority w:val="0"/>
    <w:rPr>
      <w:sz w:val="24"/>
      <w:szCs w:val="24"/>
    </w:rPr>
  </w:style>
  <w:style w:type="character" w:customStyle="1" w:styleId="860">
    <w:name w:val="正文1 Char1"/>
    <w:autoRedefine/>
    <w:qFormat/>
    <w:uiPriority w:val="0"/>
    <w:rPr>
      <w:rFonts w:ascii="仿宋_GB2312" w:hAnsi="Courier New" w:eastAsia="仿宋_GB2312"/>
      <w:kern w:val="28"/>
      <w:sz w:val="24"/>
      <w:szCs w:val="24"/>
      <w:lang w:val="en-US" w:eastAsia="zh-CN"/>
    </w:rPr>
  </w:style>
  <w:style w:type="character" w:customStyle="1" w:styleId="861">
    <w:name w:val="页脚 Char1"/>
    <w:autoRedefine/>
    <w:qFormat/>
    <w:uiPriority w:val="0"/>
    <w:rPr>
      <w:rFonts w:eastAsia="宋体"/>
      <w:kern w:val="2"/>
      <w:sz w:val="18"/>
      <w:szCs w:val="18"/>
      <w:lang w:val="en-US" w:eastAsia="zh-CN" w:bidi="ar-SA"/>
    </w:rPr>
  </w:style>
  <w:style w:type="character" w:customStyle="1" w:styleId="862">
    <w:name w:val="Bold"/>
    <w:autoRedefine/>
    <w:qFormat/>
    <w:uiPriority w:val="0"/>
    <w:rPr>
      <w:rFonts w:ascii="Arial" w:hAnsi="Arial" w:eastAsia="黑体" w:cs="Times New Roman"/>
      <w:b/>
      <w:kern w:val="2"/>
      <w:sz w:val="32"/>
      <w:szCs w:val="32"/>
      <w:lang w:val="en-US" w:eastAsia="zh-CN" w:bidi="ar-SA"/>
    </w:rPr>
  </w:style>
  <w:style w:type="character" w:customStyle="1" w:styleId="863">
    <w:name w:val="批注文字 字符1"/>
    <w:link w:val="19"/>
    <w:autoRedefine/>
    <w:qFormat/>
    <w:uiPriority w:val="99"/>
    <w:rPr>
      <w:kern w:val="2"/>
      <w:sz w:val="21"/>
      <w:szCs w:val="24"/>
    </w:rPr>
  </w:style>
  <w:style w:type="character" w:customStyle="1" w:styleId="864">
    <w:name w:val="签名 字符"/>
    <w:link w:val="44"/>
    <w:autoRedefine/>
    <w:qFormat/>
    <w:uiPriority w:val="0"/>
    <w:rPr>
      <w:rFonts w:eastAsia="仿宋_GB2312"/>
      <w:sz w:val="24"/>
    </w:rPr>
  </w:style>
  <w:style w:type="character" w:customStyle="1" w:styleId="865">
    <w:name w:val="hui3"/>
    <w:autoRedefine/>
    <w:qFormat/>
    <w:uiPriority w:val="0"/>
    <w:rPr>
      <w:color w:val="333333"/>
    </w:rPr>
  </w:style>
  <w:style w:type="character" w:customStyle="1" w:styleId="866">
    <w:name w:val="Char Char17"/>
    <w:autoRedefine/>
    <w:qFormat/>
    <w:uiPriority w:val="6"/>
    <w:rPr>
      <w:rFonts w:eastAsia="仿宋_GB2312"/>
      <w:sz w:val="24"/>
    </w:rPr>
  </w:style>
  <w:style w:type="character" w:customStyle="1" w:styleId="867">
    <w:name w:val="标题 4 字符"/>
    <w:autoRedefine/>
    <w:qFormat/>
    <w:uiPriority w:val="9"/>
    <w:rPr>
      <w:rFonts w:ascii="等线 Light" w:hAnsi="等线 Light" w:eastAsia="等线 Light" w:cs="Times New Roman"/>
      <w:b/>
      <w:bCs/>
      <w:snapToGrid w:val="0"/>
      <w:kern w:val="0"/>
      <w:sz w:val="28"/>
      <w:szCs w:val="28"/>
    </w:rPr>
  </w:style>
  <w:style w:type="character" w:customStyle="1" w:styleId="868">
    <w:name w:val="Char Char37"/>
    <w:autoRedefine/>
    <w:qFormat/>
    <w:uiPriority w:val="6"/>
    <w:rPr>
      <w:b/>
      <w:kern w:val="1"/>
      <w:sz w:val="44"/>
      <w:szCs w:val="44"/>
    </w:rPr>
  </w:style>
  <w:style w:type="character" w:customStyle="1" w:styleId="869">
    <w:name w:val="列出段落 Char"/>
    <w:autoRedefine/>
    <w:qFormat/>
    <w:uiPriority w:val="0"/>
    <w:rPr>
      <w:rFonts w:eastAsia="楷体_GB2312" w:cs="Lucida Sans"/>
      <w:kern w:val="2"/>
      <w:sz w:val="24"/>
      <w:szCs w:val="24"/>
      <w:lang w:val="en-US" w:eastAsia="zh-CN" w:bidi="ar-SA"/>
    </w:rPr>
  </w:style>
  <w:style w:type="character" w:customStyle="1" w:styleId="870">
    <w:name w:val="正文文本缩进 3 Char1"/>
    <w:autoRedefine/>
    <w:semiHidden/>
    <w:qFormat/>
    <w:uiPriority w:val="99"/>
    <w:rPr>
      <w:rFonts w:ascii="Times New Roman" w:hAnsi="Times New Roman" w:eastAsia="宋体" w:cs="Times New Roman"/>
      <w:sz w:val="16"/>
      <w:szCs w:val="16"/>
    </w:rPr>
  </w:style>
  <w:style w:type="character" w:customStyle="1" w:styleId="871">
    <w:name w:val="公文正文 Char Char"/>
    <w:link w:val="116"/>
    <w:autoRedefine/>
    <w:qFormat/>
    <w:uiPriority w:val="0"/>
    <w:rPr>
      <w:rFonts w:ascii="仿宋_GB2312" w:eastAsia="仿宋_GB2312"/>
      <w:kern w:val="2"/>
      <w:sz w:val="24"/>
      <w:szCs w:val="24"/>
    </w:rPr>
  </w:style>
  <w:style w:type="character" w:customStyle="1" w:styleId="872">
    <w:name w:val="Table Text Char1"/>
    <w:autoRedefine/>
    <w:qFormat/>
    <w:uiPriority w:val="0"/>
    <w:rPr>
      <w:rFonts w:eastAsia="宋体"/>
      <w:sz w:val="24"/>
      <w:szCs w:val="24"/>
      <w:lang w:val="en-US" w:eastAsia="zh-CN" w:bidi="ar-SA"/>
    </w:rPr>
  </w:style>
  <w:style w:type="character" w:customStyle="1" w:styleId="873">
    <w:name w:val="标题 1 Char Char"/>
    <w:autoRedefine/>
    <w:qFormat/>
    <w:uiPriority w:val="0"/>
    <w:rPr>
      <w:rFonts w:hint="eastAsia" w:ascii="宋体" w:hAnsi="宋体" w:eastAsia="宋体"/>
      <w:b/>
      <w:spacing w:val="-2"/>
      <w:sz w:val="24"/>
      <w:lang w:val="en-US" w:eastAsia="zh-CN" w:bidi="ar-SA"/>
    </w:rPr>
  </w:style>
  <w:style w:type="character" w:customStyle="1" w:styleId="874">
    <w:name w:val="正文（缩进2汉字） Char"/>
    <w:link w:val="117"/>
    <w:autoRedefine/>
    <w:qFormat/>
    <w:uiPriority w:val="0"/>
    <w:rPr>
      <w:rFonts w:ascii="宋体"/>
    </w:rPr>
  </w:style>
  <w:style w:type="character" w:customStyle="1" w:styleId="875">
    <w:name w:val="标题 8 字符"/>
    <w:link w:val="10"/>
    <w:autoRedefine/>
    <w:qFormat/>
    <w:uiPriority w:val="0"/>
    <w:rPr>
      <w:rFonts w:ascii="Arial" w:hAnsi="Arial" w:eastAsia="黑体"/>
      <w:kern w:val="2"/>
      <w:sz w:val="24"/>
      <w:szCs w:val="24"/>
    </w:rPr>
  </w:style>
  <w:style w:type="character" w:customStyle="1" w:styleId="876">
    <w:name w:val="标书表格字体格式 Char"/>
    <w:autoRedefine/>
    <w:qFormat/>
    <w:uiPriority w:val="0"/>
    <w:rPr>
      <w:kern w:val="2"/>
      <w:sz w:val="21"/>
      <w:szCs w:val="24"/>
      <w:lang w:bidi="ar-SA"/>
    </w:rPr>
  </w:style>
  <w:style w:type="character" w:customStyle="1" w:styleId="877">
    <w:name w:val="tw4winError"/>
    <w:autoRedefine/>
    <w:qFormat/>
    <w:uiPriority w:val="0"/>
    <w:rPr>
      <w:rFonts w:ascii="Courier New" w:hAnsi="Courier New" w:cs="Courier New"/>
      <w:color w:val="00FF00"/>
      <w:sz w:val="40"/>
      <w:szCs w:val="40"/>
    </w:rPr>
  </w:style>
  <w:style w:type="character" w:customStyle="1" w:styleId="878">
    <w:name w:val="Body Text(ch) Char Char"/>
    <w:autoRedefine/>
    <w:qFormat/>
    <w:uiPriority w:val="0"/>
    <w:rPr>
      <w:rFonts w:ascii="宋体"/>
      <w:kern w:val="2"/>
      <w:sz w:val="24"/>
      <w:szCs w:val="21"/>
      <w:lang w:val="zh-CN"/>
    </w:rPr>
  </w:style>
  <w:style w:type="character" w:customStyle="1" w:styleId="879">
    <w:name w:val="正文首行缩进两字 Char"/>
    <w:autoRedefine/>
    <w:qFormat/>
    <w:uiPriority w:val="0"/>
    <w:rPr>
      <w:sz w:val="24"/>
      <w:szCs w:val="24"/>
      <w:lang w:val="en-US" w:eastAsia="zh-CN" w:bidi="ar-SA"/>
    </w:rPr>
  </w:style>
  <w:style w:type="character" w:customStyle="1" w:styleId="880">
    <w:name w:val="正文文本 Char"/>
    <w:autoRedefine/>
    <w:qFormat/>
    <w:uiPriority w:val="0"/>
    <w:rPr>
      <w:rFonts w:eastAsia="宋体"/>
      <w:kern w:val="2"/>
      <w:sz w:val="24"/>
      <w:szCs w:val="24"/>
      <w:lang w:val="en-US" w:eastAsia="zh-CN" w:bidi="ar-SA"/>
    </w:rPr>
  </w:style>
  <w:style w:type="character" w:customStyle="1" w:styleId="881">
    <w:name w:val="文档结构图 字符1"/>
    <w:autoRedefine/>
    <w:qFormat/>
    <w:uiPriority w:val="0"/>
    <w:rPr>
      <w:rFonts w:ascii="宋体" w:hAnsi="Calibri" w:eastAsia="黑体" w:cs="Arial"/>
      <w:snapToGrid w:val="0"/>
      <w:kern w:val="2"/>
      <w:sz w:val="18"/>
      <w:szCs w:val="18"/>
    </w:rPr>
  </w:style>
  <w:style w:type="character" w:customStyle="1" w:styleId="882">
    <w:name w:val="content"/>
    <w:autoRedefine/>
    <w:qFormat/>
    <w:uiPriority w:val="0"/>
  </w:style>
  <w:style w:type="character" w:customStyle="1" w:styleId="883">
    <w:name w:val="tw4winPopup"/>
    <w:autoRedefine/>
    <w:qFormat/>
    <w:uiPriority w:val="0"/>
    <w:rPr>
      <w:rFonts w:ascii="Courier New" w:hAnsi="Courier New" w:cs="Courier New"/>
      <w:color w:val="008000"/>
      <w:lang w:val="en-US" w:eastAsia="zh-CN"/>
    </w:rPr>
  </w:style>
  <w:style w:type="character" w:customStyle="1" w:styleId="884">
    <w:name w:val="param-name"/>
    <w:autoRedefine/>
    <w:qFormat/>
    <w:uiPriority w:val="99"/>
    <w:rPr>
      <w:rFonts w:ascii="Arial" w:hAnsi="Arial" w:eastAsia="黑体" w:cs="Arial"/>
      <w:snapToGrid w:val="0"/>
      <w:kern w:val="0"/>
      <w:szCs w:val="21"/>
    </w:rPr>
  </w:style>
  <w:style w:type="character" w:customStyle="1" w:styleId="885">
    <w:name w:val="标准正文格式 Char"/>
    <w:autoRedefine/>
    <w:qFormat/>
    <w:uiPriority w:val="0"/>
    <w:rPr>
      <w:rFonts w:ascii="宋体" w:eastAsia="仿宋_GB2312" w:cs="宋体"/>
      <w:color w:val="000000"/>
      <w:sz w:val="24"/>
      <w:lang w:val="en-US" w:eastAsia="zh-CN" w:bidi="ar-SA"/>
    </w:rPr>
  </w:style>
  <w:style w:type="character" w:customStyle="1" w:styleId="886">
    <w:name w:val="Char Char212"/>
    <w:autoRedefine/>
    <w:qFormat/>
    <w:uiPriority w:val="0"/>
    <w:rPr>
      <w:rFonts w:eastAsia="宋体"/>
      <w:b/>
      <w:bCs/>
      <w:kern w:val="2"/>
      <w:sz w:val="21"/>
      <w:szCs w:val="24"/>
      <w:lang w:val="en-US" w:eastAsia="zh-CN" w:bidi="ar-SA"/>
    </w:rPr>
  </w:style>
  <w:style w:type="character" w:customStyle="1" w:styleId="887">
    <w:name w:val="文档结构图 Char"/>
    <w:autoRedefine/>
    <w:qFormat/>
    <w:uiPriority w:val="0"/>
    <w:rPr>
      <w:rFonts w:eastAsia="宋体"/>
      <w:kern w:val="2"/>
      <w:sz w:val="21"/>
      <w:szCs w:val="24"/>
      <w:lang w:val="en-US" w:eastAsia="zh-CN" w:bidi="ar-SA"/>
    </w:rPr>
  </w:style>
  <w:style w:type="character" w:customStyle="1" w:styleId="888">
    <w:name w:val="zbggmain style9"/>
    <w:autoRedefine/>
    <w:qFormat/>
    <w:uiPriority w:val="0"/>
  </w:style>
  <w:style w:type="character" w:customStyle="1" w:styleId="889">
    <w:name w:val="Char Char16"/>
    <w:autoRedefine/>
    <w:qFormat/>
    <w:uiPriority w:val="6"/>
    <w:rPr>
      <w:kern w:val="1"/>
      <w:sz w:val="18"/>
      <w:szCs w:val="18"/>
    </w:rPr>
  </w:style>
  <w:style w:type="character" w:customStyle="1" w:styleId="890">
    <w:name w:val="font51"/>
    <w:autoRedefine/>
    <w:qFormat/>
    <w:uiPriority w:val="0"/>
    <w:rPr>
      <w:rFonts w:hint="eastAsia" w:ascii="仿宋" w:hAnsi="仿宋" w:eastAsia="仿宋" w:cs="仿宋"/>
      <w:color w:val="000000"/>
      <w:sz w:val="20"/>
      <w:szCs w:val="20"/>
      <w:u w:val="none"/>
    </w:rPr>
  </w:style>
  <w:style w:type="character" w:customStyle="1" w:styleId="891">
    <w:name w:val="Char Char82"/>
    <w:autoRedefine/>
    <w:qFormat/>
    <w:uiPriority w:val="0"/>
    <w:rPr>
      <w:rFonts w:eastAsia="宋体"/>
      <w:b/>
      <w:sz w:val="24"/>
      <w:lang w:eastAsia="zh-CN"/>
    </w:rPr>
  </w:style>
  <w:style w:type="character" w:customStyle="1" w:styleId="892">
    <w:name w:val="正文文本缩进 3 字符"/>
    <w:link w:val="54"/>
    <w:autoRedefine/>
    <w:qFormat/>
    <w:uiPriority w:val="0"/>
    <w:rPr>
      <w:kern w:val="2"/>
      <w:sz w:val="24"/>
    </w:rPr>
  </w:style>
  <w:style w:type="character" w:customStyle="1" w:styleId="893">
    <w:name w:val="日期 Char1"/>
    <w:autoRedefine/>
    <w:semiHidden/>
    <w:qFormat/>
    <w:uiPriority w:val="99"/>
    <w:rPr>
      <w:rFonts w:ascii="Times New Roman" w:hAnsi="Times New Roman" w:eastAsia="宋体" w:cs="Times New Roman"/>
      <w:szCs w:val="24"/>
    </w:rPr>
  </w:style>
  <w:style w:type="character" w:customStyle="1" w:styleId="894">
    <w:name w:val="页眉 字符"/>
    <w:autoRedefine/>
    <w:qFormat/>
    <w:uiPriority w:val="99"/>
    <w:rPr>
      <w:kern w:val="2"/>
      <w:sz w:val="18"/>
      <w:szCs w:val="18"/>
    </w:rPr>
  </w:style>
  <w:style w:type="character" w:customStyle="1" w:styleId="895">
    <w:name w:val="Char Char33"/>
    <w:autoRedefine/>
    <w:qFormat/>
    <w:uiPriority w:val="6"/>
    <w:rPr>
      <w:rFonts w:ascii="Arial" w:hAnsi="Arial" w:eastAsia="黑体"/>
      <w:b/>
      <w:kern w:val="1"/>
      <w:sz w:val="24"/>
      <w:szCs w:val="24"/>
    </w:rPr>
  </w:style>
  <w:style w:type="character" w:customStyle="1" w:styleId="896">
    <w:name w:val="b11_01b Char"/>
    <w:link w:val="118"/>
    <w:autoRedefine/>
    <w:qFormat/>
    <w:uiPriority w:val="0"/>
    <w:rPr>
      <w:rFonts w:ascii="Verdana" w:hAnsi="Verdana"/>
      <w:b/>
      <w:bCs/>
      <w:color w:val="4A82CA"/>
      <w:sz w:val="17"/>
      <w:szCs w:val="17"/>
    </w:rPr>
  </w:style>
  <w:style w:type="character" w:customStyle="1" w:styleId="897">
    <w:name w:val="Char Char121"/>
    <w:autoRedefine/>
    <w:qFormat/>
    <w:uiPriority w:val="6"/>
    <w:rPr>
      <w:rFonts w:ascii="仿宋_GB2312" w:eastAsia="仿宋_GB2312"/>
      <w:b/>
      <w:bCs/>
      <w:kern w:val="2"/>
      <w:sz w:val="24"/>
      <w:szCs w:val="24"/>
      <w:lang w:val="zh-CN" w:eastAsia="zh-CN" w:bidi="ar-SA"/>
    </w:rPr>
  </w:style>
  <w:style w:type="character" w:customStyle="1" w:styleId="898">
    <w:name w:val="Footer-Even Char"/>
    <w:autoRedefine/>
    <w:qFormat/>
    <w:uiPriority w:val="0"/>
    <w:rPr>
      <w:rFonts w:eastAsia="宋体"/>
      <w:kern w:val="2"/>
      <w:sz w:val="18"/>
      <w:lang w:val="en-US" w:eastAsia="zh-CN" w:bidi="ar-SA"/>
    </w:rPr>
  </w:style>
  <w:style w:type="character" w:customStyle="1" w:styleId="899">
    <w:name w:val="页脚 字符2"/>
    <w:link w:val="41"/>
    <w:autoRedefine/>
    <w:qFormat/>
    <w:locked/>
    <w:uiPriority w:val="99"/>
    <w:rPr>
      <w:kern w:val="2"/>
      <w:sz w:val="18"/>
      <w:szCs w:val="18"/>
    </w:rPr>
  </w:style>
  <w:style w:type="character" w:customStyle="1" w:styleId="900">
    <w:name w:val="Char Char36"/>
    <w:autoRedefine/>
    <w:qFormat/>
    <w:uiPriority w:val="6"/>
    <w:rPr>
      <w:rFonts w:ascii="仿宋_GB2312" w:hAnsi="仿宋_GB2312" w:eastAsia="仿宋_GB2312" w:cs="Arial"/>
      <w:b/>
      <w:kern w:val="1"/>
      <w:sz w:val="32"/>
      <w:szCs w:val="32"/>
      <w:lang w:val="zh-CN" w:eastAsia="zh-CN" w:bidi="ar-SA"/>
    </w:rPr>
  </w:style>
  <w:style w:type="character" w:customStyle="1" w:styleId="901">
    <w:name w:val="Char Char61"/>
    <w:autoRedefine/>
    <w:qFormat/>
    <w:uiPriority w:val="6"/>
    <w:rPr>
      <w:rFonts w:eastAsia="宋体"/>
      <w:kern w:val="2"/>
      <w:sz w:val="21"/>
      <w:szCs w:val="24"/>
      <w:lang w:val="en-US" w:eastAsia="zh-CN" w:bidi="ar-SA"/>
    </w:rPr>
  </w:style>
  <w:style w:type="character" w:customStyle="1" w:styleId="902">
    <w:name w:val="正文文字缩进 2 Char Char"/>
    <w:autoRedefine/>
    <w:qFormat/>
    <w:uiPriority w:val="0"/>
    <w:rPr>
      <w:rFonts w:ascii="宋体"/>
      <w:sz w:val="28"/>
    </w:rPr>
  </w:style>
  <w:style w:type="character" w:customStyle="1" w:styleId="903">
    <w:name w:val="f141"/>
    <w:autoRedefine/>
    <w:qFormat/>
    <w:uiPriority w:val="0"/>
    <w:rPr>
      <w:rFonts w:ascii="Tahoma" w:hAnsi="Tahoma" w:eastAsia="宋体"/>
      <w:b/>
      <w:kern w:val="2"/>
      <w:sz w:val="21"/>
      <w:szCs w:val="21"/>
      <w:lang w:val="en-US" w:eastAsia="zh-CN" w:bidi="ar-SA"/>
    </w:rPr>
  </w:style>
  <w:style w:type="character" w:customStyle="1" w:styleId="904">
    <w:name w:val="段落 Char Char"/>
    <w:link w:val="119"/>
    <w:autoRedefine/>
    <w:qFormat/>
    <w:uiPriority w:val="0"/>
    <w:rPr>
      <w:rFonts w:ascii="宋体" w:hAnsi="宋体"/>
      <w:sz w:val="24"/>
    </w:rPr>
  </w:style>
  <w:style w:type="character" w:customStyle="1" w:styleId="905">
    <w:name w:val="标题 3 Char2"/>
    <w:autoRedefine/>
    <w:qFormat/>
    <w:uiPriority w:val="0"/>
    <w:rPr>
      <w:rFonts w:eastAsia="宋体"/>
      <w:b/>
      <w:bCs/>
      <w:kern w:val="2"/>
      <w:sz w:val="32"/>
      <w:szCs w:val="32"/>
      <w:lang w:val="en-US" w:eastAsia="zh-CN" w:bidi="ar-SA"/>
    </w:rPr>
  </w:style>
  <w:style w:type="character" w:customStyle="1" w:styleId="906">
    <w:name w:val="apple-converted-space"/>
    <w:autoRedefine/>
    <w:qFormat/>
    <w:uiPriority w:val="0"/>
  </w:style>
  <w:style w:type="character" w:customStyle="1" w:styleId="907">
    <w:name w:val="页眉 字符2"/>
    <w:link w:val="42"/>
    <w:autoRedefine/>
    <w:qFormat/>
    <w:uiPriority w:val="99"/>
    <w:rPr>
      <w:kern w:val="2"/>
      <w:sz w:val="18"/>
      <w:szCs w:val="18"/>
    </w:rPr>
  </w:style>
  <w:style w:type="character" w:customStyle="1" w:styleId="908">
    <w:name w:val="Char Char9"/>
    <w:autoRedefine/>
    <w:qFormat/>
    <w:uiPriority w:val="0"/>
    <w:rPr>
      <w:rFonts w:eastAsia="宋体"/>
      <w:kern w:val="2"/>
      <w:sz w:val="18"/>
      <w:szCs w:val="18"/>
      <w:lang w:val="en-US" w:eastAsia="zh-CN" w:bidi="ar-SA"/>
    </w:rPr>
  </w:style>
  <w:style w:type="character" w:customStyle="1" w:styleId="909">
    <w:name w:val="Char Char41"/>
    <w:autoRedefine/>
    <w:qFormat/>
    <w:uiPriority w:val="0"/>
    <w:rPr>
      <w:rFonts w:eastAsia="宋体"/>
      <w:b/>
      <w:sz w:val="24"/>
      <w:lang w:eastAsia="zh-CN" w:bidi="ar-SA"/>
    </w:rPr>
  </w:style>
  <w:style w:type="character" w:customStyle="1" w:styleId="910">
    <w:name w:val="large1"/>
    <w:autoRedefine/>
    <w:qFormat/>
    <w:uiPriority w:val="0"/>
    <w:rPr>
      <w:rFonts w:hint="eastAsia" w:ascii="宋体" w:hAnsi="宋体" w:eastAsia="宋体"/>
      <w:sz w:val="21"/>
      <w:szCs w:val="21"/>
    </w:rPr>
  </w:style>
  <w:style w:type="character" w:customStyle="1" w:styleId="911">
    <w:name w:val="正文段 Char"/>
    <w:link w:val="120"/>
    <w:autoRedefine/>
    <w:qFormat/>
    <w:uiPriority w:val="0"/>
    <w:rPr>
      <w:sz w:val="24"/>
    </w:rPr>
  </w:style>
  <w:style w:type="character" w:customStyle="1" w:styleId="912">
    <w:name w:val="Char Char13"/>
    <w:autoRedefine/>
    <w:qFormat/>
    <w:uiPriority w:val="6"/>
    <w:rPr>
      <w:rFonts w:ascii="宋体" w:hAnsi="宋体"/>
      <w:kern w:val="1"/>
      <w:sz w:val="21"/>
      <w:szCs w:val="24"/>
    </w:rPr>
  </w:style>
  <w:style w:type="character" w:customStyle="1" w:styleId="913">
    <w:name w:val="Char Char92"/>
    <w:autoRedefine/>
    <w:qFormat/>
    <w:uiPriority w:val="0"/>
    <w:rPr>
      <w:rFonts w:ascii="Times New Roman" w:hAnsi="Times New Roman" w:eastAsia="宋体" w:cs="Times New Roman"/>
      <w:b/>
      <w:bCs/>
      <w:kern w:val="2"/>
      <w:sz w:val="32"/>
      <w:szCs w:val="32"/>
      <w:lang w:val="en-US" w:eastAsia="zh-CN" w:bidi="ar-SA"/>
    </w:rPr>
  </w:style>
  <w:style w:type="character" w:customStyle="1" w:styleId="914">
    <w:name w:val="冯广丽 Char"/>
    <w:link w:val="121"/>
    <w:autoRedefine/>
    <w:qFormat/>
    <w:uiPriority w:val="0"/>
    <w:rPr>
      <w:rFonts w:ascii="宋体" w:hAnsi="宋体"/>
      <w:kern w:val="2"/>
      <w:sz w:val="24"/>
      <w:szCs w:val="22"/>
    </w:rPr>
  </w:style>
  <w:style w:type="character" w:customStyle="1" w:styleId="915">
    <w:name w:val="批注文字 字符"/>
    <w:autoRedefine/>
    <w:qFormat/>
    <w:uiPriority w:val="0"/>
    <w:rPr>
      <w:rFonts w:ascii="Arial" w:hAnsi="Arial" w:eastAsia="黑体" w:cs="Arial"/>
      <w:snapToGrid w:val="0"/>
      <w:kern w:val="0"/>
      <w:szCs w:val="21"/>
    </w:rPr>
  </w:style>
  <w:style w:type="character" w:customStyle="1" w:styleId="916">
    <w:name w:val="Char Char161"/>
    <w:autoRedefine/>
    <w:qFormat/>
    <w:uiPriority w:val="0"/>
    <w:rPr>
      <w:rFonts w:eastAsia="宋体"/>
      <w:b/>
      <w:kern w:val="2"/>
      <w:sz w:val="32"/>
      <w:lang w:val="en-US" w:eastAsia="zh-CN"/>
    </w:rPr>
  </w:style>
  <w:style w:type="character" w:customStyle="1" w:styleId="917">
    <w:name w:val="javascript"/>
    <w:autoRedefine/>
    <w:qFormat/>
    <w:uiPriority w:val="0"/>
  </w:style>
  <w:style w:type="character" w:customStyle="1" w:styleId="918">
    <w:name w:val="图名 Char"/>
    <w:autoRedefine/>
    <w:qFormat/>
    <w:uiPriority w:val="0"/>
    <w:rPr>
      <w:rFonts w:ascii="Arial" w:hAnsi="Arial" w:eastAsia="黑体"/>
      <w:kern w:val="2"/>
      <w:sz w:val="24"/>
      <w:szCs w:val="24"/>
      <w:lang w:val="en-US" w:eastAsia="zh-CN" w:bidi="ar-SA"/>
    </w:rPr>
  </w:style>
  <w:style w:type="character" w:customStyle="1" w:styleId="919">
    <w:name w:val="Used by Word for text of Help footnotes Char Char"/>
    <w:autoRedefine/>
    <w:qFormat/>
    <w:uiPriority w:val="0"/>
    <w:rPr>
      <w:rFonts w:ascii="Times New Roman" w:hAnsi="Times New Roman" w:eastAsia="宋体" w:cs="Times New Roman"/>
      <w:sz w:val="20"/>
      <w:szCs w:val="20"/>
    </w:rPr>
  </w:style>
  <w:style w:type="character" w:customStyle="1" w:styleId="920">
    <w:name w:val="编号，小四 Char"/>
    <w:link w:val="122"/>
    <w:autoRedefine/>
    <w:qFormat/>
    <w:uiPriority w:val="0"/>
    <w:rPr>
      <w:rFonts w:ascii="Arial" w:hAnsi="Arial"/>
      <w:sz w:val="24"/>
    </w:rPr>
  </w:style>
  <w:style w:type="character" w:customStyle="1" w:styleId="921">
    <w:name w:val="Font Style82"/>
    <w:autoRedefine/>
    <w:qFormat/>
    <w:uiPriority w:val="99"/>
    <w:rPr>
      <w:rFonts w:ascii="宋体" w:eastAsia="宋体" w:cs="宋体"/>
      <w:color w:val="000000"/>
      <w:sz w:val="14"/>
      <w:szCs w:val="14"/>
    </w:rPr>
  </w:style>
  <w:style w:type="character" w:customStyle="1" w:styleId="922">
    <w:name w:val="标题 2 Char Char"/>
    <w:autoRedefine/>
    <w:qFormat/>
    <w:uiPriority w:val="0"/>
    <w:rPr>
      <w:rFonts w:ascii="楷体_GB2312" w:hAnsi="Arial" w:eastAsia="楷体_GB2312"/>
      <w:b/>
      <w:bCs/>
      <w:kern w:val="2"/>
      <w:sz w:val="24"/>
      <w:szCs w:val="32"/>
      <w:lang w:val="en-US" w:eastAsia="zh-CN" w:bidi="ar-SA"/>
    </w:rPr>
  </w:style>
  <w:style w:type="character" w:customStyle="1" w:styleId="923">
    <w:name w:val="未用 Char"/>
    <w:autoRedefine/>
    <w:qFormat/>
    <w:uiPriority w:val="0"/>
    <w:rPr>
      <w:rFonts w:ascii="Arial" w:hAnsi="Arial" w:eastAsia="黑体"/>
      <w:kern w:val="2"/>
      <w:sz w:val="21"/>
      <w:szCs w:val="21"/>
      <w:lang w:val="en-US" w:eastAsia="zh-CN" w:bidi="ar-SA"/>
    </w:rPr>
  </w:style>
  <w:style w:type="character" w:customStyle="1" w:styleId="924">
    <w:name w:val="myp1111"/>
    <w:autoRedefine/>
    <w:qFormat/>
    <w:uiPriority w:val="0"/>
    <w:rPr>
      <w:rFonts w:hint="default" w:ascii="ˎ̥" w:hAnsi="ˎ̥"/>
      <w:color w:val="000000"/>
      <w:sz w:val="20"/>
      <w:szCs w:val="20"/>
      <w:u w:val="none"/>
    </w:rPr>
  </w:style>
  <w:style w:type="character" w:customStyle="1" w:styleId="925">
    <w:name w:val="样式 标题 4h4H4Fab-4T5Ref Heading 1rh1Heading sqlsect 1.2.3.... Char"/>
    <w:link w:val="111"/>
    <w:autoRedefine/>
    <w:qFormat/>
    <w:uiPriority w:val="0"/>
    <w:rPr>
      <w:rFonts w:ascii="微软雅黑" w:hAnsi="微软雅黑" w:eastAsia="微软雅黑"/>
      <w:b/>
      <w:bCs/>
      <w:kern w:val="2"/>
      <w:sz w:val="24"/>
      <w:szCs w:val="28"/>
    </w:rPr>
  </w:style>
  <w:style w:type="character" w:customStyle="1" w:styleId="926">
    <w:name w:val="h Char Char"/>
    <w:autoRedefine/>
    <w:qFormat/>
    <w:uiPriority w:val="0"/>
    <w:rPr>
      <w:rFonts w:eastAsia="宋体"/>
      <w:kern w:val="2"/>
      <w:sz w:val="18"/>
      <w:lang w:val="en-US" w:eastAsia="zh-CN" w:bidi="ar-SA"/>
    </w:rPr>
  </w:style>
  <w:style w:type="character" w:customStyle="1" w:styleId="927">
    <w:name w:val="仿宋正文 Char"/>
    <w:link w:val="123"/>
    <w:autoRedefine/>
    <w:qFormat/>
    <w:uiPriority w:val="0"/>
    <w:rPr>
      <w:rFonts w:ascii="仿宋_GB2312" w:eastAsia="仿宋_GB2312"/>
      <w:kern w:val="2"/>
      <w:sz w:val="24"/>
      <w:lang w:val="en-US" w:eastAsia="zh-CN" w:bidi="ar-SA"/>
    </w:rPr>
  </w:style>
  <w:style w:type="character" w:customStyle="1" w:styleId="928">
    <w:name w:val="正文首行缩进 Char Char Char Char Char Char"/>
    <w:autoRedefine/>
    <w:qFormat/>
    <w:uiPriority w:val="0"/>
    <w:rPr>
      <w:rFonts w:ascii="宋体" w:eastAsia="宋体"/>
      <w:kern w:val="2"/>
      <w:sz w:val="24"/>
      <w:lang w:val="zh-CN" w:bidi="ar-SA"/>
    </w:rPr>
  </w:style>
  <w:style w:type="character" w:customStyle="1" w:styleId="929">
    <w:name w:val="样式 宋体"/>
    <w:autoRedefine/>
    <w:qFormat/>
    <w:uiPriority w:val="0"/>
    <w:rPr>
      <w:rFonts w:ascii="宋体" w:hAnsi="宋体"/>
      <w:sz w:val="24"/>
    </w:rPr>
  </w:style>
  <w:style w:type="character" w:customStyle="1" w:styleId="930">
    <w:name w:val="tw4winJump"/>
    <w:autoRedefine/>
    <w:qFormat/>
    <w:uiPriority w:val="0"/>
    <w:rPr>
      <w:rFonts w:ascii="Courier New" w:hAnsi="Courier New" w:cs="Courier New"/>
      <w:color w:val="008080"/>
      <w:lang w:val="en-US" w:eastAsia="zh-CN"/>
    </w:rPr>
  </w:style>
  <w:style w:type="character" w:customStyle="1" w:styleId="931">
    <w:name w:val="标题 1 字符"/>
    <w:autoRedefine/>
    <w:qFormat/>
    <w:uiPriority w:val="9"/>
    <w:rPr>
      <w:rFonts w:ascii="Arial" w:hAnsi="Arial" w:eastAsia="黑体" w:cs="Arial"/>
      <w:b/>
      <w:bCs/>
      <w:snapToGrid w:val="0"/>
      <w:kern w:val="44"/>
      <w:sz w:val="44"/>
      <w:szCs w:val="44"/>
    </w:rPr>
  </w:style>
  <w:style w:type="character" w:customStyle="1" w:styleId="932">
    <w:name w:val="style36"/>
    <w:basedOn w:val="70"/>
    <w:autoRedefine/>
    <w:qFormat/>
    <w:uiPriority w:val="0"/>
    <w:rPr>
      <w:rFonts w:ascii="Arial" w:hAnsi="Arial" w:eastAsia="黑体" w:cs="Arial"/>
      <w:snapToGrid w:val="0"/>
      <w:kern w:val="0"/>
      <w:szCs w:val="21"/>
    </w:rPr>
  </w:style>
  <w:style w:type="character" w:customStyle="1" w:styleId="933">
    <w:name w:val="pt9"/>
    <w:autoRedefine/>
    <w:qFormat/>
    <w:uiPriority w:val="0"/>
    <w:rPr>
      <w:rFonts w:ascii="仿宋_GB2312" w:eastAsia="微软雅黑"/>
      <w:b/>
      <w:kern w:val="2"/>
      <w:sz w:val="32"/>
      <w:szCs w:val="32"/>
      <w:lang w:val="en-US" w:eastAsia="zh-CN" w:bidi="ar-SA"/>
    </w:rPr>
  </w:style>
  <w:style w:type="character" w:customStyle="1" w:styleId="934">
    <w:name w:val="DO_NOT_TRANSLATE"/>
    <w:autoRedefine/>
    <w:qFormat/>
    <w:uiPriority w:val="0"/>
    <w:rPr>
      <w:rFonts w:ascii="Courier New" w:hAnsi="Courier New" w:cs="Courier New"/>
      <w:color w:val="800000"/>
      <w:lang w:val="en-US" w:eastAsia="zh-CN"/>
    </w:rPr>
  </w:style>
  <w:style w:type="character" w:customStyle="1" w:styleId="935">
    <w:name w:val="标书1 Char1"/>
    <w:autoRedefine/>
    <w:qFormat/>
    <w:uiPriority w:val="0"/>
    <w:rPr>
      <w:rFonts w:eastAsia="宋体"/>
      <w:b/>
      <w:bCs/>
      <w:kern w:val="44"/>
      <w:sz w:val="44"/>
      <w:szCs w:val="44"/>
      <w:lang w:val="en-US" w:eastAsia="zh-CN" w:bidi="ar-SA"/>
    </w:rPr>
  </w:style>
  <w:style w:type="character" w:customStyle="1" w:styleId="936">
    <w:name w:val="页脚 字符"/>
    <w:autoRedefine/>
    <w:qFormat/>
    <w:uiPriority w:val="99"/>
    <w:rPr>
      <w:kern w:val="2"/>
      <w:sz w:val="18"/>
      <w:szCs w:val="18"/>
    </w:rPr>
  </w:style>
  <w:style w:type="character" w:customStyle="1" w:styleId="937">
    <w:name w:val="正文2 Char"/>
    <w:autoRedefine/>
    <w:qFormat/>
    <w:uiPriority w:val="0"/>
    <w:rPr>
      <w:rFonts w:eastAsia="宋体"/>
      <w:kern w:val="2"/>
      <w:sz w:val="24"/>
      <w:lang w:val="en-US" w:eastAsia="zh-CN" w:bidi="ar-SA"/>
    </w:rPr>
  </w:style>
  <w:style w:type="character" w:customStyle="1" w:styleId="938">
    <w:name w:val="Char Char21"/>
    <w:autoRedefine/>
    <w:qFormat/>
    <w:uiPriority w:val="6"/>
    <w:rPr>
      <w:rFonts w:ascii="宋体" w:hAnsi="宋体"/>
      <w:kern w:val="1"/>
      <w:sz w:val="24"/>
      <w:szCs w:val="21"/>
      <w:lang w:val="zh-CN"/>
    </w:rPr>
  </w:style>
  <w:style w:type="character" w:customStyle="1" w:styleId="939">
    <w:name w:val="样式 正文缩进 + 首行缩进:  2 字符 Char Char"/>
    <w:link w:val="124"/>
    <w:autoRedefine/>
    <w:qFormat/>
    <w:uiPriority w:val="0"/>
    <w:rPr>
      <w:rFonts w:cs="宋体"/>
      <w:kern w:val="2"/>
      <w:sz w:val="24"/>
    </w:rPr>
  </w:style>
  <w:style w:type="character" w:customStyle="1" w:styleId="940">
    <w:name w:val="正文文本 字符"/>
    <w:link w:val="23"/>
    <w:autoRedefine/>
    <w:qFormat/>
    <w:uiPriority w:val="0"/>
    <w:rPr>
      <w:rFonts w:ascii="宋体" w:hAnsi="Arial" w:eastAsia="宋体" w:cs="Arial"/>
      <w:snapToGrid w:val="0"/>
      <w:kern w:val="2"/>
      <w:sz w:val="24"/>
      <w:szCs w:val="21"/>
      <w:lang w:val="zh-CN" w:eastAsia="zh-CN" w:bidi="ar-SA"/>
    </w:rPr>
  </w:style>
  <w:style w:type="character" w:customStyle="1" w:styleId="941">
    <w:name w:val="gray6"/>
    <w:basedOn w:val="70"/>
    <w:autoRedefine/>
    <w:qFormat/>
    <w:uiPriority w:val="0"/>
    <w:rPr>
      <w:rFonts w:ascii="Arial" w:hAnsi="Arial" w:eastAsia="黑体" w:cs="Arial"/>
      <w:snapToGrid w:val="0"/>
      <w:kern w:val="0"/>
      <w:szCs w:val="21"/>
    </w:rPr>
  </w:style>
  <w:style w:type="character" w:customStyle="1" w:styleId="942">
    <w:name w:val="hui"/>
    <w:basedOn w:val="70"/>
    <w:autoRedefine/>
    <w:qFormat/>
    <w:uiPriority w:val="0"/>
    <w:rPr>
      <w:rFonts w:ascii="Arial" w:hAnsi="Arial" w:eastAsia="黑体" w:cs="Arial"/>
      <w:snapToGrid w:val="0"/>
      <w:kern w:val="0"/>
      <w:szCs w:val="21"/>
    </w:rPr>
  </w:style>
  <w:style w:type="character" w:customStyle="1" w:styleId="943">
    <w:name w:val="哈哈正文 Char Char"/>
    <w:autoRedefine/>
    <w:qFormat/>
    <w:uiPriority w:val="0"/>
    <w:rPr>
      <w:rFonts w:ascii="宋体" w:hAnsi="宋体" w:eastAsia="宋体" w:cs="宋体"/>
      <w:kern w:val="2"/>
      <w:sz w:val="24"/>
      <w:lang w:val="en-US" w:eastAsia="zh-CN" w:bidi="ar-SA"/>
    </w:rPr>
  </w:style>
  <w:style w:type="character" w:customStyle="1" w:styleId="944">
    <w:name w:val="交叉引用"/>
    <w:autoRedefine/>
    <w:qFormat/>
    <w:uiPriority w:val="1"/>
    <w:rPr>
      <w:rFonts w:ascii="Arial" w:hAnsi="Arial" w:eastAsia="黑体"/>
      <w:snapToGrid w:val="0"/>
      <w:color w:val="0000FF"/>
      <w:kern w:val="0"/>
      <w:sz w:val="20"/>
      <w:szCs w:val="21"/>
      <w:u w:val="single"/>
      <w:lang w:val="en-US" w:eastAsia="zh-CN"/>
    </w:rPr>
  </w:style>
  <w:style w:type="character" w:customStyle="1" w:styleId="945">
    <w:name w:val="正文缩进 字符1"/>
    <w:autoRedefine/>
    <w:qFormat/>
    <w:uiPriority w:val="0"/>
    <w:rPr>
      <w:rFonts w:ascii="宋体" w:eastAsia="宋体"/>
      <w:snapToGrid w:val="0"/>
      <w:color w:val="000000"/>
      <w:kern w:val="28"/>
      <w:sz w:val="28"/>
      <w:lang w:val="en-US" w:eastAsia="zh-CN" w:bidi="ar-SA"/>
    </w:rPr>
  </w:style>
  <w:style w:type="character" w:customStyle="1" w:styleId="946">
    <w:name w:val="页脚 字符1"/>
    <w:autoRedefine/>
    <w:qFormat/>
    <w:locked/>
    <w:uiPriority w:val="99"/>
    <w:rPr>
      <w:kern w:val="2"/>
      <w:sz w:val="18"/>
      <w:szCs w:val="18"/>
    </w:rPr>
  </w:style>
  <w:style w:type="character" w:customStyle="1" w:styleId="947">
    <w:name w:val="页眉 字符1"/>
    <w:autoRedefine/>
    <w:qFormat/>
    <w:uiPriority w:val="99"/>
    <w:rPr>
      <w:kern w:val="2"/>
      <w:sz w:val="18"/>
      <w:szCs w:val="18"/>
    </w:rPr>
  </w:style>
  <w:style w:type="character" w:customStyle="1" w:styleId="948">
    <w:name w:val="尾注文本 字符"/>
    <w:link w:val="39"/>
    <w:autoRedefine/>
    <w:qFormat/>
    <w:uiPriority w:val="0"/>
    <w:rPr>
      <w:kern w:val="2"/>
      <w:sz w:val="21"/>
      <w:szCs w:val="24"/>
      <w:lang w:val="zh-CN"/>
    </w:rPr>
  </w:style>
  <w:style w:type="character" w:customStyle="1" w:styleId="949">
    <w:name w:val="无间隔 字符"/>
    <w:link w:val="174"/>
    <w:autoRedefine/>
    <w:qFormat/>
    <w:uiPriority w:val="99"/>
    <w:rPr>
      <w:kern w:val="2"/>
      <w:sz w:val="21"/>
      <w:szCs w:val="22"/>
    </w:rPr>
  </w:style>
  <w:style w:type="character" w:customStyle="1" w:styleId="950">
    <w:name w:val="标准文本 Char Char"/>
    <w:link w:val="611"/>
    <w:autoRedefine/>
    <w:qFormat/>
    <w:uiPriority w:val="0"/>
    <w:rPr>
      <w:rFonts w:cs="宋体"/>
      <w:kern w:val="2"/>
      <w:sz w:val="24"/>
    </w:rPr>
  </w:style>
  <w:style w:type="character" w:customStyle="1" w:styleId="951">
    <w:name w:val="Char Char213"/>
    <w:autoRedefine/>
    <w:qFormat/>
    <w:uiPriority w:val="0"/>
    <w:rPr>
      <w:rFonts w:eastAsia="Century Gothic"/>
      <w:b/>
      <w:bCs/>
      <w:kern w:val="44"/>
      <w:sz w:val="32"/>
      <w:szCs w:val="44"/>
      <w:lang w:val="en-US" w:eastAsia="zh-CN" w:bidi="ar-SA"/>
    </w:rPr>
  </w:style>
  <w:style w:type="character" w:customStyle="1" w:styleId="952">
    <w:name w:val="apple-style-span"/>
    <w:autoRedefine/>
    <w:qFormat/>
    <w:uiPriority w:val="0"/>
    <w:rPr>
      <w:rFonts w:ascii="Arial" w:hAnsi="Arial" w:eastAsia="黑体" w:cs="Arial"/>
      <w:snapToGrid w:val="0"/>
      <w:kern w:val="0"/>
      <w:szCs w:val="21"/>
    </w:rPr>
  </w:style>
  <w:style w:type="character" w:customStyle="1" w:styleId="953">
    <w:name w:val="15"/>
    <w:autoRedefine/>
    <w:qFormat/>
    <w:uiPriority w:val="0"/>
    <w:rPr>
      <w:rFonts w:hint="default" w:ascii="Calibri" w:hAnsi="Calibri"/>
      <w:color w:val="0000FF"/>
      <w:u w:val="single"/>
    </w:rPr>
  </w:style>
  <w:style w:type="character" w:customStyle="1" w:styleId="954">
    <w:name w:val="16"/>
    <w:autoRedefine/>
    <w:qFormat/>
    <w:uiPriority w:val="0"/>
    <w:rPr>
      <w:rFonts w:hint="eastAsia" w:ascii="宋体" w:hAnsi="宋体" w:eastAsia="宋体"/>
      <w:color w:val="000000"/>
      <w:sz w:val="20"/>
      <w:szCs w:val="20"/>
    </w:rPr>
  </w:style>
  <w:style w:type="character" w:customStyle="1" w:styleId="955">
    <w:name w:val="edui-unclickable"/>
    <w:autoRedefine/>
    <w:qFormat/>
    <w:uiPriority w:val="0"/>
    <w:rPr>
      <w:color w:val="808080"/>
    </w:rPr>
  </w:style>
  <w:style w:type="character" w:customStyle="1" w:styleId="956">
    <w:name w:val="tpc_content1"/>
    <w:qFormat/>
    <w:uiPriority w:val="0"/>
    <w:rPr>
      <w:sz w:val="20"/>
      <w:szCs w:val="20"/>
    </w:rPr>
  </w:style>
  <w:style w:type="character" w:customStyle="1" w:styleId="957">
    <w:name w:val="正文文本缩进 字符"/>
    <w:autoRedefine/>
    <w:qFormat/>
    <w:uiPriority w:val="0"/>
    <w:rPr>
      <w:rFonts w:ascii="Century Gothic" w:hAnsi="Century Gothic" w:eastAsia="Century Gothic"/>
      <w:kern w:val="2"/>
      <w:sz w:val="24"/>
      <w:lang w:val="en-US" w:eastAsia="zh-CN" w:bidi="ar-SA"/>
    </w:rPr>
  </w:style>
  <w:style w:type="character" w:customStyle="1" w:styleId="958">
    <w:name w:val="正文文本 2 字符"/>
    <w:autoRedefine/>
    <w:qFormat/>
    <w:uiPriority w:val="0"/>
    <w:rPr>
      <w:rFonts w:ascii="Arial" w:hAnsi="Arial" w:eastAsia="宋体"/>
      <w:kern w:val="2"/>
      <w:sz w:val="24"/>
      <w:szCs w:val="24"/>
      <w:lang w:val="en-US" w:eastAsia="zh-CN" w:bidi="ar-SA"/>
    </w:rPr>
  </w:style>
  <w:style w:type="character" w:customStyle="1" w:styleId="959">
    <w:name w:val="edui-clickable2"/>
    <w:autoRedefine/>
    <w:qFormat/>
    <w:uiPriority w:val="0"/>
    <w:rPr>
      <w:color w:val="0000FF"/>
      <w:u w:val="single"/>
    </w:rPr>
  </w:style>
  <w:style w:type="character" w:customStyle="1" w:styleId="960">
    <w:name w:val="style1"/>
    <w:qFormat/>
    <w:uiPriority w:val="0"/>
    <w:rPr>
      <w:rFonts w:ascii="Arial" w:hAnsi="Arial" w:eastAsia="黑体" w:cs="Arial"/>
      <w:snapToGrid w:val="0"/>
      <w:kern w:val="0"/>
      <w:szCs w:val="21"/>
    </w:rPr>
  </w:style>
  <w:style w:type="character" w:customStyle="1" w:styleId="961">
    <w:name w:val="zbggtop11 style5"/>
    <w:autoRedefine/>
    <w:qFormat/>
    <w:uiPriority w:val="0"/>
    <w:rPr>
      <w:rFonts w:ascii="Arial" w:hAnsi="Arial" w:eastAsia="黑体" w:cs="Arial"/>
      <w:snapToGrid w:val="0"/>
      <w:kern w:val="0"/>
      <w:szCs w:val="21"/>
    </w:rPr>
  </w:style>
  <w:style w:type="character" w:customStyle="1" w:styleId="962">
    <w:name w:val="纯文本 Char Char Char Char Char Char Char Char Char Char Char Char Char Char Char"/>
    <w:autoRedefine/>
    <w:qFormat/>
    <w:uiPriority w:val="0"/>
    <w:rPr>
      <w:rFonts w:ascii="宋体" w:hAnsi="Courier New" w:eastAsia="宋体" w:cs="Courier New"/>
      <w:snapToGrid w:val="0"/>
      <w:sz w:val="18"/>
      <w:szCs w:val="21"/>
      <w:lang w:val="en-US" w:eastAsia="zh-CN" w:bidi="ar-SA"/>
    </w:rPr>
  </w:style>
  <w:style w:type="character" w:customStyle="1" w:styleId="963">
    <w:name w:val="bulletintext1"/>
    <w:qFormat/>
    <w:uiPriority w:val="0"/>
    <w:rPr>
      <w:color w:val="000000"/>
      <w:sz w:val="18"/>
    </w:rPr>
  </w:style>
  <w:style w:type="character" w:customStyle="1" w:styleId="964">
    <w:name w:val="ksfind_class_select1"/>
    <w:basedOn w:val="70"/>
    <w:autoRedefine/>
    <w:qFormat/>
    <w:uiPriority w:val="0"/>
    <w:rPr>
      <w:color w:val="000000"/>
      <w:shd w:val="clear" w:color="auto" w:fill="EFD200"/>
    </w:rPr>
  </w:style>
  <w:style w:type="character" w:customStyle="1" w:styleId="965">
    <w:name w:val="font71"/>
    <w:autoRedefine/>
    <w:qFormat/>
    <w:uiPriority w:val="0"/>
    <w:rPr>
      <w:rFonts w:hint="eastAsia" w:ascii="宋体" w:hAnsi="宋体" w:eastAsia="宋体" w:cs="宋体"/>
      <w:color w:val="000000"/>
      <w:sz w:val="22"/>
      <w:szCs w:val="22"/>
      <w:u w:val="none"/>
    </w:rPr>
  </w:style>
  <w:style w:type="character" w:customStyle="1" w:styleId="966">
    <w:name w:val="font91"/>
    <w:qFormat/>
    <w:uiPriority w:val="0"/>
    <w:rPr>
      <w:rFonts w:hint="eastAsia" w:ascii="仿宋" w:hAnsi="仿宋" w:eastAsia="仿宋" w:cs="仿宋"/>
      <w:color w:val="000000"/>
      <w:sz w:val="22"/>
      <w:szCs w:val="22"/>
      <w:u w:val="none"/>
    </w:rPr>
  </w:style>
  <w:style w:type="table" w:customStyle="1" w:styleId="967">
    <w:name w:val="网格型2"/>
    <w:basedOn w:val="63"/>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68">
    <w:name w:val="网格型1"/>
    <w:basedOn w:val="63"/>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69">
    <w:name w:val="网格型6"/>
    <w:basedOn w:val="63"/>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70">
    <w:name w:val="网格型3"/>
    <w:basedOn w:val="63"/>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71">
    <w:name w:val="网格型4"/>
    <w:basedOn w:val="63"/>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72">
    <w:name w:val="网格型5"/>
    <w:basedOn w:val="63"/>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image" Target="media/image4.png"/><Relationship Id="rId12" Type="http://schemas.openxmlformats.org/officeDocument/2006/relationships/image" Target="media/image3.png"/><Relationship Id="rId11" Type="http://schemas.openxmlformats.org/officeDocument/2006/relationships/image" Target="media/image2.png"/><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112</Pages>
  <Words>38020</Words>
  <Characters>40034</Characters>
  <Lines>313</Lines>
  <Paragraphs>88</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2023-04-11T01:20:00Z</dcterms:created>
  <dc:creator>成燕</dc:creator>
  <dc:description>耀华代理</dc:description>
  <cp:lastModifiedBy>雀跃的栗</cp:lastModifiedBy>
  <cp:lastPrinted>2023-09-19T09:43:00Z</cp:lastPrinted>
  <dcterms:modified xsi:type="dcterms:W3CDTF">2024-04-25T11:38:17Z</dcterms:modified>
  <dc:title>招标文件</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D6C1BED4D7A8437DB30B8775781D3EEE_13</vt:lpwstr>
  </property>
</Properties>
</file>