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text" w:horzAnchor="page" w:tblpX="8154" w:tblpY="-188"/>
        <w:tblOverlap w:val="never"/>
        <w:tblW w:w="2200" w:type="dxa"/>
        <w:tblInd w:w="0" w:type="dxa"/>
        <w:shd w:val="clear" w:color="auto" w:fill="F1F1F1" w:themeFill="background1" w:themeFillShade="F2"/>
        <w:tblLayout w:type="fixed"/>
        <w:tblCellMar>
          <w:top w:w="0" w:type="dxa"/>
          <w:left w:w="108" w:type="dxa"/>
          <w:bottom w:w="0" w:type="dxa"/>
          <w:right w:w="108" w:type="dxa"/>
        </w:tblCellMar>
      </w:tblPr>
      <w:tblGrid>
        <w:gridCol w:w="2200"/>
      </w:tblGrid>
      <w:tr w14:paraId="57055E55">
        <w:tblPrEx>
          <w:shd w:val="clear" w:color="auto" w:fill="F1F1F1" w:themeFill="background1" w:themeFillShade="F2"/>
          <w:tblCellMar>
            <w:top w:w="0" w:type="dxa"/>
            <w:left w:w="108" w:type="dxa"/>
            <w:bottom w:w="0" w:type="dxa"/>
            <w:right w:w="108" w:type="dxa"/>
          </w:tblCellMar>
        </w:tblPrEx>
        <w:trPr>
          <w:trHeight w:val="615" w:hRule="atLeast"/>
        </w:trPr>
        <w:tc>
          <w:tcPr>
            <w:tcW w:w="2200" w:type="dxa"/>
            <w:tcBorders>
              <w:tl2br w:val="nil"/>
              <w:tr2bl w:val="nil"/>
            </w:tcBorders>
            <w:shd w:val="clear" w:color="auto" w:fill="F1F1F1" w:themeFill="background1" w:themeFillShade="F2"/>
          </w:tcPr>
          <w:p w14:paraId="53BB8A15">
            <w:pPr>
              <w:spacing w:line="360" w:lineRule="auto"/>
              <w:rPr>
                <w:rFonts w:ascii="Arial Black" w:hAnsi="Arial Black" w:eastAsia="仿宋" w:cs="Arial Black"/>
                <w:b/>
                <w:color w:val="auto"/>
                <w:sz w:val="32"/>
                <w:szCs w:val="32"/>
              </w:rPr>
            </w:pPr>
            <w:r>
              <w:rPr>
                <w:rFonts w:ascii="Arial Black" w:hAnsi="Arial Black" w:eastAsia="仿宋" w:cs="Arial Black"/>
                <w:b/>
                <w:color w:val="auto"/>
                <w:sz w:val="32"/>
                <w:szCs w:val="32"/>
              </w:rPr>
              <w:t>政府采购项目</w:t>
            </w:r>
          </w:p>
        </w:tc>
      </w:tr>
    </w:tbl>
    <w:p w14:paraId="0CBF49E5">
      <w:pPr>
        <w:snapToGrid w:val="0"/>
        <w:spacing w:before="156" w:beforeLines="50" w:line="360" w:lineRule="auto"/>
        <w:jc w:val="center"/>
        <w:rPr>
          <w:rFonts w:ascii="宋体" w:hAnsi="宋体" w:cs="宋体"/>
          <w:b/>
          <w:color w:val="auto"/>
          <w:sz w:val="44"/>
          <w:szCs w:val="44"/>
        </w:rPr>
      </w:pPr>
    </w:p>
    <w:p w14:paraId="00F427AB">
      <w:pPr>
        <w:snapToGrid w:val="0"/>
        <w:spacing w:before="156" w:beforeLines="50" w:line="360" w:lineRule="auto"/>
        <w:jc w:val="center"/>
        <w:rPr>
          <w:rFonts w:ascii="宋体" w:hAnsi="宋体" w:cs="宋体"/>
          <w:bCs/>
          <w:color w:val="auto"/>
          <w:sz w:val="44"/>
          <w:szCs w:val="44"/>
        </w:rPr>
      </w:pPr>
    </w:p>
    <w:p w14:paraId="60687717">
      <w:pPr>
        <w:snapToGrid w:val="0"/>
        <w:spacing w:before="156" w:beforeLines="50" w:line="360" w:lineRule="auto"/>
        <w:jc w:val="center"/>
        <w:rPr>
          <w:rFonts w:ascii="宋体" w:hAnsi="宋体" w:cs="宋体"/>
          <w:b/>
          <w:color w:val="auto"/>
          <w:spacing w:val="20"/>
          <w:sz w:val="44"/>
          <w:szCs w:val="44"/>
        </w:rPr>
      </w:pPr>
      <w:r>
        <w:rPr>
          <w:rFonts w:hint="eastAsia" w:ascii="宋体" w:hAnsi="宋体" w:cs="宋体"/>
          <w:b/>
          <w:color w:val="auto"/>
          <w:spacing w:val="20"/>
          <w:sz w:val="44"/>
          <w:szCs w:val="44"/>
        </w:rPr>
        <w:t>浙江省嘉兴市消防救援支队2024年度应急通信装备采购项目</w:t>
      </w:r>
    </w:p>
    <w:p w14:paraId="13EEBFA3">
      <w:pPr>
        <w:pStyle w:val="3"/>
        <w:spacing w:line="360" w:lineRule="auto"/>
        <w:jc w:val="center"/>
        <w:rPr>
          <w:b/>
          <w:bCs w:val="0"/>
          <w:color w:val="auto"/>
        </w:rPr>
      </w:pPr>
      <w:r>
        <w:rPr>
          <w:rFonts w:hint="eastAsia" w:ascii="宋体" w:hAnsi="宋体" w:cs="宋体"/>
          <w:b/>
          <w:bCs w:val="0"/>
          <w:color w:val="auto"/>
          <w:kern w:val="2"/>
          <w:sz w:val="28"/>
          <w:szCs w:val="28"/>
        </w:rPr>
        <w:t>项目编号：嘉消采-GK2024023</w:t>
      </w:r>
    </w:p>
    <w:p w14:paraId="76D053AE">
      <w:pPr>
        <w:pStyle w:val="3"/>
        <w:spacing w:line="360" w:lineRule="auto"/>
        <w:rPr>
          <w:color w:val="auto"/>
        </w:rPr>
      </w:pPr>
    </w:p>
    <w:p w14:paraId="44F1A79B">
      <w:pPr>
        <w:snapToGrid w:val="0"/>
        <w:spacing w:before="156" w:beforeLines="50" w:line="360" w:lineRule="auto"/>
        <w:ind w:left="1"/>
        <w:jc w:val="center"/>
        <w:rPr>
          <w:rFonts w:ascii="宋体" w:hAnsi="宋体" w:cs="宋体"/>
          <w:b/>
          <w:bCs/>
          <w:color w:val="auto"/>
          <w:sz w:val="30"/>
          <w:szCs w:val="30"/>
        </w:rPr>
      </w:pPr>
      <w:r>
        <w:rPr>
          <w:rFonts w:hint="eastAsia" w:ascii="宋体" w:hAnsi="宋体" w:cs="宋体"/>
          <w:b/>
          <w:color w:val="auto"/>
          <w:sz w:val="72"/>
          <w:szCs w:val="72"/>
        </w:rPr>
        <w:t>招标文件</w:t>
      </w:r>
    </w:p>
    <w:p w14:paraId="2D4D09EE">
      <w:pPr>
        <w:pStyle w:val="17"/>
        <w:snapToGrid w:val="0"/>
        <w:spacing w:before="156" w:after="156" w:line="360" w:lineRule="auto"/>
        <w:rPr>
          <w:rFonts w:hAnsi="宋体" w:cs="宋体"/>
          <w:b/>
          <w:bCs/>
          <w:color w:val="auto"/>
          <w:sz w:val="32"/>
          <w:szCs w:val="32"/>
        </w:rPr>
      </w:pPr>
    </w:p>
    <w:p w14:paraId="6D3B5B62">
      <w:pPr>
        <w:pStyle w:val="17"/>
        <w:snapToGrid w:val="0"/>
        <w:spacing w:before="156" w:after="156" w:line="360" w:lineRule="auto"/>
        <w:ind w:firstLine="1285" w:firstLineChars="400"/>
        <w:rPr>
          <w:rFonts w:hAnsi="宋体" w:cs="宋体"/>
          <w:b/>
          <w:bCs/>
          <w:color w:val="auto"/>
          <w:sz w:val="32"/>
          <w:szCs w:val="32"/>
        </w:rPr>
      </w:pPr>
    </w:p>
    <w:p w14:paraId="55DA453D">
      <w:pPr>
        <w:pStyle w:val="17"/>
        <w:snapToGrid w:val="0"/>
        <w:spacing w:before="156" w:after="156" w:line="360" w:lineRule="auto"/>
        <w:ind w:firstLine="1285" w:firstLineChars="400"/>
        <w:rPr>
          <w:rFonts w:hAnsi="宋体" w:cs="宋体"/>
          <w:b/>
          <w:bCs/>
          <w:color w:val="auto"/>
          <w:sz w:val="32"/>
          <w:szCs w:val="32"/>
        </w:rPr>
      </w:pPr>
    </w:p>
    <w:p w14:paraId="67F8E2E6">
      <w:pPr>
        <w:pStyle w:val="17"/>
        <w:snapToGrid w:val="0"/>
        <w:spacing w:before="156" w:after="156" w:line="360" w:lineRule="auto"/>
        <w:ind w:firstLine="1285" w:firstLineChars="400"/>
        <w:rPr>
          <w:rFonts w:hAnsi="宋体" w:cs="宋体"/>
          <w:b/>
          <w:bCs/>
          <w:color w:val="auto"/>
          <w:sz w:val="32"/>
          <w:szCs w:val="32"/>
        </w:rPr>
      </w:pPr>
      <w:r>
        <w:rPr>
          <w:rFonts w:hint="eastAsia" w:hAnsi="宋体" w:cs="宋体"/>
          <w:b/>
          <w:bCs/>
          <w:color w:val="auto"/>
          <w:sz w:val="32"/>
          <w:szCs w:val="32"/>
        </w:rPr>
        <w:t>采购人：嘉兴市消防救援支队</w:t>
      </w:r>
    </w:p>
    <w:p w14:paraId="70B5520E">
      <w:pPr>
        <w:pStyle w:val="17"/>
        <w:snapToGrid w:val="0"/>
        <w:spacing w:before="156" w:after="156" w:line="360" w:lineRule="auto"/>
        <w:ind w:firstLine="1285" w:firstLineChars="400"/>
        <w:rPr>
          <w:rFonts w:hAnsi="宋体" w:cs="宋体"/>
          <w:b/>
          <w:bCs/>
          <w:color w:val="auto"/>
          <w:w w:val="95"/>
          <w:sz w:val="32"/>
          <w:szCs w:val="32"/>
        </w:rPr>
      </w:pPr>
      <w:r>
        <w:rPr>
          <w:rFonts w:hint="eastAsia" w:hAnsi="宋体" w:cs="宋体"/>
          <w:b/>
          <w:bCs/>
          <w:color w:val="auto"/>
          <w:sz w:val="32"/>
          <w:szCs w:val="32"/>
        </w:rPr>
        <w:t>采购代理机构：杭州意信招标代理有限公司</w:t>
      </w:r>
    </w:p>
    <w:p w14:paraId="40E1FA78">
      <w:pPr>
        <w:pStyle w:val="110"/>
        <w:widowControl w:val="0"/>
        <w:snapToGrid w:val="0"/>
        <w:spacing w:line="360" w:lineRule="auto"/>
        <w:ind w:firstLine="0"/>
        <w:jc w:val="center"/>
        <w:rPr>
          <w:rFonts w:ascii="宋体" w:hAnsi="宋体" w:cs="宋体"/>
          <w:color w:val="auto"/>
        </w:rPr>
      </w:pPr>
      <w:r>
        <w:rPr>
          <w:rFonts w:hint="eastAsia" w:ascii="宋体" w:hAnsi="宋体" w:cs="宋体"/>
          <w:bCs/>
          <w:color w:val="auto"/>
          <w:sz w:val="32"/>
          <w:szCs w:val="32"/>
        </w:rPr>
        <w:t>二〇二四年九月</w:t>
      </w:r>
    </w:p>
    <w:p w14:paraId="1FB5153E">
      <w:pPr>
        <w:snapToGrid w:val="0"/>
        <w:spacing w:line="360" w:lineRule="auto"/>
        <w:rPr>
          <w:rFonts w:ascii="宋体" w:hAnsi="宋体" w:cs="宋体"/>
          <w:color w:val="auto"/>
          <w:sz w:val="28"/>
          <w:szCs w:val="28"/>
        </w:rPr>
      </w:pPr>
    </w:p>
    <w:p w14:paraId="68AF6255">
      <w:pPr>
        <w:spacing w:line="360" w:lineRule="auto"/>
        <w:jc w:val="center"/>
        <w:rPr>
          <w:rFonts w:ascii="宋体" w:hAnsi="宋体" w:cs="宋体"/>
          <w:b/>
          <w:bCs/>
          <w:color w:val="auto"/>
          <w:sz w:val="28"/>
          <w:szCs w:val="28"/>
        </w:rPr>
        <w:sectPr>
          <w:headerReference r:id="rId5" w:type="first"/>
          <w:headerReference r:id="rId3" w:type="default"/>
          <w:headerReference r:id="rId4" w:type="even"/>
          <w:footerReference r:id="rId6" w:type="even"/>
          <w:pgSz w:w="11906" w:h="16838"/>
          <w:pgMar w:top="1440" w:right="1800" w:bottom="1440" w:left="1800" w:header="851" w:footer="992" w:gutter="0"/>
          <w:pgNumType w:start="1"/>
          <w:cols w:space="720" w:num="1"/>
          <w:titlePg/>
          <w:docGrid w:type="lines" w:linePitch="312" w:charSpace="0"/>
        </w:sectPr>
      </w:pPr>
    </w:p>
    <w:sdt>
      <w:sdtPr>
        <w:rPr>
          <w:rFonts w:hint="eastAsia" w:ascii="宋体" w:hAnsi="宋体" w:cs="宋体"/>
          <w:b/>
          <w:color w:val="auto"/>
          <w:spacing w:val="-6"/>
          <w:sz w:val="32"/>
          <w:szCs w:val="32"/>
        </w:rPr>
        <w:id w:val="147482180"/>
      </w:sdtPr>
      <w:sdtEndPr>
        <w:rPr>
          <w:rFonts w:hint="eastAsia" w:ascii="宋体" w:hAnsi="宋体" w:cs="宋体"/>
          <w:b/>
          <w:color w:val="auto"/>
          <w:spacing w:val="-6"/>
          <w:sz w:val="32"/>
          <w:szCs w:val="32"/>
        </w:rPr>
      </w:sdtEndPr>
      <w:sdtContent>
        <w:p w14:paraId="5F01DEA7">
          <w:pPr>
            <w:shd w:val="clear" w:color="auto" w:fill="FFFFFF" w:themeFill="background1"/>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特别提示</w:t>
          </w:r>
        </w:p>
        <w:p w14:paraId="17C1BB8F">
          <w:pPr>
            <w:shd w:val="clear" w:color="auto" w:fill="FFFFFF" w:themeFill="background1"/>
            <w:spacing w:line="360" w:lineRule="auto"/>
            <w:jc w:val="left"/>
            <w:rPr>
              <w:rFonts w:ascii="宋体" w:hAnsi="宋体" w:cs="宋体"/>
              <w:color w:val="auto"/>
              <w:sz w:val="24"/>
            </w:rPr>
          </w:pPr>
          <w:r>
            <w:rPr>
              <w:rFonts w:hint="eastAsia" w:ascii="宋体" w:hAnsi="宋体" w:cs="宋体"/>
              <w:color w:val="auto"/>
              <w:sz w:val="24"/>
            </w:rPr>
            <w:t>各投标人：</w:t>
          </w:r>
        </w:p>
        <w:p w14:paraId="7F0E1807">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为确保您投标顺利，在此郑重提醒您务必注意以下事项：</w:t>
          </w:r>
        </w:p>
        <w:p w14:paraId="5FF14295">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一、关于投标</w:t>
          </w:r>
        </w:p>
        <w:p w14:paraId="4FD44002">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1.请您仔细阅读招标文件并正确理解招标文件中各项具体要求。如您对招标文件有疑问，请在招标文件规定的时间内以书面形式提出，逾期将被拒绝受理。</w:t>
          </w:r>
        </w:p>
        <w:p w14:paraId="098D2CC1">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2.请您严格按照招标文件载明的格式要求编制、装订、提交投标文件。</w:t>
          </w:r>
        </w:p>
        <w:p w14:paraId="468497C9">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3.请您仔细核对您的投标文件是否已按照招标文件的要求签字、盖章和加盖单位公章等，您的实质性条款是否满足招标文件要求，您的投标文件中所附资格证明等资料是否齐全、有效且是否满足招标文件要求。</w:t>
          </w:r>
        </w:p>
        <w:p w14:paraId="74430C2F">
          <w:pPr>
            <w:widowControl/>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4.</w:t>
          </w:r>
          <w:r>
            <w:rPr>
              <w:rFonts w:hint="eastAsia" w:ascii="宋体" w:hAnsi="宋体" w:cs="宋体"/>
              <w:color w:val="auto"/>
              <w:sz w:val="24"/>
              <w:highlight w:val="none"/>
            </w:rPr>
            <w:t>本次采购标项1、标项2、标项3为专门面向中小企业</w:t>
          </w:r>
          <w:r>
            <w:rPr>
              <w:rFonts w:hint="eastAsia" w:ascii="宋体" w:hAnsi="宋体" w:cs="宋体"/>
              <w:color w:val="auto"/>
              <w:sz w:val="24"/>
            </w:rPr>
            <w:t>的采购项目。投标文件中须提供投标人出具的《政府采购促进中小企业发展管理办法》【</w:t>
          </w:r>
          <w:bookmarkStart w:id="76" w:name="_GoBack"/>
          <w:bookmarkEnd w:id="76"/>
          <w:r>
            <w:rPr>
              <w:rFonts w:hint="eastAsia" w:ascii="宋体" w:hAnsi="宋体" w:cs="宋体"/>
              <w:color w:val="auto"/>
              <w:sz w:val="24"/>
              <w:lang w:eastAsia="zh-CN"/>
            </w:rPr>
            <w:t>财库2020年46号文件</w:t>
          </w:r>
          <w:r>
            <w:rPr>
              <w:rFonts w:hint="eastAsia" w:ascii="宋体" w:hAnsi="宋体" w:cs="宋体"/>
              <w:color w:val="auto"/>
              <w:sz w:val="24"/>
            </w:rPr>
            <w:t>】规定的《中小企业声明函》，</w:t>
          </w:r>
          <w:r>
            <w:rPr>
              <w:rFonts w:hint="eastAsia" w:ascii="宋体" w:hAnsi="宋体" w:cs="宋体"/>
              <w:b/>
              <w:bCs/>
              <w:color w:val="auto"/>
              <w:sz w:val="24"/>
            </w:rPr>
            <w:t>所投标项涉及多种标的物的，货物制造商的相关信息应全部列入《中小企业声明函》。</w:t>
          </w:r>
          <w:r>
            <w:rPr>
              <w:rFonts w:hint="eastAsia" w:ascii="宋体" w:hAnsi="宋体" w:cs="宋体"/>
              <w:color w:val="auto"/>
              <w:sz w:val="24"/>
            </w:rPr>
            <w:t>未按要求提供的将视为无效投标。</w:t>
          </w:r>
        </w:p>
        <w:p w14:paraId="44EDF929">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5.请确保您所投标项产品型号、响应参数等与检测报告内容保持完全一致，如有前后不相符的情况，会影响您最终的投标结果。</w:t>
          </w:r>
        </w:p>
        <w:p w14:paraId="08AF5BC4">
          <w:pPr>
            <w:widowControl/>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6.请您仔细核对报价一览表、明细表等，有无大小写不一致、单价与总价不相符等情况。</w:t>
          </w:r>
        </w:p>
        <w:p w14:paraId="0FDEB084">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7.请您按照招标文件要求密封投标文件，并正确标记。</w:t>
          </w:r>
        </w:p>
        <w:p w14:paraId="4D148D29">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提示：您的投标文件若不满足以上条件将有被否决的风险。</w:t>
          </w:r>
        </w:p>
        <w:p w14:paraId="17164765">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二、关于开标</w:t>
          </w:r>
        </w:p>
        <w:p w14:paraId="1D246465">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1.除招标文件要求递交的文件和资料外，请您随身携带招标文件要求提供的其他备查文件原件（如有）。</w:t>
          </w:r>
        </w:p>
        <w:p w14:paraId="6212AF58">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2.请您务必考虑天气、交通等情况以及您对开标地址的路线熟悉等情况，于招标公告规定的时间及地点递交投标文件，投标文件逾期到达，将被拒绝接收。</w:t>
          </w:r>
        </w:p>
        <w:p w14:paraId="5B873A4C">
          <w:pPr>
            <w:shd w:val="clear" w:color="auto" w:fill="FFFFFF" w:themeFill="background1"/>
            <w:spacing w:line="360" w:lineRule="auto"/>
            <w:ind w:firstLine="480" w:firstLineChars="200"/>
            <w:jc w:val="left"/>
            <w:rPr>
              <w:rFonts w:ascii="宋体" w:hAnsi="宋体" w:cs="宋体"/>
              <w:color w:val="auto"/>
              <w:sz w:val="24"/>
            </w:rPr>
          </w:pPr>
          <w:r>
            <w:rPr>
              <w:rFonts w:hint="eastAsia" w:ascii="宋体" w:hAnsi="宋体" w:cs="宋体"/>
              <w:color w:val="auto"/>
              <w:sz w:val="24"/>
            </w:rPr>
            <w:t>3.因标项较多，请您严格按招标文件要求进行投标登记。</w:t>
          </w:r>
        </w:p>
        <w:p w14:paraId="3382F018">
          <w:pPr>
            <w:shd w:val="clear" w:color="auto" w:fill="FFFFFF" w:themeFill="background1"/>
            <w:spacing w:line="360" w:lineRule="auto"/>
            <w:jc w:val="center"/>
            <w:rPr>
              <w:rFonts w:ascii="宋体" w:hAnsi="宋体" w:cs="宋体"/>
              <w:b/>
              <w:bCs/>
              <w:color w:val="auto"/>
              <w:sz w:val="24"/>
            </w:rPr>
          </w:pPr>
        </w:p>
        <w:p w14:paraId="59549A87">
          <w:pPr>
            <w:shd w:val="clear" w:color="auto" w:fill="FFFFFF" w:themeFill="background1"/>
            <w:spacing w:line="360" w:lineRule="auto"/>
            <w:jc w:val="center"/>
            <w:rPr>
              <w:rFonts w:ascii="宋体" w:hAnsi="宋体" w:cs="宋体"/>
              <w:b/>
              <w:bCs/>
              <w:color w:val="auto"/>
              <w:sz w:val="28"/>
              <w:szCs w:val="28"/>
            </w:rPr>
          </w:pPr>
        </w:p>
        <w:p w14:paraId="00743627">
          <w:pPr>
            <w:shd w:val="clear" w:color="auto" w:fill="FFFFFF" w:themeFill="background1"/>
            <w:spacing w:line="360" w:lineRule="auto"/>
            <w:jc w:val="center"/>
            <w:rPr>
              <w:rFonts w:ascii="宋体" w:hAnsi="宋体" w:cs="宋体"/>
              <w:b/>
              <w:bCs/>
              <w:color w:val="auto"/>
              <w:sz w:val="28"/>
              <w:szCs w:val="28"/>
            </w:rPr>
          </w:pPr>
        </w:p>
        <w:p w14:paraId="30303F8B">
          <w:pPr>
            <w:shd w:val="clear" w:color="auto" w:fill="FFFFFF" w:themeFill="background1"/>
            <w:spacing w:line="360" w:lineRule="auto"/>
            <w:jc w:val="center"/>
            <w:rPr>
              <w:rFonts w:ascii="宋体" w:hAnsi="宋体" w:cs="宋体"/>
              <w:b/>
              <w:bCs/>
              <w:color w:val="auto"/>
              <w:sz w:val="52"/>
              <w:szCs w:val="52"/>
            </w:rPr>
          </w:pPr>
          <w:r>
            <w:rPr>
              <w:rFonts w:hint="eastAsia" w:ascii="宋体" w:hAnsi="宋体" w:cs="宋体"/>
              <w:b/>
              <w:bCs/>
              <w:color w:val="auto"/>
              <w:sz w:val="52"/>
              <w:szCs w:val="52"/>
            </w:rPr>
            <w:t>目录</w:t>
          </w:r>
        </w:p>
        <w:p w14:paraId="1A23A576">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rFonts w:hint="eastAsia" w:ascii="宋体" w:hAnsi="宋体" w:cs="宋体"/>
              <w:b/>
              <w:bCs/>
              <w:color w:val="auto"/>
              <w:sz w:val="28"/>
              <w:szCs w:val="28"/>
            </w:rPr>
            <w:fldChar w:fldCharType="begin"/>
          </w:r>
          <w:r>
            <w:rPr>
              <w:rFonts w:hint="eastAsia" w:ascii="宋体" w:hAnsi="宋体" w:cs="宋体"/>
              <w:b/>
              <w:bCs/>
              <w:color w:val="auto"/>
              <w:sz w:val="28"/>
              <w:szCs w:val="28"/>
            </w:rPr>
            <w:instrText xml:space="preserve">TOC \o "1-1" \h \u </w:instrText>
          </w:r>
          <w:r>
            <w:rPr>
              <w:rFonts w:hint="eastAsia" w:ascii="宋体" w:hAnsi="宋体" w:cs="宋体"/>
              <w:b/>
              <w:bCs/>
              <w:color w:val="auto"/>
              <w:sz w:val="28"/>
              <w:szCs w:val="28"/>
            </w:rPr>
            <w:fldChar w:fldCharType="separate"/>
          </w:r>
          <w:r>
            <w:rPr>
              <w:color w:val="auto"/>
            </w:rPr>
            <w:fldChar w:fldCharType="begin"/>
          </w:r>
          <w:r>
            <w:rPr>
              <w:color w:val="auto"/>
            </w:rPr>
            <w:instrText xml:space="preserve"> HYPERLINK \l "_Toc5008" </w:instrText>
          </w:r>
          <w:r>
            <w:rPr>
              <w:color w:val="auto"/>
            </w:rPr>
            <w:fldChar w:fldCharType="separate"/>
          </w:r>
          <w:r>
            <w:rPr>
              <w:rFonts w:hint="eastAsia" w:ascii="宋体" w:hAnsi="宋体" w:cs="宋体"/>
              <w:b/>
              <w:bCs/>
              <w:color w:val="auto"/>
              <w:spacing w:val="-6"/>
              <w:sz w:val="32"/>
              <w:szCs w:val="32"/>
            </w:rPr>
            <w:t>第一部分  招标公告</w:t>
          </w:r>
          <w:r>
            <w:rPr>
              <w:rFonts w:hint="eastAsia" w:ascii="宋体" w:hAnsi="宋体" w:cs="宋体"/>
              <w:b/>
              <w:bCs/>
              <w:color w:val="auto"/>
              <w:spacing w:val="-6"/>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3</w:t>
          </w:r>
        </w:p>
        <w:p w14:paraId="4498CFED">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color w:val="auto"/>
            </w:rPr>
            <w:fldChar w:fldCharType="begin"/>
          </w:r>
          <w:r>
            <w:rPr>
              <w:color w:val="auto"/>
            </w:rPr>
            <w:instrText xml:space="preserve"> HYPERLINK \l "_Toc30575" </w:instrText>
          </w:r>
          <w:r>
            <w:rPr>
              <w:color w:val="auto"/>
            </w:rPr>
            <w:fldChar w:fldCharType="separate"/>
          </w:r>
          <w:r>
            <w:rPr>
              <w:rFonts w:hint="eastAsia" w:ascii="宋体" w:hAnsi="宋体" w:cs="宋体"/>
              <w:b/>
              <w:bCs/>
              <w:color w:val="auto"/>
              <w:sz w:val="32"/>
              <w:szCs w:val="32"/>
            </w:rPr>
            <w:t>第二部分  投标人须知</w:t>
          </w:r>
          <w:r>
            <w:rPr>
              <w:rFonts w:hint="eastAsia" w:ascii="宋体" w:hAnsi="宋体" w:cs="宋体"/>
              <w:b/>
              <w:bCs/>
              <w:color w:val="auto"/>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8</w:t>
          </w:r>
        </w:p>
        <w:p w14:paraId="796C03A0">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color w:val="auto"/>
            </w:rPr>
            <w:fldChar w:fldCharType="begin"/>
          </w:r>
          <w:r>
            <w:rPr>
              <w:color w:val="auto"/>
            </w:rPr>
            <w:instrText xml:space="preserve"> HYPERLINK \l "_Toc32093" </w:instrText>
          </w:r>
          <w:r>
            <w:rPr>
              <w:color w:val="auto"/>
            </w:rPr>
            <w:fldChar w:fldCharType="separate"/>
          </w:r>
          <w:r>
            <w:rPr>
              <w:rFonts w:hint="eastAsia" w:ascii="宋体" w:hAnsi="宋体" w:cs="宋体"/>
              <w:b/>
              <w:bCs/>
              <w:color w:val="auto"/>
              <w:sz w:val="32"/>
              <w:szCs w:val="32"/>
            </w:rPr>
            <w:t>第三部分  采购需求</w:t>
          </w:r>
          <w:r>
            <w:rPr>
              <w:rFonts w:hint="eastAsia" w:ascii="宋体" w:hAnsi="宋体" w:cs="宋体"/>
              <w:b/>
              <w:bCs/>
              <w:color w:val="auto"/>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25</w:t>
          </w:r>
        </w:p>
        <w:p w14:paraId="29687C50">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color w:val="auto"/>
            </w:rPr>
            <w:fldChar w:fldCharType="begin"/>
          </w:r>
          <w:r>
            <w:rPr>
              <w:color w:val="auto"/>
            </w:rPr>
            <w:instrText xml:space="preserve"> HYPERLINK \l "_Toc5762" </w:instrText>
          </w:r>
          <w:r>
            <w:rPr>
              <w:color w:val="auto"/>
            </w:rPr>
            <w:fldChar w:fldCharType="separate"/>
          </w:r>
          <w:r>
            <w:rPr>
              <w:rFonts w:hint="eastAsia" w:ascii="宋体" w:hAnsi="宋体" w:cs="宋体"/>
              <w:b/>
              <w:bCs/>
              <w:color w:val="auto"/>
              <w:spacing w:val="-6"/>
              <w:sz w:val="32"/>
              <w:szCs w:val="32"/>
            </w:rPr>
            <w:t>第四部分  评分办法及评分标准</w:t>
          </w:r>
          <w:r>
            <w:rPr>
              <w:rFonts w:hint="eastAsia" w:ascii="宋体" w:hAnsi="宋体" w:cs="宋体"/>
              <w:b/>
              <w:bCs/>
              <w:color w:val="auto"/>
              <w:spacing w:val="-6"/>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41</w:t>
          </w:r>
        </w:p>
        <w:p w14:paraId="1F5CF902">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color w:val="auto"/>
            </w:rPr>
            <w:fldChar w:fldCharType="begin"/>
          </w:r>
          <w:r>
            <w:rPr>
              <w:color w:val="auto"/>
            </w:rPr>
            <w:instrText xml:space="preserve"> HYPERLINK \l "_Toc31754" </w:instrText>
          </w:r>
          <w:r>
            <w:rPr>
              <w:color w:val="auto"/>
            </w:rPr>
            <w:fldChar w:fldCharType="separate"/>
          </w:r>
          <w:r>
            <w:rPr>
              <w:rFonts w:hint="eastAsia" w:ascii="宋体" w:hAnsi="宋体" w:cs="宋体"/>
              <w:b/>
              <w:bCs/>
              <w:color w:val="auto"/>
              <w:sz w:val="32"/>
              <w:szCs w:val="32"/>
            </w:rPr>
            <w:t>第五部分  合同主要条款</w:t>
          </w:r>
          <w:r>
            <w:rPr>
              <w:rFonts w:hint="eastAsia" w:ascii="宋体" w:hAnsi="宋体" w:cs="宋体"/>
              <w:b/>
              <w:bCs/>
              <w:color w:val="auto"/>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47</w:t>
          </w:r>
        </w:p>
        <w:p w14:paraId="54E05225">
          <w:pPr>
            <w:pStyle w:val="24"/>
            <w:shd w:val="clear" w:color="auto" w:fill="FFFFFF" w:themeFill="background1"/>
            <w:tabs>
              <w:tab w:val="right" w:leader="dot" w:pos="8306"/>
            </w:tabs>
            <w:spacing w:line="360" w:lineRule="auto"/>
            <w:ind w:firstLine="640"/>
            <w:jc w:val="left"/>
            <w:rPr>
              <w:rFonts w:ascii="宋体" w:hAnsi="宋体" w:cs="宋体"/>
              <w:b/>
              <w:bCs/>
              <w:color w:val="auto"/>
              <w:sz w:val="32"/>
              <w:szCs w:val="32"/>
            </w:rPr>
          </w:pPr>
          <w:r>
            <w:rPr>
              <w:color w:val="auto"/>
            </w:rPr>
            <w:fldChar w:fldCharType="begin"/>
          </w:r>
          <w:r>
            <w:rPr>
              <w:color w:val="auto"/>
            </w:rPr>
            <w:instrText xml:space="preserve"> HYPERLINK \l "_Toc28239" </w:instrText>
          </w:r>
          <w:r>
            <w:rPr>
              <w:color w:val="auto"/>
            </w:rPr>
            <w:fldChar w:fldCharType="separate"/>
          </w:r>
          <w:r>
            <w:rPr>
              <w:rFonts w:hint="eastAsia" w:ascii="宋体" w:hAnsi="宋体" w:cs="宋体"/>
              <w:b/>
              <w:bCs/>
              <w:color w:val="auto"/>
              <w:sz w:val="32"/>
              <w:szCs w:val="32"/>
            </w:rPr>
            <w:t>第六部分  投标文件格式</w:t>
          </w:r>
          <w:r>
            <w:rPr>
              <w:rFonts w:hint="eastAsia" w:ascii="宋体" w:hAnsi="宋体" w:cs="宋体"/>
              <w:b/>
              <w:bCs/>
              <w:color w:val="auto"/>
              <w:sz w:val="32"/>
              <w:szCs w:val="32"/>
            </w:rPr>
            <w:fldChar w:fldCharType="end"/>
          </w:r>
          <w:r>
            <w:rPr>
              <w:rFonts w:hint="eastAsia" w:ascii="宋体" w:hAnsi="宋体" w:cs="宋体"/>
              <w:b/>
              <w:bCs/>
              <w:color w:val="auto"/>
              <w:sz w:val="28"/>
              <w:szCs w:val="28"/>
            </w:rPr>
            <w:tab/>
          </w:r>
          <w:r>
            <w:rPr>
              <w:rFonts w:hint="eastAsia" w:ascii="宋体" w:hAnsi="宋体" w:cs="宋体"/>
              <w:b/>
              <w:bCs/>
              <w:color w:val="auto"/>
              <w:sz w:val="28"/>
              <w:szCs w:val="28"/>
            </w:rPr>
            <w:t>61</w:t>
          </w:r>
        </w:p>
        <w:p w14:paraId="26235481">
          <w:pPr>
            <w:pStyle w:val="24"/>
            <w:shd w:val="clear" w:color="auto" w:fill="FFFFFF" w:themeFill="background1"/>
            <w:tabs>
              <w:tab w:val="right" w:leader="dot" w:pos="8306"/>
            </w:tabs>
            <w:spacing w:line="360" w:lineRule="auto"/>
            <w:rPr>
              <w:rFonts w:ascii="宋体" w:hAnsi="宋体" w:cs="宋体"/>
              <w:color w:val="auto"/>
            </w:rPr>
          </w:pPr>
        </w:p>
        <w:p w14:paraId="798A7E51">
          <w:pPr>
            <w:shd w:val="clear" w:color="auto" w:fill="FFFFFF" w:themeFill="background1"/>
            <w:snapToGrid w:val="0"/>
            <w:spacing w:line="360" w:lineRule="auto"/>
            <w:rPr>
              <w:rFonts w:ascii="宋体" w:hAnsi="宋体" w:cs="宋体"/>
              <w:color w:val="auto"/>
              <w:sz w:val="28"/>
              <w:szCs w:val="28"/>
            </w:rPr>
          </w:pPr>
          <w:r>
            <w:rPr>
              <w:rFonts w:hint="eastAsia" w:ascii="宋体" w:hAnsi="宋体" w:cs="宋体"/>
              <w:bCs/>
              <w:color w:val="auto"/>
              <w:szCs w:val="28"/>
            </w:rPr>
            <w:fldChar w:fldCharType="end"/>
          </w:r>
        </w:p>
      </w:sdtContent>
    </w:sdt>
    <w:p w14:paraId="3759F065">
      <w:pPr>
        <w:pStyle w:val="17"/>
        <w:snapToGrid w:val="0"/>
        <w:spacing w:beforeLines="0" w:afterLines="0" w:line="360" w:lineRule="auto"/>
        <w:jc w:val="center"/>
        <w:rPr>
          <w:rFonts w:hAnsi="宋体" w:cs="宋体"/>
          <w:b/>
          <w:color w:val="auto"/>
          <w:spacing w:val="-6"/>
          <w:sz w:val="32"/>
          <w:szCs w:val="32"/>
        </w:rPr>
      </w:pPr>
    </w:p>
    <w:p w14:paraId="0E0AE74A">
      <w:pPr>
        <w:spacing w:line="360" w:lineRule="auto"/>
        <w:rPr>
          <w:rFonts w:ascii="宋体" w:hAnsi="宋体" w:cs="宋体"/>
          <w:b/>
          <w:color w:val="auto"/>
          <w:spacing w:val="-6"/>
          <w:sz w:val="32"/>
          <w:szCs w:val="32"/>
        </w:rPr>
      </w:pPr>
    </w:p>
    <w:p w14:paraId="55BD3A8D">
      <w:pPr>
        <w:tabs>
          <w:tab w:val="left" w:pos="5628"/>
        </w:tabs>
        <w:spacing w:line="360" w:lineRule="auto"/>
        <w:jc w:val="left"/>
        <w:rPr>
          <w:color w:val="auto"/>
        </w:rPr>
        <w:sectPr>
          <w:footerReference r:id="rId8" w:type="first"/>
          <w:footerReference r:id="rId7" w:type="default"/>
          <w:pgSz w:w="11906" w:h="16838"/>
          <w:pgMar w:top="1440" w:right="1800" w:bottom="1440" w:left="1800" w:header="851" w:footer="992" w:gutter="0"/>
          <w:pgNumType w:start="1"/>
          <w:cols w:space="720" w:num="1"/>
          <w:titlePg/>
          <w:docGrid w:type="lines" w:linePitch="312" w:charSpace="0"/>
        </w:sectPr>
      </w:pPr>
      <w:r>
        <w:rPr>
          <w:rFonts w:hint="eastAsia" w:ascii="宋体" w:hAnsi="宋体" w:cs="宋体"/>
          <w:b/>
          <w:color w:val="auto"/>
          <w:spacing w:val="-6"/>
          <w:sz w:val="32"/>
          <w:szCs w:val="32"/>
        </w:rPr>
        <w:tab/>
      </w:r>
    </w:p>
    <w:p w14:paraId="74544759">
      <w:pPr>
        <w:pStyle w:val="17"/>
        <w:snapToGrid w:val="0"/>
        <w:spacing w:beforeLines="0" w:afterLines="0" w:line="360" w:lineRule="auto"/>
        <w:jc w:val="center"/>
        <w:outlineLvl w:val="0"/>
        <w:rPr>
          <w:rFonts w:hAnsi="宋体" w:cs="宋体"/>
          <w:b/>
          <w:color w:val="auto"/>
          <w:sz w:val="32"/>
          <w:szCs w:val="32"/>
        </w:rPr>
      </w:pPr>
      <w:bookmarkStart w:id="0" w:name="_Toc5008"/>
      <w:r>
        <w:rPr>
          <w:rFonts w:hint="eastAsia" w:hAnsi="宋体" w:cs="宋体"/>
          <w:b/>
          <w:color w:val="auto"/>
          <w:spacing w:val="-6"/>
          <w:sz w:val="32"/>
          <w:szCs w:val="32"/>
        </w:rPr>
        <w:t>第一部分  招标公告</w:t>
      </w:r>
      <w:bookmarkEnd w:id="0"/>
    </w:p>
    <w:tbl>
      <w:tblPr>
        <w:tblStyle w:val="3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36DF9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2" w:hRule="atLeast"/>
          <w:jc w:val="center"/>
        </w:trPr>
        <w:tc>
          <w:tcPr>
            <w:tcW w:w="9540" w:type="dxa"/>
            <w:vAlign w:val="center"/>
          </w:tcPr>
          <w:p w14:paraId="4752F7A5">
            <w:pPr>
              <w:pStyle w:val="14"/>
              <w:spacing w:after="0" w:line="360" w:lineRule="auto"/>
              <w:ind w:left="0" w:leftChars="0"/>
              <w:jc w:val="left"/>
              <w:rPr>
                <w:rFonts w:ascii="宋体" w:hAnsi="宋体" w:cs="宋体"/>
                <w:b/>
                <w:bCs/>
                <w:color w:val="auto"/>
                <w:sz w:val="24"/>
                <w:u w:val="single"/>
              </w:rPr>
            </w:pPr>
            <w:bookmarkStart w:id="1" w:name="_Toc30575"/>
            <w:r>
              <w:rPr>
                <w:rFonts w:hint="eastAsia" w:ascii="宋体" w:hAnsi="宋体" w:cs="宋体"/>
                <w:b/>
                <w:color w:val="auto"/>
                <w:sz w:val="24"/>
              </w:rPr>
              <w:t>项目概况</w:t>
            </w:r>
          </w:p>
          <w:p w14:paraId="3531EA11">
            <w:pPr>
              <w:pStyle w:val="14"/>
              <w:spacing w:after="0" w:line="360" w:lineRule="auto"/>
              <w:ind w:left="0" w:leftChars="0" w:firstLine="482" w:firstLineChars="200"/>
              <w:jc w:val="left"/>
              <w:rPr>
                <w:rFonts w:ascii="宋体" w:hAnsi="宋体" w:cs="宋体"/>
                <w:b/>
                <w:color w:val="auto"/>
                <w:sz w:val="24"/>
              </w:rPr>
            </w:pPr>
            <w:r>
              <w:rPr>
                <w:rFonts w:hint="eastAsia" w:ascii="宋体" w:hAnsi="宋体" w:cs="宋体"/>
                <w:b/>
                <w:bCs/>
                <w:color w:val="auto"/>
                <w:sz w:val="24"/>
                <w:u w:val="single"/>
              </w:rPr>
              <w:t>浙江省嘉兴市消防救援支队2024年度应急通信装备采购项目</w:t>
            </w:r>
            <w:r>
              <w:rPr>
                <w:rFonts w:hint="eastAsia" w:ascii="宋体" w:hAnsi="宋体" w:cs="宋体"/>
                <w:color w:val="auto"/>
                <w:sz w:val="24"/>
              </w:rPr>
              <w:t>的潜在投标人应在</w:t>
            </w:r>
            <w:r>
              <w:rPr>
                <w:rFonts w:hint="eastAsia" w:ascii="宋体" w:hAnsi="宋体" w:cs="宋体"/>
                <w:b/>
                <w:bCs/>
                <w:color w:val="auto"/>
                <w:sz w:val="24"/>
                <w:u w:val="single"/>
              </w:rPr>
              <w:t>杭州意信招标代理有限公司</w:t>
            </w:r>
            <w:r>
              <w:rPr>
                <w:rFonts w:hint="eastAsia" w:ascii="宋体" w:hAnsi="宋体" w:cs="宋体"/>
                <w:color w:val="auto"/>
                <w:sz w:val="24"/>
              </w:rPr>
              <w:t>获取招标文件，并于</w:t>
            </w:r>
            <w:r>
              <w:rPr>
                <w:rFonts w:hint="eastAsia" w:ascii="宋体" w:hAnsi="宋体" w:cs="宋体"/>
                <w:b/>
                <w:color w:val="auto"/>
                <w:sz w:val="24"/>
                <w:u w:val="single"/>
              </w:rPr>
              <w:t>2024年</w:t>
            </w:r>
            <w:r>
              <w:rPr>
                <w:rFonts w:hint="eastAsia" w:ascii="宋体" w:hAnsi="宋体" w:cs="宋体"/>
                <w:b/>
                <w:color w:val="auto"/>
                <w:sz w:val="24"/>
                <w:u w:val="single"/>
                <w:lang w:val="en-US" w:eastAsia="zh-CN"/>
              </w:rPr>
              <w:t>10</w:t>
            </w:r>
            <w:r>
              <w:rPr>
                <w:rFonts w:hint="eastAsia" w:ascii="宋体" w:hAnsi="宋体" w:cs="宋体"/>
                <w:b/>
                <w:color w:val="auto"/>
                <w:sz w:val="24"/>
                <w:u w:val="single"/>
              </w:rPr>
              <w:t>月</w:t>
            </w:r>
            <w:r>
              <w:rPr>
                <w:rFonts w:hint="eastAsia" w:ascii="宋体" w:hAnsi="宋体" w:cs="宋体"/>
                <w:b/>
                <w:color w:val="auto"/>
                <w:sz w:val="24"/>
                <w:u w:val="single"/>
                <w:lang w:val="en-US" w:eastAsia="zh-CN"/>
              </w:rPr>
              <w:t>21</w:t>
            </w:r>
            <w:r>
              <w:rPr>
                <w:rFonts w:hint="eastAsia" w:ascii="宋体" w:hAnsi="宋体" w:cs="宋体"/>
                <w:b/>
                <w:color w:val="auto"/>
                <w:sz w:val="24"/>
                <w:u w:val="single"/>
              </w:rPr>
              <w:t>日</w:t>
            </w:r>
            <w:r>
              <w:rPr>
                <w:rFonts w:hint="eastAsia" w:ascii="宋体" w:hAnsi="宋体" w:cs="宋体"/>
                <w:b/>
                <w:color w:val="auto"/>
                <w:sz w:val="24"/>
                <w:u w:val="single"/>
                <w:lang w:val="en-US" w:eastAsia="zh-CN"/>
              </w:rPr>
              <w:t>9：30时</w:t>
            </w:r>
            <w:r>
              <w:rPr>
                <w:rFonts w:hint="eastAsia" w:ascii="宋体" w:hAnsi="宋体" w:cs="宋体"/>
                <w:b/>
                <w:color w:val="auto"/>
                <w:sz w:val="24"/>
                <w:u w:val="single"/>
              </w:rPr>
              <w:t xml:space="preserve"> </w:t>
            </w:r>
            <w:r>
              <w:rPr>
                <w:rFonts w:hint="eastAsia" w:ascii="宋体" w:hAnsi="宋体" w:cs="宋体"/>
                <w:bCs/>
                <w:color w:val="auto"/>
                <w:sz w:val="24"/>
              </w:rPr>
              <w:t>（北京时间）前递交投标文件。</w:t>
            </w:r>
          </w:p>
        </w:tc>
      </w:tr>
    </w:tbl>
    <w:p w14:paraId="111D0975">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根据《中华人民共和国政府采购法》等有关规定，</w:t>
      </w:r>
      <w:r>
        <w:rPr>
          <w:rFonts w:hint="eastAsia" w:ascii="宋体" w:hAnsi="宋体" w:cs="宋体"/>
          <w:b/>
          <w:bCs/>
          <w:color w:val="auto"/>
          <w:sz w:val="24"/>
          <w:u w:val="single"/>
        </w:rPr>
        <w:t>杭州意信招标代理有限公司</w:t>
      </w:r>
      <w:r>
        <w:rPr>
          <w:rFonts w:hint="eastAsia" w:ascii="宋体" w:hAnsi="宋体" w:cs="宋体"/>
          <w:color w:val="auto"/>
          <w:sz w:val="24"/>
        </w:rPr>
        <w:t>受</w:t>
      </w:r>
      <w:r>
        <w:rPr>
          <w:rFonts w:hint="eastAsia" w:ascii="宋体" w:hAnsi="宋体" w:cs="宋体"/>
          <w:b/>
          <w:bCs/>
          <w:color w:val="auto"/>
          <w:sz w:val="24"/>
          <w:u w:val="single"/>
        </w:rPr>
        <w:t>嘉兴市消防救援支队</w:t>
      </w:r>
      <w:r>
        <w:rPr>
          <w:rFonts w:hint="eastAsia" w:ascii="宋体" w:hAnsi="宋体" w:cs="宋体"/>
          <w:color w:val="auto"/>
          <w:sz w:val="24"/>
        </w:rPr>
        <w:t>委托，就</w:t>
      </w:r>
      <w:r>
        <w:rPr>
          <w:rFonts w:hint="eastAsia" w:ascii="宋体" w:hAnsi="宋体" w:cs="宋体"/>
          <w:b/>
          <w:bCs/>
          <w:color w:val="auto"/>
          <w:sz w:val="24"/>
          <w:u w:val="single"/>
        </w:rPr>
        <w:t>浙江省嘉兴市消防救援支队2024年度应急通信装备采购项目</w:t>
      </w:r>
      <w:r>
        <w:rPr>
          <w:rFonts w:hint="eastAsia" w:ascii="宋体" w:hAnsi="宋体" w:cs="宋体"/>
          <w:color w:val="auto"/>
          <w:sz w:val="24"/>
        </w:rPr>
        <w:t>进行公开招标，欢迎国内合格的供应商前来投标。</w:t>
      </w:r>
    </w:p>
    <w:p w14:paraId="442D613F">
      <w:pPr>
        <w:widowControl/>
        <w:spacing w:line="360" w:lineRule="auto"/>
        <w:jc w:val="left"/>
        <w:rPr>
          <w:rFonts w:ascii="宋体" w:hAnsi="宋体" w:cs="宋体"/>
          <w:b/>
          <w:color w:val="auto"/>
          <w:sz w:val="24"/>
        </w:rPr>
      </w:pPr>
      <w:r>
        <w:rPr>
          <w:rFonts w:hint="eastAsia" w:ascii="宋体" w:hAnsi="宋体" w:cs="宋体"/>
          <w:b/>
          <w:color w:val="auto"/>
          <w:sz w:val="24"/>
        </w:rPr>
        <w:t>一、项目基本情况</w:t>
      </w:r>
    </w:p>
    <w:p w14:paraId="29C8A452">
      <w:pPr>
        <w:widowControl/>
        <w:spacing w:line="360" w:lineRule="auto"/>
        <w:ind w:firstLine="482" w:firstLineChars="200"/>
        <w:jc w:val="left"/>
        <w:rPr>
          <w:rFonts w:ascii="宋体" w:hAnsi="宋体" w:cs="宋体"/>
          <w:bCs/>
          <w:color w:val="auto"/>
          <w:sz w:val="24"/>
        </w:rPr>
      </w:pPr>
      <w:r>
        <w:rPr>
          <w:rFonts w:hint="eastAsia" w:ascii="宋体" w:hAnsi="宋体" w:cs="宋体"/>
          <w:b/>
          <w:color w:val="auto"/>
          <w:sz w:val="24"/>
        </w:rPr>
        <w:t>项目编号：</w:t>
      </w:r>
      <w:r>
        <w:rPr>
          <w:rFonts w:hint="eastAsia" w:ascii="宋体" w:hAnsi="宋体" w:cs="宋体"/>
          <w:bCs/>
          <w:color w:val="auto"/>
          <w:sz w:val="24"/>
        </w:rPr>
        <w:t>嘉消采-GK2024023</w:t>
      </w:r>
    </w:p>
    <w:p w14:paraId="4A6EA9D2">
      <w:pPr>
        <w:widowControl/>
        <w:spacing w:line="360" w:lineRule="auto"/>
        <w:ind w:firstLine="482" w:firstLineChars="200"/>
        <w:jc w:val="left"/>
        <w:rPr>
          <w:rFonts w:ascii="宋体" w:hAnsi="宋体" w:cs="宋体"/>
          <w:bCs/>
          <w:color w:val="auto"/>
          <w:sz w:val="24"/>
        </w:rPr>
      </w:pPr>
      <w:r>
        <w:rPr>
          <w:rFonts w:hint="eastAsia" w:ascii="宋体" w:hAnsi="宋体" w:cs="宋体"/>
          <w:b/>
          <w:color w:val="auto"/>
          <w:sz w:val="24"/>
        </w:rPr>
        <w:t>项目名称：</w:t>
      </w:r>
      <w:r>
        <w:rPr>
          <w:rFonts w:hint="eastAsia" w:ascii="宋体" w:hAnsi="宋体" w:cs="宋体"/>
          <w:bCs/>
          <w:color w:val="auto"/>
          <w:sz w:val="24"/>
        </w:rPr>
        <w:t>浙江省嘉兴市消防救援支队2024年度应急通信装备采购项目</w:t>
      </w:r>
    </w:p>
    <w:p w14:paraId="56AF487C">
      <w:pPr>
        <w:widowControl/>
        <w:spacing w:line="360" w:lineRule="auto"/>
        <w:ind w:firstLine="482" w:firstLineChars="200"/>
        <w:jc w:val="left"/>
        <w:rPr>
          <w:rFonts w:ascii="宋体" w:hAnsi="宋体" w:cs="宋体"/>
          <w:bCs/>
          <w:color w:val="auto"/>
          <w:sz w:val="24"/>
        </w:rPr>
      </w:pPr>
      <w:r>
        <w:rPr>
          <w:rFonts w:hint="eastAsia" w:ascii="宋体" w:hAnsi="宋体" w:cs="宋体"/>
          <w:b/>
          <w:color w:val="auto"/>
          <w:sz w:val="24"/>
        </w:rPr>
        <w:t>采购总预算：</w:t>
      </w:r>
      <w:r>
        <w:rPr>
          <w:rFonts w:hint="eastAsia" w:ascii="宋体" w:hAnsi="宋体" w:cs="宋体"/>
          <w:bCs/>
          <w:color w:val="auto"/>
          <w:sz w:val="24"/>
        </w:rPr>
        <w:t>185.5万元（人民币）</w:t>
      </w:r>
    </w:p>
    <w:p w14:paraId="41EC72F3">
      <w:pPr>
        <w:widowControl/>
        <w:spacing w:line="360" w:lineRule="auto"/>
        <w:ind w:firstLine="482" w:firstLineChars="200"/>
        <w:jc w:val="left"/>
        <w:rPr>
          <w:rFonts w:ascii="宋体" w:hAnsi="宋体" w:cs="宋体"/>
          <w:bCs/>
          <w:color w:val="auto"/>
          <w:sz w:val="24"/>
        </w:rPr>
      </w:pPr>
      <w:r>
        <w:rPr>
          <w:rFonts w:hint="eastAsia" w:ascii="宋体" w:hAnsi="宋体" w:cs="宋体"/>
          <w:b/>
          <w:color w:val="auto"/>
          <w:sz w:val="24"/>
        </w:rPr>
        <w:t>最高总限价：</w:t>
      </w:r>
      <w:r>
        <w:rPr>
          <w:rFonts w:hint="eastAsia" w:ascii="宋体" w:hAnsi="宋体" w:cs="宋体"/>
          <w:bCs/>
          <w:color w:val="auto"/>
          <w:sz w:val="24"/>
        </w:rPr>
        <w:t>185.5万元（人民币）</w:t>
      </w:r>
    </w:p>
    <w:p w14:paraId="6FBF53D5">
      <w:pPr>
        <w:widowControl/>
        <w:spacing w:line="360" w:lineRule="auto"/>
        <w:ind w:firstLine="482" w:firstLineChars="200"/>
        <w:jc w:val="left"/>
        <w:rPr>
          <w:color w:val="auto"/>
        </w:rPr>
      </w:pPr>
      <w:r>
        <w:rPr>
          <w:rFonts w:hint="eastAsia" w:ascii="宋体" w:hAnsi="宋体" w:cs="宋体"/>
          <w:b/>
          <w:color w:val="auto"/>
          <w:sz w:val="24"/>
        </w:rPr>
        <w:t>采购需求</w:t>
      </w:r>
      <w:r>
        <w:rPr>
          <w:rFonts w:hint="eastAsia" w:ascii="宋体" w:hAnsi="宋体" w:cs="宋体"/>
          <w:bCs/>
          <w:color w:val="auto"/>
          <w:sz w:val="24"/>
        </w:rPr>
        <w:t>：</w:t>
      </w:r>
      <w:r>
        <w:rPr>
          <w:rFonts w:hint="eastAsia" w:ascii="宋体" w:hAnsi="宋体" w:cs="宋体"/>
          <w:color w:val="auto"/>
          <w:sz w:val="24"/>
        </w:rPr>
        <w:t>具体如下</w:t>
      </w:r>
      <w:r>
        <w:rPr>
          <w:rFonts w:hint="eastAsia" w:ascii="宋体" w:hAnsi="宋体" w:cs="宋体"/>
          <w:color w:val="auto"/>
          <w:sz w:val="24"/>
          <w:shd w:val="clear" w:color="auto" w:fill="FFFFFF" w:themeFill="background1"/>
        </w:rPr>
        <w:t>（标‘●’为核心产品）：</w:t>
      </w:r>
    </w:p>
    <w:tbl>
      <w:tblPr>
        <w:tblStyle w:val="34"/>
        <w:tblW w:w="889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440"/>
        <w:gridCol w:w="750"/>
        <w:gridCol w:w="1176"/>
        <w:gridCol w:w="1104"/>
        <w:gridCol w:w="1615"/>
        <w:gridCol w:w="1125"/>
      </w:tblGrid>
      <w:tr w14:paraId="2B2F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85" w:type="dxa"/>
            <w:tcBorders>
              <w:tl2br w:val="nil"/>
              <w:tr2bl w:val="nil"/>
            </w:tcBorders>
            <w:noWrap/>
            <w:vAlign w:val="center"/>
          </w:tcPr>
          <w:p w14:paraId="467DAF04">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标项</w:t>
            </w:r>
          </w:p>
        </w:tc>
        <w:tc>
          <w:tcPr>
            <w:tcW w:w="2440" w:type="dxa"/>
            <w:tcBorders>
              <w:tl2br w:val="nil"/>
              <w:tr2bl w:val="nil"/>
            </w:tcBorders>
            <w:noWrap/>
            <w:vAlign w:val="center"/>
          </w:tcPr>
          <w:p w14:paraId="1E02480A">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标项名称</w:t>
            </w:r>
          </w:p>
        </w:tc>
        <w:tc>
          <w:tcPr>
            <w:tcW w:w="750" w:type="dxa"/>
            <w:tcBorders>
              <w:tl2br w:val="nil"/>
              <w:tr2bl w:val="nil"/>
            </w:tcBorders>
            <w:noWrap/>
            <w:vAlign w:val="center"/>
          </w:tcPr>
          <w:p w14:paraId="0FB97836">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数量</w:t>
            </w:r>
          </w:p>
        </w:tc>
        <w:tc>
          <w:tcPr>
            <w:tcW w:w="1176" w:type="dxa"/>
            <w:tcBorders>
              <w:tl2br w:val="nil"/>
              <w:tr2bl w:val="nil"/>
            </w:tcBorders>
            <w:noWrap/>
            <w:vAlign w:val="center"/>
          </w:tcPr>
          <w:p w14:paraId="6BD0262B">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单价</w:t>
            </w:r>
          </w:p>
          <w:p w14:paraId="37F7E906">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7522E397">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1104" w:type="dxa"/>
            <w:tcBorders>
              <w:tl2br w:val="nil"/>
              <w:tr2bl w:val="nil"/>
            </w:tcBorders>
            <w:noWrap/>
            <w:vAlign w:val="center"/>
          </w:tcPr>
          <w:p w14:paraId="23C8E17A">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分项</w:t>
            </w:r>
          </w:p>
          <w:p w14:paraId="2B95A463">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769D591E">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1615" w:type="dxa"/>
            <w:tcBorders>
              <w:tl2br w:val="nil"/>
              <w:tr2bl w:val="nil"/>
            </w:tcBorders>
            <w:noWrap/>
            <w:vAlign w:val="center"/>
          </w:tcPr>
          <w:p w14:paraId="73434FA8">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标项合计</w:t>
            </w:r>
          </w:p>
          <w:p w14:paraId="226F85D4">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753095C2">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1125" w:type="dxa"/>
            <w:tcBorders>
              <w:tl2br w:val="nil"/>
              <w:tr2bl w:val="nil"/>
            </w:tcBorders>
            <w:noWrap/>
            <w:vAlign w:val="center"/>
          </w:tcPr>
          <w:p w14:paraId="3781C51E">
            <w:pPr>
              <w:widowControl/>
              <w:jc w:val="center"/>
              <w:textAlignment w:val="center"/>
              <w:rPr>
                <w:rFonts w:ascii="宋体" w:hAnsi="宋体" w:cs="宋体"/>
                <w:b/>
                <w:bCs/>
                <w:color w:val="auto"/>
                <w:kern w:val="0"/>
                <w:szCs w:val="21"/>
              </w:rPr>
            </w:pPr>
            <w:r>
              <w:rPr>
                <w:rFonts w:hint="eastAsia" w:ascii="宋体" w:hAnsi="宋体" w:cs="宋体"/>
                <w:b/>
                <w:bCs/>
                <w:color w:val="auto"/>
                <w:kern w:val="0"/>
                <w:szCs w:val="21"/>
              </w:rPr>
              <w:t>简要规格描述</w:t>
            </w:r>
          </w:p>
        </w:tc>
      </w:tr>
      <w:tr w14:paraId="630B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tcBorders>
              <w:tl2br w:val="nil"/>
              <w:tr2bl w:val="nil"/>
            </w:tcBorders>
            <w:noWrap/>
            <w:vAlign w:val="center"/>
          </w:tcPr>
          <w:p w14:paraId="30B62C23">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2440" w:type="dxa"/>
            <w:tcBorders>
              <w:tl2br w:val="nil"/>
              <w:tr2bl w:val="nil"/>
            </w:tcBorders>
            <w:noWrap/>
            <w:vAlign w:val="center"/>
          </w:tcPr>
          <w:p w14:paraId="2F0C63DF">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单兵图传（5G）</w:t>
            </w:r>
          </w:p>
        </w:tc>
        <w:tc>
          <w:tcPr>
            <w:tcW w:w="750" w:type="dxa"/>
            <w:tcBorders>
              <w:tl2br w:val="nil"/>
              <w:tr2bl w:val="nil"/>
            </w:tcBorders>
            <w:noWrap/>
            <w:vAlign w:val="center"/>
          </w:tcPr>
          <w:p w14:paraId="62F00910">
            <w:pPr>
              <w:jc w:val="center"/>
              <w:rPr>
                <w:rFonts w:ascii="宋体" w:hAnsi="宋体" w:cs="宋体"/>
                <w:color w:val="auto"/>
                <w:szCs w:val="21"/>
              </w:rPr>
            </w:pPr>
            <w:r>
              <w:rPr>
                <w:rFonts w:hint="eastAsia" w:ascii="宋体" w:hAnsi="宋体"/>
                <w:color w:val="auto"/>
                <w:szCs w:val="21"/>
              </w:rPr>
              <w:t>11</w:t>
            </w:r>
          </w:p>
        </w:tc>
        <w:tc>
          <w:tcPr>
            <w:tcW w:w="1176" w:type="dxa"/>
            <w:tcBorders>
              <w:tl2br w:val="nil"/>
              <w:tr2bl w:val="nil"/>
            </w:tcBorders>
            <w:noWrap/>
            <w:vAlign w:val="center"/>
          </w:tcPr>
          <w:p w14:paraId="70F8034D">
            <w:pPr>
              <w:widowControl/>
              <w:jc w:val="center"/>
              <w:textAlignment w:val="center"/>
              <w:rPr>
                <w:rFonts w:ascii="宋体" w:hAnsi="宋体" w:cs="宋体"/>
                <w:color w:val="auto"/>
                <w:szCs w:val="21"/>
              </w:rPr>
            </w:pPr>
            <w:r>
              <w:rPr>
                <w:rFonts w:hint="eastAsia" w:ascii="宋体" w:hAnsi="宋体" w:cs="宋体"/>
                <w:color w:val="auto"/>
                <w:kern w:val="0"/>
                <w:szCs w:val="21"/>
              </w:rPr>
              <w:t>3.2</w:t>
            </w:r>
          </w:p>
        </w:tc>
        <w:tc>
          <w:tcPr>
            <w:tcW w:w="1104" w:type="dxa"/>
            <w:tcBorders>
              <w:tl2br w:val="nil"/>
              <w:tr2bl w:val="nil"/>
            </w:tcBorders>
            <w:noWrap/>
            <w:vAlign w:val="center"/>
          </w:tcPr>
          <w:p w14:paraId="4F59D59F">
            <w:pPr>
              <w:jc w:val="center"/>
              <w:rPr>
                <w:rFonts w:ascii="宋体" w:hAnsi="宋体" w:cs="宋体"/>
                <w:color w:val="auto"/>
                <w:szCs w:val="21"/>
              </w:rPr>
            </w:pPr>
            <w:r>
              <w:rPr>
                <w:rFonts w:hint="eastAsia" w:ascii="宋体" w:hAnsi="宋体" w:cs="宋体"/>
                <w:color w:val="auto"/>
                <w:szCs w:val="21"/>
              </w:rPr>
              <w:t>35.2</w:t>
            </w:r>
          </w:p>
        </w:tc>
        <w:tc>
          <w:tcPr>
            <w:tcW w:w="1615" w:type="dxa"/>
            <w:tcBorders>
              <w:tl2br w:val="nil"/>
              <w:tr2bl w:val="nil"/>
            </w:tcBorders>
            <w:noWrap/>
            <w:vAlign w:val="center"/>
          </w:tcPr>
          <w:p w14:paraId="3D4B6FB0">
            <w:pPr>
              <w:jc w:val="center"/>
              <w:rPr>
                <w:rFonts w:ascii="宋体" w:hAnsi="宋体" w:cs="宋体"/>
                <w:color w:val="auto"/>
                <w:szCs w:val="21"/>
              </w:rPr>
            </w:pPr>
            <w:r>
              <w:rPr>
                <w:rFonts w:hint="eastAsia" w:ascii="宋体" w:hAnsi="宋体" w:cs="宋体"/>
                <w:color w:val="auto"/>
                <w:szCs w:val="21"/>
              </w:rPr>
              <w:t>35.2</w:t>
            </w:r>
          </w:p>
        </w:tc>
        <w:tc>
          <w:tcPr>
            <w:tcW w:w="1125" w:type="dxa"/>
            <w:vMerge w:val="restart"/>
            <w:tcBorders>
              <w:tl2br w:val="nil"/>
              <w:tr2bl w:val="nil"/>
            </w:tcBorders>
            <w:noWrap/>
            <w:vAlign w:val="center"/>
          </w:tcPr>
          <w:p w14:paraId="650426F2">
            <w:pPr>
              <w:widowControl/>
              <w:jc w:val="center"/>
              <w:textAlignment w:val="center"/>
              <w:rPr>
                <w:rFonts w:ascii="宋体" w:hAnsi="宋体" w:cs="宋体"/>
                <w:color w:val="auto"/>
                <w:kern w:val="0"/>
                <w:szCs w:val="21"/>
              </w:rPr>
            </w:pPr>
            <w:r>
              <w:rPr>
                <w:rFonts w:hint="eastAsia" w:ascii="宋体" w:hAnsi="宋体" w:cs="宋体"/>
                <w:color w:val="auto"/>
                <w:kern w:val="0"/>
                <w:szCs w:val="21"/>
              </w:rPr>
              <w:t>详见采购需求</w:t>
            </w:r>
          </w:p>
        </w:tc>
      </w:tr>
      <w:tr w14:paraId="2037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tcBorders>
              <w:tl2br w:val="nil"/>
              <w:tr2bl w:val="nil"/>
            </w:tcBorders>
            <w:noWrap/>
            <w:vAlign w:val="center"/>
          </w:tcPr>
          <w:p w14:paraId="6A2FBEA7">
            <w:pPr>
              <w:jc w:val="center"/>
              <w:rPr>
                <w:rFonts w:ascii="宋体" w:hAnsi="宋体" w:cs="宋体"/>
                <w:color w:val="auto"/>
                <w:szCs w:val="21"/>
              </w:rPr>
            </w:pPr>
            <w:r>
              <w:rPr>
                <w:rFonts w:hint="eastAsia" w:ascii="宋体" w:hAnsi="宋体" w:cs="宋体"/>
                <w:color w:val="auto"/>
                <w:szCs w:val="21"/>
              </w:rPr>
              <w:t>2</w:t>
            </w:r>
          </w:p>
        </w:tc>
        <w:tc>
          <w:tcPr>
            <w:tcW w:w="2440" w:type="dxa"/>
            <w:tcBorders>
              <w:tl2br w:val="nil"/>
              <w:tr2bl w:val="nil"/>
            </w:tcBorders>
            <w:noWrap/>
            <w:vAlign w:val="center"/>
          </w:tcPr>
          <w:p w14:paraId="5986E2FF">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布控球（5G）</w:t>
            </w:r>
          </w:p>
        </w:tc>
        <w:tc>
          <w:tcPr>
            <w:tcW w:w="750" w:type="dxa"/>
            <w:tcBorders>
              <w:tl2br w:val="nil"/>
              <w:tr2bl w:val="nil"/>
            </w:tcBorders>
            <w:noWrap/>
            <w:vAlign w:val="center"/>
          </w:tcPr>
          <w:p w14:paraId="1BEBAD62">
            <w:pPr>
              <w:jc w:val="center"/>
              <w:rPr>
                <w:rFonts w:ascii="宋体" w:hAnsi="宋体" w:cs="宋体"/>
                <w:color w:val="auto"/>
                <w:szCs w:val="21"/>
              </w:rPr>
            </w:pPr>
            <w:r>
              <w:rPr>
                <w:rFonts w:hint="eastAsia" w:ascii="宋体" w:hAnsi="宋体"/>
                <w:color w:val="auto"/>
                <w:szCs w:val="21"/>
              </w:rPr>
              <w:t>7</w:t>
            </w:r>
          </w:p>
        </w:tc>
        <w:tc>
          <w:tcPr>
            <w:tcW w:w="1176" w:type="dxa"/>
            <w:tcBorders>
              <w:tl2br w:val="nil"/>
              <w:tr2bl w:val="nil"/>
            </w:tcBorders>
            <w:noWrap/>
            <w:vAlign w:val="center"/>
          </w:tcPr>
          <w:p w14:paraId="0FD9FCF7">
            <w:pPr>
              <w:widowControl/>
              <w:jc w:val="center"/>
              <w:textAlignment w:val="center"/>
              <w:rPr>
                <w:rFonts w:ascii="宋体" w:hAnsi="宋体" w:cs="宋体"/>
                <w:color w:val="auto"/>
                <w:szCs w:val="21"/>
              </w:rPr>
            </w:pPr>
            <w:r>
              <w:rPr>
                <w:rFonts w:hint="eastAsia" w:ascii="宋体" w:hAnsi="宋体" w:cs="宋体"/>
                <w:color w:val="auto"/>
                <w:kern w:val="0"/>
                <w:szCs w:val="21"/>
              </w:rPr>
              <w:t>4.5</w:t>
            </w:r>
          </w:p>
        </w:tc>
        <w:tc>
          <w:tcPr>
            <w:tcW w:w="1104" w:type="dxa"/>
            <w:tcBorders>
              <w:tl2br w:val="nil"/>
              <w:tr2bl w:val="nil"/>
            </w:tcBorders>
            <w:noWrap/>
            <w:vAlign w:val="center"/>
          </w:tcPr>
          <w:p w14:paraId="1CC989E0">
            <w:pPr>
              <w:jc w:val="center"/>
              <w:rPr>
                <w:rFonts w:ascii="宋体" w:hAnsi="宋体" w:cs="宋体"/>
                <w:color w:val="auto"/>
                <w:szCs w:val="21"/>
              </w:rPr>
            </w:pPr>
            <w:r>
              <w:rPr>
                <w:rFonts w:hint="eastAsia" w:ascii="宋体" w:hAnsi="宋体" w:cs="宋体"/>
                <w:color w:val="auto"/>
                <w:szCs w:val="21"/>
              </w:rPr>
              <w:t>31.5</w:t>
            </w:r>
          </w:p>
        </w:tc>
        <w:tc>
          <w:tcPr>
            <w:tcW w:w="1615" w:type="dxa"/>
            <w:tcBorders>
              <w:tl2br w:val="nil"/>
              <w:tr2bl w:val="nil"/>
            </w:tcBorders>
            <w:noWrap/>
            <w:vAlign w:val="center"/>
          </w:tcPr>
          <w:p w14:paraId="19197E1D">
            <w:pPr>
              <w:jc w:val="center"/>
              <w:rPr>
                <w:rFonts w:ascii="宋体" w:hAnsi="宋体" w:cs="宋体"/>
                <w:color w:val="auto"/>
                <w:szCs w:val="21"/>
              </w:rPr>
            </w:pPr>
            <w:r>
              <w:rPr>
                <w:rFonts w:hint="eastAsia" w:ascii="宋体" w:hAnsi="宋体" w:cs="宋体"/>
                <w:color w:val="auto"/>
                <w:szCs w:val="21"/>
              </w:rPr>
              <w:t>31.5</w:t>
            </w:r>
          </w:p>
        </w:tc>
        <w:tc>
          <w:tcPr>
            <w:tcW w:w="1125" w:type="dxa"/>
            <w:vMerge w:val="continue"/>
            <w:tcBorders>
              <w:tl2br w:val="nil"/>
              <w:tr2bl w:val="nil"/>
            </w:tcBorders>
            <w:noWrap/>
            <w:vAlign w:val="center"/>
          </w:tcPr>
          <w:p w14:paraId="2175BC8C">
            <w:pPr>
              <w:widowControl/>
              <w:jc w:val="center"/>
              <w:textAlignment w:val="center"/>
              <w:rPr>
                <w:rFonts w:ascii="宋体" w:hAnsi="宋体" w:cs="宋体"/>
                <w:color w:val="auto"/>
                <w:kern w:val="0"/>
                <w:szCs w:val="21"/>
              </w:rPr>
            </w:pPr>
          </w:p>
        </w:tc>
      </w:tr>
      <w:tr w14:paraId="4ABA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85" w:type="dxa"/>
            <w:tcBorders>
              <w:tl2br w:val="nil"/>
              <w:tr2bl w:val="nil"/>
            </w:tcBorders>
            <w:noWrap/>
            <w:vAlign w:val="center"/>
          </w:tcPr>
          <w:p w14:paraId="6A27AABE">
            <w:pPr>
              <w:jc w:val="center"/>
              <w:rPr>
                <w:rFonts w:ascii="宋体" w:hAnsi="宋体" w:cs="宋体"/>
                <w:color w:val="auto"/>
                <w:szCs w:val="21"/>
              </w:rPr>
            </w:pPr>
            <w:r>
              <w:rPr>
                <w:rFonts w:hint="eastAsia" w:ascii="宋体" w:hAnsi="宋体" w:cs="宋体"/>
                <w:color w:val="auto"/>
                <w:szCs w:val="21"/>
              </w:rPr>
              <w:t>3</w:t>
            </w:r>
          </w:p>
        </w:tc>
        <w:tc>
          <w:tcPr>
            <w:tcW w:w="2440" w:type="dxa"/>
            <w:tcBorders>
              <w:tl2br w:val="nil"/>
              <w:tr2bl w:val="nil"/>
            </w:tcBorders>
            <w:noWrap/>
            <w:vAlign w:val="center"/>
          </w:tcPr>
          <w:p w14:paraId="6D958815">
            <w:pPr>
              <w:rPr>
                <w:rFonts w:ascii="宋体" w:hAnsi="宋体" w:cs="宋体"/>
                <w:color w:val="auto"/>
                <w:szCs w:val="21"/>
                <w:shd w:val="clear" w:color="auto" w:fill="FFFFFF" w:themeFill="background1"/>
              </w:rPr>
            </w:pPr>
            <w:r>
              <w:rPr>
                <w:rFonts w:hint="eastAsia" w:ascii="宋体" w:hAnsi="宋体" w:cs="宋体"/>
                <w:color w:val="auto"/>
                <w:szCs w:val="21"/>
                <w:shd w:val="clear" w:color="auto" w:fill="FFFFFF" w:themeFill="background1"/>
              </w:rPr>
              <w:t>●</w:t>
            </w:r>
            <w:r>
              <w:rPr>
                <w:rFonts w:hint="eastAsia" w:ascii="宋体" w:hAnsi="宋体"/>
                <w:color w:val="auto"/>
                <w:szCs w:val="21"/>
              </w:rPr>
              <w:t>便携对讲机充电电源箱</w:t>
            </w:r>
          </w:p>
        </w:tc>
        <w:tc>
          <w:tcPr>
            <w:tcW w:w="750" w:type="dxa"/>
            <w:tcBorders>
              <w:tl2br w:val="nil"/>
              <w:tr2bl w:val="nil"/>
            </w:tcBorders>
            <w:noWrap/>
            <w:vAlign w:val="center"/>
          </w:tcPr>
          <w:p w14:paraId="7AD3ADE6">
            <w:pPr>
              <w:jc w:val="center"/>
              <w:rPr>
                <w:rFonts w:ascii="宋体" w:hAnsi="宋体"/>
                <w:color w:val="auto"/>
                <w:szCs w:val="21"/>
              </w:rPr>
            </w:pPr>
            <w:r>
              <w:rPr>
                <w:rFonts w:hint="eastAsia" w:ascii="宋体" w:hAnsi="宋体"/>
                <w:color w:val="auto"/>
                <w:szCs w:val="21"/>
              </w:rPr>
              <w:t>2</w:t>
            </w:r>
          </w:p>
        </w:tc>
        <w:tc>
          <w:tcPr>
            <w:tcW w:w="1176" w:type="dxa"/>
            <w:tcBorders>
              <w:tl2br w:val="nil"/>
              <w:tr2bl w:val="nil"/>
            </w:tcBorders>
            <w:noWrap/>
            <w:vAlign w:val="center"/>
          </w:tcPr>
          <w:p w14:paraId="713825B9">
            <w:pPr>
              <w:widowControl/>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104" w:type="dxa"/>
            <w:tcBorders>
              <w:tl2br w:val="nil"/>
              <w:tr2bl w:val="nil"/>
            </w:tcBorders>
            <w:noWrap/>
            <w:vAlign w:val="center"/>
          </w:tcPr>
          <w:p w14:paraId="0B881D96">
            <w:pPr>
              <w:jc w:val="center"/>
              <w:rPr>
                <w:rFonts w:ascii="宋体" w:hAnsi="宋体" w:cs="宋体"/>
                <w:color w:val="auto"/>
                <w:szCs w:val="21"/>
              </w:rPr>
            </w:pPr>
            <w:r>
              <w:rPr>
                <w:rFonts w:hint="eastAsia" w:ascii="宋体" w:hAnsi="宋体" w:cs="宋体"/>
                <w:color w:val="auto"/>
                <w:szCs w:val="21"/>
              </w:rPr>
              <w:t>2.6</w:t>
            </w:r>
          </w:p>
        </w:tc>
        <w:tc>
          <w:tcPr>
            <w:tcW w:w="1615" w:type="dxa"/>
            <w:tcBorders>
              <w:tl2br w:val="nil"/>
              <w:tr2bl w:val="nil"/>
            </w:tcBorders>
            <w:noWrap/>
            <w:vAlign w:val="center"/>
          </w:tcPr>
          <w:p w14:paraId="3F8BB8B1">
            <w:pPr>
              <w:jc w:val="center"/>
              <w:rPr>
                <w:rFonts w:ascii="宋体" w:hAnsi="宋体" w:cs="宋体"/>
                <w:color w:val="auto"/>
                <w:szCs w:val="21"/>
              </w:rPr>
            </w:pPr>
            <w:r>
              <w:rPr>
                <w:rFonts w:hint="eastAsia" w:ascii="宋体" w:hAnsi="宋体" w:cs="宋体"/>
                <w:color w:val="auto"/>
                <w:szCs w:val="21"/>
              </w:rPr>
              <w:t>2.6</w:t>
            </w:r>
          </w:p>
        </w:tc>
        <w:tc>
          <w:tcPr>
            <w:tcW w:w="1125" w:type="dxa"/>
            <w:vMerge w:val="continue"/>
            <w:tcBorders>
              <w:tl2br w:val="nil"/>
              <w:tr2bl w:val="nil"/>
            </w:tcBorders>
            <w:noWrap/>
            <w:vAlign w:val="center"/>
          </w:tcPr>
          <w:p w14:paraId="2C4BC5AB">
            <w:pPr>
              <w:widowControl/>
              <w:jc w:val="center"/>
              <w:textAlignment w:val="center"/>
              <w:rPr>
                <w:rFonts w:ascii="宋体" w:hAnsi="宋体" w:cs="宋体"/>
                <w:color w:val="auto"/>
                <w:kern w:val="0"/>
                <w:szCs w:val="21"/>
              </w:rPr>
            </w:pPr>
          </w:p>
        </w:tc>
      </w:tr>
      <w:tr w14:paraId="3EEE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tcBorders>
              <w:tl2br w:val="nil"/>
              <w:tr2bl w:val="nil"/>
            </w:tcBorders>
            <w:noWrap/>
            <w:vAlign w:val="center"/>
          </w:tcPr>
          <w:p w14:paraId="6F10AF66">
            <w:pPr>
              <w:jc w:val="center"/>
              <w:rPr>
                <w:rFonts w:ascii="宋体" w:hAnsi="宋体" w:cs="宋体"/>
                <w:color w:val="auto"/>
                <w:szCs w:val="21"/>
              </w:rPr>
            </w:pPr>
            <w:r>
              <w:rPr>
                <w:rFonts w:hint="eastAsia" w:ascii="宋体" w:hAnsi="宋体" w:cs="宋体"/>
                <w:color w:val="auto"/>
                <w:szCs w:val="21"/>
              </w:rPr>
              <w:t>4</w:t>
            </w:r>
          </w:p>
        </w:tc>
        <w:tc>
          <w:tcPr>
            <w:tcW w:w="2440" w:type="dxa"/>
            <w:tcBorders>
              <w:tl2br w:val="nil"/>
              <w:tr2bl w:val="nil"/>
            </w:tcBorders>
            <w:noWrap/>
            <w:vAlign w:val="center"/>
          </w:tcPr>
          <w:p w14:paraId="1EFE14C4">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小型侦查无人机A</w:t>
            </w:r>
          </w:p>
        </w:tc>
        <w:tc>
          <w:tcPr>
            <w:tcW w:w="750" w:type="dxa"/>
            <w:tcBorders>
              <w:tl2br w:val="nil"/>
              <w:tr2bl w:val="nil"/>
            </w:tcBorders>
            <w:noWrap/>
            <w:vAlign w:val="center"/>
          </w:tcPr>
          <w:p w14:paraId="2EA34351">
            <w:pPr>
              <w:jc w:val="center"/>
              <w:rPr>
                <w:rFonts w:ascii="宋体" w:hAnsi="宋体" w:cs="宋体"/>
                <w:color w:val="auto"/>
                <w:szCs w:val="21"/>
              </w:rPr>
            </w:pPr>
            <w:r>
              <w:rPr>
                <w:rFonts w:ascii="宋体" w:hAnsi="宋体"/>
                <w:color w:val="auto"/>
                <w:szCs w:val="21"/>
              </w:rPr>
              <w:t>8</w:t>
            </w:r>
          </w:p>
        </w:tc>
        <w:tc>
          <w:tcPr>
            <w:tcW w:w="1176" w:type="dxa"/>
            <w:tcBorders>
              <w:tl2br w:val="nil"/>
              <w:tr2bl w:val="nil"/>
            </w:tcBorders>
            <w:noWrap/>
            <w:vAlign w:val="center"/>
          </w:tcPr>
          <w:p w14:paraId="15A24438">
            <w:pPr>
              <w:widowControl/>
              <w:jc w:val="center"/>
              <w:textAlignment w:val="center"/>
              <w:rPr>
                <w:rFonts w:ascii="宋体" w:hAnsi="宋体" w:cs="宋体"/>
                <w:color w:val="auto"/>
                <w:szCs w:val="21"/>
              </w:rPr>
            </w:pPr>
            <w:r>
              <w:rPr>
                <w:rFonts w:hint="eastAsia" w:ascii="宋体" w:hAnsi="宋体" w:cs="宋体"/>
                <w:color w:val="auto"/>
                <w:kern w:val="0"/>
                <w:szCs w:val="21"/>
              </w:rPr>
              <w:t>4.6</w:t>
            </w:r>
          </w:p>
        </w:tc>
        <w:tc>
          <w:tcPr>
            <w:tcW w:w="1104" w:type="dxa"/>
            <w:tcBorders>
              <w:tl2br w:val="nil"/>
              <w:tr2bl w:val="nil"/>
            </w:tcBorders>
            <w:noWrap/>
            <w:vAlign w:val="center"/>
          </w:tcPr>
          <w:p w14:paraId="12E144A8">
            <w:pPr>
              <w:jc w:val="center"/>
              <w:rPr>
                <w:rFonts w:ascii="宋体" w:hAnsi="宋体" w:cs="宋体"/>
                <w:color w:val="auto"/>
                <w:szCs w:val="21"/>
              </w:rPr>
            </w:pPr>
            <w:r>
              <w:rPr>
                <w:rFonts w:hint="eastAsia" w:ascii="宋体" w:hAnsi="宋体" w:cs="宋体"/>
                <w:color w:val="auto"/>
                <w:szCs w:val="21"/>
              </w:rPr>
              <w:t>36.8</w:t>
            </w:r>
          </w:p>
        </w:tc>
        <w:tc>
          <w:tcPr>
            <w:tcW w:w="1615" w:type="dxa"/>
            <w:tcBorders>
              <w:tl2br w:val="nil"/>
              <w:tr2bl w:val="nil"/>
            </w:tcBorders>
            <w:noWrap/>
            <w:vAlign w:val="center"/>
          </w:tcPr>
          <w:p w14:paraId="07681C77">
            <w:pPr>
              <w:jc w:val="center"/>
              <w:rPr>
                <w:rFonts w:ascii="宋体" w:hAnsi="宋体" w:cs="宋体"/>
                <w:color w:val="auto"/>
                <w:szCs w:val="21"/>
              </w:rPr>
            </w:pPr>
            <w:r>
              <w:rPr>
                <w:rFonts w:hint="eastAsia" w:ascii="宋体" w:hAnsi="宋体" w:cs="宋体"/>
                <w:color w:val="auto"/>
                <w:szCs w:val="21"/>
              </w:rPr>
              <w:t>36.8</w:t>
            </w:r>
          </w:p>
        </w:tc>
        <w:tc>
          <w:tcPr>
            <w:tcW w:w="1125" w:type="dxa"/>
            <w:vMerge w:val="continue"/>
            <w:tcBorders>
              <w:tl2br w:val="nil"/>
              <w:tr2bl w:val="nil"/>
            </w:tcBorders>
            <w:noWrap/>
            <w:vAlign w:val="center"/>
          </w:tcPr>
          <w:p w14:paraId="22522534">
            <w:pPr>
              <w:widowControl/>
              <w:jc w:val="center"/>
              <w:textAlignment w:val="center"/>
              <w:rPr>
                <w:rFonts w:ascii="宋体" w:hAnsi="宋体" w:cs="宋体"/>
                <w:color w:val="auto"/>
                <w:kern w:val="0"/>
                <w:szCs w:val="21"/>
              </w:rPr>
            </w:pPr>
          </w:p>
        </w:tc>
      </w:tr>
      <w:tr w14:paraId="09A9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restart"/>
            <w:tcBorders>
              <w:tl2br w:val="nil"/>
              <w:tr2bl w:val="nil"/>
            </w:tcBorders>
            <w:noWrap/>
            <w:vAlign w:val="center"/>
          </w:tcPr>
          <w:p w14:paraId="6C99AEF1">
            <w:pPr>
              <w:jc w:val="center"/>
              <w:rPr>
                <w:rFonts w:ascii="宋体" w:hAnsi="宋体" w:cs="宋体"/>
                <w:color w:val="auto"/>
                <w:szCs w:val="21"/>
              </w:rPr>
            </w:pPr>
            <w:r>
              <w:rPr>
                <w:rFonts w:hint="eastAsia" w:ascii="宋体" w:hAnsi="宋体" w:cs="宋体"/>
                <w:color w:val="auto"/>
                <w:szCs w:val="21"/>
              </w:rPr>
              <w:t>5</w:t>
            </w:r>
          </w:p>
        </w:tc>
        <w:tc>
          <w:tcPr>
            <w:tcW w:w="2440" w:type="dxa"/>
            <w:tcBorders>
              <w:tl2br w:val="nil"/>
              <w:tr2bl w:val="nil"/>
            </w:tcBorders>
            <w:noWrap/>
            <w:vAlign w:val="center"/>
          </w:tcPr>
          <w:p w14:paraId="6AF38854">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小型侦查无人机B</w:t>
            </w:r>
          </w:p>
        </w:tc>
        <w:tc>
          <w:tcPr>
            <w:tcW w:w="750" w:type="dxa"/>
            <w:tcBorders>
              <w:tl2br w:val="nil"/>
              <w:tr2bl w:val="nil"/>
            </w:tcBorders>
            <w:noWrap/>
            <w:vAlign w:val="center"/>
          </w:tcPr>
          <w:p w14:paraId="0F28DA4E">
            <w:pPr>
              <w:jc w:val="center"/>
              <w:rPr>
                <w:rFonts w:ascii="宋体" w:hAnsi="宋体" w:cs="宋体"/>
                <w:color w:val="auto"/>
                <w:szCs w:val="21"/>
              </w:rPr>
            </w:pPr>
            <w:r>
              <w:rPr>
                <w:rFonts w:hint="eastAsia" w:ascii="宋体" w:hAnsi="宋体"/>
                <w:color w:val="auto"/>
                <w:szCs w:val="21"/>
              </w:rPr>
              <w:t>4</w:t>
            </w:r>
          </w:p>
        </w:tc>
        <w:tc>
          <w:tcPr>
            <w:tcW w:w="1176" w:type="dxa"/>
            <w:tcBorders>
              <w:tl2br w:val="nil"/>
              <w:tr2bl w:val="nil"/>
            </w:tcBorders>
            <w:noWrap/>
            <w:vAlign w:val="center"/>
          </w:tcPr>
          <w:p w14:paraId="3DACCF22">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1104" w:type="dxa"/>
            <w:tcBorders>
              <w:tl2br w:val="nil"/>
              <w:tr2bl w:val="nil"/>
            </w:tcBorders>
            <w:noWrap/>
            <w:vAlign w:val="center"/>
          </w:tcPr>
          <w:p w14:paraId="332D91B2">
            <w:pPr>
              <w:jc w:val="center"/>
              <w:rPr>
                <w:rFonts w:ascii="宋体" w:hAnsi="宋体" w:cs="宋体"/>
                <w:color w:val="auto"/>
                <w:szCs w:val="21"/>
              </w:rPr>
            </w:pPr>
            <w:r>
              <w:rPr>
                <w:rFonts w:hint="eastAsia" w:ascii="宋体" w:hAnsi="宋体" w:cs="宋体"/>
                <w:color w:val="auto"/>
                <w:szCs w:val="21"/>
              </w:rPr>
              <w:t>20</w:t>
            </w:r>
          </w:p>
        </w:tc>
        <w:tc>
          <w:tcPr>
            <w:tcW w:w="1615" w:type="dxa"/>
            <w:vMerge w:val="restart"/>
            <w:tcBorders>
              <w:tl2br w:val="nil"/>
              <w:tr2bl w:val="nil"/>
            </w:tcBorders>
            <w:noWrap/>
            <w:vAlign w:val="center"/>
          </w:tcPr>
          <w:p w14:paraId="445F0FB1">
            <w:pPr>
              <w:jc w:val="center"/>
              <w:rPr>
                <w:rFonts w:ascii="宋体" w:hAnsi="宋体" w:cs="宋体"/>
                <w:color w:val="auto"/>
                <w:szCs w:val="21"/>
              </w:rPr>
            </w:pPr>
            <w:r>
              <w:rPr>
                <w:rFonts w:hint="eastAsia" w:ascii="宋体" w:hAnsi="宋体" w:cs="宋体"/>
                <w:color w:val="auto"/>
                <w:szCs w:val="21"/>
              </w:rPr>
              <w:t>24</w:t>
            </w:r>
          </w:p>
        </w:tc>
        <w:tc>
          <w:tcPr>
            <w:tcW w:w="1125" w:type="dxa"/>
            <w:vMerge w:val="continue"/>
            <w:tcBorders>
              <w:tl2br w:val="nil"/>
              <w:tr2bl w:val="nil"/>
            </w:tcBorders>
            <w:noWrap/>
            <w:vAlign w:val="center"/>
          </w:tcPr>
          <w:p w14:paraId="3E84DB1F">
            <w:pPr>
              <w:widowControl/>
              <w:jc w:val="center"/>
              <w:textAlignment w:val="center"/>
              <w:rPr>
                <w:rFonts w:ascii="宋体" w:hAnsi="宋体" w:cs="宋体"/>
                <w:color w:val="auto"/>
                <w:kern w:val="0"/>
                <w:szCs w:val="21"/>
              </w:rPr>
            </w:pPr>
          </w:p>
        </w:tc>
      </w:tr>
      <w:tr w14:paraId="5D685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6C9F6DC9">
            <w:pPr>
              <w:jc w:val="center"/>
              <w:rPr>
                <w:rFonts w:ascii="宋体" w:hAnsi="宋体" w:cs="宋体"/>
                <w:color w:val="auto"/>
                <w:szCs w:val="21"/>
              </w:rPr>
            </w:pPr>
          </w:p>
        </w:tc>
        <w:tc>
          <w:tcPr>
            <w:tcW w:w="2440" w:type="dxa"/>
            <w:tcBorders>
              <w:tl2br w:val="nil"/>
              <w:tr2bl w:val="nil"/>
            </w:tcBorders>
            <w:noWrap/>
            <w:vAlign w:val="center"/>
          </w:tcPr>
          <w:p w14:paraId="5EC673D5">
            <w:pPr>
              <w:rPr>
                <w:rFonts w:ascii="宋体" w:hAnsi="宋体" w:cs="宋体"/>
                <w:color w:val="auto"/>
                <w:szCs w:val="21"/>
              </w:rPr>
            </w:pPr>
            <w:r>
              <w:rPr>
                <w:rFonts w:hint="eastAsia" w:ascii="宋体" w:hAnsi="宋体"/>
                <w:color w:val="auto"/>
                <w:szCs w:val="21"/>
              </w:rPr>
              <w:t>小型侦查无人机D</w:t>
            </w:r>
          </w:p>
        </w:tc>
        <w:tc>
          <w:tcPr>
            <w:tcW w:w="750" w:type="dxa"/>
            <w:tcBorders>
              <w:tl2br w:val="nil"/>
              <w:tr2bl w:val="nil"/>
            </w:tcBorders>
            <w:noWrap/>
            <w:vAlign w:val="center"/>
          </w:tcPr>
          <w:p w14:paraId="3E68B562">
            <w:pPr>
              <w:jc w:val="center"/>
              <w:rPr>
                <w:rFonts w:ascii="宋体" w:hAnsi="宋体" w:cs="宋体"/>
                <w:color w:val="auto"/>
                <w:szCs w:val="21"/>
              </w:rPr>
            </w:pPr>
            <w:r>
              <w:rPr>
                <w:rFonts w:hint="eastAsia" w:ascii="宋体" w:hAnsi="宋体"/>
                <w:color w:val="auto"/>
                <w:szCs w:val="21"/>
              </w:rPr>
              <w:t>1</w:t>
            </w:r>
          </w:p>
        </w:tc>
        <w:tc>
          <w:tcPr>
            <w:tcW w:w="1176" w:type="dxa"/>
            <w:tcBorders>
              <w:tl2br w:val="nil"/>
              <w:tr2bl w:val="nil"/>
            </w:tcBorders>
            <w:noWrap/>
            <w:vAlign w:val="center"/>
          </w:tcPr>
          <w:p w14:paraId="60A23662">
            <w:pPr>
              <w:widowControl/>
              <w:jc w:val="center"/>
              <w:textAlignment w:val="center"/>
              <w:rPr>
                <w:rFonts w:ascii="宋体" w:hAnsi="宋体" w:cs="宋体"/>
                <w:color w:val="auto"/>
                <w:szCs w:val="21"/>
              </w:rPr>
            </w:pPr>
            <w:r>
              <w:rPr>
                <w:rFonts w:hint="eastAsia" w:ascii="宋体" w:hAnsi="宋体" w:cs="宋体"/>
                <w:color w:val="auto"/>
                <w:kern w:val="0"/>
                <w:szCs w:val="21"/>
              </w:rPr>
              <w:t>4</w:t>
            </w:r>
          </w:p>
        </w:tc>
        <w:tc>
          <w:tcPr>
            <w:tcW w:w="1104" w:type="dxa"/>
            <w:tcBorders>
              <w:tl2br w:val="nil"/>
              <w:tr2bl w:val="nil"/>
            </w:tcBorders>
            <w:noWrap/>
            <w:vAlign w:val="center"/>
          </w:tcPr>
          <w:p w14:paraId="5BADE3A8">
            <w:pPr>
              <w:jc w:val="center"/>
              <w:rPr>
                <w:rFonts w:ascii="宋体" w:hAnsi="宋体" w:cs="宋体"/>
                <w:color w:val="auto"/>
                <w:szCs w:val="21"/>
              </w:rPr>
            </w:pPr>
            <w:r>
              <w:rPr>
                <w:rFonts w:hint="eastAsia" w:ascii="宋体" w:hAnsi="宋体" w:cs="宋体"/>
                <w:color w:val="auto"/>
                <w:szCs w:val="21"/>
              </w:rPr>
              <w:t>4</w:t>
            </w:r>
          </w:p>
        </w:tc>
        <w:tc>
          <w:tcPr>
            <w:tcW w:w="1615" w:type="dxa"/>
            <w:vMerge w:val="continue"/>
            <w:tcBorders>
              <w:tl2br w:val="nil"/>
              <w:tr2bl w:val="nil"/>
            </w:tcBorders>
            <w:noWrap/>
            <w:vAlign w:val="center"/>
          </w:tcPr>
          <w:p w14:paraId="7C24A172">
            <w:pPr>
              <w:jc w:val="center"/>
              <w:rPr>
                <w:rFonts w:ascii="宋体" w:hAnsi="宋体" w:cs="宋体"/>
                <w:color w:val="auto"/>
                <w:szCs w:val="21"/>
              </w:rPr>
            </w:pPr>
          </w:p>
        </w:tc>
        <w:tc>
          <w:tcPr>
            <w:tcW w:w="1125" w:type="dxa"/>
            <w:vMerge w:val="continue"/>
            <w:tcBorders>
              <w:tl2br w:val="nil"/>
              <w:tr2bl w:val="nil"/>
            </w:tcBorders>
            <w:noWrap/>
            <w:vAlign w:val="center"/>
          </w:tcPr>
          <w:p w14:paraId="1858FD9A">
            <w:pPr>
              <w:widowControl/>
              <w:jc w:val="center"/>
              <w:textAlignment w:val="center"/>
              <w:rPr>
                <w:rFonts w:ascii="宋体" w:hAnsi="宋体" w:cs="宋体"/>
                <w:color w:val="auto"/>
                <w:kern w:val="0"/>
                <w:szCs w:val="21"/>
              </w:rPr>
            </w:pPr>
          </w:p>
        </w:tc>
      </w:tr>
      <w:tr w14:paraId="0E7A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tcBorders>
              <w:tl2br w:val="nil"/>
              <w:tr2bl w:val="nil"/>
            </w:tcBorders>
            <w:noWrap/>
            <w:vAlign w:val="center"/>
          </w:tcPr>
          <w:p w14:paraId="6E64C57D">
            <w:pPr>
              <w:jc w:val="center"/>
              <w:rPr>
                <w:rFonts w:ascii="宋体" w:hAnsi="宋体" w:cs="宋体"/>
                <w:color w:val="auto"/>
                <w:szCs w:val="21"/>
              </w:rPr>
            </w:pPr>
            <w:r>
              <w:rPr>
                <w:rFonts w:hint="eastAsia" w:ascii="宋体" w:hAnsi="宋体" w:cs="宋体"/>
                <w:color w:val="auto"/>
                <w:szCs w:val="21"/>
              </w:rPr>
              <w:t>6</w:t>
            </w:r>
          </w:p>
        </w:tc>
        <w:tc>
          <w:tcPr>
            <w:tcW w:w="2440" w:type="dxa"/>
            <w:tcBorders>
              <w:tl2br w:val="nil"/>
              <w:tr2bl w:val="nil"/>
            </w:tcBorders>
            <w:noWrap/>
            <w:vAlign w:val="center"/>
          </w:tcPr>
          <w:p w14:paraId="1015D78A">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小型侦查无人机E</w:t>
            </w:r>
          </w:p>
        </w:tc>
        <w:tc>
          <w:tcPr>
            <w:tcW w:w="750" w:type="dxa"/>
            <w:tcBorders>
              <w:tl2br w:val="nil"/>
              <w:tr2bl w:val="nil"/>
            </w:tcBorders>
            <w:noWrap/>
            <w:vAlign w:val="center"/>
          </w:tcPr>
          <w:p w14:paraId="4BF00D77">
            <w:pPr>
              <w:jc w:val="center"/>
              <w:rPr>
                <w:rFonts w:ascii="宋体" w:hAnsi="宋体" w:cs="宋体"/>
                <w:color w:val="auto"/>
                <w:szCs w:val="21"/>
              </w:rPr>
            </w:pPr>
            <w:r>
              <w:rPr>
                <w:rFonts w:hint="eastAsia" w:ascii="宋体" w:hAnsi="宋体"/>
                <w:color w:val="auto"/>
                <w:szCs w:val="21"/>
              </w:rPr>
              <w:t>3</w:t>
            </w:r>
          </w:p>
        </w:tc>
        <w:tc>
          <w:tcPr>
            <w:tcW w:w="1176" w:type="dxa"/>
            <w:tcBorders>
              <w:tl2br w:val="nil"/>
              <w:tr2bl w:val="nil"/>
            </w:tcBorders>
            <w:noWrap/>
            <w:vAlign w:val="center"/>
          </w:tcPr>
          <w:p w14:paraId="17B4A561">
            <w:pPr>
              <w:widowControl/>
              <w:jc w:val="center"/>
              <w:textAlignment w:val="center"/>
              <w:rPr>
                <w:rFonts w:ascii="宋体" w:hAnsi="宋体" w:cs="宋体"/>
                <w:color w:val="auto"/>
                <w:szCs w:val="21"/>
              </w:rPr>
            </w:pPr>
            <w:r>
              <w:rPr>
                <w:rFonts w:hint="eastAsia" w:ascii="宋体" w:hAnsi="宋体" w:cs="宋体"/>
                <w:color w:val="auto"/>
                <w:kern w:val="0"/>
                <w:szCs w:val="21"/>
              </w:rPr>
              <w:t>5.6</w:t>
            </w:r>
          </w:p>
        </w:tc>
        <w:tc>
          <w:tcPr>
            <w:tcW w:w="1104" w:type="dxa"/>
            <w:tcBorders>
              <w:tl2br w:val="nil"/>
              <w:tr2bl w:val="nil"/>
            </w:tcBorders>
            <w:noWrap/>
            <w:vAlign w:val="center"/>
          </w:tcPr>
          <w:p w14:paraId="5830026D">
            <w:pPr>
              <w:jc w:val="center"/>
              <w:rPr>
                <w:rFonts w:ascii="宋体" w:hAnsi="宋体" w:cs="宋体"/>
                <w:color w:val="auto"/>
                <w:szCs w:val="21"/>
              </w:rPr>
            </w:pPr>
            <w:r>
              <w:rPr>
                <w:rFonts w:hint="eastAsia" w:ascii="宋体" w:hAnsi="宋体" w:cs="宋体"/>
                <w:color w:val="auto"/>
                <w:szCs w:val="21"/>
              </w:rPr>
              <w:t>16.8</w:t>
            </w:r>
          </w:p>
        </w:tc>
        <w:tc>
          <w:tcPr>
            <w:tcW w:w="1615" w:type="dxa"/>
            <w:tcBorders>
              <w:tl2br w:val="nil"/>
              <w:tr2bl w:val="nil"/>
            </w:tcBorders>
            <w:noWrap/>
            <w:vAlign w:val="center"/>
          </w:tcPr>
          <w:p w14:paraId="33E4CA1E">
            <w:pPr>
              <w:jc w:val="center"/>
              <w:rPr>
                <w:rFonts w:ascii="宋体" w:hAnsi="宋体" w:cs="宋体"/>
                <w:color w:val="auto"/>
                <w:szCs w:val="21"/>
              </w:rPr>
            </w:pPr>
            <w:r>
              <w:rPr>
                <w:rFonts w:hint="eastAsia" w:ascii="宋体" w:hAnsi="宋体" w:cs="宋体"/>
                <w:color w:val="auto"/>
                <w:szCs w:val="21"/>
              </w:rPr>
              <w:t>16.8</w:t>
            </w:r>
          </w:p>
        </w:tc>
        <w:tc>
          <w:tcPr>
            <w:tcW w:w="1125" w:type="dxa"/>
            <w:vMerge w:val="continue"/>
            <w:tcBorders>
              <w:tl2br w:val="nil"/>
              <w:tr2bl w:val="nil"/>
            </w:tcBorders>
            <w:noWrap/>
            <w:vAlign w:val="center"/>
          </w:tcPr>
          <w:p w14:paraId="568EBB67">
            <w:pPr>
              <w:widowControl/>
              <w:jc w:val="center"/>
              <w:textAlignment w:val="center"/>
              <w:rPr>
                <w:rFonts w:ascii="宋体" w:hAnsi="宋体" w:cs="宋体"/>
                <w:color w:val="auto"/>
                <w:kern w:val="0"/>
                <w:szCs w:val="21"/>
              </w:rPr>
            </w:pPr>
          </w:p>
        </w:tc>
      </w:tr>
      <w:tr w14:paraId="235B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restart"/>
            <w:tcBorders>
              <w:tl2br w:val="nil"/>
              <w:tr2bl w:val="nil"/>
            </w:tcBorders>
            <w:noWrap/>
            <w:vAlign w:val="center"/>
          </w:tcPr>
          <w:p w14:paraId="195EB4DA">
            <w:pPr>
              <w:jc w:val="center"/>
              <w:rPr>
                <w:rFonts w:ascii="宋体" w:hAnsi="宋体" w:cs="宋体"/>
                <w:color w:val="auto"/>
                <w:szCs w:val="21"/>
              </w:rPr>
            </w:pPr>
            <w:r>
              <w:rPr>
                <w:rFonts w:hint="eastAsia" w:ascii="宋体" w:hAnsi="宋体" w:cs="宋体"/>
                <w:color w:val="auto"/>
                <w:szCs w:val="21"/>
              </w:rPr>
              <w:t>7</w:t>
            </w:r>
          </w:p>
        </w:tc>
        <w:tc>
          <w:tcPr>
            <w:tcW w:w="2440" w:type="dxa"/>
            <w:tcBorders>
              <w:tl2br w:val="nil"/>
              <w:tr2bl w:val="nil"/>
            </w:tcBorders>
            <w:noWrap/>
            <w:vAlign w:val="center"/>
          </w:tcPr>
          <w:p w14:paraId="7EEC07CB">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辅助救援无人机</w:t>
            </w:r>
          </w:p>
        </w:tc>
        <w:tc>
          <w:tcPr>
            <w:tcW w:w="750" w:type="dxa"/>
            <w:tcBorders>
              <w:tl2br w:val="nil"/>
              <w:tr2bl w:val="nil"/>
            </w:tcBorders>
            <w:noWrap/>
            <w:vAlign w:val="center"/>
          </w:tcPr>
          <w:p w14:paraId="7119E1F2">
            <w:pPr>
              <w:jc w:val="center"/>
              <w:rPr>
                <w:rFonts w:ascii="宋体" w:hAnsi="宋体" w:cs="宋体"/>
                <w:color w:val="auto"/>
                <w:szCs w:val="21"/>
              </w:rPr>
            </w:pPr>
            <w:r>
              <w:rPr>
                <w:rFonts w:hint="eastAsia" w:ascii="宋体" w:hAnsi="宋体"/>
                <w:color w:val="auto"/>
                <w:szCs w:val="21"/>
              </w:rPr>
              <w:t>1</w:t>
            </w:r>
          </w:p>
        </w:tc>
        <w:tc>
          <w:tcPr>
            <w:tcW w:w="1176" w:type="dxa"/>
            <w:tcBorders>
              <w:tl2br w:val="nil"/>
              <w:tr2bl w:val="nil"/>
            </w:tcBorders>
            <w:noWrap/>
            <w:vAlign w:val="center"/>
          </w:tcPr>
          <w:p w14:paraId="2F3D67FA">
            <w:pPr>
              <w:widowControl/>
              <w:jc w:val="center"/>
              <w:textAlignment w:val="center"/>
              <w:rPr>
                <w:rFonts w:ascii="宋体" w:hAnsi="宋体" w:cs="宋体"/>
                <w:color w:val="auto"/>
                <w:szCs w:val="21"/>
              </w:rPr>
            </w:pPr>
            <w:r>
              <w:rPr>
                <w:rFonts w:hint="eastAsia" w:ascii="宋体" w:hAnsi="宋体" w:cs="宋体"/>
                <w:color w:val="auto"/>
                <w:kern w:val="0"/>
                <w:szCs w:val="21"/>
              </w:rPr>
              <w:t>12.6</w:t>
            </w:r>
          </w:p>
        </w:tc>
        <w:tc>
          <w:tcPr>
            <w:tcW w:w="1104" w:type="dxa"/>
            <w:tcBorders>
              <w:tl2br w:val="nil"/>
              <w:tr2bl w:val="nil"/>
            </w:tcBorders>
            <w:noWrap/>
            <w:vAlign w:val="center"/>
          </w:tcPr>
          <w:p w14:paraId="5408DC81">
            <w:pPr>
              <w:jc w:val="center"/>
              <w:rPr>
                <w:rFonts w:ascii="宋体" w:hAnsi="宋体" w:cs="宋体"/>
                <w:color w:val="auto"/>
                <w:szCs w:val="21"/>
              </w:rPr>
            </w:pPr>
            <w:r>
              <w:rPr>
                <w:rFonts w:hint="eastAsia" w:ascii="宋体" w:hAnsi="宋体" w:cs="宋体"/>
                <w:color w:val="auto"/>
                <w:szCs w:val="21"/>
              </w:rPr>
              <w:t>12.6</w:t>
            </w:r>
          </w:p>
        </w:tc>
        <w:tc>
          <w:tcPr>
            <w:tcW w:w="1615" w:type="dxa"/>
            <w:vMerge w:val="restart"/>
            <w:tcBorders>
              <w:tl2br w:val="nil"/>
              <w:tr2bl w:val="nil"/>
            </w:tcBorders>
            <w:noWrap/>
            <w:vAlign w:val="center"/>
          </w:tcPr>
          <w:p w14:paraId="56BF89FD">
            <w:pPr>
              <w:pStyle w:val="4"/>
              <w:jc w:val="center"/>
              <w:rPr>
                <w:color w:val="auto"/>
              </w:rPr>
            </w:pPr>
            <w:r>
              <w:rPr>
                <w:rFonts w:hint="eastAsia" w:ascii="宋体" w:hAnsi="宋体" w:eastAsia="宋体" w:cs="宋体"/>
                <w:b w:val="0"/>
                <w:bCs w:val="0"/>
                <w:color w:val="auto"/>
                <w:kern w:val="2"/>
                <w:sz w:val="21"/>
                <w:szCs w:val="21"/>
              </w:rPr>
              <w:t>38.6</w:t>
            </w:r>
          </w:p>
        </w:tc>
        <w:tc>
          <w:tcPr>
            <w:tcW w:w="1125" w:type="dxa"/>
            <w:vMerge w:val="continue"/>
            <w:tcBorders>
              <w:tl2br w:val="nil"/>
              <w:tr2bl w:val="nil"/>
            </w:tcBorders>
            <w:noWrap/>
            <w:vAlign w:val="center"/>
          </w:tcPr>
          <w:p w14:paraId="45FC6F10">
            <w:pPr>
              <w:widowControl/>
              <w:jc w:val="center"/>
              <w:textAlignment w:val="center"/>
              <w:rPr>
                <w:rFonts w:ascii="宋体" w:hAnsi="宋体" w:cs="宋体"/>
                <w:color w:val="auto"/>
                <w:kern w:val="0"/>
                <w:szCs w:val="21"/>
              </w:rPr>
            </w:pPr>
          </w:p>
        </w:tc>
      </w:tr>
      <w:tr w14:paraId="3373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727BE982">
            <w:pPr>
              <w:jc w:val="center"/>
              <w:rPr>
                <w:rFonts w:ascii="宋体" w:hAnsi="宋体" w:cs="宋体"/>
                <w:color w:val="auto"/>
                <w:szCs w:val="21"/>
              </w:rPr>
            </w:pPr>
          </w:p>
        </w:tc>
        <w:tc>
          <w:tcPr>
            <w:tcW w:w="2440" w:type="dxa"/>
            <w:tcBorders>
              <w:tl2br w:val="nil"/>
              <w:tr2bl w:val="nil"/>
            </w:tcBorders>
            <w:noWrap/>
            <w:vAlign w:val="center"/>
          </w:tcPr>
          <w:p w14:paraId="590489A5">
            <w:pPr>
              <w:rPr>
                <w:rFonts w:ascii="宋体" w:hAnsi="宋体"/>
                <w:color w:val="auto"/>
                <w:szCs w:val="21"/>
              </w:rPr>
            </w:pPr>
            <w:r>
              <w:rPr>
                <w:rFonts w:hint="eastAsia" w:ascii="宋体" w:hAnsi="宋体" w:cs="宋体"/>
                <w:color w:val="auto"/>
                <w:kern w:val="0"/>
                <w:szCs w:val="21"/>
              </w:rPr>
              <w:t>挂载云台相机</w:t>
            </w:r>
          </w:p>
        </w:tc>
        <w:tc>
          <w:tcPr>
            <w:tcW w:w="750" w:type="dxa"/>
            <w:tcBorders>
              <w:tl2br w:val="nil"/>
              <w:tr2bl w:val="nil"/>
            </w:tcBorders>
            <w:noWrap/>
            <w:vAlign w:val="center"/>
          </w:tcPr>
          <w:p w14:paraId="18F6A94E">
            <w:pPr>
              <w:jc w:val="center"/>
              <w:rPr>
                <w:rFonts w:ascii="宋体" w:hAnsi="宋体"/>
                <w:color w:val="auto"/>
                <w:szCs w:val="21"/>
              </w:rPr>
            </w:pPr>
            <w:r>
              <w:rPr>
                <w:rFonts w:hint="eastAsia" w:ascii="宋体" w:hAnsi="宋体"/>
                <w:color w:val="auto"/>
                <w:szCs w:val="21"/>
              </w:rPr>
              <w:t>1</w:t>
            </w:r>
          </w:p>
        </w:tc>
        <w:tc>
          <w:tcPr>
            <w:tcW w:w="1176" w:type="dxa"/>
            <w:tcBorders>
              <w:tl2br w:val="nil"/>
              <w:tr2bl w:val="nil"/>
            </w:tcBorders>
            <w:noWrap/>
            <w:vAlign w:val="center"/>
          </w:tcPr>
          <w:p w14:paraId="430643BD">
            <w:pPr>
              <w:widowControl/>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104" w:type="dxa"/>
            <w:tcBorders>
              <w:tl2br w:val="nil"/>
              <w:tr2bl w:val="nil"/>
            </w:tcBorders>
            <w:noWrap/>
            <w:vAlign w:val="center"/>
          </w:tcPr>
          <w:p w14:paraId="63DB874B">
            <w:pPr>
              <w:jc w:val="center"/>
              <w:rPr>
                <w:rFonts w:ascii="宋体" w:hAnsi="宋体" w:cs="宋体"/>
                <w:color w:val="auto"/>
                <w:szCs w:val="21"/>
              </w:rPr>
            </w:pPr>
            <w:r>
              <w:rPr>
                <w:rFonts w:hint="eastAsia" w:ascii="宋体" w:hAnsi="宋体" w:cs="宋体"/>
                <w:color w:val="auto"/>
                <w:szCs w:val="21"/>
              </w:rPr>
              <w:t>9</w:t>
            </w:r>
          </w:p>
        </w:tc>
        <w:tc>
          <w:tcPr>
            <w:tcW w:w="1615" w:type="dxa"/>
            <w:vMerge w:val="continue"/>
            <w:tcBorders>
              <w:tl2br w:val="nil"/>
              <w:tr2bl w:val="nil"/>
            </w:tcBorders>
            <w:noWrap/>
            <w:vAlign w:val="center"/>
          </w:tcPr>
          <w:p w14:paraId="62A16D29">
            <w:pPr>
              <w:jc w:val="center"/>
              <w:rPr>
                <w:rFonts w:ascii="宋体" w:hAnsi="宋体" w:cs="宋体"/>
                <w:color w:val="auto"/>
                <w:szCs w:val="21"/>
              </w:rPr>
            </w:pPr>
          </w:p>
        </w:tc>
        <w:tc>
          <w:tcPr>
            <w:tcW w:w="1125" w:type="dxa"/>
            <w:vMerge w:val="continue"/>
            <w:tcBorders>
              <w:tl2br w:val="nil"/>
              <w:tr2bl w:val="nil"/>
            </w:tcBorders>
            <w:noWrap/>
            <w:vAlign w:val="center"/>
          </w:tcPr>
          <w:p w14:paraId="40E4F682">
            <w:pPr>
              <w:widowControl/>
              <w:jc w:val="center"/>
              <w:textAlignment w:val="center"/>
              <w:rPr>
                <w:rFonts w:ascii="宋体" w:hAnsi="宋体" w:cs="宋体"/>
                <w:color w:val="auto"/>
                <w:kern w:val="0"/>
                <w:szCs w:val="21"/>
              </w:rPr>
            </w:pPr>
          </w:p>
        </w:tc>
      </w:tr>
      <w:tr w14:paraId="1FDE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4CAB7B2A">
            <w:pPr>
              <w:jc w:val="center"/>
              <w:rPr>
                <w:rFonts w:ascii="宋体" w:hAnsi="宋体" w:cs="宋体"/>
                <w:color w:val="auto"/>
                <w:szCs w:val="21"/>
              </w:rPr>
            </w:pPr>
          </w:p>
        </w:tc>
        <w:tc>
          <w:tcPr>
            <w:tcW w:w="2440" w:type="dxa"/>
            <w:tcBorders>
              <w:tl2br w:val="nil"/>
              <w:tr2bl w:val="nil"/>
            </w:tcBorders>
            <w:noWrap/>
            <w:vAlign w:val="center"/>
          </w:tcPr>
          <w:p w14:paraId="061200EF">
            <w:pPr>
              <w:rPr>
                <w:rFonts w:ascii="宋体" w:hAnsi="宋体"/>
                <w:color w:val="auto"/>
                <w:szCs w:val="21"/>
              </w:rPr>
            </w:pPr>
            <w:r>
              <w:rPr>
                <w:rFonts w:hint="eastAsia" w:ascii="宋体" w:hAnsi="宋体" w:cs="宋体"/>
                <w:color w:val="auto"/>
                <w:kern w:val="0"/>
                <w:szCs w:val="21"/>
              </w:rPr>
              <w:t>挂载系留电源系统</w:t>
            </w:r>
          </w:p>
        </w:tc>
        <w:tc>
          <w:tcPr>
            <w:tcW w:w="750" w:type="dxa"/>
            <w:tcBorders>
              <w:tl2br w:val="nil"/>
              <w:tr2bl w:val="nil"/>
            </w:tcBorders>
            <w:noWrap/>
            <w:vAlign w:val="center"/>
          </w:tcPr>
          <w:p w14:paraId="3A5FA4E5">
            <w:pPr>
              <w:jc w:val="center"/>
              <w:rPr>
                <w:rFonts w:ascii="宋体" w:hAnsi="宋体"/>
                <w:color w:val="auto"/>
                <w:szCs w:val="21"/>
              </w:rPr>
            </w:pPr>
            <w:r>
              <w:rPr>
                <w:rFonts w:hint="eastAsia" w:ascii="宋体" w:hAnsi="宋体"/>
                <w:color w:val="auto"/>
                <w:szCs w:val="21"/>
              </w:rPr>
              <w:t>1</w:t>
            </w:r>
          </w:p>
        </w:tc>
        <w:tc>
          <w:tcPr>
            <w:tcW w:w="1176" w:type="dxa"/>
            <w:tcBorders>
              <w:tl2br w:val="nil"/>
              <w:tr2bl w:val="nil"/>
            </w:tcBorders>
            <w:noWrap/>
            <w:vAlign w:val="center"/>
          </w:tcPr>
          <w:p w14:paraId="42A7B5B8">
            <w:pPr>
              <w:widowControl/>
              <w:jc w:val="center"/>
              <w:textAlignment w:val="center"/>
              <w:rPr>
                <w:rFonts w:ascii="宋体" w:hAnsi="宋体" w:cs="宋体"/>
                <w:color w:val="auto"/>
                <w:kern w:val="0"/>
                <w:szCs w:val="21"/>
              </w:rPr>
            </w:pPr>
            <w:r>
              <w:rPr>
                <w:rFonts w:hint="eastAsia" w:ascii="宋体" w:hAnsi="宋体" w:cs="宋体"/>
                <w:color w:val="auto"/>
                <w:kern w:val="0"/>
                <w:szCs w:val="21"/>
              </w:rPr>
              <w:t>9.7</w:t>
            </w:r>
          </w:p>
        </w:tc>
        <w:tc>
          <w:tcPr>
            <w:tcW w:w="1104" w:type="dxa"/>
            <w:tcBorders>
              <w:tl2br w:val="nil"/>
              <w:tr2bl w:val="nil"/>
            </w:tcBorders>
            <w:noWrap/>
            <w:vAlign w:val="center"/>
          </w:tcPr>
          <w:p w14:paraId="73274B34">
            <w:pPr>
              <w:jc w:val="center"/>
              <w:rPr>
                <w:rFonts w:ascii="宋体" w:hAnsi="宋体" w:cs="宋体"/>
                <w:color w:val="auto"/>
                <w:szCs w:val="21"/>
              </w:rPr>
            </w:pPr>
            <w:r>
              <w:rPr>
                <w:rFonts w:hint="eastAsia" w:ascii="宋体" w:hAnsi="宋体" w:cs="宋体"/>
                <w:color w:val="auto"/>
                <w:szCs w:val="21"/>
              </w:rPr>
              <w:t>9.7</w:t>
            </w:r>
          </w:p>
        </w:tc>
        <w:tc>
          <w:tcPr>
            <w:tcW w:w="1615" w:type="dxa"/>
            <w:vMerge w:val="continue"/>
            <w:tcBorders>
              <w:tl2br w:val="nil"/>
              <w:tr2bl w:val="nil"/>
            </w:tcBorders>
            <w:noWrap/>
            <w:vAlign w:val="center"/>
          </w:tcPr>
          <w:p w14:paraId="06079B9F">
            <w:pPr>
              <w:jc w:val="center"/>
              <w:rPr>
                <w:rFonts w:ascii="宋体" w:hAnsi="宋体" w:cs="宋体"/>
                <w:color w:val="auto"/>
                <w:szCs w:val="21"/>
              </w:rPr>
            </w:pPr>
          </w:p>
        </w:tc>
        <w:tc>
          <w:tcPr>
            <w:tcW w:w="1125" w:type="dxa"/>
            <w:vMerge w:val="continue"/>
            <w:tcBorders>
              <w:tl2br w:val="nil"/>
              <w:tr2bl w:val="nil"/>
            </w:tcBorders>
            <w:noWrap/>
            <w:vAlign w:val="center"/>
          </w:tcPr>
          <w:p w14:paraId="18AD985D">
            <w:pPr>
              <w:widowControl/>
              <w:jc w:val="center"/>
              <w:textAlignment w:val="center"/>
              <w:rPr>
                <w:rFonts w:ascii="宋体" w:hAnsi="宋体" w:cs="宋体"/>
                <w:color w:val="auto"/>
                <w:kern w:val="0"/>
                <w:szCs w:val="21"/>
              </w:rPr>
            </w:pPr>
          </w:p>
        </w:tc>
      </w:tr>
      <w:tr w14:paraId="6C1C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0E36E996">
            <w:pPr>
              <w:jc w:val="center"/>
              <w:rPr>
                <w:rFonts w:ascii="宋体" w:hAnsi="宋体" w:cs="宋体"/>
                <w:color w:val="auto"/>
                <w:szCs w:val="21"/>
              </w:rPr>
            </w:pPr>
          </w:p>
        </w:tc>
        <w:tc>
          <w:tcPr>
            <w:tcW w:w="2440" w:type="dxa"/>
            <w:tcBorders>
              <w:tl2br w:val="nil"/>
              <w:tr2bl w:val="nil"/>
            </w:tcBorders>
            <w:noWrap/>
            <w:vAlign w:val="center"/>
          </w:tcPr>
          <w:p w14:paraId="08B79BA3">
            <w:pPr>
              <w:rPr>
                <w:rFonts w:ascii="宋体" w:hAnsi="宋体"/>
                <w:color w:val="auto"/>
                <w:szCs w:val="21"/>
              </w:rPr>
            </w:pPr>
            <w:r>
              <w:rPr>
                <w:rFonts w:hint="eastAsia" w:ascii="宋体" w:hAnsi="宋体" w:cs="宋体"/>
                <w:color w:val="auto"/>
                <w:kern w:val="0"/>
                <w:szCs w:val="21"/>
              </w:rPr>
              <w:t>挂载喊话器</w:t>
            </w:r>
          </w:p>
        </w:tc>
        <w:tc>
          <w:tcPr>
            <w:tcW w:w="750" w:type="dxa"/>
            <w:tcBorders>
              <w:tl2br w:val="nil"/>
              <w:tr2bl w:val="nil"/>
            </w:tcBorders>
            <w:noWrap/>
            <w:vAlign w:val="center"/>
          </w:tcPr>
          <w:p w14:paraId="51BD2BA4">
            <w:pPr>
              <w:jc w:val="center"/>
              <w:rPr>
                <w:rFonts w:ascii="宋体" w:hAnsi="宋体"/>
                <w:color w:val="auto"/>
                <w:szCs w:val="21"/>
              </w:rPr>
            </w:pPr>
            <w:r>
              <w:rPr>
                <w:rFonts w:hint="eastAsia" w:ascii="宋体" w:hAnsi="宋体"/>
                <w:color w:val="auto"/>
                <w:szCs w:val="21"/>
              </w:rPr>
              <w:t>1</w:t>
            </w:r>
          </w:p>
        </w:tc>
        <w:tc>
          <w:tcPr>
            <w:tcW w:w="1176" w:type="dxa"/>
            <w:tcBorders>
              <w:tl2br w:val="nil"/>
              <w:tr2bl w:val="nil"/>
            </w:tcBorders>
            <w:noWrap/>
            <w:vAlign w:val="center"/>
          </w:tcPr>
          <w:p w14:paraId="391DCCC3">
            <w:pPr>
              <w:widowControl/>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104" w:type="dxa"/>
            <w:tcBorders>
              <w:tl2br w:val="nil"/>
              <w:tr2bl w:val="nil"/>
            </w:tcBorders>
            <w:noWrap/>
            <w:vAlign w:val="center"/>
          </w:tcPr>
          <w:p w14:paraId="58C9D03E">
            <w:pPr>
              <w:jc w:val="center"/>
              <w:rPr>
                <w:rFonts w:ascii="宋体" w:hAnsi="宋体" w:cs="宋体"/>
                <w:color w:val="auto"/>
                <w:szCs w:val="21"/>
              </w:rPr>
            </w:pPr>
            <w:r>
              <w:rPr>
                <w:rFonts w:hint="eastAsia" w:ascii="宋体" w:hAnsi="宋体" w:cs="宋体"/>
                <w:color w:val="auto"/>
                <w:szCs w:val="21"/>
              </w:rPr>
              <w:t>5</w:t>
            </w:r>
          </w:p>
        </w:tc>
        <w:tc>
          <w:tcPr>
            <w:tcW w:w="1615" w:type="dxa"/>
            <w:vMerge w:val="continue"/>
            <w:tcBorders>
              <w:tl2br w:val="nil"/>
              <w:tr2bl w:val="nil"/>
            </w:tcBorders>
            <w:noWrap/>
            <w:vAlign w:val="center"/>
          </w:tcPr>
          <w:p w14:paraId="6F484BF9">
            <w:pPr>
              <w:jc w:val="center"/>
              <w:rPr>
                <w:rFonts w:ascii="宋体" w:hAnsi="宋体" w:cs="宋体"/>
                <w:color w:val="auto"/>
                <w:szCs w:val="21"/>
              </w:rPr>
            </w:pPr>
          </w:p>
        </w:tc>
        <w:tc>
          <w:tcPr>
            <w:tcW w:w="1125" w:type="dxa"/>
            <w:vMerge w:val="continue"/>
            <w:tcBorders>
              <w:tl2br w:val="nil"/>
              <w:tr2bl w:val="nil"/>
            </w:tcBorders>
            <w:noWrap/>
            <w:vAlign w:val="center"/>
          </w:tcPr>
          <w:p w14:paraId="019F356D">
            <w:pPr>
              <w:widowControl/>
              <w:jc w:val="center"/>
              <w:textAlignment w:val="center"/>
              <w:rPr>
                <w:rFonts w:ascii="宋体" w:hAnsi="宋体" w:cs="宋体"/>
                <w:color w:val="auto"/>
                <w:kern w:val="0"/>
                <w:szCs w:val="21"/>
              </w:rPr>
            </w:pPr>
          </w:p>
        </w:tc>
      </w:tr>
      <w:tr w14:paraId="623DB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4CA6112C">
            <w:pPr>
              <w:jc w:val="center"/>
              <w:rPr>
                <w:rFonts w:ascii="宋体" w:hAnsi="宋体" w:cs="宋体"/>
                <w:color w:val="auto"/>
                <w:szCs w:val="21"/>
              </w:rPr>
            </w:pPr>
          </w:p>
        </w:tc>
        <w:tc>
          <w:tcPr>
            <w:tcW w:w="2440" w:type="dxa"/>
            <w:tcBorders>
              <w:tl2br w:val="nil"/>
              <w:tr2bl w:val="nil"/>
            </w:tcBorders>
            <w:noWrap/>
            <w:vAlign w:val="center"/>
          </w:tcPr>
          <w:p w14:paraId="37E8C4E2">
            <w:pPr>
              <w:rPr>
                <w:rFonts w:ascii="宋体" w:hAnsi="宋体"/>
                <w:color w:val="auto"/>
                <w:szCs w:val="21"/>
              </w:rPr>
            </w:pPr>
            <w:r>
              <w:rPr>
                <w:rFonts w:hint="eastAsia" w:ascii="宋体" w:hAnsi="宋体" w:cs="宋体"/>
                <w:color w:val="auto"/>
                <w:kern w:val="0"/>
                <w:szCs w:val="21"/>
              </w:rPr>
              <w:t>挂载四段抛投器</w:t>
            </w:r>
          </w:p>
        </w:tc>
        <w:tc>
          <w:tcPr>
            <w:tcW w:w="750" w:type="dxa"/>
            <w:tcBorders>
              <w:tl2br w:val="nil"/>
              <w:tr2bl w:val="nil"/>
            </w:tcBorders>
            <w:noWrap/>
            <w:vAlign w:val="center"/>
          </w:tcPr>
          <w:p w14:paraId="4B246920">
            <w:pPr>
              <w:jc w:val="center"/>
              <w:rPr>
                <w:rFonts w:ascii="宋体" w:hAnsi="宋体"/>
                <w:color w:val="auto"/>
                <w:szCs w:val="21"/>
              </w:rPr>
            </w:pPr>
            <w:r>
              <w:rPr>
                <w:rFonts w:hint="eastAsia" w:ascii="宋体" w:hAnsi="宋体"/>
                <w:color w:val="auto"/>
                <w:szCs w:val="21"/>
              </w:rPr>
              <w:t>1</w:t>
            </w:r>
          </w:p>
        </w:tc>
        <w:tc>
          <w:tcPr>
            <w:tcW w:w="1176" w:type="dxa"/>
            <w:tcBorders>
              <w:tl2br w:val="nil"/>
              <w:tr2bl w:val="nil"/>
            </w:tcBorders>
            <w:noWrap/>
            <w:vAlign w:val="center"/>
          </w:tcPr>
          <w:p w14:paraId="77E36F4B">
            <w:pPr>
              <w:widowControl/>
              <w:jc w:val="center"/>
              <w:textAlignment w:val="center"/>
              <w:rPr>
                <w:rFonts w:ascii="宋体" w:hAnsi="宋体" w:cs="宋体"/>
                <w:color w:val="auto"/>
                <w:kern w:val="0"/>
                <w:szCs w:val="21"/>
              </w:rPr>
            </w:pPr>
            <w:r>
              <w:rPr>
                <w:rFonts w:hint="eastAsia" w:ascii="宋体" w:hAnsi="宋体" w:cs="宋体"/>
                <w:color w:val="auto"/>
                <w:kern w:val="0"/>
                <w:szCs w:val="21"/>
              </w:rPr>
              <w:t>0.8</w:t>
            </w:r>
          </w:p>
        </w:tc>
        <w:tc>
          <w:tcPr>
            <w:tcW w:w="1104" w:type="dxa"/>
            <w:tcBorders>
              <w:tl2br w:val="nil"/>
              <w:tr2bl w:val="nil"/>
            </w:tcBorders>
            <w:noWrap/>
            <w:vAlign w:val="center"/>
          </w:tcPr>
          <w:p w14:paraId="36E49B37">
            <w:pPr>
              <w:jc w:val="center"/>
              <w:rPr>
                <w:rFonts w:ascii="宋体" w:hAnsi="宋体" w:cs="宋体"/>
                <w:color w:val="auto"/>
                <w:szCs w:val="21"/>
              </w:rPr>
            </w:pPr>
            <w:r>
              <w:rPr>
                <w:rFonts w:hint="eastAsia" w:ascii="宋体" w:hAnsi="宋体" w:cs="宋体"/>
                <w:color w:val="auto"/>
                <w:szCs w:val="21"/>
              </w:rPr>
              <w:t>0.8</w:t>
            </w:r>
          </w:p>
        </w:tc>
        <w:tc>
          <w:tcPr>
            <w:tcW w:w="1615" w:type="dxa"/>
            <w:vMerge w:val="continue"/>
            <w:tcBorders>
              <w:tl2br w:val="nil"/>
              <w:tr2bl w:val="nil"/>
            </w:tcBorders>
            <w:noWrap/>
            <w:vAlign w:val="center"/>
          </w:tcPr>
          <w:p w14:paraId="68BB18BA">
            <w:pPr>
              <w:jc w:val="center"/>
              <w:rPr>
                <w:rFonts w:ascii="宋体" w:hAnsi="宋体" w:cs="宋体"/>
                <w:color w:val="auto"/>
                <w:szCs w:val="21"/>
              </w:rPr>
            </w:pPr>
          </w:p>
        </w:tc>
        <w:tc>
          <w:tcPr>
            <w:tcW w:w="1125" w:type="dxa"/>
            <w:vMerge w:val="continue"/>
            <w:tcBorders>
              <w:tl2br w:val="nil"/>
              <w:tr2bl w:val="nil"/>
            </w:tcBorders>
            <w:noWrap/>
            <w:vAlign w:val="center"/>
          </w:tcPr>
          <w:p w14:paraId="65BED78D">
            <w:pPr>
              <w:widowControl/>
              <w:jc w:val="center"/>
              <w:textAlignment w:val="center"/>
              <w:rPr>
                <w:rFonts w:ascii="宋体" w:hAnsi="宋体" w:cs="宋体"/>
                <w:color w:val="auto"/>
                <w:kern w:val="0"/>
                <w:szCs w:val="21"/>
              </w:rPr>
            </w:pPr>
          </w:p>
        </w:tc>
      </w:tr>
      <w:tr w14:paraId="24D2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685" w:type="dxa"/>
            <w:vMerge w:val="continue"/>
            <w:tcBorders>
              <w:tl2br w:val="nil"/>
              <w:tr2bl w:val="nil"/>
            </w:tcBorders>
            <w:noWrap/>
            <w:vAlign w:val="center"/>
          </w:tcPr>
          <w:p w14:paraId="65032F4A">
            <w:pPr>
              <w:jc w:val="center"/>
              <w:rPr>
                <w:rFonts w:ascii="宋体" w:hAnsi="宋体" w:cs="宋体"/>
                <w:color w:val="auto"/>
                <w:szCs w:val="21"/>
              </w:rPr>
            </w:pPr>
          </w:p>
        </w:tc>
        <w:tc>
          <w:tcPr>
            <w:tcW w:w="2440" w:type="dxa"/>
            <w:tcBorders>
              <w:tl2br w:val="nil"/>
              <w:tr2bl w:val="nil"/>
            </w:tcBorders>
            <w:noWrap/>
            <w:vAlign w:val="center"/>
          </w:tcPr>
          <w:p w14:paraId="4AA1999A">
            <w:pPr>
              <w:rPr>
                <w:rFonts w:ascii="宋体" w:hAnsi="宋体"/>
                <w:color w:val="auto"/>
                <w:szCs w:val="21"/>
              </w:rPr>
            </w:pPr>
            <w:r>
              <w:rPr>
                <w:rFonts w:hint="eastAsia" w:ascii="宋体" w:hAnsi="宋体" w:cs="宋体"/>
                <w:color w:val="auto"/>
                <w:kern w:val="0"/>
                <w:szCs w:val="21"/>
              </w:rPr>
              <w:t>挂载探照灯</w:t>
            </w:r>
          </w:p>
        </w:tc>
        <w:tc>
          <w:tcPr>
            <w:tcW w:w="750" w:type="dxa"/>
            <w:tcBorders>
              <w:tl2br w:val="nil"/>
              <w:tr2bl w:val="nil"/>
            </w:tcBorders>
            <w:noWrap/>
            <w:vAlign w:val="center"/>
          </w:tcPr>
          <w:p w14:paraId="7C579B66">
            <w:pPr>
              <w:jc w:val="center"/>
              <w:rPr>
                <w:rFonts w:ascii="宋体" w:hAnsi="宋体"/>
                <w:color w:val="auto"/>
                <w:szCs w:val="21"/>
              </w:rPr>
            </w:pPr>
            <w:r>
              <w:rPr>
                <w:rFonts w:hint="eastAsia" w:ascii="宋体" w:hAnsi="宋体"/>
                <w:color w:val="auto"/>
                <w:szCs w:val="21"/>
              </w:rPr>
              <w:t>1</w:t>
            </w:r>
          </w:p>
        </w:tc>
        <w:tc>
          <w:tcPr>
            <w:tcW w:w="1176" w:type="dxa"/>
            <w:tcBorders>
              <w:tl2br w:val="nil"/>
              <w:tr2bl w:val="nil"/>
            </w:tcBorders>
            <w:noWrap/>
            <w:vAlign w:val="center"/>
          </w:tcPr>
          <w:p w14:paraId="783CFD12">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104" w:type="dxa"/>
            <w:tcBorders>
              <w:tl2br w:val="nil"/>
              <w:tr2bl w:val="nil"/>
            </w:tcBorders>
            <w:noWrap/>
            <w:vAlign w:val="center"/>
          </w:tcPr>
          <w:p w14:paraId="21B5EC89">
            <w:pPr>
              <w:jc w:val="center"/>
              <w:rPr>
                <w:rFonts w:ascii="宋体" w:hAnsi="宋体" w:cs="宋体"/>
                <w:color w:val="auto"/>
                <w:szCs w:val="21"/>
              </w:rPr>
            </w:pPr>
            <w:r>
              <w:rPr>
                <w:rFonts w:hint="eastAsia" w:ascii="宋体" w:hAnsi="宋体" w:cs="宋体"/>
                <w:color w:val="auto"/>
                <w:szCs w:val="21"/>
              </w:rPr>
              <w:t>1.5</w:t>
            </w:r>
          </w:p>
        </w:tc>
        <w:tc>
          <w:tcPr>
            <w:tcW w:w="1615" w:type="dxa"/>
            <w:vMerge w:val="continue"/>
            <w:tcBorders>
              <w:tl2br w:val="nil"/>
              <w:tr2bl w:val="nil"/>
            </w:tcBorders>
            <w:noWrap/>
            <w:vAlign w:val="center"/>
          </w:tcPr>
          <w:p w14:paraId="7B96A1DB">
            <w:pPr>
              <w:jc w:val="center"/>
              <w:rPr>
                <w:rFonts w:ascii="宋体" w:hAnsi="宋体" w:cs="宋体"/>
                <w:color w:val="auto"/>
                <w:szCs w:val="21"/>
              </w:rPr>
            </w:pPr>
          </w:p>
        </w:tc>
        <w:tc>
          <w:tcPr>
            <w:tcW w:w="1125" w:type="dxa"/>
            <w:vMerge w:val="continue"/>
            <w:tcBorders>
              <w:tl2br w:val="nil"/>
              <w:tr2bl w:val="nil"/>
            </w:tcBorders>
            <w:noWrap/>
            <w:vAlign w:val="center"/>
          </w:tcPr>
          <w:p w14:paraId="2BFE0DDD">
            <w:pPr>
              <w:widowControl/>
              <w:jc w:val="center"/>
              <w:textAlignment w:val="center"/>
              <w:rPr>
                <w:rFonts w:ascii="宋体" w:hAnsi="宋体" w:cs="宋体"/>
                <w:color w:val="auto"/>
                <w:kern w:val="0"/>
                <w:szCs w:val="21"/>
              </w:rPr>
            </w:pPr>
          </w:p>
        </w:tc>
      </w:tr>
    </w:tbl>
    <w:p w14:paraId="4B2C34D2">
      <w:pPr>
        <w:spacing w:line="360" w:lineRule="auto"/>
        <w:ind w:firstLine="482" w:firstLineChars="200"/>
        <w:rPr>
          <w:rFonts w:ascii="宋体" w:hAnsi="宋体" w:cs="宋体"/>
          <w:b/>
          <w:bCs/>
          <w:color w:val="auto"/>
          <w:sz w:val="24"/>
        </w:rPr>
      </w:pPr>
      <w:r>
        <w:rPr>
          <w:rFonts w:hint="eastAsia" w:ascii="宋体" w:hAnsi="宋体" w:cs="宋体"/>
          <w:b/>
          <w:bCs/>
          <w:color w:val="auto"/>
          <w:sz w:val="24"/>
        </w:rPr>
        <w:t>本项目(不接受)联合体投标。</w:t>
      </w:r>
    </w:p>
    <w:p w14:paraId="0C8DBE53">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合同履行期限：</w:t>
      </w:r>
      <w:r>
        <w:rPr>
          <w:rFonts w:hint="eastAsia" w:ascii="宋体" w:hAnsi="宋体" w:cs="宋体"/>
          <w:color w:val="auto"/>
          <w:sz w:val="24"/>
          <w:highlight w:val="none"/>
        </w:rPr>
        <w:t>合同签订</w:t>
      </w:r>
      <w:r>
        <w:rPr>
          <w:rFonts w:hint="eastAsia" w:ascii="宋体" w:hAnsi="宋体" w:cs="宋体"/>
          <w:color w:val="auto"/>
          <w:sz w:val="24"/>
          <w:highlight w:val="none"/>
          <w:lang w:val="en-US" w:eastAsia="zh-CN"/>
        </w:rPr>
        <w:t>之日起</w:t>
      </w:r>
      <w:r>
        <w:rPr>
          <w:rFonts w:hint="eastAsia" w:ascii="宋体" w:hAnsi="宋体" w:cs="宋体"/>
          <w:color w:val="auto"/>
          <w:sz w:val="24"/>
          <w:highlight w:val="none"/>
        </w:rPr>
        <w:t>30天</w:t>
      </w:r>
      <w:r>
        <w:rPr>
          <w:rFonts w:hint="eastAsia" w:ascii="宋体" w:hAnsi="宋体" w:cs="宋体"/>
          <w:color w:val="auto"/>
          <w:sz w:val="24"/>
          <w:highlight w:val="none"/>
          <w:lang w:val="en-US" w:eastAsia="zh-CN"/>
        </w:rPr>
        <w:t>完成供货，交采购人验收</w:t>
      </w:r>
      <w:r>
        <w:rPr>
          <w:rFonts w:hint="eastAsia" w:ascii="宋体" w:hAnsi="宋体" w:cs="宋体"/>
          <w:color w:val="auto"/>
          <w:sz w:val="24"/>
          <w:highlight w:val="none"/>
        </w:rPr>
        <w:t>。</w:t>
      </w:r>
    </w:p>
    <w:p w14:paraId="0676864F">
      <w:pPr>
        <w:widowControl/>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二、申请人的资格要求：</w:t>
      </w:r>
    </w:p>
    <w:p w14:paraId="6601C4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w:t>
      </w:r>
    </w:p>
    <w:p w14:paraId="6D7C80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
          <w:bCs/>
          <w:color w:val="auto"/>
          <w:sz w:val="24"/>
          <w:highlight w:val="none"/>
          <w:lang w:bidi="ar"/>
        </w:rPr>
        <w:t>标项1、标项2、标项3为专门面向中小企业采购</w:t>
      </w:r>
      <w:r>
        <w:rPr>
          <w:rFonts w:hint="eastAsia" w:ascii="宋体" w:hAnsi="宋体" w:cs="宋体"/>
          <w:color w:val="auto"/>
          <w:sz w:val="24"/>
          <w:highlight w:val="none"/>
        </w:rPr>
        <w:t>；</w:t>
      </w:r>
    </w:p>
    <w:p w14:paraId="11776728">
      <w:pPr>
        <w:kinsoku w:val="0"/>
        <w:wordWrap w:val="0"/>
        <w:spacing w:line="360" w:lineRule="auto"/>
        <w:ind w:firstLine="480" w:firstLineChars="200"/>
        <w:jc w:val="left"/>
        <w:rPr>
          <w:rFonts w:ascii="宋体" w:hAnsi="宋体" w:cs="宋体"/>
          <w:color w:val="auto"/>
          <w:sz w:val="24"/>
        </w:rPr>
      </w:pPr>
      <w:r>
        <w:rPr>
          <w:rFonts w:hint="eastAsia" w:ascii="宋体" w:hAnsi="宋体" w:cs="宋体"/>
          <w:color w:val="auto"/>
          <w:sz w:val="24"/>
        </w:rPr>
        <w:t>3.本项目的特定资格要求：无。</w:t>
      </w:r>
    </w:p>
    <w:p w14:paraId="7121026D">
      <w:pPr>
        <w:pStyle w:val="2"/>
        <w:spacing w:after="0" w:line="360" w:lineRule="auto"/>
        <w:rPr>
          <w:rFonts w:ascii="宋体" w:hAnsi="宋体" w:cs="宋体"/>
          <w:b/>
          <w:bCs/>
          <w:color w:val="auto"/>
          <w:kern w:val="0"/>
          <w:sz w:val="24"/>
        </w:rPr>
      </w:pPr>
      <w:r>
        <w:rPr>
          <w:rFonts w:hint="eastAsia" w:ascii="宋体" w:hAnsi="宋体" w:cs="宋体"/>
          <w:b/>
          <w:bCs/>
          <w:color w:val="auto"/>
          <w:kern w:val="0"/>
          <w:sz w:val="24"/>
        </w:rPr>
        <w:t>三、获取招标文件</w:t>
      </w:r>
    </w:p>
    <w:p w14:paraId="4523D195">
      <w:pPr>
        <w:spacing w:line="360" w:lineRule="auto"/>
        <w:ind w:firstLine="480" w:firstLineChars="200"/>
        <w:rPr>
          <w:rFonts w:ascii="宋体" w:hAnsi="宋体" w:cs="宋体"/>
          <w:color w:val="auto"/>
          <w:sz w:val="24"/>
        </w:rPr>
      </w:pPr>
      <w:r>
        <w:rPr>
          <w:rFonts w:hint="eastAsia" w:ascii="宋体" w:hAnsi="宋体" w:cs="宋体"/>
          <w:color w:val="auto"/>
          <w:sz w:val="24"/>
        </w:rPr>
        <w:t>时间：2024年</w:t>
      </w:r>
      <w:r>
        <w:rPr>
          <w:rFonts w:hint="eastAsia" w:ascii="宋体" w:hAnsi="宋体" w:cs="宋体"/>
          <w:color w:val="auto"/>
          <w:sz w:val="24"/>
          <w:lang w:val="en-US" w:eastAsia="zh-CN"/>
        </w:rPr>
        <w:t>9</w:t>
      </w:r>
      <w:r>
        <w:rPr>
          <w:rFonts w:hint="eastAsia" w:ascii="宋体" w:hAnsi="宋体" w:cs="宋体"/>
          <w:color w:val="auto"/>
          <w:sz w:val="24"/>
        </w:rPr>
        <w:t>月</w:t>
      </w:r>
      <w:r>
        <w:rPr>
          <w:rFonts w:hint="eastAsia" w:ascii="宋体" w:hAnsi="宋体" w:cs="宋体"/>
          <w:color w:val="auto"/>
          <w:sz w:val="24"/>
          <w:lang w:val="en-US" w:eastAsia="zh-CN"/>
        </w:rPr>
        <w:t>30</w:t>
      </w:r>
      <w:r>
        <w:rPr>
          <w:rFonts w:hint="eastAsia" w:ascii="宋体" w:hAnsi="宋体" w:cs="宋体"/>
          <w:color w:val="auto"/>
          <w:sz w:val="24"/>
        </w:rPr>
        <w:t>日至2024年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15</w:t>
      </w:r>
      <w:r>
        <w:rPr>
          <w:rFonts w:hint="eastAsia" w:ascii="宋体" w:hAnsi="宋体" w:cs="宋体"/>
          <w:color w:val="auto"/>
          <w:sz w:val="24"/>
        </w:rPr>
        <w:t>日，每天上午9:00至12:00，下午13:30至17:00（北京时间，法定节假日除外）</w:t>
      </w:r>
    </w:p>
    <w:p w14:paraId="241D53CD">
      <w:pPr>
        <w:spacing w:line="360" w:lineRule="auto"/>
        <w:ind w:firstLine="480" w:firstLineChars="200"/>
        <w:rPr>
          <w:rFonts w:ascii="宋体" w:hAnsi="宋体" w:cs="宋体"/>
          <w:color w:val="auto"/>
          <w:sz w:val="24"/>
        </w:rPr>
      </w:pPr>
      <w:r>
        <w:rPr>
          <w:rFonts w:hint="eastAsia" w:ascii="宋体" w:hAnsi="宋体" w:cs="宋体"/>
          <w:color w:val="auto"/>
          <w:sz w:val="24"/>
        </w:rPr>
        <w:t>地点：杭州意信招标代理有限公司</w:t>
      </w:r>
    </w:p>
    <w:p w14:paraId="333ADA49">
      <w:pPr>
        <w:spacing w:line="360" w:lineRule="auto"/>
        <w:ind w:firstLine="480" w:firstLineChars="200"/>
        <w:rPr>
          <w:rFonts w:ascii="宋体" w:hAnsi="宋体" w:cs="宋体"/>
          <w:color w:val="auto"/>
          <w:sz w:val="24"/>
        </w:rPr>
      </w:pPr>
      <w:r>
        <w:rPr>
          <w:rFonts w:hint="eastAsia" w:ascii="宋体" w:hAnsi="宋体" w:cs="宋体"/>
          <w:color w:val="auto"/>
          <w:sz w:val="24"/>
        </w:rPr>
        <w:t>方式：（1）现场获取地点：杭州市莫干山路1243号，星尚发展大厦A座8楼810室；（2）电子邮件获取：（邮箱：hzyxzbdl@qq.com；备注获取相应项目招标文件名称、项目编号、联系人和联系电话，同时须致电采购代理机构进行确认，联系电话：0571-87211505）。获取招标文件时应提供以下资料：《招标文件获取登记表》（格式详见公告附件）签字版扫描件和招标文件费用汇款凭证（公对公汇款）。代理公司将以邮箱的方式发送电子版招标文件，请投标人及时查收并邮件回复确认。</w:t>
      </w:r>
    </w:p>
    <w:p w14:paraId="3BCD7E9A">
      <w:pPr>
        <w:pStyle w:val="33"/>
        <w:spacing w:after="0" w:line="360" w:lineRule="auto"/>
        <w:ind w:left="0" w:leftChars="0" w:firstLine="240" w:firstLineChars="100"/>
        <w:rPr>
          <w:rFonts w:ascii="宋体" w:hAnsi="宋体" w:cs="宋体"/>
          <w:color w:val="auto"/>
          <w:sz w:val="24"/>
        </w:rPr>
      </w:pPr>
      <w:r>
        <w:rPr>
          <w:rFonts w:hint="eastAsia" w:ascii="宋体" w:hAnsi="宋体" w:cs="宋体"/>
          <w:color w:val="auto"/>
          <w:sz w:val="24"/>
        </w:rPr>
        <w:t>文件售价：¥5</w:t>
      </w:r>
      <w:r>
        <w:rPr>
          <w:rFonts w:ascii="宋体" w:hAnsi="宋体" w:cs="宋体"/>
          <w:color w:val="auto"/>
          <w:sz w:val="24"/>
        </w:rPr>
        <w:t>00元，本公告包含的招标文件售价总和,</w:t>
      </w:r>
      <w:r>
        <w:rPr>
          <w:rFonts w:hint="eastAsia" w:ascii="宋体" w:hAnsi="宋体" w:cs="宋体"/>
          <w:color w:val="auto"/>
          <w:sz w:val="24"/>
        </w:rPr>
        <w:t>售后不退。</w:t>
      </w:r>
    </w:p>
    <w:p w14:paraId="4CCEEC22">
      <w:pPr>
        <w:widowControl/>
        <w:spacing w:line="360" w:lineRule="auto"/>
        <w:jc w:val="left"/>
        <w:rPr>
          <w:rFonts w:ascii="宋体" w:hAnsi="宋体" w:cs="宋体"/>
          <w:b/>
          <w:bCs/>
          <w:color w:val="auto"/>
          <w:kern w:val="0"/>
          <w:sz w:val="24"/>
        </w:rPr>
      </w:pPr>
      <w:r>
        <w:rPr>
          <w:rFonts w:hint="eastAsia" w:ascii="宋体" w:hAnsi="宋体" w:cs="宋体"/>
          <w:b/>
          <w:bCs/>
          <w:color w:val="auto"/>
          <w:kern w:val="0"/>
          <w:sz w:val="24"/>
        </w:rPr>
        <w:t>四、提交投标文件截止时间、开标时间和地点</w:t>
      </w:r>
    </w:p>
    <w:p w14:paraId="62CB4147">
      <w:pPr>
        <w:widowControl/>
        <w:spacing w:line="360" w:lineRule="auto"/>
        <w:ind w:firstLine="482" w:firstLineChars="200"/>
        <w:jc w:val="left"/>
        <w:rPr>
          <w:rFonts w:ascii="宋体" w:hAnsi="宋体" w:cs="宋体"/>
          <w:b/>
          <w:bCs/>
          <w:color w:val="auto"/>
          <w:kern w:val="0"/>
          <w:sz w:val="24"/>
        </w:rPr>
      </w:pPr>
      <w:r>
        <w:rPr>
          <w:rFonts w:hint="eastAsia" w:ascii="宋体" w:hAnsi="宋体" w:cs="宋体"/>
          <w:b/>
          <w:bCs/>
          <w:color w:val="auto"/>
          <w:kern w:val="0"/>
          <w:sz w:val="24"/>
        </w:rPr>
        <w:t>1.提交投标文件截止时间：</w:t>
      </w:r>
      <w:r>
        <w:rPr>
          <w:rFonts w:hint="eastAsia" w:ascii="宋体" w:hAnsi="宋体" w:cs="宋体"/>
          <w:b w:val="0"/>
          <w:bCs/>
          <w:color w:val="auto"/>
          <w:sz w:val="24"/>
          <w:u w:val="none"/>
        </w:rPr>
        <w:t>2024年</w:t>
      </w:r>
      <w:r>
        <w:rPr>
          <w:rFonts w:hint="eastAsia" w:ascii="宋体" w:hAnsi="宋体" w:cs="宋体"/>
          <w:b w:val="0"/>
          <w:bCs/>
          <w:color w:val="auto"/>
          <w:sz w:val="24"/>
          <w:u w:val="none"/>
          <w:lang w:val="en-US" w:eastAsia="zh-CN"/>
        </w:rPr>
        <w:t>10</w:t>
      </w:r>
      <w:r>
        <w:rPr>
          <w:rFonts w:hint="eastAsia" w:ascii="宋体" w:hAnsi="宋体" w:cs="宋体"/>
          <w:b w:val="0"/>
          <w:bCs/>
          <w:color w:val="auto"/>
          <w:sz w:val="24"/>
          <w:u w:val="none"/>
        </w:rPr>
        <w:t>月</w:t>
      </w:r>
      <w:r>
        <w:rPr>
          <w:rFonts w:hint="eastAsia" w:ascii="宋体" w:hAnsi="宋体" w:cs="宋体"/>
          <w:b w:val="0"/>
          <w:bCs/>
          <w:color w:val="auto"/>
          <w:sz w:val="24"/>
          <w:u w:val="none"/>
          <w:lang w:val="en-US" w:eastAsia="zh-CN"/>
        </w:rPr>
        <w:t>21</w:t>
      </w:r>
      <w:r>
        <w:rPr>
          <w:rFonts w:hint="eastAsia" w:ascii="宋体" w:hAnsi="宋体" w:cs="宋体"/>
          <w:b w:val="0"/>
          <w:bCs/>
          <w:color w:val="auto"/>
          <w:sz w:val="24"/>
          <w:u w:val="none"/>
        </w:rPr>
        <w:t>日</w:t>
      </w:r>
      <w:r>
        <w:rPr>
          <w:rFonts w:hint="eastAsia" w:ascii="宋体" w:hAnsi="宋体" w:cs="宋体"/>
          <w:b w:val="0"/>
          <w:bCs/>
          <w:color w:val="auto"/>
          <w:sz w:val="24"/>
          <w:u w:val="none"/>
          <w:lang w:val="en-US" w:eastAsia="zh-CN"/>
        </w:rPr>
        <w:t>9：30时</w:t>
      </w:r>
      <w:r>
        <w:rPr>
          <w:rFonts w:hint="eastAsia" w:ascii="宋体" w:hAnsi="宋体" w:cs="宋体"/>
          <w:b w:val="0"/>
          <w:bCs/>
          <w:color w:val="auto"/>
          <w:kern w:val="0"/>
          <w:sz w:val="24"/>
        </w:rPr>
        <w:t>（北京时间）</w:t>
      </w:r>
    </w:p>
    <w:p w14:paraId="31A38884">
      <w:pPr>
        <w:widowControl/>
        <w:spacing w:line="360" w:lineRule="auto"/>
        <w:ind w:firstLine="482" w:firstLineChars="200"/>
        <w:jc w:val="left"/>
        <w:rPr>
          <w:rFonts w:ascii="宋体" w:hAnsi="宋体" w:cs="宋体"/>
          <w:b/>
          <w:bCs/>
          <w:color w:val="auto"/>
          <w:kern w:val="0"/>
          <w:sz w:val="24"/>
        </w:rPr>
      </w:pPr>
      <w:r>
        <w:rPr>
          <w:rFonts w:hint="eastAsia" w:ascii="宋体" w:hAnsi="宋体" w:cs="宋体"/>
          <w:b/>
          <w:bCs/>
          <w:color w:val="auto"/>
          <w:kern w:val="0"/>
          <w:sz w:val="24"/>
        </w:rPr>
        <w:t>2.开标时间：</w:t>
      </w:r>
      <w:r>
        <w:rPr>
          <w:rFonts w:hint="eastAsia" w:ascii="宋体" w:hAnsi="宋体" w:cs="宋体"/>
          <w:b w:val="0"/>
          <w:bCs/>
          <w:color w:val="auto"/>
          <w:sz w:val="24"/>
          <w:u w:val="none"/>
        </w:rPr>
        <w:t>2024年</w:t>
      </w:r>
      <w:r>
        <w:rPr>
          <w:rFonts w:hint="eastAsia" w:ascii="宋体" w:hAnsi="宋体" w:cs="宋体"/>
          <w:b w:val="0"/>
          <w:bCs/>
          <w:color w:val="auto"/>
          <w:sz w:val="24"/>
          <w:u w:val="none"/>
          <w:lang w:val="en-US" w:eastAsia="zh-CN"/>
        </w:rPr>
        <w:t>10</w:t>
      </w:r>
      <w:r>
        <w:rPr>
          <w:rFonts w:hint="eastAsia" w:ascii="宋体" w:hAnsi="宋体" w:cs="宋体"/>
          <w:b w:val="0"/>
          <w:bCs/>
          <w:color w:val="auto"/>
          <w:sz w:val="24"/>
          <w:u w:val="none"/>
        </w:rPr>
        <w:t>月</w:t>
      </w:r>
      <w:r>
        <w:rPr>
          <w:rFonts w:hint="eastAsia" w:ascii="宋体" w:hAnsi="宋体" w:cs="宋体"/>
          <w:b w:val="0"/>
          <w:bCs/>
          <w:color w:val="auto"/>
          <w:sz w:val="24"/>
          <w:u w:val="none"/>
          <w:lang w:val="en-US" w:eastAsia="zh-CN"/>
        </w:rPr>
        <w:t>21</w:t>
      </w:r>
      <w:r>
        <w:rPr>
          <w:rFonts w:hint="eastAsia" w:ascii="宋体" w:hAnsi="宋体" w:cs="宋体"/>
          <w:b w:val="0"/>
          <w:bCs/>
          <w:color w:val="auto"/>
          <w:sz w:val="24"/>
          <w:u w:val="none"/>
        </w:rPr>
        <w:t>日</w:t>
      </w:r>
      <w:r>
        <w:rPr>
          <w:rFonts w:hint="eastAsia" w:ascii="宋体" w:hAnsi="宋体" w:cs="宋体"/>
          <w:b w:val="0"/>
          <w:bCs/>
          <w:color w:val="auto"/>
          <w:sz w:val="24"/>
          <w:u w:val="none"/>
          <w:lang w:val="en-US" w:eastAsia="zh-CN"/>
        </w:rPr>
        <w:t>9：30时</w:t>
      </w:r>
      <w:r>
        <w:rPr>
          <w:rFonts w:hint="eastAsia" w:ascii="宋体" w:hAnsi="宋体" w:cs="宋体"/>
          <w:b w:val="0"/>
          <w:bCs/>
          <w:color w:val="auto"/>
          <w:kern w:val="0"/>
          <w:sz w:val="24"/>
        </w:rPr>
        <w:t>（北京时间）</w:t>
      </w:r>
    </w:p>
    <w:p w14:paraId="267CE432">
      <w:pPr>
        <w:pStyle w:val="12"/>
        <w:ind w:firstLine="480" w:firstLineChars="200"/>
        <w:rPr>
          <w:rFonts w:ascii="宋体" w:hAnsi="宋体" w:cs="宋体"/>
          <w:color w:val="auto"/>
          <w:kern w:val="0"/>
          <w:sz w:val="24"/>
        </w:rPr>
      </w:pPr>
      <w:r>
        <w:rPr>
          <w:rFonts w:hint="eastAsia" w:ascii="宋体" w:hAnsi="宋体" w:cs="宋体"/>
          <w:color w:val="auto"/>
          <w:sz w:val="24"/>
        </w:rPr>
        <w:t>3.地点：</w:t>
      </w:r>
      <w:r>
        <w:rPr>
          <w:rFonts w:hint="eastAsia" w:ascii="宋体" w:hAnsi="宋体" w:cs="宋体"/>
          <w:color w:val="auto"/>
          <w:kern w:val="0"/>
          <w:sz w:val="24"/>
        </w:rPr>
        <w:t>嘉兴市公共资源交易中心二楼</w:t>
      </w:r>
      <w:r>
        <w:rPr>
          <w:rFonts w:hint="eastAsia" w:ascii="宋体" w:hAnsi="宋体" w:cs="宋体"/>
          <w:color w:val="auto"/>
          <w:kern w:val="0"/>
          <w:sz w:val="24"/>
          <w:lang w:val="en-US" w:eastAsia="zh-CN"/>
        </w:rPr>
        <w:t>7号</w:t>
      </w:r>
      <w:r>
        <w:rPr>
          <w:rFonts w:hint="eastAsia" w:ascii="宋体" w:hAnsi="宋体" w:cs="宋体"/>
          <w:color w:val="auto"/>
          <w:kern w:val="0"/>
          <w:sz w:val="24"/>
        </w:rPr>
        <w:t>开标室（广场路350号蒋水港桥西侧）。</w:t>
      </w:r>
    </w:p>
    <w:p w14:paraId="04EBCDBA">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4.投标文件提交地址：</w:t>
      </w:r>
      <w:r>
        <w:rPr>
          <w:rFonts w:hint="eastAsia" w:ascii="宋体" w:hAnsi="宋体" w:cs="宋体"/>
          <w:color w:val="auto"/>
          <w:kern w:val="0"/>
          <w:sz w:val="24"/>
        </w:rPr>
        <w:t>嘉兴市公共资源交易中心二楼</w:t>
      </w:r>
      <w:r>
        <w:rPr>
          <w:rFonts w:hint="eastAsia" w:ascii="宋体" w:hAnsi="宋体" w:cs="宋体"/>
          <w:color w:val="auto"/>
          <w:kern w:val="0"/>
          <w:sz w:val="24"/>
          <w:lang w:val="en-US" w:eastAsia="zh-CN"/>
        </w:rPr>
        <w:t>7号</w:t>
      </w:r>
      <w:r>
        <w:rPr>
          <w:rFonts w:hint="eastAsia" w:ascii="宋体" w:hAnsi="宋体" w:cs="宋体"/>
          <w:color w:val="auto"/>
          <w:kern w:val="0"/>
          <w:sz w:val="24"/>
        </w:rPr>
        <w:t>开标室（广场路350号蒋水港桥西侧）。</w:t>
      </w:r>
    </w:p>
    <w:p w14:paraId="6567716A">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kern w:val="0"/>
          <w:sz w:val="24"/>
        </w:rPr>
        <w:t>曹海英，金婉娇</w:t>
      </w:r>
      <w:r>
        <w:rPr>
          <w:rFonts w:hint="eastAsia" w:ascii="宋体" w:hAnsi="宋体" w:cs="宋体"/>
          <w:color w:val="auto"/>
          <w:sz w:val="24"/>
        </w:rPr>
        <w:t>；联系电话：0571-87211505，18072746771</w:t>
      </w:r>
    </w:p>
    <w:p w14:paraId="264905B0">
      <w:pPr>
        <w:widowControl/>
        <w:spacing w:line="360" w:lineRule="auto"/>
        <w:jc w:val="left"/>
        <w:rPr>
          <w:rFonts w:ascii="宋体" w:hAnsi="宋体" w:cs="宋体"/>
          <w:b/>
          <w:bCs/>
          <w:color w:val="auto"/>
          <w:kern w:val="0"/>
          <w:sz w:val="24"/>
        </w:rPr>
      </w:pPr>
      <w:r>
        <w:rPr>
          <w:rFonts w:hint="eastAsia" w:ascii="宋体" w:hAnsi="宋体" w:cs="宋体"/>
          <w:b/>
          <w:bCs/>
          <w:color w:val="auto"/>
          <w:kern w:val="0"/>
          <w:sz w:val="24"/>
        </w:rPr>
        <w:t>五、公告期限</w:t>
      </w:r>
    </w:p>
    <w:p w14:paraId="1F50AC17">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787206C">
      <w:pPr>
        <w:widowControl/>
        <w:numPr>
          <w:ilvl w:val="0"/>
          <w:numId w:val="2"/>
        </w:numPr>
        <w:spacing w:line="360" w:lineRule="auto"/>
        <w:jc w:val="left"/>
        <w:rPr>
          <w:rFonts w:ascii="宋体" w:hAnsi="宋体" w:cs="宋体"/>
          <w:b/>
          <w:bCs/>
          <w:color w:val="auto"/>
          <w:kern w:val="0"/>
          <w:sz w:val="24"/>
        </w:rPr>
      </w:pPr>
      <w:r>
        <w:rPr>
          <w:rFonts w:hint="eastAsia" w:ascii="宋体" w:hAnsi="宋体" w:cs="宋体"/>
          <w:b/>
          <w:bCs/>
          <w:color w:val="auto"/>
          <w:kern w:val="0"/>
          <w:sz w:val="24"/>
        </w:rPr>
        <w:t>其他补充事宜</w:t>
      </w:r>
    </w:p>
    <w:p w14:paraId="4DBBF3BF">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1.获取招标文件时汇款请在用途栏中注明项目编号：嘉消采-GK2024023</w:t>
      </w:r>
    </w:p>
    <w:p w14:paraId="580942CC">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代理机构账户信息：</w:t>
      </w:r>
    </w:p>
    <w:p w14:paraId="17143384">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收款单位（户名）：杭州意信招标代理有限公司</w:t>
      </w:r>
    </w:p>
    <w:p w14:paraId="615CC974">
      <w:pPr>
        <w:tabs>
          <w:tab w:val="left" w:pos="735"/>
        </w:tabs>
        <w:adjustRightIn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开户银行：中国工商银行杭州国际花园支行</w:t>
      </w:r>
    </w:p>
    <w:p w14:paraId="3EA82704">
      <w:pPr>
        <w:tabs>
          <w:tab w:val="left" w:pos="735"/>
        </w:tabs>
        <w:adjustRightInd w:val="0"/>
        <w:spacing w:line="360" w:lineRule="auto"/>
        <w:ind w:firstLine="480" w:firstLineChars="200"/>
        <w:rPr>
          <w:rFonts w:ascii="宋体" w:hAnsi="宋体" w:cs="宋体"/>
          <w:color w:val="auto"/>
          <w:sz w:val="24"/>
        </w:rPr>
      </w:pPr>
      <w:r>
        <w:rPr>
          <w:rFonts w:hint="eastAsia" w:ascii="宋体" w:hAnsi="宋体" w:cs="宋体"/>
          <w:color w:val="auto"/>
          <w:sz w:val="24"/>
          <w:lang w:val="zh-CN"/>
        </w:rPr>
        <w:t>银行账号：1202052319900022431</w:t>
      </w:r>
    </w:p>
    <w:p w14:paraId="08BD6DE2">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2.未按招标公告规定获取招标文件的投标将被拒绝。</w:t>
      </w:r>
    </w:p>
    <w:p w14:paraId="3CDA3155">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w:t>
      </w:r>
      <w:r>
        <w:rPr>
          <w:rFonts w:hint="eastAsia" w:ascii="宋体" w:hAnsi="宋体" w:cs="宋体"/>
          <w:color w:val="auto"/>
          <w:sz w:val="24"/>
          <w:highlight w:val="none"/>
        </w:rPr>
        <w:t>部门投诉。</w:t>
      </w:r>
    </w:p>
    <w:p w14:paraId="48E75B3E">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4.单位负责人为同一人或者存在直接控股、管理关系的不同供应商，不得同时参加同一合同项下的投标。</w:t>
      </w:r>
    </w:p>
    <w:p w14:paraId="01AD1284">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5.为项目提供整体设计、规范编制或者项目管理、监理、检测等服务的供应商，不得再参加该采购项目的其他采购活动。</w:t>
      </w:r>
    </w:p>
    <w:p w14:paraId="6044AEE9">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6.投标人不得为列入失信被执行人、重大税收违法失信主体、政府采购严重违法失信行为记录名单的供应商。</w:t>
      </w:r>
    </w:p>
    <w:p w14:paraId="7768AF14">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（1）信用信息查询渠道：“信用中国”网站（www.creditchina.gov.cn）、中国政府采购网（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40"/>
          <w:rFonts w:hint="default" w:ascii="宋体" w:hAnsi="宋体" w:eastAsia="宋体" w:cs="宋体"/>
          <w:color w:val="auto"/>
          <w:sz w:val="24"/>
        </w:rPr>
        <w:t>www.ccgp.gov.cn</w:t>
      </w:r>
      <w:r>
        <w:rPr>
          <w:rStyle w:val="40"/>
          <w:rFonts w:hint="default" w:ascii="宋体" w:hAnsi="宋体" w:eastAsia="宋体" w:cs="宋体"/>
          <w:color w:val="auto"/>
          <w:sz w:val="24"/>
        </w:rPr>
        <w:fldChar w:fldCharType="end"/>
      </w:r>
      <w:r>
        <w:rPr>
          <w:rFonts w:hint="eastAsia" w:ascii="宋体" w:hAnsi="宋体" w:cs="宋体"/>
          <w:color w:val="auto"/>
          <w:sz w:val="24"/>
        </w:rPr>
        <w:t>）。</w:t>
      </w:r>
    </w:p>
    <w:p w14:paraId="44774D23">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（2）信用信息查询截止时点：开标日由采购人或采购代理查询投标人的信用信息记录。</w:t>
      </w:r>
    </w:p>
    <w:p w14:paraId="1CAB3032">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（3）信用信息查询记录和证据留存的具体方式：信用信息查询记录将以网站截图打印稿形式与其他采购文件一并保存。</w:t>
      </w:r>
    </w:p>
    <w:p w14:paraId="4E0B7417">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4）信用信息的使用规则：如投标人为“信用中国”网站（www.creditchina.gov.cn）中列入失信被执行人或重大税收违法失信主体的供应商，或为中国政府采购网（www.ccgp.gov.cn）政府采购严重违法失信行为记录名单中被财政部门禁止参加政府采购活动的供应商，则其投标将被拒绝。</w:t>
      </w:r>
    </w:p>
    <w:p w14:paraId="73E2A114">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7.本项目不收取投标保证金。</w:t>
      </w:r>
    </w:p>
    <w:p w14:paraId="50AB674A">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8.本项目执行促进中小企业发展、优先采购节能产品、优先采购环境标志产品政策。</w:t>
      </w:r>
    </w:p>
    <w:p w14:paraId="4B810E7A">
      <w:pPr>
        <w:pStyle w:val="14"/>
        <w:spacing w:after="0"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9.本项目相关公告在发布媒体：中国政府采购网(www.ccgp.gov.cn/)和浙江政府采购网（zfcg.czt.zj.gov.cn/），嘉兴市公共资源交易网（https://jxszwsjb.jiaxing.gov.cn/）。相关公告在法定媒体上公布之日即视为有效送达，请各投标人及时关注。</w:t>
      </w:r>
    </w:p>
    <w:p w14:paraId="611A840D">
      <w:pPr>
        <w:spacing w:line="360" w:lineRule="auto"/>
        <w:jc w:val="left"/>
        <w:rPr>
          <w:rFonts w:ascii="宋体" w:hAnsi="宋体" w:cs="宋体"/>
          <w:b/>
          <w:bCs/>
          <w:color w:val="auto"/>
          <w:sz w:val="24"/>
        </w:rPr>
      </w:pPr>
      <w:r>
        <w:rPr>
          <w:rFonts w:hint="eastAsia" w:ascii="宋体" w:hAnsi="宋体" w:cs="宋体"/>
          <w:b/>
          <w:bCs/>
          <w:color w:val="auto"/>
          <w:sz w:val="24"/>
        </w:rPr>
        <w:t>七、对本次招标提出询问，请按以下方式联系</w:t>
      </w:r>
    </w:p>
    <w:p w14:paraId="6875692B">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1.采购人信息</w:t>
      </w:r>
    </w:p>
    <w:p w14:paraId="6EA8BCA2">
      <w:pPr>
        <w:adjustRightInd w:val="0"/>
        <w:spacing w:line="360" w:lineRule="auto"/>
        <w:ind w:firstLine="720" w:firstLineChars="300"/>
        <w:rPr>
          <w:rFonts w:ascii="宋体" w:hAnsi="宋体" w:cs="宋体"/>
          <w:color w:val="auto"/>
          <w:sz w:val="24"/>
        </w:rPr>
      </w:pPr>
      <w:r>
        <w:rPr>
          <w:rFonts w:hint="eastAsia" w:ascii="宋体" w:hAnsi="宋体" w:cs="宋体"/>
          <w:color w:val="auto"/>
          <w:sz w:val="24"/>
        </w:rPr>
        <w:t>名称：嘉兴市消防救援支队</w:t>
      </w:r>
    </w:p>
    <w:p w14:paraId="428CA371">
      <w:pPr>
        <w:adjustRightInd w:val="0"/>
        <w:spacing w:line="360" w:lineRule="auto"/>
        <w:ind w:firstLine="720" w:firstLineChars="300"/>
        <w:rPr>
          <w:rFonts w:ascii="宋体" w:hAnsi="宋体" w:cs="宋体"/>
          <w:color w:val="auto"/>
          <w:sz w:val="24"/>
        </w:rPr>
      </w:pPr>
      <w:r>
        <w:rPr>
          <w:rFonts w:hint="eastAsia" w:ascii="宋体" w:hAnsi="宋体" w:cs="宋体"/>
          <w:color w:val="auto"/>
          <w:sz w:val="24"/>
        </w:rPr>
        <w:t>地址：浙江省嘉兴市南湖区长水路1500号</w:t>
      </w:r>
    </w:p>
    <w:p w14:paraId="6A621610">
      <w:pPr>
        <w:adjustRightInd w:val="0"/>
        <w:spacing w:line="360" w:lineRule="auto"/>
        <w:ind w:firstLine="720" w:firstLineChars="300"/>
        <w:rPr>
          <w:rFonts w:ascii="宋体" w:hAnsi="宋体" w:cs="宋体"/>
          <w:color w:val="auto"/>
          <w:sz w:val="24"/>
        </w:rPr>
      </w:pPr>
      <w:r>
        <w:rPr>
          <w:rFonts w:hint="eastAsia" w:ascii="宋体" w:hAnsi="宋体" w:cs="宋体"/>
          <w:color w:val="auto"/>
          <w:sz w:val="24"/>
        </w:rPr>
        <w:t>联系人：张助理</w:t>
      </w:r>
    </w:p>
    <w:p w14:paraId="48D35408">
      <w:pPr>
        <w:adjustRightInd w:val="0"/>
        <w:spacing w:line="360" w:lineRule="auto"/>
        <w:ind w:firstLine="720" w:firstLineChars="300"/>
        <w:rPr>
          <w:rFonts w:hint="default" w:ascii="宋体" w:hAnsi="宋体" w:eastAsia="宋体" w:cs="宋体"/>
          <w:color w:val="auto"/>
          <w:sz w:val="24"/>
          <w:lang w:val="en-US" w:eastAsia="zh-CN"/>
        </w:rPr>
      </w:pPr>
      <w:r>
        <w:rPr>
          <w:rFonts w:hint="eastAsia" w:ascii="宋体" w:hAnsi="宋体" w:cs="宋体"/>
          <w:color w:val="auto"/>
          <w:sz w:val="24"/>
        </w:rPr>
        <w:t>联系方式：0573-82630533</w:t>
      </w:r>
    </w:p>
    <w:p w14:paraId="6C5901B9">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2.采购代理机构信息</w:t>
      </w:r>
    </w:p>
    <w:p w14:paraId="55FA135D">
      <w:pPr>
        <w:widowControl/>
        <w:adjustRightInd w:val="0"/>
        <w:spacing w:line="360" w:lineRule="auto"/>
        <w:ind w:firstLine="720" w:firstLineChars="300"/>
        <w:rPr>
          <w:rStyle w:val="111"/>
          <w:rFonts w:ascii="宋体" w:hAnsi="宋体" w:eastAsia="宋体" w:cs="宋体"/>
          <w:color w:val="auto"/>
          <w:sz w:val="24"/>
          <w:szCs w:val="24"/>
        </w:rPr>
      </w:pPr>
      <w:r>
        <w:rPr>
          <w:rStyle w:val="111"/>
          <w:rFonts w:hint="eastAsia" w:ascii="宋体" w:hAnsi="宋体" w:eastAsia="宋体" w:cs="宋体"/>
          <w:color w:val="auto"/>
          <w:sz w:val="24"/>
          <w:szCs w:val="24"/>
        </w:rPr>
        <w:t>名称：杭州意信招标代理有限公司</w:t>
      </w:r>
    </w:p>
    <w:p w14:paraId="3F9A4319">
      <w:pPr>
        <w:widowControl/>
        <w:adjustRightInd w:val="0"/>
        <w:spacing w:line="360" w:lineRule="auto"/>
        <w:ind w:firstLine="720" w:firstLineChars="300"/>
        <w:rPr>
          <w:rStyle w:val="111"/>
          <w:rFonts w:ascii="宋体" w:hAnsi="宋体" w:eastAsia="宋体" w:cs="宋体"/>
          <w:color w:val="auto"/>
          <w:sz w:val="24"/>
          <w:szCs w:val="24"/>
        </w:rPr>
      </w:pPr>
      <w:r>
        <w:rPr>
          <w:rStyle w:val="111"/>
          <w:rFonts w:hint="eastAsia" w:ascii="宋体" w:hAnsi="宋体" w:eastAsia="宋体" w:cs="宋体"/>
          <w:color w:val="auto"/>
          <w:sz w:val="24"/>
          <w:szCs w:val="24"/>
        </w:rPr>
        <w:t>地址：</w:t>
      </w:r>
      <w:r>
        <w:rPr>
          <w:rFonts w:hint="eastAsia" w:ascii="宋体" w:hAnsi="宋体" w:cs="宋体"/>
          <w:color w:val="auto"/>
          <w:kern w:val="0"/>
          <w:sz w:val="24"/>
        </w:rPr>
        <w:t>杭州市莫干山路1243号，星尚发展大厦A座8楼810室</w:t>
      </w:r>
    </w:p>
    <w:p w14:paraId="0B3E7910">
      <w:pPr>
        <w:widowControl/>
        <w:adjustRightInd w:val="0"/>
        <w:spacing w:line="360" w:lineRule="auto"/>
        <w:ind w:firstLine="720" w:firstLineChars="300"/>
        <w:rPr>
          <w:rStyle w:val="111"/>
          <w:rFonts w:ascii="宋体" w:hAnsi="宋体" w:eastAsia="宋体" w:cs="宋体"/>
          <w:color w:val="auto"/>
          <w:sz w:val="24"/>
          <w:szCs w:val="24"/>
        </w:rPr>
      </w:pPr>
      <w:r>
        <w:rPr>
          <w:rStyle w:val="111"/>
          <w:rFonts w:hint="eastAsia" w:ascii="宋体" w:hAnsi="宋体" w:eastAsia="宋体" w:cs="宋体"/>
          <w:color w:val="auto"/>
          <w:sz w:val="24"/>
          <w:szCs w:val="24"/>
        </w:rPr>
        <w:t>传真：0571-87211507</w:t>
      </w:r>
    </w:p>
    <w:p w14:paraId="2563BB17">
      <w:pPr>
        <w:widowControl/>
        <w:adjustRightInd w:val="0"/>
        <w:spacing w:line="360" w:lineRule="auto"/>
        <w:ind w:firstLine="720" w:firstLineChars="300"/>
        <w:rPr>
          <w:rStyle w:val="111"/>
          <w:rFonts w:ascii="宋体" w:hAnsi="宋体" w:eastAsia="宋体" w:cs="宋体"/>
          <w:color w:val="auto"/>
          <w:sz w:val="24"/>
          <w:szCs w:val="24"/>
        </w:rPr>
      </w:pPr>
      <w:r>
        <w:rPr>
          <w:rStyle w:val="111"/>
          <w:rFonts w:hint="eastAsia" w:ascii="宋体" w:hAnsi="宋体" w:eastAsia="宋体" w:cs="宋体"/>
          <w:color w:val="auto"/>
          <w:sz w:val="24"/>
          <w:szCs w:val="24"/>
        </w:rPr>
        <w:t>项目联系人：</w:t>
      </w:r>
      <w:r>
        <w:rPr>
          <w:rFonts w:hint="eastAsia" w:ascii="宋体" w:hAnsi="宋体" w:cs="宋体"/>
          <w:color w:val="auto"/>
          <w:kern w:val="0"/>
          <w:sz w:val="24"/>
        </w:rPr>
        <w:t>曹海英，金婉娇</w:t>
      </w:r>
    </w:p>
    <w:p w14:paraId="4A6F9F61">
      <w:pPr>
        <w:widowControl/>
        <w:adjustRightInd w:val="0"/>
        <w:spacing w:line="360" w:lineRule="auto"/>
        <w:ind w:firstLine="720" w:firstLineChars="300"/>
        <w:jc w:val="left"/>
        <w:rPr>
          <w:rFonts w:hint="eastAsia" w:ascii="宋体" w:hAnsi="宋体" w:cs="宋体"/>
          <w:color w:val="auto"/>
          <w:kern w:val="0"/>
          <w:sz w:val="24"/>
        </w:rPr>
      </w:pPr>
      <w:r>
        <w:rPr>
          <w:rStyle w:val="111"/>
          <w:rFonts w:hint="eastAsia" w:ascii="宋体" w:hAnsi="宋体" w:eastAsia="宋体" w:cs="宋体"/>
          <w:color w:val="auto"/>
          <w:sz w:val="24"/>
          <w:szCs w:val="24"/>
        </w:rPr>
        <w:t>项目联系方式：</w:t>
      </w:r>
      <w:r>
        <w:rPr>
          <w:rFonts w:hint="eastAsia" w:ascii="宋体" w:hAnsi="宋体" w:cs="宋体"/>
          <w:color w:val="auto"/>
          <w:kern w:val="0"/>
          <w:sz w:val="24"/>
        </w:rPr>
        <w:t>0571-87211505，88219719</w:t>
      </w:r>
    </w:p>
    <w:p w14:paraId="6C5A0578">
      <w:pPr>
        <w:pStyle w:val="17"/>
        <w:rPr>
          <w:color w:val="auto"/>
        </w:rPr>
      </w:pPr>
    </w:p>
    <w:p w14:paraId="7D113C8E">
      <w:pPr>
        <w:spacing w:line="360" w:lineRule="auto"/>
        <w:ind w:left="238"/>
        <w:jc w:val="right"/>
        <w:rPr>
          <w:rFonts w:ascii="宋体" w:hAnsi="宋体" w:cs="宋体"/>
          <w:bCs/>
          <w:color w:val="auto"/>
          <w:sz w:val="24"/>
        </w:rPr>
      </w:pPr>
    </w:p>
    <w:p w14:paraId="2B2696D9">
      <w:pPr>
        <w:spacing w:line="360" w:lineRule="auto"/>
        <w:ind w:left="238"/>
        <w:jc w:val="right"/>
        <w:rPr>
          <w:rFonts w:ascii="宋体" w:hAnsi="宋体" w:cs="宋体"/>
          <w:bCs/>
          <w:color w:val="auto"/>
          <w:sz w:val="24"/>
        </w:rPr>
      </w:pPr>
      <w:r>
        <w:rPr>
          <w:rFonts w:hint="eastAsia" w:ascii="宋体" w:hAnsi="宋体" w:cs="宋体"/>
          <w:bCs/>
          <w:color w:val="auto"/>
          <w:sz w:val="24"/>
        </w:rPr>
        <w:t>嘉兴市消防救援支队</w:t>
      </w:r>
    </w:p>
    <w:p w14:paraId="6C27C6B3">
      <w:pPr>
        <w:spacing w:line="360" w:lineRule="auto"/>
        <w:ind w:left="238"/>
        <w:jc w:val="right"/>
        <w:rPr>
          <w:rFonts w:ascii="宋体" w:hAnsi="宋体" w:cs="宋体"/>
          <w:bCs/>
          <w:color w:val="auto"/>
          <w:sz w:val="24"/>
        </w:rPr>
      </w:pPr>
      <w:r>
        <w:rPr>
          <w:rFonts w:hint="eastAsia" w:ascii="宋体" w:hAnsi="宋体" w:cs="宋体"/>
          <w:bCs/>
          <w:color w:val="auto"/>
          <w:sz w:val="24"/>
        </w:rPr>
        <w:t>杭州意信招标代理有限公司</w:t>
      </w:r>
    </w:p>
    <w:p w14:paraId="03657EB1">
      <w:pPr>
        <w:spacing w:line="360" w:lineRule="auto"/>
        <w:ind w:left="238"/>
        <w:jc w:val="right"/>
        <w:rPr>
          <w:rFonts w:ascii="宋体" w:hAnsi="宋体" w:cs="宋体"/>
          <w:bCs/>
          <w:color w:val="auto"/>
          <w:sz w:val="24"/>
        </w:rPr>
      </w:pPr>
      <w:r>
        <w:rPr>
          <w:rFonts w:hint="eastAsia" w:ascii="宋体" w:hAnsi="宋体" w:cs="宋体"/>
          <w:bCs/>
          <w:color w:val="auto"/>
          <w:sz w:val="24"/>
        </w:rPr>
        <w:t>二○二四年九月</w:t>
      </w:r>
    </w:p>
    <w:p w14:paraId="6D0A0C80">
      <w:pPr>
        <w:spacing w:line="360" w:lineRule="auto"/>
        <w:jc w:val="left"/>
        <w:rPr>
          <w:color w:val="auto"/>
        </w:rPr>
      </w:pPr>
    </w:p>
    <w:p w14:paraId="638F963E">
      <w:pPr>
        <w:spacing w:line="360" w:lineRule="auto"/>
        <w:jc w:val="left"/>
        <w:rPr>
          <w:color w:val="auto"/>
        </w:rPr>
      </w:pPr>
    </w:p>
    <w:p w14:paraId="1AA95AFC">
      <w:pPr>
        <w:spacing w:line="360" w:lineRule="auto"/>
        <w:jc w:val="center"/>
        <w:outlineLvl w:val="0"/>
        <w:rPr>
          <w:rFonts w:ascii="宋体" w:hAnsi="宋体" w:cs="宋体"/>
          <w:b/>
          <w:color w:val="auto"/>
          <w:sz w:val="32"/>
          <w:szCs w:val="32"/>
        </w:rPr>
        <w:sectPr>
          <w:footerReference r:id="rId10" w:type="first"/>
          <w:footerReference r:id="rId9" w:type="default"/>
          <w:pgSz w:w="11906" w:h="16838"/>
          <w:pgMar w:top="1440" w:right="1800" w:bottom="1440" w:left="1800" w:header="851" w:footer="992" w:gutter="0"/>
          <w:cols w:space="720" w:num="1"/>
          <w:titlePg/>
          <w:docGrid w:type="lines" w:linePitch="312" w:charSpace="0"/>
        </w:sectPr>
      </w:pPr>
    </w:p>
    <w:p w14:paraId="367E540E">
      <w:pPr>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第二部分  投标人须知</w:t>
      </w:r>
      <w:bookmarkEnd w:id="1"/>
    </w:p>
    <w:p w14:paraId="3A276E80">
      <w:pPr>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t>前 附 表</w:t>
      </w:r>
    </w:p>
    <w:tbl>
      <w:tblPr>
        <w:tblStyle w:val="34"/>
        <w:tblW w:w="97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1486"/>
        <w:gridCol w:w="7614"/>
      </w:tblGrid>
      <w:tr w14:paraId="4C464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8E264A5">
            <w:pPr>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序号</w:t>
            </w:r>
          </w:p>
        </w:tc>
        <w:tc>
          <w:tcPr>
            <w:tcW w:w="1486" w:type="dxa"/>
            <w:tcBorders>
              <w:top w:val="single" w:color="auto" w:sz="4" w:space="0"/>
              <w:left w:val="single" w:color="auto" w:sz="4" w:space="0"/>
              <w:bottom w:val="single" w:color="auto" w:sz="4" w:space="0"/>
              <w:right w:val="single" w:color="auto" w:sz="4" w:space="0"/>
            </w:tcBorders>
            <w:vAlign w:val="center"/>
          </w:tcPr>
          <w:p w14:paraId="0EEF3976">
            <w:pPr>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内容</w:t>
            </w:r>
          </w:p>
        </w:tc>
        <w:tc>
          <w:tcPr>
            <w:tcW w:w="7614" w:type="dxa"/>
            <w:tcBorders>
              <w:top w:val="single" w:color="auto" w:sz="4" w:space="0"/>
              <w:left w:val="single" w:color="auto" w:sz="4" w:space="0"/>
              <w:bottom w:val="single" w:color="auto" w:sz="4" w:space="0"/>
              <w:right w:val="single" w:color="auto" w:sz="4" w:space="0"/>
            </w:tcBorders>
            <w:vAlign w:val="center"/>
          </w:tcPr>
          <w:p w14:paraId="5339907A">
            <w:pPr>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说明与要求</w:t>
            </w:r>
          </w:p>
        </w:tc>
      </w:tr>
      <w:tr w14:paraId="3C09E3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4A89724">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w:t>
            </w:r>
          </w:p>
        </w:tc>
        <w:tc>
          <w:tcPr>
            <w:tcW w:w="1486" w:type="dxa"/>
            <w:tcBorders>
              <w:top w:val="single" w:color="auto" w:sz="4" w:space="0"/>
              <w:left w:val="single" w:color="auto" w:sz="4" w:space="0"/>
              <w:bottom w:val="single" w:color="auto" w:sz="4" w:space="0"/>
              <w:right w:val="single" w:color="auto" w:sz="4" w:space="0"/>
            </w:tcBorders>
            <w:vAlign w:val="center"/>
          </w:tcPr>
          <w:p w14:paraId="3688DFDC">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项目名称</w:t>
            </w:r>
          </w:p>
        </w:tc>
        <w:tc>
          <w:tcPr>
            <w:tcW w:w="7614" w:type="dxa"/>
            <w:tcBorders>
              <w:top w:val="single" w:color="auto" w:sz="4" w:space="0"/>
              <w:left w:val="single" w:color="auto" w:sz="4" w:space="0"/>
              <w:bottom w:val="single" w:color="auto" w:sz="4" w:space="0"/>
              <w:right w:val="single" w:color="auto" w:sz="4" w:space="0"/>
            </w:tcBorders>
            <w:vAlign w:val="center"/>
          </w:tcPr>
          <w:p w14:paraId="53449F0A">
            <w:pPr>
              <w:snapToGrid w:val="0"/>
              <w:spacing w:line="360" w:lineRule="auto"/>
              <w:ind w:firstLine="482" w:firstLineChars="200"/>
              <w:jc w:val="left"/>
              <w:rPr>
                <w:rFonts w:ascii="宋体" w:hAnsi="宋体" w:cs="宋体"/>
                <w:color w:val="auto"/>
                <w:spacing w:val="-6"/>
                <w:sz w:val="24"/>
              </w:rPr>
            </w:pPr>
            <w:r>
              <w:rPr>
                <w:rFonts w:hint="eastAsia" w:ascii="宋体" w:hAnsi="宋体" w:cs="宋体"/>
                <w:b/>
                <w:bCs/>
                <w:color w:val="auto"/>
                <w:sz w:val="24"/>
              </w:rPr>
              <w:t>浙江省嘉兴市消防救援支队2024年度应急通信装备采购项目</w:t>
            </w:r>
          </w:p>
        </w:tc>
      </w:tr>
      <w:tr w14:paraId="1A2B2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14:paraId="06D920EB">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w:t>
            </w:r>
          </w:p>
        </w:tc>
        <w:tc>
          <w:tcPr>
            <w:tcW w:w="1486" w:type="dxa"/>
            <w:tcBorders>
              <w:top w:val="single" w:color="auto" w:sz="4" w:space="0"/>
              <w:left w:val="single" w:color="auto" w:sz="4" w:space="0"/>
              <w:bottom w:val="single" w:color="auto" w:sz="4" w:space="0"/>
              <w:right w:val="single" w:color="auto" w:sz="4" w:space="0"/>
            </w:tcBorders>
            <w:shd w:val="clear" w:color="auto" w:fill="auto"/>
            <w:vAlign w:val="center"/>
          </w:tcPr>
          <w:p w14:paraId="33B276EF">
            <w:pPr>
              <w:pStyle w:val="17"/>
              <w:spacing w:beforeLines="0" w:afterLines="0" w:line="360" w:lineRule="auto"/>
              <w:jc w:val="center"/>
              <w:rPr>
                <w:rFonts w:hAnsi="宋体" w:cs="宋体"/>
                <w:b/>
                <w:color w:val="auto"/>
                <w:spacing w:val="-20"/>
              </w:rPr>
            </w:pPr>
            <w:r>
              <w:rPr>
                <w:rFonts w:hint="eastAsia" w:hAnsi="宋体" w:cs="宋体"/>
                <w:b/>
                <w:color w:val="auto"/>
                <w:spacing w:val="-20"/>
              </w:rPr>
              <w:t>项目属性</w:t>
            </w:r>
          </w:p>
          <w:p w14:paraId="0B27E2FA">
            <w:pPr>
              <w:pStyle w:val="17"/>
              <w:spacing w:beforeLines="0" w:afterLines="0" w:line="360" w:lineRule="auto"/>
              <w:jc w:val="center"/>
              <w:rPr>
                <w:rFonts w:hAnsi="宋体" w:cs="宋体"/>
                <w:b/>
                <w:bCs/>
                <w:color w:val="auto"/>
                <w:spacing w:val="-6"/>
              </w:rPr>
            </w:pPr>
            <w:r>
              <w:rPr>
                <w:rFonts w:hint="eastAsia" w:hAnsi="宋体" w:cs="宋体"/>
                <w:b/>
                <w:color w:val="auto"/>
                <w:spacing w:val="-20"/>
              </w:rPr>
              <w:t>与核心产品</w:t>
            </w:r>
          </w:p>
        </w:tc>
        <w:tc>
          <w:tcPr>
            <w:tcW w:w="7614" w:type="dxa"/>
            <w:tcBorders>
              <w:top w:val="single" w:color="auto" w:sz="4" w:space="0"/>
              <w:left w:val="single" w:color="auto" w:sz="4" w:space="0"/>
              <w:bottom w:val="single" w:color="auto" w:sz="4" w:space="0"/>
              <w:right w:val="single" w:color="auto" w:sz="4" w:space="0"/>
            </w:tcBorders>
            <w:shd w:val="clear" w:color="auto" w:fill="auto"/>
            <w:vAlign w:val="center"/>
          </w:tcPr>
          <w:p w14:paraId="38E07134">
            <w:pPr>
              <w:pStyle w:val="17"/>
              <w:spacing w:beforeLines="0" w:afterLines="0" w:line="360" w:lineRule="auto"/>
              <w:ind w:firstLine="482" w:firstLineChars="200"/>
              <w:rPr>
                <w:rFonts w:hAnsi="宋体" w:cs="宋体"/>
                <w:b/>
                <w:bCs/>
                <w:color w:val="auto"/>
                <w:spacing w:val="-6"/>
              </w:rPr>
            </w:pPr>
            <w:r>
              <w:rPr>
                <w:rFonts w:hint="eastAsia" w:hAnsi="宋体" w:cs="宋体"/>
                <w:b/>
                <w:color w:val="auto"/>
              </w:rPr>
              <w:sym w:font="Wingdings" w:char="F0FE"/>
            </w:r>
            <w:r>
              <w:rPr>
                <w:rFonts w:hint="eastAsia" w:hAnsi="宋体" w:cs="宋体"/>
                <w:color w:val="auto"/>
                <w:spacing w:val="-6"/>
              </w:rPr>
              <w:t>货物类，各标项单一产品或核心产品：详见招标文件第三部分采购需求的采购清单。</w:t>
            </w:r>
          </w:p>
        </w:tc>
      </w:tr>
      <w:tr w14:paraId="63E3F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D3DBA6D">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3</w:t>
            </w:r>
          </w:p>
        </w:tc>
        <w:tc>
          <w:tcPr>
            <w:tcW w:w="1486" w:type="dxa"/>
            <w:tcBorders>
              <w:top w:val="single" w:color="auto" w:sz="4" w:space="0"/>
              <w:left w:val="single" w:color="auto" w:sz="4" w:space="0"/>
              <w:bottom w:val="single" w:color="auto" w:sz="4" w:space="0"/>
              <w:right w:val="single" w:color="auto" w:sz="4" w:space="0"/>
            </w:tcBorders>
            <w:vAlign w:val="center"/>
          </w:tcPr>
          <w:p w14:paraId="427CC9A2">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采购内容</w:t>
            </w:r>
          </w:p>
        </w:tc>
        <w:tc>
          <w:tcPr>
            <w:tcW w:w="7614" w:type="dxa"/>
            <w:tcBorders>
              <w:top w:val="single" w:color="auto" w:sz="4" w:space="0"/>
              <w:left w:val="single" w:color="auto" w:sz="4" w:space="0"/>
              <w:bottom w:val="single" w:color="auto" w:sz="4" w:space="0"/>
              <w:right w:val="single" w:color="auto" w:sz="4" w:space="0"/>
            </w:tcBorders>
            <w:vAlign w:val="center"/>
          </w:tcPr>
          <w:p w14:paraId="636CB415">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浙江省嘉兴市消防救援支队2024年度应急通信装备采购项目，详见第三部分采购需求。</w:t>
            </w:r>
          </w:p>
        </w:tc>
      </w:tr>
      <w:tr w14:paraId="0D598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5D29DFF">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4</w:t>
            </w:r>
          </w:p>
        </w:tc>
        <w:tc>
          <w:tcPr>
            <w:tcW w:w="1486" w:type="dxa"/>
            <w:tcBorders>
              <w:top w:val="single" w:color="auto" w:sz="4" w:space="0"/>
              <w:left w:val="single" w:color="auto" w:sz="4" w:space="0"/>
              <w:bottom w:val="single" w:color="auto" w:sz="4" w:space="0"/>
              <w:right w:val="single" w:color="auto" w:sz="4" w:space="0"/>
            </w:tcBorders>
            <w:vAlign w:val="center"/>
          </w:tcPr>
          <w:p w14:paraId="227F55B5">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交货期</w:t>
            </w:r>
          </w:p>
        </w:tc>
        <w:tc>
          <w:tcPr>
            <w:tcW w:w="7614" w:type="dxa"/>
            <w:tcBorders>
              <w:top w:val="single" w:color="auto" w:sz="4" w:space="0"/>
              <w:left w:val="single" w:color="auto" w:sz="4" w:space="0"/>
              <w:bottom w:val="single" w:color="auto" w:sz="4" w:space="0"/>
              <w:right w:val="single" w:color="auto" w:sz="4" w:space="0"/>
            </w:tcBorders>
            <w:vAlign w:val="center"/>
          </w:tcPr>
          <w:p w14:paraId="4ADAD279">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合同签订之日起30天完成供货，交采购人验收。</w:t>
            </w:r>
          </w:p>
        </w:tc>
      </w:tr>
      <w:tr w14:paraId="271BE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7BE4BAF">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5</w:t>
            </w:r>
          </w:p>
        </w:tc>
        <w:tc>
          <w:tcPr>
            <w:tcW w:w="1486" w:type="dxa"/>
            <w:tcBorders>
              <w:top w:val="single" w:color="auto" w:sz="4" w:space="0"/>
              <w:left w:val="single" w:color="auto" w:sz="4" w:space="0"/>
              <w:bottom w:val="single" w:color="auto" w:sz="4" w:space="0"/>
              <w:right w:val="single" w:color="auto" w:sz="4" w:space="0"/>
            </w:tcBorders>
            <w:vAlign w:val="center"/>
          </w:tcPr>
          <w:p w14:paraId="08F0583C">
            <w:pPr>
              <w:snapToGrid w:val="0"/>
              <w:spacing w:line="360" w:lineRule="auto"/>
              <w:jc w:val="center"/>
              <w:rPr>
                <w:rFonts w:ascii="宋体" w:hAnsi="宋体" w:cs="宋体"/>
                <w:b/>
                <w:bCs/>
                <w:color w:val="auto"/>
                <w:spacing w:val="-6"/>
                <w:sz w:val="24"/>
              </w:rPr>
            </w:pPr>
            <w:r>
              <w:rPr>
                <w:rFonts w:hint="eastAsia" w:ascii="宋体" w:hAnsi="宋体" w:cs="宋体"/>
                <w:color w:val="auto"/>
                <w:sz w:val="24"/>
              </w:rPr>
              <w:t>▲</w:t>
            </w:r>
            <w:r>
              <w:rPr>
                <w:rFonts w:hint="eastAsia" w:ascii="宋体" w:hAnsi="宋体" w:cs="宋体"/>
                <w:b/>
                <w:bCs/>
                <w:color w:val="auto"/>
                <w:spacing w:val="-6"/>
                <w:sz w:val="24"/>
              </w:rPr>
              <w:t>最高限价</w:t>
            </w:r>
          </w:p>
        </w:tc>
        <w:tc>
          <w:tcPr>
            <w:tcW w:w="7614" w:type="dxa"/>
            <w:tcBorders>
              <w:top w:val="single" w:color="auto" w:sz="4" w:space="0"/>
              <w:left w:val="single" w:color="auto" w:sz="4" w:space="0"/>
              <w:bottom w:val="single" w:color="auto" w:sz="4" w:space="0"/>
              <w:right w:val="single" w:color="auto" w:sz="4" w:space="0"/>
            </w:tcBorders>
            <w:vAlign w:val="center"/>
          </w:tcPr>
          <w:p w14:paraId="45B75F8D">
            <w:pPr>
              <w:widowControl/>
              <w:spacing w:line="360" w:lineRule="auto"/>
              <w:ind w:firstLine="458" w:firstLineChars="200"/>
              <w:jc w:val="left"/>
              <w:textAlignment w:val="center"/>
              <w:rPr>
                <w:rFonts w:ascii="宋体" w:hAnsi="宋体" w:cs="宋体"/>
                <w:b/>
                <w:bCs/>
                <w:color w:val="auto"/>
                <w:spacing w:val="-6"/>
                <w:sz w:val="24"/>
              </w:rPr>
            </w:pPr>
            <w:r>
              <w:rPr>
                <w:rFonts w:hint="eastAsia" w:ascii="宋体" w:hAnsi="宋体" w:cs="宋体"/>
                <w:b/>
                <w:bCs/>
                <w:color w:val="auto"/>
                <w:spacing w:val="-6"/>
                <w:sz w:val="24"/>
              </w:rPr>
              <w:t>最高限价详见招标文件第一部分，任何超过最高限价的报价将被认定为无效报价，</w:t>
            </w:r>
            <w:r>
              <w:rPr>
                <w:rFonts w:hint="eastAsia" w:ascii="宋体" w:hAnsi="宋体" w:cs="宋体"/>
                <w:b/>
                <w:color w:val="auto"/>
                <w:sz w:val="24"/>
              </w:rPr>
              <w:t>其投标文件将被否决</w:t>
            </w:r>
            <w:r>
              <w:rPr>
                <w:rFonts w:hint="eastAsia" w:ascii="宋体" w:hAnsi="宋体" w:cs="宋体"/>
                <w:b/>
                <w:bCs/>
                <w:color w:val="auto"/>
                <w:spacing w:val="-6"/>
                <w:sz w:val="24"/>
              </w:rPr>
              <w:t>。</w:t>
            </w:r>
          </w:p>
          <w:p w14:paraId="714547AF">
            <w:pPr>
              <w:widowControl/>
              <w:spacing w:line="360" w:lineRule="auto"/>
              <w:ind w:firstLine="458" w:firstLineChars="200"/>
              <w:jc w:val="left"/>
              <w:textAlignment w:val="center"/>
              <w:rPr>
                <w:rFonts w:ascii="宋体" w:hAnsi="宋体" w:cs="宋体"/>
                <w:color w:val="auto"/>
                <w:spacing w:val="-6"/>
                <w:sz w:val="24"/>
              </w:rPr>
            </w:pPr>
            <w:r>
              <w:rPr>
                <w:rFonts w:hint="eastAsia" w:ascii="宋体" w:hAnsi="宋体" w:cs="宋体"/>
                <w:b/>
                <w:bCs/>
                <w:color w:val="auto"/>
                <w:spacing w:val="-6"/>
                <w:sz w:val="24"/>
              </w:rPr>
              <w:t>注：</w:t>
            </w:r>
            <w:r>
              <w:rPr>
                <w:rFonts w:hint="eastAsia" w:ascii="宋体" w:hAnsi="宋体" w:cs="宋体"/>
                <w:b/>
                <w:bCs/>
                <w:color w:val="auto"/>
                <w:sz w:val="24"/>
              </w:rPr>
              <w:t>报</w:t>
            </w:r>
            <w:r>
              <w:rPr>
                <w:rFonts w:hint="eastAsia" w:ascii="宋体" w:hAnsi="宋体" w:cs="宋体"/>
                <w:b/>
                <w:color w:val="auto"/>
                <w:sz w:val="24"/>
              </w:rPr>
              <w:t>价包括投标报价明细表中的单价、单项报价，以上所有报价均不得超过招标文件第一部分标明的对应最高限价。</w:t>
            </w:r>
          </w:p>
        </w:tc>
      </w:tr>
      <w:tr w14:paraId="4D76D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CA0EBA6">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6</w:t>
            </w:r>
          </w:p>
        </w:tc>
        <w:tc>
          <w:tcPr>
            <w:tcW w:w="1486" w:type="dxa"/>
            <w:tcBorders>
              <w:top w:val="single" w:color="auto" w:sz="4" w:space="0"/>
              <w:left w:val="single" w:color="auto" w:sz="4" w:space="0"/>
              <w:bottom w:val="single" w:color="auto" w:sz="4" w:space="0"/>
              <w:right w:val="single" w:color="auto" w:sz="4" w:space="0"/>
            </w:tcBorders>
            <w:vAlign w:val="center"/>
          </w:tcPr>
          <w:p w14:paraId="02F4D333">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投标报价及费用</w:t>
            </w:r>
          </w:p>
        </w:tc>
        <w:tc>
          <w:tcPr>
            <w:tcW w:w="7614" w:type="dxa"/>
            <w:tcBorders>
              <w:top w:val="single" w:color="auto" w:sz="4" w:space="0"/>
              <w:left w:val="single" w:color="auto" w:sz="4" w:space="0"/>
              <w:bottom w:val="single" w:color="auto" w:sz="4" w:space="0"/>
              <w:right w:val="single" w:color="auto" w:sz="4" w:space="0"/>
            </w:tcBorders>
            <w:vAlign w:val="center"/>
          </w:tcPr>
          <w:p w14:paraId="3E1F21B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(1)本项目投标应以人民币报价；</w:t>
            </w:r>
          </w:p>
          <w:p w14:paraId="0A4EAF7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(2)不论投标结果如何，投标人均应自行承担所有与投标有关的全部费用。</w:t>
            </w:r>
            <w:r>
              <w:rPr>
                <w:rFonts w:hint="eastAsia" w:ascii="宋体" w:hAnsi="宋体" w:cs="宋体"/>
                <w:b/>
                <w:color w:val="auto"/>
                <w:sz w:val="24"/>
              </w:rPr>
              <w:t>评标委员会认为其报价明显低于其他通过符合性审查投标人的报价，且投标人不能证明其报价合理性，有可能影响产品质量或者不能诚信履约的，其投标无效。</w:t>
            </w:r>
          </w:p>
        </w:tc>
      </w:tr>
      <w:tr w14:paraId="7C6F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B729E4E">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7</w:t>
            </w:r>
          </w:p>
        </w:tc>
        <w:tc>
          <w:tcPr>
            <w:tcW w:w="1486" w:type="dxa"/>
            <w:tcBorders>
              <w:top w:val="single" w:color="auto" w:sz="4" w:space="0"/>
              <w:left w:val="single" w:color="auto" w:sz="4" w:space="0"/>
              <w:bottom w:val="single" w:color="auto" w:sz="4" w:space="0"/>
              <w:right w:val="single" w:color="auto" w:sz="4" w:space="0"/>
            </w:tcBorders>
            <w:vAlign w:val="center"/>
          </w:tcPr>
          <w:p w14:paraId="7430D22A">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开标安排</w:t>
            </w:r>
          </w:p>
        </w:tc>
        <w:tc>
          <w:tcPr>
            <w:tcW w:w="7614" w:type="dxa"/>
            <w:tcBorders>
              <w:top w:val="single" w:color="auto" w:sz="4" w:space="0"/>
              <w:left w:val="single" w:color="auto" w:sz="4" w:space="0"/>
              <w:bottom w:val="single" w:color="auto" w:sz="4" w:space="0"/>
              <w:right w:val="single" w:color="auto" w:sz="4" w:space="0"/>
            </w:tcBorders>
            <w:vAlign w:val="center"/>
          </w:tcPr>
          <w:p w14:paraId="74AACEFA">
            <w:pPr>
              <w:adjustRightInd w:val="0"/>
              <w:snapToGrid w:val="0"/>
              <w:spacing w:line="360" w:lineRule="auto"/>
              <w:ind w:firstLine="480" w:firstLineChars="200"/>
              <w:rPr>
                <w:rFonts w:ascii="宋体" w:hAnsi="宋体" w:cs="宋体"/>
                <w:b/>
                <w:bCs/>
                <w:color w:val="auto"/>
                <w:sz w:val="24"/>
              </w:rPr>
            </w:pPr>
            <w:r>
              <w:rPr>
                <w:rFonts w:hint="eastAsia" w:ascii="宋体" w:hAnsi="宋体" w:cs="宋体"/>
                <w:color w:val="auto"/>
                <w:sz w:val="24"/>
              </w:rPr>
              <w:t>(1)</w:t>
            </w:r>
            <w:r>
              <w:rPr>
                <w:rFonts w:hint="eastAsia" w:ascii="宋体" w:hAnsi="宋体" w:cs="宋体"/>
                <w:b/>
                <w:bCs/>
                <w:color w:val="auto"/>
                <w:sz w:val="24"/>
              </w:rPr>
              <w:t>开标时间：</w:t>
            </w:r>
            <w:r>
              <w:rPr>
                <w:rFonts w:hint="eastAsia" w:ascii="宋体" w:hAnsi="宋体" w:cs="宋体"/>
                <w:b w:val="0"/>
                <w:bCs/>
                <w:color w:val="auto"/>
                <w:sz w:val="24"/>
                <w:u w:val="none"/>
              </w:rPr>
              <w:t>2024年</w:t>
            </w:r>
            <w:r>
              <w:rPr>
                <w:rFonts w:hint="eastAsia" w:ascii="宋体" w:hAnsi="宋体" w:cs="宋体"/>
                <w:b w:val="0"/>
                <w:bCs/>
                <w:color w:val="auto"/>
                <w:sz w:val="24"/>
                <w:u w:val="none"/>
                <w:lang w:val="en-US" w:eastAsia="zh-CN"/>
              </w:rPr>
              <w:t>10</w:t>
            </w:r>
            <w:r>
              <w:rPr>
                <w:rFonts w:hint="eastAsia" w:ascii="宋体" w:hAnsi="宋体" w:cs="宋体"/>
                <w:b w:val="0"/>
                <w:bCs/>
                <w:color w:val="auto"/>
                <w:sz w:val="24"/>
                <w:u w:val="none"/>
              </w:rPr>
              <w:t>月</w:t>
            </w:r>
            <w:r>
              <w:rPr>
                <w:rFonts w:hint="eastAsia" w:ascii="宋体" w:hAnsi="宋体" w:cs="宋体"/>
                <w:b w:val="0"/>
                <w:bCs/>
                <w:color w:val="auto"/>
                <w:sz w:val="24"/>
                <w:u w:val="none"/>
                <w:lang w:val="en-US" w:eastAsia="zh-CN"/>
              </w:rPr>
              <w:t>21</w:t>
            </w:r>
            <w:r>
              <w:rPr>
                <w:rFonts w:hint="eastAsia" w:ascii="宋体" w:hAnsi="宋体" w:cs="宋体"/>
                <w:b w:val="0"/>
                <w:bCs/>
                <w:color w:val="auto"/>
                <w:sz w:val="24"/>
                <w:u w:val="none"/>
              </w:rPr>
              <w:t>日</w:t>
            </w:r>
            <w:r>
              <w:rPr>
                <w:rFonts w:hint="eastAsia" w:ascii="宋体" w:hAnsi="宋体" w:cs="宋体"/>
                <w:b w:val="0"/>
                <w:bCs/>
                <w:color w:val="auto"/>
                <w:sz w:val="24"/>
                <w:u w:val="none"/>
                <w:lang w:val="en-US" w:eastAsia="zh-CN"/>
              </w:rPr>
              <w:t>9：30时</w:t>
            </w:r>
            <w:r>
              <w:rPr>
                <w:rFonts w:hint="eastAsia" w:ascii="宋体" w:hAnsi="宋体" w:cs="宋体"/>
                <w:b w:val="0"/>
                <w:bCs/>
                <w:color w:val="auto"/>
                <w:kern w:val="0"/>
                <w:sz w:val="24"/>
              </w:rPr>
              <w:t>（北京时间）</w:t>
            </w:r>
          </w:p>
          <w:p w14:paraId="43EBCC44">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kern w:val="0"/>
                <w:sz w:val="24"/>
              </w:rPr>
              <w:t>嘉兴市公共资源交易中心二楼</w:t>
            </w:r>
            <w:r>
              <w:rPr>
                <w:rFonts w:hint="eastAsia" w:ascii="宋体" w:hAnsi="宋体" w:cs="宋体"/>
                <w:color w:val="auto"/>
                <w:kern w:val="0"/>
                <w:sz w:val="24"/>
                <w:lang w:val="en-US" w:eastAsia="zh-CN"/>
              </w:rPr>
              <w:t>7号</w:t>
            </w:r>
            <w:r>
              <w:rPr>
                <w:rFonts w:hint="eastAsia" w:ascii="宋体" w:hAnsi="宋体" w:cs="宋体"/>
                <w:color w:val="auto"/>
                <w:kern w:val="0"/>
                <w:sz w:val="24"/>
              </w:rPr>
              <w:t>开标室（广场路350号蒋水港桥西侧）</w:t>
            </w:r>
          </w:p>
          <w:p w14:paraId="3D8ED92C">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(3)</w:t>
            </w:r>
            <w:r>
              <w:rPr>
                <w:rFonts w:hint="eastAsia" w:ascii="宋体" w:hAnsi="宋体" w:cs="宋体"/>
                <w:b/>
                <w:bCs/>
                <w:color w:val="auto"/>
                <w:sz w:val="24"/>
              </w:rPr>
              <w:t>投标文件接收：于</w:t>
            </w:r>
            <w:r>
              <w:rPr>
                <w:rFonts w:hint="eastAsia" w:ascii="宋体" w:hAnsi="宋体" w:cs="宋体"/>
                <w:b/>
                <w:bCs/>
                <w:color w:val="auto"/>
                <w:sz w:val="24"/>
                <w:u w:val="none"/>
              </w:rPr>
              <w:t>2024年</w:t>
            </w:r>
            <w:r>
              <w:rPr>
                <w:rFonts w:hint="eastAsia" w:ascii="宋体" w:hAnsi="宋体" w:cs="宋体"/>
                <w:b/>
                <w:bCs/>
                <w:color w:val="auto"/>
                <w:sz w:val="24"/>
                <w:u w:val="none"/>
                <w:lang w:val="en-US" w:eastAsia="zh-CN"/>
              </w:rPr>
              <w:t>10</w:t>
            </w:r>
            <w:r>
              <w:rPr>
                <w:rFonts w:hint="eastAsia" w:ascii="宋体" w:hAnsi="宋体" w:cs="宋体"/>
                <w:b/>
                <w:bCs/>
                <w:color w:val="auto"/>
                <w:sz w:val="24"/>
                <w:u w:val="none"/>
              </w:rPr>
              <w:t>月</w:t>
            </w:r>
            <w:r>
              <w:rPr>
                <w:rFonts w:hint="eastAsia" w:ascii="宋体" w:hAnsi="宋体" w:cs="宋体"/>
                <w:b/>
                <w:bCs/>
                <w:color w:val="auto"/>
                <w:sz w:val="24"/>
                <w:u w:val="none"/>
                <w:lang w:val="en-US" w:eastAsia="zh-CN"/>
              </w:rPr>
              <w:t>21</w:t>
            </w:r>
            <w:r>
              <w:rPr>
                <w:rFonts w:hint="eastAsia" w:ascii="宋体" w:hAnsi="宋体" w:cs="宋体"/>
                <w:b/>
                <w:bCs/>
                <w:color w:val="auto"/>
                <w:sz w:val="24"/>
                <w:u w:val="none"/>
              </w:rPr>
              <w:t>日</w:t>
            </w:r>
            <w:r>
              <w:rPr>
                <w:rFonts w:hint="eastAsia" w:ascii="宋体" w:hAnsi="宋体" w:cs="宋体"/>
                <w:b/>
                <w:bCs/>
                <w:color w:val="auto"/>
                <w:sz w:val="24"/>
                <w:u w:val="none"/>
                <w:lang w:val="en-US" w:eastAsia="zh-CN"/>
              </w:rPr>
              <w:t>9：30时</w:t>
            </w:r>
            <w:r>
              <w:rPr>
                <w:rFonts w:hint="eastAsia" w:ascii="宋体" w:hAnsi="宋体" w:cs="宋体"/>
                <w:b/>
                <w:bCs/>
                <w:color w:val="auto"/>
                <w:kern w:val="0"/>
                <w:sz w:val="24"/>
              </w:rPr>
              <w:t>（北京时间）</w:t>
            </w:r>
            <w:r>
              <w:rPr>
                <w:rFonts w:hint="eastAsia" w:ascii="宋体" w:hAnsi="宋体" w:cs="宋体"/>
                <w:b/>
                <w:bCs/>
                <w:color w:val="auto"/>
                <w:kern w:val="0"/>
                <w:sz w:val="24"/>
                <w:lang w:val="en-US" w:eastAsia="zh-CN"/>
              </w:rPr>
              <w:t>前</w:t>
            </w:r>
            <w:r>
              <w:rPr>
                <w:rFonts w:hint="eastAsia" w:ascii="宋体" w:hAnsi="宋体" w:cs="宋体"/>
                <w:b/>
                <w:bCs/>
                <w:color w:val="auto"/>
                <w:sz w:val="24"/>
              </w:rPr>
              <w:t>接收投标文件。</w:t>
            </w:r>
            <w:r>
              <w:rPr>
                <w:rFonts w:hint="eastAsia" w:ascii="宋体" w:hAnsi="宋体" w:cs="宋体"/>
                <w:color w:val="auto"/>
                <w:sz w:val="24"/>
              </w:rPr>
              <w:t>递交的投标文件应包装完整、牢固不易脱落，若因包装问题在移动、搬运过程中造成遗失或破损的，由投标人承担。</w:t>
            </w:r>
          </w:p>
        </w:tc>
      </w:tr>
      <w:tr w14:paraId="77F77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7A28E45">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8</w:t>
            </w:r>
          </w:p>
        </w:tc>
        <w:tc>
          <w:tcPr>
            <w:tcW w:w="1486" w:type="dxa"/>
            <w:tcBorders>
              <w:top w:val="single" w:color="auto" w:sz="4" w:space="0"/>
              <w:left w:val="single" w:color="auto" w:sz="4" w:space="0"/>
              <w:bottom w:val="single" w:color="auto" w:sz="4" w:space="0"/>
              <w:right w:val="single" w:color="auto" w:sz="4" w:space="0"/>
            </w:tcBorders>
            <w:vAlign w:val="center"/>
          </w:tcPr>
          <w:p w14:paraId="5BF7B357">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17"/>
                <w:sz w:val="24"/>
              </w:rPr>
              <w:t>投标保证金</w:t>
            </w:r>
          </w:p>
        </w:tc>
        <w:tc>
          <w:tcPr>
            <w:tcW w:w="7614" w:type="dxa"/>
            <w:tcBorders>
              <w:top w:val="single" w:color="auto" w:sz="4" w:space="0"/>
              <w:left w:val="single" w:color="auto" w:sz="4" w:space="0"/>
              <w:bottom w:val="single" w:color="auto" w:sz="4" w:space="0"/>
              <w:right w:val="single" w:color="auto" w:sz="4" w:space="0"/>
            </w:tcBorders>
            <w:vAlign w:val="center"/>
          </w:tcPr>
          <w:p w14:paraId="7D69D283">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免收。</w:t>
            </w:r>
          </w:p>
        </w:tc>
      </w:tr>
      <w:tr w14:paraId="36626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D18FE91">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9</w:t>
            </w:r>
          </w:p>
        </w:tc>
        <w:tc>
          <w:tcPr>
            <w:tcW w:w="1486" w:type="dxa"/>
            <w:tcBorders>
              <w:top w:val="single" w:color="auto" w:sz="4" w:space="0"/>
              <w:left w:val="single" w:color="auto" w:sz="4" w:space="0"/>
              <w:bottom w:val="single" w:color="auto" w:sz="4" w:space="0"/>
              <w:right w:val="single" w:color="auto" w:sz="4" w:space="0"/>
            </w:tcBorders>
            <w:vAlign w:val="center"/>
          </w:tcPr>
          <w:p w14:paraId="5E1D717D">
            <w:pPr>
              <w:autoSpaceDE w:val="0"/>
              <w:autoSpaceDN w:val="0"/>
              <w:snapToGrid w:val="0"/>
              <w:spacing w:line="360" w:lineRule="auto"/>
              <w:jc w:val="center"/>
              <w:textAlignment w:val="bottom"/>
              <w:rPr>
                <w:rFonts w:ascii="宋体" w:hAnsi="宋体" w:cs="宋体"/>
                <w:b/>
                <w:bCs/>
                <w:color w:val="auto"/>
                <w:spacing w:val="-6"/>
                <w:sz w:val="24"/>
              </w:rPr>
            </w:pPr>
            <w:r>
              <w:rPr>
                <w:rFonts w:hint="eastAsia" w:ascii="宋体" w:hAnsi="宋体" w:cs="宋体"/>
                <w:b/>
                <w:bCs/>
                <w:color w:val="auto"/>
                <w:spacing w:val="-6"/>
                <w:sz w:val="24"/>
              </w:rPr>
              <w:t>投标文件份数</w:t>
            </w:r>
          </w:p>
        </w:tc>
        <w:tc>
          <w:tcPr>
            <w:tcW w:w="7614" w:type="dxa"/>
            <w:tcBorders>
              <w:top w:val="single" w:color="auto" w:sz="4" w:space="0"/>
              <w:left w:val="single" w:color="auto" w:sz="4" w:space="0"/>
              <w:bottom w:val="single" w:color="auto" w:sz="4" w:space="0"/>
              <w:right w:val="single" w:color="auto" w:sz="4" w:space="0"/>
            </w:tcBorders>
            <w:vAlign w:val="center"/>
          </w:tcPr>
          <w:p w14:paraId="6AFC2031">
            <w:pPr>
              <w:autoSpaceDE w:val="0"/>
              <w:autoSpaceDN w:val="0"/>
              <w:adjustRightIn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投标文件由资格证明文件、商务技术文件、报价文件三部分组成。资格证明文件、商务技术文件合并成一册装订；报价文件须单独装订。各自正本</w:t>
            </w:r>
            <w:r>
              <w:rPr>
                <w:rFonts w:ascii="宋体" w:hAnsi="宋体" w:cs="宋体"/>
                <w:color w:val="auto"/>
                <w:spacing w:val="-6"/>
                <w:sz w:val="24"/>
              </w:rPr>
              <w:t>1份，副本</w:t>
            </w:r>
            <w:r>
              <w:rPr>
                <w:rFonts w:hint="eastAsia" w:ascii="宋体" w:hAnsi="宋体" w:cs="宋体"/>
                <w:color w:val="auto"/>
                <w:spacing w:val="-6"/>
                <w:sz w:val="24"/>
                <w:lang w:val="en-US" w:eastAsia="zh-CN"/>
              </w:rPr>
              <w:t>3</w:t>
            </w:r>
            <w:r>
              <w:rPr>
                <w:rFonts w:hint="eastAsia" w:ascii="宋体" w:hAnsi="宋体" w:cs="宋体"/>
                <w:color w:val="auto"/>
                <w:spacing w:val="-6"/>
                <w:sz w:val="24"/>
              </w:rPr>
              <w:t>份。提供电子版投标文件U盘一份（含word版本，盖章扫描件pdf版本各一份），单独密封包装。</w:t>
            </w:r>
          </w:p>
          <w:p w14:paraId="506D8C2A">
            <w:pPr>
              <w:autoSpaceDE w:val="0"/>
              <w:autoSpaceDN w:val="0"/>
              <w:adjustRightInd w:val="0"/>
              <w:spacing w:line="360" w:lineRule="auto"/>
              <w:rPr>
                <w:rFonts w:ascii="宋体" w:hAnsi="宋体" w:cs="宋体"/>
                <w:color w:val="auto"/>
                <w:spacing w:val="-6"/>
                <w:sz w:val="24"/>
              </w:rPr>
            </w:pPr>
            <w:r>
              <w:rPr>
                <w:rFonts w:hint="eastAsia" w:ascii="宋体" w:hAnsi="宋体" w:cs="宋体"/>
                <w:b/>
                <w:bCs/>
                <w:color w:val="auto"/>
                <w:spacing w:val="-6"/>
                <w:sz w:val="24"/>
              </w:rPr>
              <w:t>注：按标项装订标书。</w:t>
            </w:r>
          </w:p>
        </w:tc>
      </w:tr>
      <w:tr w14:paraId="6F1DB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1C057E12">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10</w:t>
            </w:r>
          </w:p>
        </w:tc>
        <w:tc>
          <w:tcPr>
            <w:tcW w:w="1486" w:type="dxa"/>
            <w:tcBorders>
              <w:top w:val="single" w:color="auto" w:sz="4" w:space="0"/>
              <w:left w:val="single" w:color="auto" w:sz="4" w:space="0"/>
              <w:bottom w:val="single" w:color="auto" w:sz="4" w:space="0"/>
              <w:right w:val="single" w:color="auto" w:sz="4" w:space="0"/>
            </w:tcBorders>
            <w:vAlign w:val="center"/>
          </w:tcPr>
          <w:p w14:paraId="651A8B6D">
            <w:pPr>
              <w:snapToGrid w:val="0"/>
              <w:spacing w:line="360" w:lineRule="auto"/>
              <w:jc w:val="center"/>
              <w:rPr>
                <w:rFonts w:ascii="宋体" w:hAnsi="宋体" w:cs="宋体"/>
                <w:b/>
                <w:bCs/>
                <w:color w:val="auto"/>
                <w:sz w:val="24"/>
              </w:rPr>
            </w:pPr>
            <w:r>
              <w:rPr>
                <w:rFonts w:hint="eastAsia" w:ascii="宋体" w:hAnsi="宋体" w:cs="宋体"/>
                <w:b/>
                <w:bCs/>
                <w:color w:val="auto"/>
                <w:sz w:val="24"/>
              </w:rPr>
              <w:t>投标文件制作及装订要求</w:t>
            </w:r>
          </w:p>
        </w:tc>
        <w:tc>
          <w:tcPr>
            <w:tcW w:w="7614" w:type="dxa"/>
            <w:tcBorders>
              <w:top w:val="single" w:color="auto" w:sz="4" w:space="0"/>
              <w:left w:val="single" w:color="auto" w:sz="4" w:space="0"/>
              <w:bottom w:val="single" w:color="auto" w:sz="4" w:space="0"/>
              <w:right w:val="single" w:color="auto" w:sz="4" w:space="0"/>
            </w:tcBorders>
            <w:vAlign w:val="center"/>
          </w:tcPr>
          <w:p w14:paraId="400303C2">
            <w:pPr>
              <w:autoSpaceDE w:val="0"/>
              <w:autoSpaceDN w:val="0"/>
              <w:adjustRightIn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（1）制作要求：</w:t>
            </w:r>
          </w:p>
          <w:p w14:paraId="4F437144">
            <w:pPr>
              <w:autoSpaceDE w:val="0"/>
              <w:autoSpaceDN w:val="0"/>
              <w:adjustRightIn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投标文件（包括资格商务技术文件、报价文件）封面后的第一页必须制作评标索引目录，标明提交满足招标文件要求的对应投标材料所在页码供现场工作人员及评标委员会查阅。</w:t>
            </w:r>
          </w:p>
          <w:p w14:paraId="785E1E0B">
            <w:pPr>
              <w:autoSpaceDE w:val="0"/>
              <w:autoSpaceDN w:val="0"/>
              <w:adjustRightIn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（2）装订要求：</w:t>
            </w:r>
          </w:p>
          <w:p w14:paraId="1D1BA73D">
            <w:pPr>
              <w:autoSpaceDE w:val="0"/>
              <w:autoSpaceDN w:val="0"/>
              <w:adjustRightIn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资格证明文件、商务技术文件合并成一册装订（报价文件须单独装订），采用胶装，不得采用活页装订。采用活页装订的投标文件由现场工作人员退还投标人代表。</w:t>
            </w:r>
          </w:p>
          <w:p w14:paraId="39E36E46">
            <w:pPr>
              <w:autoSpaceDE w:val="0"/>
              <w:autoSpaceDN w:val="0"/>
              <w:adjustRightInd w:val="0"/>
              <w:spacing w:line="360" w:lineRule="auto"/>
              <w:ind w:firstLine="456" w:firstLineChars="200"/>
              <w:rPr>
                <w:rFonts w:ascii="宋体" w:hAnsi="宋体" w:cs="宋体"/>
                <w:color w:val="auto"/>
                <w:sz w:val="24"/>
              </w:rPr>
            </w:pPr>
            <w:r>
              <w:rPr>
                <w:rFonts w:hint="eastAsia" w:ascii="宋体" w:hAnsi="宋体" w:cs="宋体"/>
                <w:color w:val="auto"/>
                <w:spacing w:val="-6"/>
                <w:sz w:val="24"/>
              </w:rPr>
              <w:t>注：所有投标文件的封面应按规定格式标注</w:t>
            </w:r>
            <w:r>
              <w:rPr>
                <w:rFonts w:hint="eastAsia" w:ascii="宋体" w:hAnsi="宋体" w:cs="宋体"/>
                <w:b/>
                <w:bCs/>
                <w:color w:val="auto"/>
                <w:spacing w:val="-6"/>
                <w:sz w:val="24"/>
              </w:rPr>
              <w:t>所投标项</w:t>
            </w:r>
            <w:r>
              <w:rPr>
                <w:rFonts w:hint="eastAsia" w:ascii="宋体" w:hAnsi="宋体" w:cs="宋体"/>
                <w:color w:val="auto"/>
                <w:spacing w:val="-6"/>
                <w:sz w:val="24"/>
              </w:rPr>
              <w:t>。副本的封面应加盖公章，副本的其他部分可以是正本的复印件，文本内容清晰可见。</w:t>
            </w:r>
          </w:p>
        </w:tc>
      </w:tr>
      <w:tr w14:paraId="1AB4F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3C0B20E5">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11</w:t>
            </w:r>
          </w:p>
        </w:tc>
        <w:tc>
          <w:tcPr>
            <w:tcW w:w="1486" w:type="dxa"/>
            <w:tcBorders>
              <w:top w:val="single" w:color="auto" w:sz="4" w:space="0"/>
              <w:left w:val="single" w:color="auto" w:sz="4" w:space="0"/>
              <w:bottom w:val="single" w:color="auto" w:sz="4" w:space="0"/>
              <w:right w:val="single" w:color="auto" w:sz="4" w:space="0"/>
            </w:tcBorders>
            <w:vAlign w:val="center"/>
          </w:tcPr>
          <w:p w14:paraId="006968EF">
            <w:pPr>
              <w:adjustRightIn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样品</w:t>
            </w:r>
          </w:p>
        </w:tc>
        <w:tc>
          <w:tcPr>
            <w:tcW w:w="7614" w:type="dxa"/>
            <w:tcBorders>
              <w:top w:val="single" w:color="auto" w:sz="4" w:space="0"/>
              <w:left w:val="single" w:color="auto" w:sz="4" w:space="0"/>
              <w:bottom w:val="single" w:color="auto" w:sz="4" w:space="0"/>
              <w:right w:val="single" w:color="auto" w:sz="4" w:space="0"/>
            </w:tcBorders>
            <w:shd w:val="clear" w:color="auto" w:fill="auto"/>
            <w:vAlign w:val="center"/>
          </w:tcPr>
          <w:p w14:paraId="34145937">
            <w:pPr>
              <w:autoSpaceDE w:val="0"/>
              <w:autoSpaceDN w:val="0"/>
              <w:adjustRightInd w:val="0"/>
              <w:spacing w:line="360" w:lineRule="auto"/>
              <w:ind w:firstLine="456" w:firstLineChars="200"/>
              <w:rPr>
                <w:rFonts w:ascii="宋体" w:hAnsi="宋体" w:cs="宋体"/>
                <w:color w:val="auto"/>
                <w:sz w:val="24"/>
              </w:rPr>
            </w:pPr>
            <w:r>
              <w:rPr>
                <w:rFonts w:hint="eastAsia" w:ascii="宋体" w:hAnsi="宋体" w:cs="宋体"/>
                <w:color w:val="auto"/>
                <w:spacing w:val="-6"/>
                <w:sz w:val="24"/>
              </w:rPr>
              <w:t>本项目无须提供样品</w:t>
            </w:r>
          </w:p>
        </w:tc>
      </w:tr>
      <w:tr w14:paraId="329D4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7443426">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12</w:t>
            </w:r>
          </w:p>
        </w:tc>
        <w:tc>
          <w:tcPr>
            <w:tcW w:w="1486" w:type="dxa"/>
            <w:tcBorders>
              <w:top w:val="single" w:color="auto" w:sz="4" w:space="0"/>
              <w:left w:val="single" w:color="auto" w:sz="4" w:space="0"/>
              <w:bottom w:val="single" w:color="auto" w:sz="4" w:space="0"/>
              <w:right w:val="single" w:color="auto" w:sz="4" w:space="0"/>
            </w:tcBorders>
            <w:vAlign w:val="center"/>
          </w:tcPr>
          <w:p w14:paraId="5D820607">
            <w:pPr>
              <w:autoSpaceDE w:val="0"/>
              <w:autoSpaceDN w:val="0"/>
              <w:snapToGrid w:val="0"/>
              <w:spacing w:line="360" w:lineRule="auto"/>
              <w:jc w:val="center"/>
              <w:textAlignment w:val="bottom"/>
              <w:rPr>
                <w:rFonts w:ascii="宋体" w:hAnsi="宋体" w:cs="宋体"/>
                <w:b/>
                <w:bCs/>
                <w:color w:val="auto"/>
                <w:spacing w:val="-6"/>
                <w:sz w:val="24"/>
              </w:rPr>
            </w:pPr>
            <w:r>
              <w:rPr>
                <w:rFonts w:hint="eastAsia" w:ascii="宋体" w:hAnsi="宋体" w:cs="宋体"/>
                <w:b/>
                <w:bCs/>
                <w:color w:val="auto"/>
                <w:spacing w:val="-6"/>
                <w:sz w:val="24"/>
              </w:rPr>
              <w:t>投标文件有效期</w:t>
            </w:r>
          </w:p>
        </w:tc>
        <w:tc>
          <w:tcPr>
            <w:tcW w:w="7614" w:type="dxa"/>
            <w:tcBorders>
              <w:top w:val="single" w:color="auto" w:sz="4" w:space="0"/>
              <w:left w:val="single" w:color="auto" w:sz="4" w:space="0"/>
              <w:bottom w:val="single" w:color="auto" w:sz="4" w:space="0"/>
              <w:right w:val="single" w:color="auto" w:sz="4" w:space="0"/>
            </w:tcBorders>
            <w:vAlign w:val="center"/>
          </w:tcPr>
          <w:p w14:paraId="3E303901">
            <w:pPr>
              <w:autoSpaceDE w:val="0"/>
              <w:autoSpaceDN w:val="0"/>
              <w:snapToGrid w:val="0"/>
              <w:spacing w:line="360" w:lineRule="auto"/>
              <w:ind w:firstLine="456" w:firstLineChars="200"/>
              <w:textAlignment w:val="bottom"/>
              <w:rPr>
                <w:rFonts w:ascii="宋体" w:hAnsi="宋体" w:cs="宋体"/>
                <w:color w:val="auto"/>
                <w:spacing w:val="-6"/>
                <w:sz w:val="24"/>
              </w:rPr>
            </w:pPr>
            <w:r>
              <w:rPr>
                <w:rFonts w:hint="eastAsia" w:ascii="宋体" w:hAnsi="宋体" w:cs="宋体"/>
                <w:color w:val="auto"/>
                <w:spacing w:val="-6"/>
                <w:sz w:val="24"/>
              </w:rPr>
              <w:t>自投标截止日起180日内有效。</w:t>
            </w:r>
          </w:p>
        </w:tc>
      </w:tr>
      <w:tr w14:paraId="00CB1F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25AA07E5">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13</w:t>
            </w:r>
          </w:p>
        </w:tc>
        <w:tc>
          <w:tcPr>
            <w:tcW w:w="1486" w:type="dxa"/>
            <w:tcBorders>
              <w:top w:val="single" w:color="auto" w:sz="4" w:space="0"/>
              <w:left w:val="single" w:color="auto" w:sz="4" w:space="0"/>
              <w:bottom w:val="single" w:color="auto" w:sz="4" w:space="0"/>
              <w:right w:val="single" w:color="auto" w:sz="4" w:space="0"/>
            </w:tcBorders>
            <w:vAlign w:val="center"/>
          </w:tcPr>
          <w:p w14:paraId="4116B4EC">
            <w:pPr>
              <w:autoSpaceDE w:val="0"/>
              <w:autoSpaceDN w:val="0"/>
              <w:snapToGrid w:val="0"/>
              <w:spacing w:line="360" w:lineRule="auto"/>
              <w:jc w:val="center"/>
              <w:textAlignment w:val="bottom"/>
              <w:rPr>
                <w:rFonts w:ascii="宋体" w:hAnsi="宋体" w:cs="宋体"/>
                <w:b/>
                <w:bCs/>
                <w:color w:val="auto"/>
                <w:spacing w:val="-6"/>
                <w:sz w:val="24"/>
              </w:rPr>
            </w:pPr>
            <w:r>
              <w:rPr>
                <w:rFonts w:hint="eastAsia" w:ascii="宋体" w:hAnsi="宋体" w:cs="宋体"/>
                <w:b/>
                <w:bCs/>
                <w:color w:val="auto"/>
                <w:spacing w:val="-6"/>
                <w:sz w:val="24"/>
              </w:rPr>
              <w:t>招标文件的澄清与修改</w:t>
            </w:r>
          </w:p>
        </w:tc>
        <w:tc>
          <w:tcPr>
            <w:tcW w:w="7614" w:type="dxa"/>
            <w:tcBorders>
              <w:top w:val="single" w:color="auto" w:sz="4" w:space="0"/>
              <w:left w:val="single" w:color="auto" w:sz="4" w:space="0"/>
              <w:bottom w:val="single" w:color="auto" w:sz="4" w:space="0"/>
              <w:right w:val="single" w:color="auto" w:sz="4" w:space="0"/>
            </w:tcBorders>
            <w:vAlign w:val="center"/>
          </w:tcPr>
          <w:p w14:paraId="23EA3DA4">
            <w:pPr>
              <w:autoSpaceDE w:val="0"/>
              <w:autoSpaceDN w:val="0"/>
              <w:snapToGrid w:val="0"/>
              <w:spacing w:line="360" w:lineRule="auto"/>
              <w:ind w:firstLine="456" w:firstLineChars="200"/>
              <w:textAlignment w:val="bottom"/>
              <w:rPr>
                <w:rFonts w:ascii="宋体" w:hAnsi="宋体" w:cs="宋体"/>
                <w:color w:val="auto"/>
                <w:spacing w:val="-6"/>
                <w:sz w:val="24"/>
              </w:rPr>
            </w:pPr>
            <w:r>
              <w:rPr>
                <w:rFonts w:hint="eastAsia" w:ascii="宋体" w:hAnsi="宋体" w:cs="宋体"/>
                <w:color w:val="auto"/>
                <w:spacing w:val="-6"/>
                <w:sz w:val="24"/>
              </w:rPr>
              <w:t>在投标截止时间15天前，采购人有权澄清和修改招标文件，在财政部门指定的政府采购信息发布媒体上发布更正公告，并以邮箱发送电子文件形式通知所有已购买招标文件的供应商。修改和澄清（答疑）答复的文件作为招标文件的补充和组成部分，对所有供应商均有约束力。</w:t>
            </w:r>
          </w:p>
        </w:tc>
      </w:tr>
      <w:tr w14:paraId="0883B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F91081E">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14</w:t>
            </w:r>
          </w:p>
        </w:tc>
        <w:tc>
          <w:tcPr>
            <w:tcW w:w="1486" w:type="dxa"/>
            <w:tcBorders>
              <w:top w:val="single" w:color="auto" w:sz="4" w:space="0"/>
              <w:left w:val="single" w:color="auto" w:sz="4" w:space="0"/>
              <w:bottom w:val="single" w:color="auto" w:sz="4" w:space="0"/>
              <w:right w:val="single" w:color="auto" w:sz="4" w:space="0"/>
            </w:tcBorders>
            <w:vAlign w:val="center"/>
          </w:tcPr>
          <w:p w14:paraId="12595AF3">
            <w:pPr>
              <w:snapToGrid w:val="0"/>
              <w:spacing w:line="360" w:lineRule="auto"/>
              <w:jc w:val="center"/>
              <w:rPr>
                <w:rFonts w:ascii="宋体" w:hAnsi="宋体" w:cs="宋体"/>
                <w:b/>
                <w:bCs/>
                <w:color w:val="auto"/>
                <w:sz w:val="24"/>
              </w:rPr>
            </w:pPr>
            <w:r>
              <w:rPr>
                <w:rFonts w:hint="eastAsia" w:ascii="宋体" w:hAnsi="宋体" w:cs="宋体"/>
                <w:b/>
                <w:bCs/>
                <w:color w:val="auto"/>
                <w:sz w:val="24"/>
              </w:rPr>
              <w:t>评标办法</w:t>
            </w:r>
          </w:p>
        </w:tc>
        <w:tc>
          <w:tcPr>
            <w:tcW w:w="7614" w:type="dxa"/>
            <w:tcBorders>
              <w:top w:val="single" w:color="auto" w:sz="4" w:space="0"/>
              <w:left w:val="single" w:color="auto" w:sz="4" w:space="0"/>
              <w:bottom w:val="single" w:color="auto" w:sz="4" w:space="0"/>
              <w:right w:val="single" w:color="auto" w:sz="4" w:space="0"/>
            </w:tcBorders>
            <w:vAlign w:val="center"/>
          </w:tcPr>
          <w:p w14:paraId="643A8D08">
            <w:pPr>
              <w:autoSpaceDE w:val="0"/>
              <w:autoSpaceDN w:val="0"/>
              <w:snapToGrid w:val="0"/>
              <w:spacing w:line="360" w:lineRule="auto"/>
              <w:ind w:firstLine="480" w:firstLineChars="200"/>
              <w:textAlignment w:val="bottom"/>
              <w:rPr>
                <w:rFonts w:ascii="宋体" w:hAnsi="宋体" w:cs="宋体"/>
                <w:color w:val="auto"/>
                <w:sz w:val="24"/>
              </w:rPr>
            </w:pPr>
            <w:r>
              <w:rPr>
                <w:rFonts w:hint="eastAsia" w:ascii="宋体" w:hAnsi="宋体" w:cs="宋体"/>
                <w:color w:val="auto"/>
                <w:sz w:val="24"/>
              </w:rPr>
              <w:t>综合评分法。</w:t>
            </w:r>
          </w:p>
        </w:tc>
      </w:tr>
      <w:tr w14:paraId="3DD86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2" w:hRule="atLeast"/>
          <w:jc w:val="center"/>
        </w:trPr>
        <w:tc>
          <w:tcPr>
            <w:tcW w:w="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0E81F98">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15</w:t>
            </w:r>
          </w:p>
        </w:tc>
        <w:tc>
          <w:tcPr>
            <w:tcW w:w="148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D368622">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招标代理服务费</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8C9220">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（1）</w:t>
            </w:r>
            <w:r>
              <w:rPr>
                <w:rFonts w:hint="eastAsia" w:ascii="宋体" w:hAnsi="宋体" w:cs="宋体"/>
                <w:b/>
                <w:bCs/>
                <w:color w:val="auto"/>
                <w:spacing w:val="-6"/>
                <w:sz w:val="24"/>
              </w:rPr>
              <w:t>由中标供应商支付。收费标准为最终中标金额按照原国家计委关于印发《招标代理服务收费管理暂行办法》（计价格[2002]1980号）货物类下浮30%计取。</w:t>
            </w:r>
          </w:p>
          <w:p w14:paraId="7116400C">
            <w:pPr>
              <w:spacing w:line="360" w:lineRule="auto"/>
              <w:ind w:firstLine="458" w:firstLineChars="200"/>
              <w:rPr>
                <w:rFonts w:ascii="宋体" w:hAnsi="宋体" w:cs="宋体"/>
                <w:snapToGrid w:val="0"/>
                <w:color w:val="auto"/>
                <w:kern w:val="28"/>
                <w:sz w:val="24"/>
              </w:rPr>
            </w:pPr>
            <w:r>
              <w:rPr>
                <w:rFonts w:hint="eastAsia" w:ascii="宋体" w:hAnsi="宋体" w:cs="宋体"/>
                <w:b/>
                <w:bCs/>
                <w:color w:val="auto"/>
                <w:spacing w:val="-6"/>
                <w:sz w:val="24"/>
              </w:rPr>
              <w:t>结算方式及时间为：中标公告发出后5个工作日内。</w:t>
            </w:r>
          </w:p>
          <w:p w14:paraId="0D067F02">
            <w:pPr>
              <w:spacing w:line="360" w:lineRule="auto"/>
              <w:ind w:firstLine="456" w:firstLineChars="200"/>
              <w:rPr>
                <w:rFonts w:ascii="宋体" w:hAnsi="宋体" w:cs="宋体"/>
                <w:snapToGrid w:val="0"/>
                <w:color w:val="auto"/>
                <w:kern w:val="28"/>
                <w:sz w:val="24"/>
              </w:rPr>
            </w:pPr>
            <w:r>
              <w:rPr>
                <w:rFonts w:hint="eastAsia" w:ascii="宋体" w:hAnsi="宋体" w:cs="宋体"/>
                <w:color w:val="auto"/>
                <w:spacing w:val="-6"/>
                <w:sz w:val="24"/>
              </w:rPr>
              <w:t>（2）</w:t>
            </w:r>
            <w:r>
              <w:rPr>
                <w:rFonts w:hint="eastAsia" w:ascii="宋体" w:hAnsi="宋体" w:cs="宋体"/>
                <w:snapToGrid w:val="0"/>
                <w:color w:val="auto"/>
                <w:kern w:val="28"/>
                <w:sz w:val="24"/>
              </w:rPr>
              <w:t>代理服务费收款账号：</w:t>
            </w:r>
          </w:p>
          <w:p w14:paraId="6D8D25E2">
            <w:pPr>
              <w:spacing w:line="360" w:lineRule="auto"/>
              <w:rPr>
                <w:rFonts w:ascii="宋体" w:hAnsi="宋体" w:cs="宋体"/>
                <w:snapToGrid w:val="0"/>
                <w:color w:val="auto"/>
                <w:kern w:val="28"/>
                <w:sz w:val="24"/>
                <w:lang w:val="zh-CN"/>
              </w:rPr>
            </w:pPr>
            <w:r>
              <w:rPr>
                <w:rFonts w:hint="eastAsia" w:ascii="宋体" w:hAnsi="宋体" w:cs="宋体"/>
                <w:snapToGrid w:val="0"/>
                <w:color w:val="auto"/>
                <w:kern w:val="28"/>
                <w:sz w:val="24"/>
                <w:lang w:val="zh-CN"/>
              </w:rPr>
              <w:t>收款单位（户名）：杭州意信招标代理有限公司</w:t>
            </w:r>
          </w:p>
          <w:p w14:paraId="497947A8">
            <w:pPr>
              <w:spacing w:line="360" w:lineRule="auto"/>
              <w:rPr>
                <w:rFonts w:ascii="宋体" w:hAnsi="宋体" w:cs="宋体"/>
                <w:snapToGrid w:val="0"/>
                <w:color w:val="auto"/>
                <w:kern w:val="28"/>
                <w:sz w:val="24"/>
                <w:lang w:val="zh-CN"/>
              </w:rPr>
            </w:pPr>
            <w:r>
              <w:rPr>
                <w:rFonts w:hint="eastAsia" w:ascii="宋体" w:hAnsi="宋体" w:cs="宋体"/>
                <w:snapToGrid w:val="0"/>
                <w:color w:val="auto"/>
                <w:kern w:val="28"/>
                <w:sz w:val="24"/>
                <w:lang w:val="zh-CN"/>
              </w:rPr>
              <w:t>开户银行：</w:t>
            </w:r>
            <w:r>
              <w:rPr>
                <w:rFonts w:hint="eastAsia" w:ascii="宋体" w:hAnsi="宋体" w:cs="宋体"/>
                <w:color w:val="auto"/>
                <w:sz w:val="24"/>
                <w:lang w:val="zh-CN"/>
              </w:rPr>
              <w:t>中国工商银行杭州国际花园支行</w:t>
            </w:r>
          </w:p>
          <w:p w14:paraId="5278A285">
            <w:pPr>
              <w:spacing w:line="360" w:lineRule="auto"/>
              <w:rPr>
                <w:rFonts w:ascii="宋体" w:hAnsi="宋体" w:cs="宋体"/>
                <w:color w:val="auto"/>
                <w:sz w:val="24"/>
                <w:lang w:val="zh-CN"/>
              </w:rPr>
            </w:pPr>
            <w:r>
              <w:rPr>
                <w:rFonts w:hint="eastAsia" w:ascii="宋体" w:hAnsi="宋体" w:cs="宋体"/>
                <w:snapToGrid w:val="0"/>
                <w:color w:val="auto"/>
                <w:kern w:val="28"/>
                <w:sz w:val="24"/>
                <w:lang w:val="zh-CN"/>
              </w:rPr>
              <w:t>银行账号：</w:t>
            </w:r>
            <w:r>
              <w:rPr>
                <w:rFonts w:hint="eastAsia" w:ascii="宋体" w:hAnsi="宋体" w:cs="宋体"/>
                <w:color w:val="auto"/>
                <w:sz w:val="24"/>
                <w:lang w:val="zh-CN"/>
              </w:rPr>
              <w:t>1202052319900022431</w:t>
            </w:r>
          </w:p>
          <w:p w14:paraId="77521FC7">
            <w:pPr>
              <w:adjustRightInd w:val="0"/>
              <w:snapToGrid w:val="0"/>
              <w:spacing w:line="360" w:lineRule="auto"/>
              <w:rPr>
                <w:rFonts w:ascii="宋体" w:hAnsi="宋体" w:cs="宋体"/>
                <w:color w:val="auto"/>
                <w:sz w:val="24"/>
              </w:rPr>
            </w:pPr>
            <w:r>
              <w:rPr>
                <w:color w:val="auto"/>
              </w:rPr>
              <w:fldChar w:fldCharType="begin"/>
            </w:r>
            <w:r>
              <w:rPr>
                <w:color w:val="auto"/>
              </w:rPr>
              <w:instrText xml:space="preserve"> HYPERLINK "mailto:开发票信息请发送邮件至hzyxzbdl@qq.com（提供项目名称、招标编号、开票资料、收件信息并注明专普票）。" </w:instrText>
            </w:r>
            <w:r>
              <w:rPr>
                <w:color w:val="auto"/>
              </w:rPr>
              <w:fldChar w:fldCharType="separate"/>
            </w:r>
            <w:r>
              <w:rPr>
                <w:rFonts w:hint="eastAsia" w:ascii="宋体" w:hAnsi="宋体" w:cs="宋体"/>
                <w:color w:val="auto"/>
                <w:sz w:val="24"/>
              </w:rPr>
              <w:t>开发票信息请发送邮件至hzyxzbdl@qq.com（提供项目名称、招标编号、开票资料、收件信息并注明专普票）。</w:t>
            </w:r>
            <w:r>
              <w:rPr>
                <w:rFonts w:hint="eastAsia" w:ascii="宋体" w:hAnsi="宋体" w:cs="宋体"/>
                <w:color w:val="auto"/>
                <w:sz w:val="24"/>
              </w:rPr>
              <w:fldChar w:fldCharType="end"/>
            </w:r>
          </w:p>
          <w:p w14:paraId="57B34119">
            <w:pPr>
              <w:adjustRightInd w:val="0"/>
              <w:snapToGrid w:val="0"/>
              <w:spacing w:line="360" w:lineRule="auto"/>
              <w:rPr>
                <w:color w:val="auto"/>
              </w:rPr>
            </w:pPr>
            <w:r>
              <w:rPr>
                <w:rFonts w:hint="eastAsia" w:ascii="宋体" w:hAnsi="宋体" w:cs="宋体"/>
                <w:color w:val="auto"/>
                <w:sz w:val="24"/>
              </w:rPr>
              <w:t>财务联系方式：18072746761。</w:t>
            </w:r>
          </w:p>
        </w:tc>
      </w:tr>
      <w:tr w14:paraId="1929DF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05208116">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16</w:t>
            </w:r>
          </w:p>
        </w:tc>
        <w:tc>
          <w:tcPr>
            <w:tcW w:w="1486" w:type="dxa"/>
            <w:tcBorders>
              <w:top w:val="single" w:color="auto" w:sz="4" w:space="0"/>
              <w:left w:val="single" w:color="auto" w:sz="4" w:space="0"/>
              <w:bottom w:val="single" w:color="auto" w:sz="4" w:space="0"/>
              <w:right w:val="single" w:color="auto" w:sz="4" w:space="0"/>
            </w:tcBorders>
            <w:vAlign w:val="center"/>
          </w:tcPr>
          <w:p w14:paraId="66A672BB">
            <w:pPr>
              <w:widowControl/>
              <w:autoSpaceDE w:val="0"/>
              <w:autoSpaceDN w:val="0"/>
              <w:snapToGrid w:val="0"/>
              <w:spacing w:line="360" w:lineRule="auto"/>
              <w:ind w:left="190" w:hanging="190" w:hangingChars="83"/>
              <w:jc w:val="center"/>
              <w:textAlignment w:val="bottom"/>
              <w:rPr>
                <w:rFonts w:ascii="宋体" w:hAnsi="宋体" w:cs="宋体"/>
                <w:b/>
                <w:bCs/>
                <w:color w:val="auto"/>
                <w:spacing w:val="-6"/>
                <w:sz w:val="24"/>
              </w:rPr>
            </w:pPr>
            <w:r>
              <w:rPr>
                <w:rFonts w:ascii="宋体" w:hAnsi="宋体" w:cs="宋体"/>
                <w:b/>
                <w:bCs/>
                <w:color w:val="auto"/>
                <w:spacing w:val="-6"/>
                <w:sz w:val="24"/>
              </w:rPr>
              <w:t>中小企业认定</w:t>
            </w:r>
          </w:p>
        </w:tc>
        <w:tc>
          <w:tcPr>
            <w:tcW w:w="7614" w:type="dxa"/>
            <w:tcBorders>
              <w:top w:val="single" w:color="auto" w:sz="4" w:space="0"/>
              <w:left w:val="single" w:color="auto" w:sz="4" w:space="0"/>
              <w:bottom w:val="single" w:color="auto" w:sz="4" w:space="0"/>
              <w:right w:val="single" w:color="auto" w:sz="4" w:space="0"/>
            </w:tcBorders>
            <w:vAlign w:val="center"/>
          </w:tcPr>
          <w:p w14:paraId="71874367">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highlight w:val="none"/>
              </w:rPr>
              <w:t>（1）</w:t>
            </w:r>
            <w:r>
              <w:rPr>
                <w:rFonts w:hint="eastAsia" w:ascii="宋体" w:hAnsi="宋体" w:cs="宋体"/>
                <w:b/>
                <w:bCs/>
                <w:color w:val="auto"/>
                <w:sz w:val="24"/>
                <w:highlight w:val="none"/>
              </w:rPr>
              <w:t>本次采购标项1、标项2、标项3为专门面向中小企业预留采购份额的采购项目。投标文</w:t>
            </w:r>
            <w:r>
              <w:rPr>
                <w:rFonts w:hint="eastAsia" w:ascii="宋体" w:hAnsi="宋体" w:cs="宋体"/>
                <w:b/>
                <w:bCs/>
                <w:color w:val="auto"/>
                <w:sz w:val="24"/>
              </w:rPr>
              <w:t>件中须提供投标人出具的《政府采购促进中小企业发展管理办法》【</w:t>
            </w:r>
            <w:r>
              <w:rPr>
                <w:rFonts w:hint="eastAsia" w:ascii="宋体" w:hAnsi="宋体" w:cs="宋体"/>
                <w:b/>
                <w:bCs/>
                <w:color w:val="auto"/>
                <w:sz w:val="24"/>
                <w:lang w:eastAsia="zh-CN"/>
              </w:rPr>
              <w:t>财库2020年46号文件</w:t>
            </w:r>
            <w:r>
              <w:rPr>
                <w:rFonts w:hint="eastAsia" w:ascii="宋体" w:hAnsi="宋体" w:cs="宋体"/>
                <w:b/>
                <w:bCs/>
                <w:color w:val="auto"/>
                <w:sz w:val="24"/>
              </w:rPr>
              <w:t>】规定的《中小企业声明函》。</w:t>
            </w:r>
          </w:p>
          <w:p w14:paraId="61B6330E">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（2）本次采购标的为货物，对应的中小企业划分标准所属行业是：</w:t>
            </w:r>
            <w:r>
              <w:rPr>
                <w:rFonts w:hint="eastAsia" w:ascii="宋体" w:hAnsi="宋体" w:cs="宋体"/>
                <w:b/>
                <w:bCs/>
                <w:color w:val="auto"/>
                <w:sz w:val="24"/>
                <w:u w:val="single"/>
              </w:rPr>
              <w:t>工业</w:t>
            </w:r>
            <w:r>
              <w:rPr>
                <w:rFonts w:hint="eastAsia" w:ascii="宋体" w:hAnsi="宋体" w:cs="宋体"/>
                <w:b/>
                <w:bCs/>
                <w:color w:val="auto"/>
                <w:sz w:val="24"/>
              </w:rPr>
              <w:t>。</w:t>
            </w:r>
            <w:r>
              <w:rPr>
                <w:rFonts w:hint="eastAsia" w:ascii="宋体" w:hAnsi="宋体" w:cs="宋体"/>
                <w:color w:val="auto"/>
                <w:sz w:val="24"/>
              </w:rPr>
              <w:t>（从业人员 1000 人以下或营业收入 40000 万元以下的为中小微型企业。其中，从业人员 300 人及以上，且营业收入 2000 万元及以上的为中型企业；从业人员20 人及以上，且营业收入 300 万元及以上的为小型企业； 从业人员 20 人以下或营业收入 300 万元以下的为微型企 业。）</w:t>
            </w:r>
          </w:p>
          <w:p w14:paraId="08F1C919">
            <w:pPr>
              <w:pStyle w:val="42"/>
              <w:spacing w:line="360" w:lineRule="auto"/>
              <w:ind w:firstLine="480" w:firstLineChars="200"/>
              <w:rPr>
                <w:rFonts w:ascii="宋体" w:hAnsi="宋体" w:eastAsia="宋体" w:cs="宋体"/>
                <w:color w:val="auto"/>
              </w:rPr>
            </w:pPr>
            <w:r>
              <w:rPr>
                <w:rFonts w:hint="eastAsia" w:ascii="宋体" w:hAnsi="宋体" w:eastAsia="宋体" w:cs="宋体"/>
                <w:color w:val="auto"/>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198DF8CC">
            <w:pPr>
              <w:widowControl/>
              <w:autoSpaceDE w:val="0"/>
              <w:autoSpaceDN w:val="0"/>
              <w:snapToGrid w:val="0"/>
              <w:spacing w:line="360" w:lineRule="auto"/>
              <w:jc w:val="left"/>
              <w:textAlignment w:val="bottom"/>
              <w:rPr>
                <w:rFonts w:ascii="宋体" w:hAnsi="宋体" w:cs="宋体"/>
                <w:color w:val="auto"/>
                <w:sz w:val="24"/>
              </w:rPr>
            </w:pPr>
            <w:r>
              <w:rPr>
                <w:rFonts w:hint="eastAsia" w:ascii="宋体" w:hAnsi="宋体" w:cs="宋体"/>
                <w:color w:val="auto"/>
                <w:sz w:val="24"/>
              </w:rPr>
              <w:t>享受政府采购支持政策的残疾人福利性单位应当同时满足以下条件：</w:t>
            </w:r>
          </w:p>
          <w:p w14:paraId="15D28166">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（一）安置的残疾人占本单位在职职工人数的比例不低于25%（含25%），并且安置的残疾人人数不少于10人（含10人）；</w:t>
            </w:r>
          </w:p>
          <w:p w14:paraId="5217F794">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（二）依法与安置的每位残疾人签订了一年以上（含一年）的劳动合同或服务协议；</w:t>
            </w:r>
          </w:p>
          <w:p w14:paraId="4E1037B5">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（三）为安置的每位残疾人按月足额缴纳了基本养老保险、基本医疗保险、失业保险、工伤保险和生育保险等社会保险费；</w:t>
            </w:r>
          </w:p>
          <w:p w14:paraId="3F401314">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（四）通过银行等金融机构向安置的每位残疾人，按月支付了不低于单位所在区县适用的经省级人民政府批准的月最低工资标准的工资；</w:t>
            </w:r>
          </w:p>
          <w:p w14:paraId="12686727">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（五）提供本单位制造的货物、承担的工程或者服务（以下简称产品），或者提供其他残疾人福利性单位制造的货物（不包括使用非残疾人福利性单位注册商标的货物）。</w:t>
            </w:r>
          </w:p>
          <w:p w14:paraId="480AFFFE">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tc>
      </w:tr>
      <w:tr w14:paraId="2A742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3164577">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17</w:t>
            </w:r>
          </w:p>
        </w:tc>
        <w:tc>
          <w:tcPr>
            <w:tcW w:w="1486" w:type="dxa"/>
            <w:tcBorders>
              <w:top w:val="single" w:color="auto" w:sz="4" w:space="0"/>
              <w:left w:val="single" w:color="auto" w:sz="4" w:space="0"/>
              <w:bottom w:val="single" w:color="auto" w:sz="4" w:space="0"/>
              <w:right w:val="single" w:color="auto" w:sz="4" w:space="0"/>
            </w:tcBorders>
            <w:vAlign w:val="center"/>
          </w:tcPr>
          <w:p w14:paraId="20196326">
            <w:pPr>
              <w:adjustRightInd w:val="0"/>
              <w:snapToGrid w:val="0"/>
              <w:spacing w:line="360" w:lineRule="auto"/>
              <w:ind w:left="229" w:hanging="229" w:hangingChars="100"/>
              <w:jc w:val="center"/>
              <w:rPr>
                <w:rFonts w:ascii="宋体" w:hAnsi="宋体" w:cs="宋体"/>
                <w:b/>
                <w:bCs/>
                <w:color w:val="auto"/>
                <w:spacing w:val="-6"/>
                <w:sz w:val="24"/>
              </w:rPr>
            </w:pPr>
            <w:r>
              <w:rPr>
                <w:rFonts w:hint="eastAsia" w:ascii="宋体" w:hAnsi="宋体" w:cs="宋体"/>
                <w:b/>
                <w:bCs/>
                <w:color w:val="auto"/>
                <w:spacing w:val="-6"/>
                <w:sz w:val="24"/>
              </w:rPr>
              <w:t>强制采购政策与优先采购政策</w:t>
            </w:r>
          </w:p>
        </w:tc>
        <w:tc>
          <w:tcPr>
            <w:tcW w:w="7614" w:type="dxa"/>
            <w:tcBorders>
              <w:top w:val="single" w:color="auto" w:sz="4" w:space="0"/>
              <w:left w:val="single" w:color="auto" w:sz="4" w:space="0"/>
              <w:bottom w:val="single" w:color="auto" w:sz="4" w:space="0"/>
              <w:right w:val="single" w:color="auto" w:sz="4" w:space="0"/>
            </w:tcBorders>
            <w:vAlign w:val="center"/>
          </w:tcPr>
          <w:p w14:paraId="6F6B0230">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（1）节能产品的强制采购政策</w:t>
            </w:r>
          </w:p>
          <w:p w14:paraId="08BDDCF2">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 xml:space="preserve">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 </w:t>
            </w:r>
          </w:p>
          <w:p w14:paraId="7212F56C">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（2）节能产品、环境标志产品的优先采购政策</w:t>
            </w:r>
          </w:p>
          <w:p w14:paraId="790F8335">
            <w:pPr>
              <w:widowControl/>
              <w:autoSpaceDE w:val="0"/>
              <w:autoSpaceDN w:val="0"/>
              <w:snapToGrid w:val="0"/>
              <w:spacing w:line="360" w:lineRule="auto"/>
              <w:ind w:firstLine="480" w:firstLineChars="200"/>
              <w:jc w:val="left"/>
              <w:textAlignment w:val="bottom"/>
              <w:rPr>
                <w:rFonts w:ascii="宋体" w:hAnsi="宋体" w:cs="宋体"/>
                <w:color w:val="auto"/>
                <w:sz w:val="24"/>
              </w:rPr>
            </w:pPr>
            <w:r>
              <w:rPr>
                <w:rFonts w:hint="eastAsia" w:ascii="宋体" w:hAnsi="宋体" w:cs="宋体"/>
                <w:color w:val="auto"/>
                <w:sz w:val="24"/>
              </w:rPr>
              <w:t xml:space="preserve">根据财政部、国家发展和改革委员会、生态环境部等部门公布的 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 </w:t>
            </w:r>
          </w:p>
        </w:tc>
      </w:tr>
      <w:tr w14:paraId="2ED24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3FA56239">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18</w:t>
            </w:r>
          </w:p>
        </w:tc>
        <w:tc>
          <w:tcPr>
            <w:tcW w:w="1486" w:type="dxa"/>
            <w:tcBorders>
              <w:top w:val="single" w:color="auto" w:sz="4" w:space="0"/>
              <w:left w:val="single" w:color="auto" w:sz="4" w:space="0"/>
              <w:bottom w:val="single" w:color="auto" w:sz="4" w:space="0"/>
              <w:right w:val="single" w:color="auto" w:sz="4" w:space="0"/>
            </w:tcBorders>
            <w:vAlign w:val="center"/>
          </w:tcPr>
          <w:p w14:paraId="6CA08CBC">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质疑和投诉</w:t>
            </w:r>
          </w:p>
        </w:tc>
        <w:tc>
          <w:tcPr>
            <w:tcW w:w="7614" w:type="dxa"/>
            <w:tcBorders>
              <w:top w:val="single" w:color="auto" w:sz="4" w:space="0"/>
              <w:left w:val="single" w:color="auto" w:sz="4" w:space="0"/>
              <w:bottom w:val="single" w:color="auto" w:sz="4" w:space="0"/>
              <w:right w:val="single" w:color="auto" w:sz="4" w:space="0"/>
            </w:tcBorders>
            <w:vAlign w:val="center"/>
          </w:tcPr>
          <w:p w14:paraId="7C605758">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根据《中华人民共和国政府采购法》第五十二条、《中华人民共和国政府采购法实施条例》第五十三条、《中华人民共和国财政部令第94号《政府采购质疑和投诉办法》的规定：</w:t>
            </w:r>
          </w:p>
          <w:p w14:paraId="320B17C5">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w:t>
            </w:r>
            <w:r>
              <w:rPr>
                <w:rFonts w:hint="eastAsia" w:ascii="宋体" w:hAnsi="宋体" w:cs="宋体"/>
                <w:color w:val="auto"/>
                <w:spacing w:val="-6"/>
                <w:sz w:val="24"/>
                <w:highlight w:val="none"/>
              </w:rPr>
              <w:t>门投诉。</w:t>
            </w:r>
          </w:p>
          <w:p w14:paraId="4791EF47">
            <w:pPr>
              <w:snapToGrid w:val="0"/>
              <w:spacing w:line="360" w:lineRule="auto"/>
              <w:ind w:firstLine="456" w:firstLineChars="200"/>
              <w:rPr>
                <w:rFonts w:ascii="宋体" w:hAnsi="宋体" w:cs="宋体"/>
                <w:color w:val="auto"/>
                <w:spacing w:val="-6"/>
                <w:sz w:val="24"/>
              </w:rPr>
            </w:pPr>
            <w:r>
              <w:rPr>
                <w:rFonts w:hint="eastAsia" w:ascii="宋体" w:hAnsi="宋体" w:cs="宋体"/>
                <w:color w:val="auto"/>
                <w:spacing w:val="-6"/>
                <w:sz w:val="24"/>
              </w:rPr>
              <w:t>供应商如认为中标结果使自身的合法权益受到损害的，应于中标或者成交结果公告期限届满之日起七个工作日内以书面形式向采购机构提出质疑。</w:t>
            </w:r>
          </w:p>
        </w:tc>
      </w:tr>
      <w:tr w14:paraId="3C714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7E6C4281">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19</w:t>
            </w:r>
          </w:p>
        </w:tc>
        <w:tc>
          <w:tcPr>
            <w:tcW w:w="1486" w:type="dxa"/>
            <w:tcBorders>
              <w:top w:val="single" w:color="auto" w:sz="4" w:space="0"/>
              <w:left w:val="single" w:color="auto" w:sz="4" w:space="0"/>
              <w:bottom w:val="single" w:color="auto" w:sz="4" w:space="0"/>
              <w:right w:val="single" w:color="auto" w:sz="4" w:space="0"/>
            </w:tcBorders>
            <w:vAlign w:val="center"/>
          </w:tcPr>
          <w:p w14:paraId="25278329">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28"/>
                <w:sz w:val="24"/>
              </w:rPr>
              <w:t>是否允许采购进口产品</w:t>
            </w:r>
          </w:p>
        </w:tc>
        <w:tc>
          <w:tcPr>
            <w:tcW w:w="7614" w:type="dxa"/>
            <w:tcBorders>
              <w:top w:val="single" w:color="auto" w:sz="4" w:space="0"/>
              <w:left w:val="single" w:color="auto" w:sz="4" w:space="0"/>
              <w:bottom w:val="single" w:color="auto" w:sz="4" w:space="0"/>
              <w:right w:val="single" w:color="auto" w:sz="4" w:space="0"/>
            </w:tcBorders>
            <w:vAlign w:val="center"/>
          </w:tcPr>
          <w:p w14:paraId="656BF8DF">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本项目不允许采购进口产品。</w:t>
            </w:r>
          </w:p>
        </w:tc>
      </w:tr>
      <w:tr w14:paraId="640BE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35CCFC5">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20</w:t>
            </w:r>
          </w:p>
        </w:tc>
        <w:tc>
          <w:tcPr>
            <w:tcW w:w="1486" w:type="dxa"/>
            <w:tcBorders>
              <w:top w:val="single" w:color="auto" w:sz="4" w:space="0"/>
              <w:left w:val="single" w:color="auto" w:sz="4" w:space="0"/>
              <w:bottom w:val="single" w:color="auto" w:sz="4" w:space="0"/>
              <w:right w:val="single" w:color="auto" w:sz="4" w:space="0"/>
            </w:tcBorders>
            <w:vAlign w:val="center"/>
          </w:tcPr>
          <w:p w14:paraId="75491B0A">
            <w:pPr>
              <w:shd w:val="clear" w:color="auto" w:fill="FFFFFF"/>
              <w:spacing w:line="360" w:lineRule="auto"/>
              <w:jc w:val="center"/>
              <w:rPr>
                <w:rFonts w:ascii="宋体" w:hAnsi="宋体" w:cs="宋体"/>
                <w:b/>
                <w:bCs/>
                <w:color w:val="auto"/>
                <w:spacing w:val="-28"/>
                <w:sz w:val="24"/>
              </w:rPr>
            </w:pPr>
            <w:r>
              <w:rPr>
                <w:rFonts w:hint="eastAsia" w:ascii="宋体" w:hAnsi="宋体" w:cs="宋体"/>
                <w:b/>
                <w:bCs/>
                <w:color w:val="auto"/>
                <w:spacing w:val="-28"/>
                <w:sz w:val="24"/>
              </w:rPr>
              <w:t>是否接受联合体</w:t>
            </w:r>
          </w:p>
        </w:tc>
        <w:tc>
          <w:tcPr>
            <w:tcW w:w="7614" w:type="dxa"/>
            <w:tcBorders>
              <w:top w:val="single" w:color="auto" w:sz="4" w:space="0"/>
              <w:left w:val="single" w:color="auto" w:sz="4" w:space="0"/>
              <w:bottom w:val="single" w:color="auto" w:sz="4" w:space="0"/>
              <w:right w:val="single" w:color="auto" w:sz="4" w:space="0"/>
            </w:tcBorders>
            <w:vAlign w:val="center"/>
          </w:tcPr>
          <w:p w14:paraId="71A427E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否。</w:t>
            </w:r>
          </w:p>
        </w:tc>
      </w:tr>
      <w:tr w14:paraId="58C05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8DB6FE3">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21</w:t>
            </w:r>
          </w:p>
        </w:tc>
        <w:tc>
          <w:tcPr>
            <w:tcW w:w="1486" w:type="dxa"/>
            <w:tcBorders>
              <w:top w:val="single" w:color="auto" w:sz="4" w:space="0"/>
              <w:left w:val="single" w:color="auto" w:sz="4" w:space="0"/>
              <w:bottom w:val="single" w:color="auto" w:sz="4" w:space="0"/>
              <w:right w:val="single" w:color="auto" w:sz="4" w:space="0"/>
            </w:tcBorders>
            <w:vAlign w:val="center"/>
          </w:tcPr>
          <w:p w14:paraId="33C7E582">
            <w:pPr>
              <w:shd w:val="clear" w:color="auto" w:fill="FFFFFF"/>
              <w:spacing w:line="360" w:lineRule="auto"/>
              <w:jc w:val="center"/>
              <w:rPr>
                <w:rFonts w:ascii="宋体" w:hAnsi="宋体" w:cs="宋体"/>
                <w:b/>
                <w:bCs/>
                <w:color w:val="auto"/>
                <w:spacing w:val="-28"/>
                <w:sz w:val="24"/>
              </w:rPr>
            </w:pPr>
            <w:r>
              <w:rPr>
                <w:rFonts w:hint="eastAsia" w:ascii="宋体" w:hAnsi="宋体" w:cs="宋体"/>
                <w:b/>
                <w:bCs/>
                <w:color w:val="auto"/>
                <w:spacing w:val="-28"/>
                <w:sz w:val="24"/>
              </w:rPr>
              <w:t>转包与分包</w:t>
            </w:r>
          </w:p>
        </w:tc>
        <w:tc>
          <w:tcPr>
            <w:tcW w:w="7614" w:type="dxa"/>
            <w:tcBorders>
              <w:top w:val="single" w:color="auto" w:sz="4" w:space="0"/>
              <w:left w:val="single" w:color="auto" w:sz="4" w:space="0"/>
              <w:bottom w:val="single" w:color="auto" w:sz="4" w:space="0"/>
              <w:right w:val="single" w:color="auto" w:sz="4" w:space="0"/>
            </w:tcBorders>
            <w:vAlign w:val="center"/>
          </w:tcPr>
          <w:p w14:paraId="7CB4AF18">
            <w:pPr>
              <w:spacing w:line="360" w:lineRule="auto"/>
              <w:ind w:firstLine="480" w:firstLineChars="200"/>
              <w:rPr>
                <w:rFonts w:ascii="宋体" w:hAnsi="宋体" w:cs="宋体"/>
                <w:color w:val="auto"/>
                <w:kern w:val="0"/>
                <w:sz w:val="24"/>
              </w:rPr>
            </w:pPr>
            <w:r>
              <w:rPr>
                <w:rFonts w:hint="eastAsia" w:ascii="宋体" w:hAnsi="宋体" w:cs="宋体"/>
                <w:color w:val="auto"/>
                <w:sz w:val="24"/>
              </w:rPr>
              <w:t>不同意转包与分包。</w:t>
            </w:r>
          </w:p>
        </w:tc>
      </w:tr>
      <w:tr w14:paraId="10079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6DD4DD24">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22</w:t>
            </w:r>
          </w:p>
        </w:tc>
        <w:tc>
          <w:tcPr>
            <w:tcW w:w="1486" w:type="dxa"/>
            <w:tcBorders>
              <w:top w:val="single" w:color="auto" w:sz="4" w:space="0"/>
              <w:left w:val="single" w:color="auto" w:sz="4" w:space="0"/>
              <w:bottom w:val="single" w:color="auto" w:sz="4" w:space="0"/>
              <w:right w:val="single" w:color="auto" w:sz="4" w:space="0"/>
            </w:tcBorders>
            <w:vAlign w:val="center"/>
          </w:tcPr>
          <w:p w14:paraId="641EBA22">
            <w:pPr>
              <w:shd w:val="clear" w:color="auto" w:fill="FFFFFF"/>
              <w:spacing w:line="360" w:lineRule="auto"/>
              <w:jc w:val="center"/>
              <w:rPr>
                <w:rFonts w:ascii="宋体" w:hAnsi="宋体" w:cs="宋体"/>
                <w:b/>
                <w:color w:val="auto"/>
                <w:sz w:val="24"/>
              </w:rPr>
            </w:pPr>
            <w:r>
              <w:rPr>
                <w:rFonts w:hint="eastAsia" w:ascii="宋体" w:hAnsi="宋体" w:cs="宋体"/>
                <w:b/>
                <w:bCs/>
                <w:color w:val="auto"/>
                <w:spacing w:val="-28"/>
                <w:sz w:val="24"/>
              </w:rPr>
              <w:t>现场考察、开标前答疑会</w:t>
            </w:r>
          </w:p>
        </w:tc>
        <w:tc>
          <w:tcPr>
            <w:tcW w:w="7614" w:type="dxa"/>
            <w:tcBorders>
              <w:top w:val="single" w:color="auto" w:sz="4" w:space="0"/>
              <w:left w:val="single" w:color="auto" w:sz="4" w:space="0"/>
              <w:bottom w:val="single" w:color="auto" w:sz="4" w:space="0"/>
              <w:right w:val="single" w:color="auto" w:sz="4" w:space="0"/>
            </w:tcBorders>
            <w:vAlign w:val="center"/>
          </w:tcPr>
          <w:p w14:paraId="09E48C21">
            <w:pPr>
              <w:spacing w:line="360" w:lineRule="auto"/>
              <w:ind w:firstLine="480" w:firstLineChars="200"/>
              <w:rPr>
                <w:rFonts w:ascii="宋体" w:hAnsi="宋体" w:cs="宋体"/>
                <w:color w:val="auto"/>
                <w:sz w:val="24"/>
              </w:rPr>
            </w:pPr>
            <w:r>
              <w:rPr>
                <w:rFonts w:hint="eastAsia" w:ascii="宋体" w:hAnsi="宋体" w:cs="宋体"/>
                <w:color w:val="auto"/>
                <w:kern w:val="0"/>
                <w:sz w:val="24"/>
              </w:rPr>
              <w:t>不组织。</w:t>
            </w:r>
          </w:p>
        </w:tc>
      </w:tr>
      <w:tr w14:paraId="314C1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5D66B690">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23</w:t>
            </w:r>
          </w:p>
        </w:tc>
        <w:tc>
          <w:tcPr>
            <w:tcW w:w="1486" w:type="dxa"/>
            <w:tcBorders>
              <w:top w:val="single" w:color="auto" w:sz="4" w:space="0"/>
              <w:left w:val="single" w:color="auto" w:sz="4" w:space="0"/>
              <w:bottom w:val="single" w:color="auto" w:sz="4" w:space="0"/>
              <w:right w:val="single" w:color="auto" w:sz="4" w:space="0"/>
            </w:tcBorders>
            <w:vAlign w:val="center"/>
          </w:tcPr>
          <w:p w14:paraId="3F6238D0">
            <w:pPr>
              <w:snapToGrid w:val="0"/>
              <w:spacing w:line="360" w:lineRule="auto"/>
              <w:jc w:val="center"/>
              <w:rPr>
                <w:rFonts w:ascii="宋体" w:hAnsi="宋体" w:cs="宋体"/>
                <w:b/>
                <w:color w:val="auto"/>
                <w:sz w:val="24"/>
              </w:rPr>
            </w:pPr>
            <w:r>
              <w:rPr>
                <w:rFonts w:hint="eastAsia" w:ascii="宋体" w:hAnsi="宋体" w:cs="宋体"/>
                <w:b/>
                <w:color w:val="auto"/>
                <w:sz w:val="24"/>
              </w:rPr>
              <w:t>其他</w:t>
            </w:r>
          </w:p>
        </w:tc>
        <w:tc>
          <w:tcPr>
            <w:tcW w:w="7614" w:type="dxa"/>
            <w:tcBorders>
              <w:top w:val="single" w:color="auto" w:sz="4" w:space="0"/>
              <w:left w:val="single" w:color="auto" w:sz="4" w:space="0"/>
              <w:bottom w:val="single" w:color="auto" w:sz="4" w:space="0"/>
              <w:right w:val="single" w:color="auto" w:sz="4" w:space="0"/>
            </w:tcBorders>
            <w:vAlign w:val="center"/>
          </w:tcPr>
          <w:p w14:paraId="42D7BFBA">
            <w:pPr>
              <w:pStyle w:val="117"/>
              <w:numPr>
                <w:ilvl w:val="0"/>
                <w:numId w:val="3"/>
              </w:numPr>
              <w:shd w:val="clear" w:color="auto" w:fill="FFFFFF" w:themeFill="background1"/>
              <w:spacing w:after="0" w:line="360" w:lineRule="auto"/>
              <w:ind w:firstLineChars="175"/>
              <w:rPr>
                <w:rFonts w:ascii="宋体" w:hAnsi="宋体" w:cs="宋体"/>
                <w:color w:val="auto"/>
                <w:kern w:val="0"/>
                <w:sz w:val="24"/>
                <w:szCs w:val="24"/>
              </w:rPr>
            </w:pPr>
            <w:r>
              <w:rPr>
                <w:rFonts w:hint="eastAsia" w:ascii="宋体" w:hAnsi="宋体" w:cs="宋体"/>
                <w:color w:val="auto"/>
                <w:sz w:val="24"/>
                <w:szCs w:val="24"/>
              </w:rPr>
              <w:t>请投标人仔细阅读本招标文件，其中“▲” 系指实质性要求条款，“★”指重要性要求条款。</w:t>
            </w:r>
          </w:p>
          <w:p w14:paraId="282A7C58">
            <w:pPr>
              <w:pStyle w:val="117"/>
              <w:numPr>
                <w:ilvl w:val="0"/>
                <w:numId w:val="3"/>
              </w:numPr>
              <w:shd w:val="clear" w:color="auto" w:fill="FFFFFF" w:themeFill="background1"/>
              <w:spacing w:after="0" w:line="360" w:lineRule="auto"/>
              <w:ind w:firstLineChars="175"/>
              <w:rPr>
                <w:rFonts w:ascii="宋体" w:hAnsi="宋体" w:cs="宋体"/>
                <w:color w:val="auto"/>
                <w:kern w:val="0"/>
                <w:sz w:val="24"/>
                <w:szCs w:val="24"/>
              </w:rPr>
            </w:pPr>
            <w:r>
              <w:rPr>
                <w:rFonts w:hint="eastAsia" w:ascii="宋体" w:hAnsi="宋体" w:cs="宋体"/>
                <w:color w:val="auto"/>
                <w:sz w:val="24"/>
                <w:szCs w:val="24"/>
                <w:shd w:val="clear" w:color="auto" w:fill="FFFFFF" w:themeFill="background1"/>
              </w:rPr>
              <w:t>评</w:t>
            </w:r>
            <w:r>
              <w:rPr>
                <w:rFonts w:hint="eastAsia" w:ascii="宋体" w:hAnsi="宋体" w:cs="宋体"/>
                <w:color w:val="auto"/>
                <w:sz w:val="24"/>
                <w:szCs w:val="24"/>
              </w:rPr>
              <w:t>审过程中如有需要投标人对投标文件作出澄清、说明或者补正的，将以电子邮件的方式发出，投标人须在规定的时间内作出答复，并由授权代表签字扫描后发至hzyxzbdl@qq.com邮箱。</w:t>
            </w:r>
          </w:p>
        </w:tc>
      </w:tr>
      <w:tr w14:paraId="49173C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14:paraId="4AE25C85">
            <w:pPr>
              <w:adjustRightInd w:val="0"/>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24</w:t>
            </w:r>
          </w:p>
        </w:tc>
        <w:tc>
          <w:tcPr>
            <w:tcW w:w="1486" w:type="dxa"/>
            <w:tcBorders>
              <w:top w:val="single" w:color="auto" w:sz="4" w:space="0"/>
              <w:left w:val="single" w:color="auto" w:sz="4" w:space="0"/>
              <w:bottom w:val="single" w:color="auto" w:sz="4" w:space="0"/>
              <w:right w:val="single" w:color="auto" w:sz="4" w:space="0"/>
            </w:tcBorders>
            <w:vAlign w:val="center"/>
          </w:tcPr>
          <w:p w14:paraId="4E09A9C0">
            <w:pPr>
              <w:snapToGrid w:val="0"/>
              <w:spacing w:line="360" w:lineRule="auto"/>
              <w:jc w:val="center"/>
              <w:rPr>
                <w:rFonts w:ascii="宋体" w:hAnsi="宋体" w:cs="宋体"/>
                <w:b/>
                <w:bCs/>
                <w:color w:val="auto"/>
                <w:spacing w:val="-6"/>
                <w:sz w:val="24"/>
              </w:rPr>
            </w:pPr>
            <w:r>
              <w:rPr>
                <w:rFonts w:hint="eastAsia" w:ascii="宋体" w:hAnsi="宋体" w:cs="宋体"/>
                <w:b/>
                <w:bCs/>
                <w:color w:val="auto"/>
                <w:spacing w:val="-6"/>
                <w:sz w:val="24"/>
              </w:rPr>
              <w:t>解释</w:t>
            </w:r>
          </w:p>
        </w:tc>
        <w:tc>
          <w:tcPr>
            <w:tcW w:w="7614" w:type="dxa"/>
            <w:tcBorders>
              <w:top w:val="single" w:color="auto" w:sz="4" w:space="0"/>
              <w:left w:val="single" w:color="auto" w:sz="4" w:space="0"/>
              <w:bottom w:val="single" w:color="auto" w:sz="4" w:space="0"/>
              <w:right w:val="single" w:color="auto" w:sz="4" w:space="0"/>
            </w:tcBorders>
            <w:vAlign w:val="center"/>
          </w:tcPr>
          <w:p w14:paraId="253421BC">
            <w:pPr>
              <w:snapToGrid w:val="0"/>
              <w:spacing w:line="360" w:lineRule="auto"/>
              <w:rPr>
                <w:rFonts w:ascii="宋体" w:hAnsi="宋体" w:cs="宋体"/>
                <w:color w:val="auto"/>
                <w:spacing w:val="-6"/>
                <w:sz w:val="24"/>
              </w:rPr>
            </w:pPr>
            <w:r>
              <w:rPr>
                <w:rFonts w:hint="eastAsia" w:ascii="宋体" w:hAnsi="宋体" w:cs="宋体"/>
                <w:color w:val="auto"/>
                <w:sz w:val="24"/>
              </w:rPr>
              <w:t>本招标文件的解释权属于采购人和采购代理机构。</w:t>
            </w:r>
          </w:p>
        </w:tc>
      </w:tr>
    </w:tbl>
    <w:p w14:paraId="2E2CD353">
      <w:pPr>
        <w:pStyle w:val="17"/>
        <w:snapToGrid w:val="0"/>
        <w:spacing w:beforeLines="0" w:afterLines="0" w:line="360" w:lineRule="auto"/>
        <w:rPr>
          <w:rFonts w:hAnsi="宋体" w:cs="宋体"/>
          <w:color w:val="auto"/>
          <w:spacing w:val="-6"/>
        </w:rPr>
      </w:pPr>
    </w:p>
    <w:p w14:paraId="529DF4CF">
      <w:pPr>
        <w:pStyle w:val="17"/>
        <w:snapToGrid w:val="0"/>
        <w:spacing w:beforeLines="0" w:afterLines="0" w:line="360" w:lineRule="auto"/>
        <w:rPr>
          <w:rFonts w:hAnsi="宋体" w:cs="宋体"/>
          <w:color w:val="auto"/>
          <w:spacing w:val="-6"/>
        </w:rPr>
      </w:pPr>
      <w:r>
        <w:rPr>
          <w:rFonts w:hint="eastAsia" w:hAnsi="宋体" w:cs="宋体"/>
          <w:color w:val="auto"/>
          <w:spacing w:val="-6"/>
        </w:rPr>
        <w:t>注：以上内容如有变化将另行书面通知。另行通知中未提及事项不作变动。</w:t>
      </w:r>
    </w:p>
    <w:p w14:paraId="55DB992F">
      <w:pPr>
        <w:pStyle w:val="17"/>
        <w:snapToGrid w:val="0"/>
        <w:spacing w:before="156" w:after="156" w:line="360" w:lineRule="auto"/>
        <w:ind w:firstLine="562" w:firstLineChars="200"/>
        <w:jc w:val="center"/>
        <w:outlineLvl w:val="1"/>
        <w:rPr>
          <w:rFonts w:hAnsi="宋体" w:cs="宋体"/>
          <w:b/>
          <w:color w:val="auto"/>
          <w:sz w:val="28"/>
          <w:szCs w:val="28"/>
        </w:rPr>
        <w:sectPr>
          <w:pgSz w:w="11906" w:h="16838"/>
          <w:pgMar w:top="1440" w:right="1800" w:bottom="1440" w:left="1800" w:header="851" w:footer="992" w:gutter="0"/>
          <w:cols w:space="720" w:num="1"/>
          <w:titlePg/>
          <w:docGrid w:type="lines" w:linePitch="312" w:charSpace="0"/>
        </w:sectPr>
      </w:pPr>
      <w:bookmarkStart w:id="2" w:name="_Toc9624375"/>
    </w:p>
    <w:p w14:paraId="024EE068">
      <w:pPr>
        <w:pStyle w:val="17"/>
        <w:snapToGrid w:val="0"/>
        <w:spacing w:before="156" w:after="156" w:line="360" w:lineRule="auto"/>
        <w:ind w:firstLine="562" w:firstLineChars="200"/>
        <w:jc w:val="center"/>
        <w:outlineLvl w:val="1"/>
        <w:rPr>
          <w:rFonts w:hAnsi="宋体" w:cs="宋体"/>
          <w:b/>
          <w:color w:val="auto"/>
          <w:sz w:val="28"/>
          <w:szCs w:val="28"/>
        </w:rPr>
      </w:pPr>
      <w:r>
        <w:rPr>
          <w:rFonts w:hint="eastAsia" w:hAnsi="宋体" w:cs="宋体"/>
          <w:b/>
          <w:color w:val="auto"/>
          <w:sz w:val="28"/>
          <w:szCs w:val="28"/>
        </w:rPr>
        <w:t>一、总  则</w:t>
      </w:r>
      <w:bookmarkEnd w:id="2"/>
    </w:p>
    <w:p w14:paraId="297E8791">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（一） 适用范围</w:t>
      </w:r>
    </w:p>
    <w:p w14:paraId="714F14E6">
      <w:pPr>
        <w:spacing w:line="360" w:lineRule="auto"/>
        <w:ind w:firstLine="564" w:firstLineChars="235"/>
        <w:jc w:val="left"/>
        <w:rPr>
          <w:rFonts w:ascii="宋体" w:hAnsi="宋体" w:cs="宋体"/>
          <w:color w:val="auto"/>
          <w:sz w:val="24"/>
        </w:rPr>
      </w:pPr>
      <w:r>
        <w:rPr>
          <w:rFonts w:hint="eastAsia" w:ascii="宋体" w:hAnsi="宋体" w:cs="宋体"/>
          <w:color w:val="auto"/>
          <w:sz w:val="24"/>
        </w:rPr>
        <w:t>本招标文件适用于本次采购项目的招标、投标、评标、定标、验收、合同履约、付款等行为（法律、法规另有规定的，从其规定）。</w:t>
      </w:r>
    </w:p>
    <w:p w14:paraId="4F8767DD">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（二）定义</w:t>
      </w:r>
    </w:p>
    <w:p w14:paraId="65C62717">
      <w:pPr>
        <w:spacing w:line="360" w:lineRule="auto"/>
        <w:ind w:firstLine="564" w:firstLineChars="235"/>
        <w:jc w:val="left"/>
        <w:rPr>
          <w:rFonts w:ascii="宋体" w:hAnsi="宋体" w:cs="宋体"/>
          <w:color w:val="auto"/>
          <w:sz w:val="24"/>
        </w:rPr>
      </w:pPr>
      <w:r>
        <w:rPr>
          <w:rFonts w:hint="eastAsia" w:ascii="宋体" w:hAnsi="宋体" w:cs="宋体"/>
          <w:color w:val="auto"/>
          <w:sz w:val="24"/>
        </w:rPr>
        <w:t>1.招标采购单位：系指组织本次招标的代理机构和采购人。</w:t>
      </w:r>
    </w:p>
    <w:p w14:paraId="541B0363">
      <w:pPr>
        <w:spacing w:line="360" w:lineRule="auto"/>
        <w:ind w:firstLine="564" w:firstLineChars="235"/>
        <w:jc w:val="left"/>
        <w:rPr>
          <w:rFonts w:ascii="宋体" w:hAnsi="宋体" w:cs="宋体"/>
          <w:color w:val="auto"/>
          <w:sz w:val="24"/>
        </w:rPr>
      </w:pPr>
      <w:r>
        <w:rPr>
          <w:rFonts w:hint="eastAsia" w:ascii="宋体" w:hAnsi="宋体" w:cs="宋体"/>
          <w:color w:val="auto"/>
          <w:sz w:val="24"/>
        </w:rPr>
        <w:t>2.投标人：系指购买了招标文件并向招标采购单位提交投标文件的单位或个人，也称作供应商。</w:t>
      </w:r>
    </w:p>
    <w:p w14:paraId="6BD29B02">
      <w:pPr>
        <w:spacing w:line="360" w:lineRule="auto"/>
        <w:ind w:firstLine="564" w:firstLineChars="235"/>
        <w:jc w:val="left"/>
        <w:rPr>
          <w:rFonts w:ascii="宋体" w:hAnsi="宋体" w:cs="宋体"/>
          <w:color w:val="auto"/>
          <w:sz w:val="24"/>
        </w:rPr>
      </w:pPr>
      <w:r>
        <w:rPr>
          <w:rFonts w:hint="eastAsia" w:ascii="宋体" w:hAnsi="宋体" w:cs="宋体"/>
          <w:color w:val="auto"/>
          <w:sz w:val="24"/>
        </w:rPr>
        <w:t>3.投标人代表：是指参加本项目投标活动的供应商法定代表人或法定代表人授权代表。</w:t>
      </w:r>
    </w:p>
    <w:p w14:paraId="0213A317">
      <w:pPr>
        <w:spacing w:line="360" w:lineRule="auto"/>
        <w:ind w:firstLine="564" w:firstLineChars="235"/>
        <w:jc w:val="left"/>
        <w:rPr>
          <w:rFonts w:ascii="宋体" w:hAnsi="宋体" w:cs="宋体"/>
          <w:color w:val="auto"/>
          <w:sz w:val="24"/>
        </w:rPr>
      </w:pPr>
      <w:r>
        <w:rPr>
          <w:rFonts w:hint="eastAsia" w:ascii="宋体" w:hAnsi="宋体" w:cs="宋体"/>
          <w:color w:val="auto"/>
          <w:sz w:val="24"/>
        </w:rPr>
        <w:t>4.联合体：是指两个以上供应商组成联合体，以一个供应商的身份参加投标。</w:t>
      </w:r>
    </w:p>
    <w:p w14:paraId="18ADB5C8">
      <w:pPr>
        <w:spacing w:line="360" w:lineRule="auto"/>
        <w:ind w:firstLine="564" w:firstLineChars="235"/>
        <w:jc w:val="left"/>
        <w:rPr>
          <w:rFonts w:ascii="宋体" w:hAnsi="宋体" w:cs="宋体"/>
          <w:color w:val="auto"/>
          <w:sz w:val="24"/>
        </w:rPr>
      </w:pPr>
      <w:r>
        <w:rPr>
          <w:rFonts w:hint="eastAsia" w:ascii="宋体" w:hAnsi="宋体" w:cs="宋体"/>
          <w:color w:val="auto"/>
          <w:sz w:val="24"/>
        </w:rPr>
        <w:t>5.甲方：是指合同签订的一方，一般与采购人、招标人、用户相同。</w:t>
      </w:r>
    </w:p>
    <w:p w14:paraId="5F3D6FD8">
      <w:pPr>
        <w:spacing w:line="360" w:lineRule="auto"/>
        <w:ind w:firstLine="564" w:firstLineChars="235"/>
        <w:jc w:val="left"/>
        <w:rPr>
          <w:rFonts w:ascii="宋体" w:hAnsi="宋体" w:cs="宋体"/>
          <w:color w:val="auto"/>
          <w:sz w:val="24"/>
        </w:rPr>
      </w:pPr>
      <w:r>
        <w:rPr>
          <w:rFonts w:hint="eastAsia" w:ascii="宋体" w:hAnsi="宋体" w:cs="宋体"/>
          <w:color w:val="auto"/>
          <w:sz w:val="24"/>
        </w:rPr>
        <w:t>6.乙方：是指合同签订的另一方，与中标人相同。</w:t>
      </w:r>
    </w:p>
    <w:p w14:paraId="1866699B">
      <w:pPr>
        <w:spacing w:line="360" w:lineRule="auto"/>
        <w:ind w:firstLine="564" w:firstLineChars="235"/>
        <w:jc w:val="left"/>
        <w:rPr>
          <w:rFonts w:ascii="宋体" w:hAnsi="宋体" w:cs="宋体"/>
          <w:color w:val="auto"/>
          <w:sz w:val="24"/>
        </w:rPr>
      </w:pPr>
      <w:r>
        <w:rPr>
          <w:rFonts w:hint="eastAsia" w:ascii="宋体" w:hAnsi="宋体" w:cs="宋体"/>
          <w:color w:val="auto"/>
          <w:sz w:val="24"/>
        </w:rPr>
        <w:t>7.“产品”系指供方按招标文件规定，须向采购人提供的一切设备、保险、税金、备品备件、工具、手册及其它有关技术资料和材料。</w:t>
      </w:r>
    </w:p>
    <w:p w14:paraId="1060C86A">
      <w:pPr>
        <w:spacing w:line="360" w:lineRule="auto"/>
        <w:ind w:firstLine="564" w:firstLineChars="235"/>
        <w:jc w:val="left"/>
        <w:rPr>
          <w:rFonts w:ascii="宋体" w:hAnsi="宋体" w:cs="宋体"/>
          <w:color w:val="auto"/>
          <w:sz w:val="24"/>
        </w:rPr>
      </w:pPr>
      <w:r>
        <w:rPr>
          <w:rFonts w:hint="eastAsia" w:ascii="宋体" w:hAnsi="宋体" w:cs="宋体"/>
          <w:color w:val="auto"/>
          <w:sz w:val="24"/>
        </w:rPr>
        <w:t>8.“服务”系指招标文件规定投标人须承担的安装、调试、技术协助、校准、培训、技术指导以及其他类似的义务。</w:t>
      </w:r>
    </w:p>
    <w:p w14:paraId="70BC1EF3">
      <w:pPr>
        <w:spacing w:line="360" w:lineRule="auto"/>
        <w:ind w:firstLine="564" w:firstLineChars="235"/>
        <w:jc w:val="left"/>
        <w:rPr>
          <w:rFonts w:ascii="宋体" w:hAnsi="宋体" w:cs="宋体"/>
          <w:color w:val="auto"/>
          <w:sz w:val="24"/>
        </w:rPr>
      </w:pPr>
      <w:r>
        <w:rPr>
          <w:rFonts w:hint="eastAsia" w:ascii="宋体" w:hAnsi="宋体" w:cs="宋体"/>
          <w:color w:val="auto"/>
          <w:sz w:val="24"/>
        </w:rPr>
        <w:t>9.“项目”系指投标人按招标文件规定向采购人提供的产品和服务。</w:t>
      </w:r>
    </w:p>
    <w:p w14:paraId="7705B4C5">
      <w:pPr>
        <w:spacing w:line="360" w:lineRule="auto"/>
        <w:ind w:firstLine="564" w:firstLineChars="235"/>
        <w:jc w:val="left"/>
        <w:rPr>
          <w:rFonts w:ascii="宋体" w:hAnsi="宋体" w:cs="宋体"/>
          <w:color w:val="auto"/>
          <w:sz w:val="24"/>
        </w:rPr>
      </w:pPr>
      <w:r>
        <w:rPr>
          <w:rFonts w:hint="eastAsia" w:ascii="宋体" w:hAnsi="宋体" w:cs="宋体"/>
          <w:color w:val="auto"/>
          <w:sz w:val="24"/>
        </w:rPr>
        <w:t>10.“书面形式”包括信函、传真、电报等。</w:t>
      </w:r>
    </w:p>
    <w:p w14:paraId="5EB9895C">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（三）招标方式</w:t>
      </w:r>
    </w:p>
    <w:p w14:paraId="79FC6578">
      <w:pPr>
        <w:spacing w:line="360" w:lineRule="auto"/>
        <w:ind w:firstLine="564" w:firstLineChars="235"/>
        <w:jc w:val="left"/>
        <w:rPr>
          <w:rFonts w:ascii="宋体" w:hAnsi="宋体" w:cs="宋体"/>
          <w:color w:val="auto"/>
          <w:sz w:val="24"/>
        </w:rPr>
      </w:pPr>
      <w:r>
        <w:rPr>
          <w:rFonts w:hint="eastAsia" w:ascii="宋体" w:hAnsi="宋体" w:cs="宋体"/>
          <w:color w:val="auto"/>
          <w:sz w:val="24"/>
        </w:rPr>
        <w:t>本次招标采用公开招标方式进行。</w:t>
      </w:r>
    </w:p>
    <w:p w14:paraId="1021CC50">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（四）投标委托</w:t>
      </w:r>
    </w:p>
    <w:p w14:paraId="7B04E0C8">
      <w:pPr>
        <w:spacing w:line="360" w:lineRule="auto"/>
        <w:ind w:firstLine="564" w:firstLineChars="235"/>
        <w:jc w:val="left"/>
        <w:rPr>
          <w:rFonts w:ascii="宋体" w:hAnsi="宋体" w:cs="宋体"/>
          <w:color w:val="auto"/>
          <w:sz w:val="24"/>
        </w:rPr>
      </w:pPr>
      <w:r>
        <w:rPr>
          <w:rFonts w:hint="eastAsia" w:ascii="宋体" w:hAnsi="宋体" w:cs="宋体"/>
          <w:color w:val="auto"/>
          <w:sz w:val="24"/>
        </w:rPr>
        <w:t>投标人代表参加开标活动时应当持有效期内本人身份证或公安机关出具的临时身份证明或港澳台胞证或护照原件或户口本原件（其他诸如驾驶证、市民卡等一律视为未提供有效的身份证明）和法定代表人出具的授权委托书。若是法定代表人参加，须携提供法定代表人身份证明书（格式见第六部分）。</w:t>
      </w:r>
    </w:p>
    <w:p w14:paraId="28412AFE">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（五）投标费用</w:t>
      </w:r>
    </w:p>
    <w:p w14:paraId="3C199D63">
      <w:pPr>
        <w:spacing w:line="360" w:lineRule="auto"/>
        <w:ind w:firstLine="564" w:firstLineChars="235"/>
        <w:jc w:val="left"/>
        <w:rPr>
          <w:rFonts w:ascii="宋体" w:hAnsi="宋体" w:cs="宋体"/>
          <w:color w:val="auto"/>
          <w:sz w:val="24"/>
        </w:rPr>
      </w:pPr>
      <w:r>
        <w:rPr>
          <w:rFonts w:hint="eastAsia" w:ascii="宋体" w:hAnsi="宋体" w:cs="宋体"/>
          <w:color w:val="auto"/>
          <w:sz w:val="24"/>
        </w:rPr>
        <w:t>不论投标结果如何，投标人均应自行承担所有与投标有关的全部费用。</w:t>
      </w:r>
    </w:p>
    <w:p w14:paraId="21A0050B">
      <w:pPr>
        <w:numPr>
          <w:ilvl w:val="0"/>
          <w:numId w:val="4"/>
        </w:num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联合体投标</w:t>
      </w:r>
    </w:p>
    <w:p w14:paraId="68192138">
      <w:pPr>
        <w:spacing w:line="360" w:lineRule="auto"/>
        <w:ind w:firstLine="720" w:firstLineChars="300"/>
        <w:jc w:val="left"/>
        <w:outlineLvl w:val="2"/>
        <w:rPr>
          <w:rFonts w:ascii="宋体" w:hAnsi="宋体" w:cs="宋体"/>
          <w:bCs/>
          <w:color w:val="auto"/>
          <w:sz w:val="24"/>
        </w:rPr>
      </w:pPr>
      <w:r>
        <w:rPr>
          <w:rFonts w:hint="eastAsia" w:ascii="宋体" w:hAnsi="宋体" w:cs="宋体"/>
          <w:bCs/>
          <w:color w:val="auto"/>
          <w:sz w:val="24"/>
        </w:rPr>
        <w:t>本项目不接受联合体参加投标</w:t>
      </w:r>
    </w:p>
    <w:p w14:paraId="6378C8F7">
      <w:pPr>
        <w:spacing w:line="360" w:lineRule="auto"/>
        <w:ind w:firstLine="566" w:firstLineChars="235"/>
        <w:jc w:val="left"/>
        <w:outlineLvl w:val="2"/>
        <w:rPr>
          <w:rFonts w:ascii="宋体" w:hAnsi="宋体" w:cs="宋体"/>
          <w:b/>
          <w:color w:val="auto"/>
          <w:kern w:val="0"/>
          <w:sz w:val="24"/>
        </w:rPr>
      </w:pPr>
      <w:r>
        <w:rPr>
          <w:rFonts w:hint="eastAsia" w:ascii="宋体" w:hAnsi="宋体" w:cs="宋体"/>
          <w:b/>
          <w:color w:val="auto"/>
          <w:sz w:val="24"/>
        </w:rPr>
        <w:t>（七）</w:t>
      </w:r>
      <w:r>
        <w:rPr>
          <w:rFonts w:hint="eastAsia" w:ascii="宋体" w:hAnsi="宋体" w:cs="宋体"/>
          <w:b/>
          <w:color w:val="auto"/>
          <w:kern w:val="0"/>
          <w:sz w:val="24"/>
        </w:rPr>
        <w:t>转包与分包</w:t>
      </w:r>
    </w:p>
    <w:p w14:paraId="2B9E511A">
      <w:pPr>
        <w:spacing w:line="360" w:lineRule="auto"/>
        <w:ind w:firstLine="564" w:firstLineChars="235"/>
        <w:jc w:val="left"/>
        <w:rPr>
          <w:rFonts w:ascii="宋体" w:hAnsi="宋体" w:cs="宋体"/>
          <w:color w:val="auto"/>
          <w:kern w:val="0"/>
          <w:sz w:val="24"/>
        </w:rPr>
      </w:pPr>
      <w:r>
        <w:rPr>
          <w:rFonts w:hint="eastAsia" w:ascii="宋体" w:hAnsi="宋体" w:cs="宋体"/>
          <w:color w:val="auto"/>
          <w:kern w:val="0"/>
          <w:sz w:val="24"/>
        </w:rPr>
        <w:t>1.本项目不允许转包。</w:t>
      </w:r>
    </w:p>
    <w:p w14:paraId="14E8DBB5">
      <w:pPr>
        <w:spacing w:line="360" w:lineRule="auto"/>
        <w:ind w:firstLine="566" w:firstLineChars="235"/>
        <w:jc w:val="left"/>
        <w:rPr>
          <w:rFonts w:ascii="宋体" w:hAnsi="宋体" w:cs="宋体"/>
          <w:b/>
          <w:color w:val="auto"/>
          <w:kern w:val="0"/>
          <w:sz w:val="24"/>
        </w:rPr>
      </w:pPr>
      <w:r>
        <w:rPr>
          <w:rFonts w:hint="eastAsia" w:ascii="宋体" w:hAnsi="宋体" w:cs="宋体"/>
          <w:b/>
          <w:color w:val="auto"/>
          <w:kern w:val="0"/>
          <w:sz w:val="24"/>
        </w:rPr>
        <w:t>2.</w:t>
      </w:r>
      <w:r>
        <w:rPr>
          <w:rFonts w:hint="eastAsia" w:ascii="宋体" w:hAnsi="宋体" w:cs="宋体"/>
          <w:color w:val="auto"/>
          <w:kern w:val="0"/>
          <w:sz w:val="24"/>
        </w:rPr>
        <w:t>本项目不允许分包。</w:t>
      </w:r>
    </w:p>
    <w:p w14:paraId="545BE617">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 xml:space="preserve">（八）特别说明 </w:t>
      </w:r>
    </w:p>
    <w:p w14:paraId="0D4570FC">
      <w:pPr>
        <w:spacing w:line="360" w:lineRule="auto"/>
        <w:ind w:firstLine="564" w:firstLineChars="235"/>
        <w:jc w:val="left"/>
        <w:rPr>
          <w:rFonts w:ascii="宋体" w:hAnsi="宋体" w:cs="宋体"/>
          <w:color w:val="auto"/>
          <w:kern w:val="0"/>
          <w:sz w:val="24"/>
        </w:rPr>
      </w:pPr>
      <w:r>
        <w:rPr>
          <w:rFonts w:hint="eastAsia" w:ascii="宋体" w:hAnsi="宋体" w:cs="宋体"/>
          <w:color w:val="auto"/>
          <w:kern w:val="0"/>
          <w:sz w:val="24"/>
        </w:rPr>
        <w:t>1.招标文件中指出的工艺、材料、设备、服务等标准以及推荐、参照的品牌或型号仅起说明作用，并没有任何限制性。投标人在投标中可以选用替代标准、品牌或型号，但这些替代要实质上满足或超过招标文件的要求。</w:t>
      </w:r>
    </w:p>
    <w:p w14:paraId="2B87BC83">
      <w:pPr>
        <w:spacing w:line="360" w:lineRule="auto"/>
        <w:ind w:firstLine="564" w:firstLineChars="235"/>
        <w:jc w:val="left"/>
        <w:rPr>
          <w:rFonts w:ascii="宋体" w:hAnsi="宋体" w:cs="宋体"/>
          <w:color w:val="auto"/>
          <w:kern w:val="0"/>
          <w:sz w:val="24"/>
        </w:rPr>
      </w:pPr>
      <w:r>
        <w:rPr>
          <w:rFonts w:hint="eastAsia" w:ascii="宋体" w:hAnsi="宋体" w:cs="宋体"/>
          <w:color w:val="auto"/>
          <w:kern w:val="0"/>
          <w:sz w:val="24"/>
        </w:rPr>
        <w:t>2.除招标文件另有说明外，投标人投标所使用的资格、信誉、荣誉、业绩与企业认证证书必须为该投标人所拥有。</w:t>
      </w:r>
    </w:p>
    <w:p w14:paraId="5AF6C8CD">
      <w:pPr>
        <w:spacing w:line="360" w:lineRule="auto"/>
        <w:ind w:firstLine="564" w:firstLineChars="235"/>
        <w:jc w:val="left"/>
        <w:rPr>
          <w:rFonts w:ascii="宋体" w:hAnsi="宋体" w:cs="宋体"/>
          <w:color w:val="auto"/>
          <w:kern w:val="0"/>
          <w:sz w:val="24"/>
        </w:rPr>
      </w:pPr>
      <w:r>
        <w:rPr>
          <w:rFonts w:hint="eastAsia" w:ascii="宋体" w:hAnsi="宋体" w:cs="宋体"/>
          <w:color w:val="auto"/>
          <w:kern w:val="0"/>
          <w:sz w:val="24"/>
        </w:rPr>
        <w:t>3.投标人应仔细阅读招标文件的所有内容，按照招标文件的要求提交投标文件，并对所提供的全部资料的真实性承担法律责任。</w:t>
      </w:r>
    </w:p>
    <w:p w14:paraId="3A5484EA">
      <w:pPr>
        <w:spacing w:line="360" w:lineRule="auto"/>
        <w:ind w:firstLine="566" w:firstLineChars="235"/>
        <w:jc w:val="left"/>
        <w:outlineLvl w:val="2"/>
        <w:rPr>
          <w:rFonts w:ascii="宋体" w:hAnsi="宋体" w:cs="宋体"/>
          <w:b/>
          <w:color w:val="auto"/>
          <w:sz w:val="24"/>
        </w:rPr>
      </w:pPr>
      <w:r>
        <w:rPr>
          <w:rFonts w:hint="eastAsia" w:ascii="宋体" w:hAnsi="宋体" w:cs="宋体"/>
          <w:b/>
          <w:color w:val="auto"/>
          <w:sz w:val="24"/>
        </w:rPr>
        <w:t>（九）质疑和投诉</w:t>
      </w:r>
    </w:p>
    <w:p w14:paraId="7E94F0E6">
      <w:pPr>
        <w:spacing w:line="360" w:lineRule="auto"/>
        <w:ind w:firstLine="545" w:firstLineChars="235"/>
        <w:jc w:val="left"/>
        <w:rPr>
          <w:rFonts w:ascii="宋体" w:hAnsi="宋体" w:cs="宋体"/>
          <w:color w:val="auto"/>
          <w:sz w:val="24"/>
        </w:rPr>
      </w:pPr>
      <w:r>
        <w:rPr>
          <w:rFonts w:hint="eastAsia" w:ascii="宋体" w:hAnsi="宋体" w:cs="宋体"/>
          <w:bCs/>
          <w:color w:val="auto"/>
          <w:spacing w:val="-4"/>
          <w:sz w:val="24"/>
        </w:rPr>
        <w:t>投标人认为招标文件、招标过程或中标结果使自己的合法权益受到损害的，应当在知道或者应知其权益受到损害之日起七个工作日内，以书面形式一次性向采购人、采购代理机构提出质疑。</w:t>
      </w:r>
      <w:r>
        <w:rPr>
          <w:rFonts w:hint="eastAsia" w:ascii="宋体" w:hAnsi="宋体" w:cs="宋体"/>
          <w:color w:val="auto"/>
          <w:spacing w:val="-4"/>
          <w:sz w:val="24"/>
        </w:rPr>
        <w:t>投标人对</w:t>
      </w:r>
      <w:r>
        <w:rPr>
          <w:rFonts w:hint="eastAsia" w:ascii="宋体" w:hAnsi="宋体" w:cs="宋体"/>
          <w:bCs/>
          <w:color w:val="auto"/>
          <w:spacing w:val="-4"/>
          <w:sz w:val="24"/>
        </w:rPr>
        <w:t>采购人、采购代理机构</w:t>
      </w:r>
      <w:r>
        <w:rPr>
          <w:rFonts w:hint="eastAsia" w:ascii="宋体" w:hAnsi="宋体" w:cs="宋体"/>
          <w:color w:val="auto"/>
          <w:spacing w:val="-4"/>
          <w:sz w:val="24"/>
        </w:rPr>
        <w:t>的质疑答复不满意或者</w:t>
      </w:r>
      <w:r>
        <w:rPr>
          <w:rFonts w:hint="eastAsia" w:ascii="宋体" w:hAnsi="宋体" w:cs="宋体"/>
          <w:bCs/>
          <w:color w:val="auto"/>
          <w:spacing w:val="-4"/>
          <w:sz w:val="24"/>
        </w:rPr>
        <w:t>采购人、采购代理机构</w:t>
      </w:r>
      <w:r>
        <w:rPr>
          <w:rFonts w:hint="eastAsia" w:ascii="宋体" w:hAnsi="宋体" w:cs="宋体"/>
          <w:color w:val="auto"/>
          <w:spacing w:val="-4"/>
          <w:sz w:val="24"/>
        </w:rPr>
        <w:t>未在规定时间内作出答复的，</w:t>
      </w:r>
      <w:r>
        <w:rPr>
          <w:rFonts w:hint="eastAsia" w:ascii="宋体" w:hAnsi="宋体" w:cs="宋体"/>
          <w:color w:val="auto"/>
          <w:sz w:val="24"/>
        </w:rPr>
        <w:t>可以在答复期满后十五个工作日内向</w:t>
      </w:r>
      <w:r>
        <w:rPr>
          <w:rFonts w:hint="eastAsia" w:ascii="宋体" w:hAnsi="宋体" w:cs="宋体"/>
          <w:color w:val="auto"/>
          <w:spacing w:val="-6"/>
          <w:sz w:val="24"/>
        </w:rPr>
        <w:t>同级政府采购监督管理部门</w:t>
      </w:r>
      <w:r>
        <w:rPr>
          <w:rFonts w:hint="eastAsia" w:ascii="宋体" w:hAnsi="宋体" w:cs="宋体"/>
          <w:color w:val="auto"/>
          <w:sz w:val="24"/>
        </w:rPr>
        <w:t>投诉。</w:t>
      </w:r>
    </w:p>
    <w:p w14:paraId="515BF044">
      <w:pPr>
        <w:pStyle w:val="17"/>
        <w:snapToGrid w:val="0"/>
        <w:spacing w:beforeLines="0" w:afterLines="0" w:line="360" w:lineRule="auto"/>
        <w:ind w:firstLine="551" w:firstLineChars="196"/>
        <w:jc w:val="center"/>
        <w:outlineLvl w:val="1"/>
        <w:rPr>
          <w:rFonts w:hAnsi="宋体" w:cs="宋体"/>
          <w:b/>
          <w:color w:val="auto"/>
          <w:sz w:val="28"/>
          <w:szCs w:val="28"/>
        </w:rPr>
      </w:pPr>
      <w:bookmarkStart w:id="3" w:name="_Toc9624376"/>
      <w:r>
        <w:rPr>
          <w:rFonts w:hint="eastAsia" w:hAnsi="宋体" w:cs="宋体"/>
          <w:b/>
          <w:color w:val="auto"/>
          <w:sz w:val="28"/>
          <w:szCs w:val="28"/>
        </w:rPr>
        <w:t>二、招标文件</w:t>
      </w:r>
      <w:bookmarkEnd w:id="3"/>
    </w:p>
    <w:p w14:paraId="5D945466">
      <w:pPr>
        <w:snapToGrid w:val="0"/>
        <w:spacing w:line="360" w:lineRule="auto"/>
        <w:ind w:firstLine="472" w:firstLineChars="196"/>
        <w:jc w:val="left"/>
        <w:outlineLvl w:val="2"/>
        <w:rPr>
          <w:rFonts w:ascii="宋体" w:hAnsi="宋体" w:cs="宋体"/>
          <w:b/>
          <w:color w:val="auto"/>
          <w:sz w:val="24"/>
        </w:rPr>
      </w:pPr>
      <w:r>
        <w:rPr>
          <w:rFonts w:hint="eastAsia" w:ascii="宋体" w:hAnsi="宋体" w:cs="宋体"/>
          <w:b/>
          <w:color w:val="auto"/>
          <w:sz w:val="24"/>
        </w:rPr>
        <w:t>（一）招标文件的构成。</w:t>
      </w:r>
    </w:p>
    <w:p w14:paraId="74A839AE">
      <w:pPr>
        <w:snapToGrid w:val="0"/>
        <w:spacing w:line="360" w:lineRule="auto"/>
        <w:ind w:firstLine="472" w:firstLineChars="196"/>
        <w:jc w:val="left"/>
        <w:rPr>
          <w:rFonts w:ascii="宋体" w:hAnsi="宋体" w:cs="宋体"/>
          <w:b/>
          <w:color w:val="auto"/>
          <w:sz w:val="24"/>
        </w:rPr>
      </w:pPr>
      <w:r>
        <w:rPr>
          <w:rFonts w:hint="eastAsia" w:ascii="宋体" w:hAnsi="宋体" w:cs="宋体"/>
          <w:b/>
          <w:color w:val="auto"/>
          <w:sz w:val="24"/>
        </w:rPr>
        <w:t>本招标文件由以下部分组成：</w:t>
      </w:r>
    </w:p>
    <w:p w14:paraId="70FE6B67">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1.招标公告</w:t>
      </w:r>
    </w:p>
    <w:p w14:paraId="2BF3CF6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2.投标人须知</w:t>
      </w:r>
    </w:p>
    <w:p w14:paraId="57FD594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3.采购需求</w:t>
      </w:r>
    </w:p>
    <w:p w14:paraId="0D0FEA7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4.评标办法及评分标准</w:t>
      </w:r>
    </w:p>
    <w:p w14:paraId="653D9D8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5.合同主要条款</w:t>
      </w:r>
    </w:p>
    <w:p w14:paraId="6E1C262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6.投标文件格式</w:t>
      </w:r>
    </w:p>
    <w:p w14:paraId="271A87F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7.本项目招标文件的澄清、修改内容（如有）</w:t>
      </w:r>
    </w:p>
    <w:p w14:paraId="2AABFC0F">
      <w:pPr>
        <w:snapToGrid w:val="0"/>
        <w:spacing w:line="360" w:lineRule="auto"/>
        <w:ind w:firstLine="472" w:firstLineChars="196"/>
        <w:jc w:val="left"/>
        <w:outlineLvl w:val="2"/>
        <w:rPr>
          <w:rFonts w:ascii="宋体" w:hAnsi="宋体" w:cs="宋体"/>
          <w:b/>
          <w:color w:val="auto"/>
          <w:sz w:val="24"/>
        </w:rPr>
      </w:pPr>
      <w:r>
        <w:rPr>
          <w:rFonts w:hint="eastAsia" w:ascii="宋体" w:hAnsi="宋体" w:cs="宋体"/>
          <w:b/>
          <w:color w:val="auto"/>
          <w:sz w:val="24"/>
        </w:rPr>
        <w:t>（二）投标人的风险</w:t>
      </w:r>
    </w:p>
    <w:p w14:paraId="56A6C4FB">
      <w:pPr>
        <w:pStyle w:val="27"/>
        <w:spacing w:after="0" w:line="360" w:lineRule="auto"/>
        <w:ind w:left="0" w:leftChars="0" w:firstLine="480" w:firstLineChars="200"/>
        <w:rPr>
          <w:rFonts w:ascii="宋体" w:hAnsi="宋体" w:cs="宋体"/>
          <w:color w:val="auto"/>
          <w:sz w:val="24"/>
          <w:szCs w:val="24"/>
        </w:rPr>
      </w:pPr>
      <w:r>
        <w:rPr>
          <w:rFonts w:hint="eastAsia" w:ascii="宋体" w:hAnsi="宋体" w:cs="宋体"/>
          <w:color w:val="auto"/>
          <w:sz w:val="24"/>
          <w:szCs w:val="24"/>
        </w:rPr>
        <w:t>投标人没有按照招标文件要求提供全部资料，或者投标人没有对招标文件在各方面作出实质性响应是投标人的风险，并可能导致其投标无效。</w:t>
      </w:r>
    </w:p>
    <w:p w14:paraId="7E9F3F7C">
      <w:pPr>
        <w:pStyle w:val="8"/>
        <w:widowControl w:val="0"/>
        <w:numPr>
          <w:ilvl w:val="0"/>
          <w:numId w:val="0"/>
        </w:numPr>
        <w:snapToGrid w:val="0"/>
        <w:spacing w:afterLines="0" w:line="360" w:lineRule="auto"/>
        <w:ind w:firstLine="472" w:firstLineChars="196"/>
        <w:outlineLvl w:val="2"/>
        <w:rPr>
          <w:rFonts w:ascii="宋体" w:hAnsi="宋体" w:cs="宋体"/>
          <w:b/>
          <w:color w:val="auto"/>
          <w:szCs w:val="24"/>
        </w:rPr>
      </w:pPr>
      <w:r>
        <w:rPr>
          <w:rFonts w:hint="eastAsia" w:ascii="宋体" w:hAnsi="宋体" w:cs="宋体"/>
          <w:b/>
          <w:color w:val="auto"/>
          <w:szCs w:val="24"/>
        </w:rPr>
        <w:t xml:space="preserve">（三）招标文件的澄清与修改 </w:t>
      </w:r>
    </w:p>
    <w:p w14:paraId="7BB47239">
      <w:pPr>
        <w:pStyle w:val="17"/>
        <w:snapToGrid w:val="0"/>
        <w:spacing w:beforeLines="0" w:afterLines="0" w:line="360" w:lineRule="auto"/>
        <w:ind w:firstLine="480" w:firstLineChars="200"/>
        <w:rPr>
          <w:rFonts w:hAnsi="宋体" w:cs="宋体"/>
          <w:color w:val="auto"/>
        </w:rPr>
      </w:pPr>
      <w:r>
        <w:rPr>
          <w:rFonts w:hint="eastAsia" w:hAnsi="宋体" w:cs="宋体"/>
          <w:color w:val="auto"/>
        </w:rPr>
        <w:t>1.招标采购单位对已发出的招标文件进行必要澄清、修改的内容可能影响投标文件编制的，应当在招标文件要求提交投标文件截止时间</w:t>
      </w:r>
      <w:r>
        <w:rPr>
          <w:rFonts w:hint="eastAsia" w:hAnsi="宋体" w:cs="宋体"/>
          <w:b/>
          <w:color w:val="auto"/>
        </w:rPr>
        <w:t>十五</w:t>
      </w:r>
      <w:r>
        <w:rPr>
          <w:rFonts w:hint="eastAsia" w:hAnsi="宋体" w:cs="宋体"/>
          <w:color w:val="auto"/>
        </w:rPr>
        <w:t>日前，在财政部门指定的政府采购信息发布媒体上发布更正公告，并以邮箱发送电子文件通知所有招标文件收受人。</w:t>
      </w:r>
    </w:p>
    <w:p w14:paraId="2CA32340">
      <w:pPr>
        <w:pStyle w:val="17"/>
        <w:snapToGrid w:val="0"/>
        <w:spacing w:beforeLines="0" w:afterLines="0" w:line="360" w:lineRule="auto"/>
        <w:ind w:firstLine="480" w:firstLineChars="200"/>
        <w:rPr>
          <w:rFonts w:hAnsi="宋体" w:cs="宋体"/>
          <w:color w:val="auto"/>
        </w:rPr>
      </w:pPr>
      <w:r>
        <w:rPr>
          <w:rFonts w:hint="eastAsia" w:hAnsi="宋体" w:cs="宋体"/>
          <w:color w:val="auto"/>
        </w:rPr>
        <w:t>2.招标文件澄清、修改的内容为招标文件的组成部分。当招标文件与招标文件的澄清、修改通知就同一内容的表述不一致时，以最后发出的书面文件为准。</w:t>
      </w:r>
    </w:p>
    <w:p w14:paraId="76C759FF">
      <w:pPr>
        <w:pStyle w:val="17"/>
        <w:snapToGrid w:val="0"/>
        <w:spacing w:beforeLines="0" w:afterLines="0" w:line="360" w:lineRule="auto"/>
        <w:ind w:firstLine="480" w:firstLineChars="200"/>
        <w:rPr>
          <w:rFonts w:hAnsi="宋体" w:cs="宋体"/>
          <w:color w:val="auto"/>
        </w:rPr>
      </w:pPr>
      <w:r>
        <w:rPr>
          <w:rFonts w:hint="eastAsia" w:hAnsi="宋体" w:cs="宋体"/>
          <w:color w:val="auto"/>
        </w:rPr>
        <w:t>3.招标文件的澄清、修改都应该通过本代理机构发布。</w:t>
      </w:r>
    </w:p>
    <w:p w14:paraId="4A828FD3">
      <w:pPr>
        <w:pStyle w:val="17"/>
        <w:snapToGrid w:val="0"/>
        <w:spacing w:beforeLines="0" w:afterLines="0" w:line="360" w:lineRule="auto"/>
        <w:ind w:firstLine="551" w:firstLineChars="196"/>
        <w:jc w:val="center"/>
        <w:outlineLvl w:val="1"/>
        <w:rPr>
          <w:rFonts w:hAnsi="宋体" w:cs="宋体"/>
          <w:b/>
          <w:color w:val="auto"/>
          <w:sz w:val="28"/>
          <w:szCs w:val="28"/>
        </w:rPr>
      </w:pPr>
      <w:bookmarkStart w:id="4" w:name="_Toc9624377"/>
      <w:r>
        <w:rPr>
          <w:rFonts w:hint="eastAsia" w:hAnsi="宋体" w:cs="宋体"/>
          <w:b/>
          <w:color w:val="auto"/>
          <w:sz w:val="28"/>
          <w:szCs w:val="28"/>
        </w:rPr>
        <w:t>三、投标文件的编制</w:t>
      </w:r>
      <w:bookmarkEnd w:id="4"/>
    </w:p>
    <w:p w14:paraId="2E0BAE19">
      <w:pPr>
        <w:spacing w:line="360" w:lineRule="auto"/>
        <w:ind w:firstLine="482" w:firstLineChars="200"/>
        <w:outlineLvl w:val="2"/>
        <w:rPr>
          <w:rFonts w:ascii="宋体" w:hAnsi="宋体" w:cs="宋体"/>
          <w:b/>
          <w:color w:val="auto"/>
          <w:sz w:val="24"/>
        </w:rPr>
      </w:pPr>
      <w:r>
        <w:rPr>
          <w:rFonts w:hint="eastAsia" w:ascii="宋体" w:hAnsi="宋体" w:cs="宋体"/>
          <w:b/>
          <w:color w:val="auto"/>
          <w:sz w:val="24"/>
        </w:rPr>
        <w:t>（一）投标文件的组成</w:t>
      </w:r>
    </w:p>
    <w:p w14:paraId="1C319EC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各标项的投标文件由资格证明文件、商务技术文件、报价文件三部分组成。（资格证明文件、商务技术文件装订在一册）</w:t>
      </w:r>
    </w:p>
    <w:p w14:paraId="4BB55EDE">
      <w:pPr>
        <w:snapToGrid w:val="0"/>
        <w:spacing w:line="360" w:lineRule="auto"/>
        <w:ind w:firstLine="472" w:firstLineChars="196"/>
        <w:jc w:val="left"/>
        <w:rPr>
          <w:rFonts w:ascii="宋体" w:hAnsi="宋体" w:cs="宋体"/>
          <w:b/>
          <w:color w:val="auto"/>
          <w:sz w:val="24"/>
        </w:rPr>
      </w:pPr>
      <w:r>
        <w:rPr>
          <w:rFonts w:hint="eastAsia" w:ascii="宋体" w:hAnsi="宋体" w:cs="宋体"/>
          <w:b/>
          <w:color w:val="auto"/>
          <w:sz w:val="24"/>
        </w:rPr>
        <w:t>1.资格证明文件：</w:t>
      </w:r>
    </w:p>
    <w:p w14:paraId="42E417B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（1）法人或者其他组织的营业执照等证明文件（如投标人为自然人，则应提供自然人的身份证明） </w:t>
      </w:r>
    </w:p>
    <w:p w14:paraId="5694B05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（2）财务状况报告，依法缴纳税收和社会保障资金的相关材料，包括但不限于以下资料：</w:t>
      </w:r>
    </w:p>
    <w:p w14:paraId="2D53FE7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a.开标日的最近一个年度资产负债表等财务报表资料文件或其基本开户银行开标日前六个月内出具的资信证明或其他能证明其财务情况的材料（新成立的公司，提供情况说明）；</w:t>
      </w:r>
    </w:p>
    <w:p w14:paraId="209F2E5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b.税费和社保费缴纳凭证复印件或依法缴纳税费或依法免缴税费的证明材料（新成立的公司，提供情况说明）；</w:t>
      </w:r>
    </w:p>
    <w:p w14:paraId="11B295E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（3）具有履行合同所必需的设备和专业技术能力的承诺函(格式见第六部分)</w:t>
      </w:r>
    </w:p>
    <w:p w14:paraId="5B2EC65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（4）投标声明书(格式见第六部分)</w:t>
      </w:r>
    </w:p>
    <w:p w14:paraId="239C7CBB">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（5）投标人资格条件中要求的其他材料</w:t>
      </w:r>
    </w:p>
    <w:p w14:paraId="47681A6D">
      <w:pPr>
        <w:spacing w:line="360" w:lineRule="auto"/>
        <w:ind w:firstLine="480" w:firstLineChars="200"/>
        <w:rPr>
          <w:rFonts w:hint="default" w:eastAsia="宋体"/>
          <w:color w:val="auto"/>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highlight w:val="none"/>
        </w:rPr>
        <w:t>落实政府采购政策需满足的资格要求：</w:t>
      </w:r>
      <w:r>
        <w:rPr>
          <w:rFonts w:hint="eastAsia" w:ascii="宋体" w:hAnsi="宋体" w:cs="宋体"/>
          <w:b/>
          <w:bCs/>
          <w:color w:val="auto"/>
          <w:sz w:val="24"/>
          <w:highlight w:val="none"/>
          <w:lang w:bidi="ar"/>
        </w:rPr>
        <w:t>标项1、标项2、标项3为专门面向中小企业采购</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须提供中小企业声明函（格式见附件）。</w:t>
      </w:r>
    </w:p>
    <w:p w14:paraId="4C387F8F">
      <w:pPr>
        <w:snapToGrid w:val="0"/>
        <w:spacing w:line="360" w:lineRule="auto"/>
        <w:ind w:firstLine="472" w:firstLineChars="196"/>
        <w:jc w:val="left"/>
        <w:rPr>
          <w:rFonts w:ascii="宋体" w:hAnsi="宋体" w:cs="宋体"/>
          <w:b/>
          <w:bCs/>
          <w:color w:val="auto"/>
          <w:sz w:val="24"/>
        </w:rPr>
      </w:pPr>
      <w:r>
        <w:rPr>
          <w:rFonts w:hint="eastAsia" w:ascii="宋体" w:hAnsi="宋体" w:cs="宋体"/>
          <w:b/>
          <w:bCs/>
          <w:color w:val="auto"/>
          <w:sz w:val="24"/>
        </w:rPr>
        <w:t>2.商务技术文件</w:t>
      </w:r>
    </w:p>
    <w:p w14:paraId="16A4A1C7">
      <w:pPr>
        <w:snapToGrid w:val="0"/>
        <w:spacing w:line="360" w:lineRule="auto"/>
        <w:ind w:firstLine="470" w:firstLineChars="196"/>
        <w:jc w:val="left"/>
        <w:rPr>
          <w:rFonts w:ascii="宋体" w:hAnsi="宋体" w:cs="宋体"/>
          <w:color w:val="auto"/>
          <w:kern w:val="0"/>
          <w:sz w:val="24"/>
        </w:rPr>
      </w:pPr>
      <w:r>
        <w:rPr>
          <w:rFonts w:hint="eastAsia" w:ascii="宋体" w:hAnsi="宋体" w:cs="宋体"/>
          <w:color w:val="auto"/>
          <w:sz w:val="24"/>
        </w:rPr>
        <w:t>（1）法定代表人授权委托书(格式见第六部分)；</w:t>
      </w:r>
    </w:p>
    <w:p w14:paraId="10A34CD4">
      <w:pPr>
        <w:snapToGrid w:val="0"/>
        <w:spacing w:line="360" w:lineRule="auto"/>
        <w:ind w:firstLine="470" w:firstLineChars="196"/>
        <w:jc w:val="left"/>
        <w:rPr>
          <w:rFonts w:hint="eastAsia" w:ascii="宋体" w:hAnsi="宋体" w:eastAsia="宋体" w:cs="宋体"/>
          <w:color w:val="auto"/>
          <w:sz w:val="24"/>
          <w:lang w:eastAsia="zh-CN"/>
        </w:rPr>
      </w:pPr>
      <w:r>
        <w:rPr>
          <w:rFonts w:hint="eastAsia" w:ascii="宋体" w:hAnsi="宋体" w:cs="宋体"/>
          <w:color w:val="auto"/>
          <w:sz w:val="24"/>
        </w:rPr>
        <w:t>（2）节能产品的相关证明材料、</w:t>
      </w:r>
      <w:r>
        <w:rPr>
          <w:rFonts w:hint="eastAsia" w:ascii="宋体" w:hAnsi="宋体" w:cs="宋体"/>
          <w:color w:val="auto"/>
          <w:kern w:val="0"/>
          <w:sz w:val="24"/>
        </w:rPr>
        <w:t>环境标志产品的相关证明材料</w:t>
      </w:r>
      <w:r>
        <w:rPr>
          <w:rFonts w:hint="eastAsia" w:ascii="宋体" w:hAnsi="宋体" w:cs="宋体"/>
          <w:color w:val="auto"/>
          <w:kern w:val="0"/>
          <w:sz w:val="24"/>
          <w:lang w:eastAsia="zh-CN"/>
        </w:rPr>
        <w:t>；</w:t>
      </w:r>
    </w:p>
    <w:p w14:paraId="3DEC0C86">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（3）投标人情况介绍（格式自拟）；</w:t>
      </w:r>
    </w:p>
    <w:p w14:paraId="3128BE6B">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（4）商务响应表（格式见第六部分）；</w:t>
      </w:r>
    </w:p>
    <w:p w14:paraId="45FA589A">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（5）同类项目业绩（格式见第六部分）；</w:t>
      </w:r>
    </w:p>
    <w:p w14:paraId="3D6B63AF">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（6）针对本项目建设的详细实施计划，包括技术方案、装备详细配置清单及所用材质等明细（品牌、产地、规格、参数）</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及必要的产品彩页等证明资料</w:t>
      </w:r>
      <w:r>
        <w:rPr>
          <w:rFonts w:hint="eastAsia" w:ascii="宋体" w:hAnsi="宋体" w:cs="宋体"/>
          <w:color w:val="auto"/>
          <w:kern w:val="0"/>
          <w:sz w:val="24"/>
        </w:rPr>
        <w:t>；</w:t>
      </w:r>
    </w:p>
    <w:p w14:paraId="61FEDAB7">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（7）生产工艺流程，质量控制措施等；</w:t>
      </w:r>
    </w:p>
    <w:p w14:paraId="5FEFB5B1">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（8）所投产品或主要材质的检测报告；</w:t>
      </w:r>
    </w:p>
    <w:p w14:paraId="4574C042">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（9）产品及原材料验收标准及检测具体办法；</w:t>
      </w:r>
    </w:p>
    <w:p w14:paraId="7E22A21D">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（10）技术偏离表（格式见附件）；</w:t>
      </w:r>
    </w:p>
    <w:p w14:paraId="3C809930">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（11）项目的组织实施方案，包括产品的供货、验收、安装调试方案及配送承诺等；</w:t>
      </w:r>
    </w:p>
    <w:p w14:paraId="35D03BDB">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（12）技术服务、售后服务的内容和措施，明确售后服务承诺（范围、标准、期限、质保期外维修及零配件等费用），并明示服务承诺可能涉及的前提设定和费用，否则将被认为是无条件和免费的；</w:t>
      </w:r>
    </w:p>
    <w:p w14:paraId="49098192">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（13）本项目实施人员一览表；</w:t>
      </w:r>
    </w:p>
    <w:p w14:paraId="0856BF36">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（14）项目保障应急预案；</w:t>
      </w:r>
    </w:p>
    <w:p w14:paraId="0B4B09CD">
      <w:pPr>
        <w:snapToGrid w:val="0"/>
        <w:spacing w:line="360" w:lineRule="auto"/>
        <w:ind w:firstLine="468" w:firstLineChars="195"/>
        <w:jc w:val="left"/>
        <w:rPr>
          <w:rFonts w:ascii="宋体" w:hAnsi="宋体" w:cs="宋体"/>
          <w:color w:val="auto"/>
          <w:kern w:val="0"/>
          <w:sz w:val="24"/>
          <w:highlight w:val="none"/>
        </w:rPr>
      </w:pPr>
      <w:r>
        <w:rPr>
          <w:rFonts w:hint="eastAsia" w:ascii="宋体" w:hAnsi="宋体" w:cs="宋体"/>
          <w:color w:val="auto"/>
          <w:kern w:val="0"/>
          <w:sz w:val="24"/>
          <w:highlight w:val="none"/>
        </w:rPr>
        <w:t>（15）承诺函，提供承诺关于“交货前，所有器材供货厂家须在应急管理部消防救援局消防装备物资信息采集系统（http://xfzb.119.gov.cn）录入装备信息，申请装备编码，并按照国家消防救援局和浙江省消防救援总队要求，制作RFID数字管理标签。中标人提供装备要正确安装RFID标签并预先填写系统分配的RFID编码”内容的承诺函。投标人必须对上述要求在投标文件中做出承诺(格式自拟)，并且由此所产生的费用必须包含在投标报价内，投标人不提供相关承诺的，视为未实质性响应招标文件要求，投标无效。”；</w:t>
      </w:r>
    </w:p>
    <w:p w14:paraId="6F60CAD7">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（16）供应商提出的对本项目的实质性优惠条件和承诺情况；</w:t>
      </w:r>
    </w:p>
    <w:p w14:paraId="136EEB81">
      <w:pPr>
        <w:snapToGrid w:val="0"/>
        <w:spacing w:line="360" w:lineRule="auto"/>
        <w:ind w:firstLine="468" w:firstLineChars="195"/>
        <w:jc w:val="left"/>
        <w:rPr>
          <w:color w:val="auto"/>
        </w:rPr>
      </w:pPr>
      <w:r>
        <w:rPr>
          <w:rFonts w:hint="eastAsia" w:ascii="宋体" w:hAnsi="宋体" w:cs="宋体"/>
          <w:color w:val="auto"/>
          <w:kern w:val="0"/>
          <w:sz w:val="24"/>
        </w:rPr>
        <w:t>（17）供应商认为需要说明的其他文件和资料（请结合评标办法自行添加相应内容）。</w:t>
      </w:r>
    </w:p>
    <w:p w14:paraId="6C85DF2D">
      <w:pPr>
        <w:snapToGrid w:val="0"/>
        <w:spacing w:line="360" w:lineRule="auto"/>
        <w:ind w:firstLine="472" w:firstLineChars="196"/>
        <w:jc w:val="left"/>
        <w:rPr>
          <w:rFonts w:ascii="宋体" w:hAnsi="宋体" w:cs="宋体"/>
          <w:b/>
          <w:color w:val="auto"/>
          <w:sz w:val="24"/>
        </w:rPr>
      </w:pPr>
      <w:r>
        <w:rPr>
          <w:rFonts w:hint="eastAsia" w:ascii="宋体" w:hAnsi="宋体" w:cs="宋体"/>
          <w:b/>
          <w:color w:val="auto"/>
          <w:sz w:val="24"/>
        </w:rPr>
        <w:t>3.报价文件：</w:t>
      </w:r>
    </w:p>
    <w:p w14:paraId="3E2D5D10">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 xml:space="preserve">（1）投标函（格式见附件）； </w:t>
      </w:r>
    </w:p>
    <w:p w14:paraId="3DE84922">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（2）开标一览表（格式见附件）；</w:t>
      </w:r>
    </w:p>
    <w:p w14:paraId="34AC9957">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（3）投标报价明细表（格式见附件）；</w:t>
      </w:r>
    </w:p>
    <w:p w14:paraId="5C0BEBAB">
      <w:pPr>
        <w:snapToGrid w:val="0"/>
        <w:spacing w:line="360" w:lineRule="auto"/>
        <w:ind w:firstLine="468" w:firstLineChars="195"/>
        <w:jc w:val="left"/>
        <w:rPr>
          <w:rFonts w:hint="eastAsia" w:ascii="宋体" w:hAnsi="宋体" w:cs="宋体"/>
          <w:color w:val="auto"/>
          <w:kern w:val="0"/>
          <w:sz w:val="24"/>
        </w:rPr>
      </w:pPr>
      <w:r>
        <w:rPr>
          <w:rFonts w:hint="eastAsia" w:ascii="宋体" w:hAnsi="宋体" w:cs="宋体"/>
          <w:color w:val="auto"/>
          <w:kern w:val="0"/>
          <w:sz w:val="24"/>
        </w:rPr>
        <w:t xml:space="preserve">（4）投标人针对报价需要说明的其他文件和说明。 </w:t>
      </w:r>
    </w:p>
    <w:p w14:paraId="23C4575D">
      <w:pPr>
        <w:snapToGrid w:val="0"/>
        <w:spacing w:line="360" w:lineRule="auto"/>
        <w:ind w:firstLine="468" w:firstLineChars="195"/>
        <w:jc w:val="left"/>
        <w:rPr>
          <w:rFonts w:hint="eastAsia" w:eastAsia="宋体"/>
          <w:color w:val="auto"/>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5</w:t>
      </w:r>
      <w:r>
        <w:rPr>
          <w:rFonts w:hint="eastAsia" w:ascii="宋体" w:hAnsi="宋体" w:cs="宋体"/>
          <w:color w:val="auto"/>
          <w:kern w:val="0"/>
          <w:sz w:val="24"/>
          <w:lang w:eastAsia="zh-CN"/>
        </w:rPr>
        <w:t>）</w:t>
      </w:r>
      <w:r>
        <w:rPr>
          <w:rFonts w:hint="eastAsia" w:ascii="宋体" w:hAnsi="宋体" w:eastAsia="宋体" w:cs="宋体"/>
          <w:color w:val="auto"/>
          <w:kern w:val="0"/>
          <w:sz w:val="24"/>
        </w:rPr>
        <w:t>标项</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、标项</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、标项</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、标项</w:t>
      </w:r>
      <w:r>
        <w:rPr>
          <w:rFonts w:hint="eastAsia" w:ascii="宋体" w:hAnsi="宋体" w:eastAsia="宋体" w:cs="宋体"/>
          <w:color w:val="auto"/>
          <w:kern w:val="0"/>
          <w:sz w:val="24"/>
          <w:lang w:val="en-US" w:eastAsia="zh-CN"/>
        </w:rPr>
        <w:t>7如有中小企业声明函（格式见附件），在此处提供。</w:t>
      </w:r>
    </w:p>
    <w:p w14:paraId="38C92D45">
      <w:pPr>
        <w:snapToGrid w:val="0"/>
        <w:spacing w:line="360" w:lineRule="auto"/>
        <w:ind w:firstLine="470" w:firstLineChars="195"/>
        <w:jc w:val="left"/>
        <w:rPr>
          <w:rFonts w:ascii="宋体" w:hAnsi="宋体" w:cs="宋体"/>
          <w:b/>
          <w:bCs/>
          <w:color w:val="auto"/>
          <w:kern w:val="0"/>
          <w:sz w:val="24"/>
        </w:rPr>
      </w:pPr>
      <w:r>
        <w:rPr>
          <w:rFonts w:hint="eastAsia" w:ascii="宋体" w:hAnsi="宋体" w:cs="宋体"/>
          <w:b/>
          <w:bCs/>
          <w:color w:val="auto"/>
          <w:kern w:val="0"/>
          <w:sz w:val="24"/>
        </w:rPr>
        <w:t>以上所需的各种证书、证件、证明、执照若系复印件，须在复印件上盖上有效的投标人公章。</w:t>
      </w:r>
    </w:p>
    <w:p w14:paraId="25DBC041">
      <w:pPr>
        <w:snapToGrid w:val="0"/>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4.样品</w:t>
      </w:r>
    </w:p>
    <w:p w14:paraId="3238B5CE">
      <w:pPr>
        <w:spacing w:line="360" w:lineRule="auto"/>
        <w:ind w:firstLine="422" w:firstLineChars="176"/>
        <w:outlineLvl w:val="2"/>
        <w:rPr>
          <w:color w:val="auto"/>
        </w:rPr>
      </w:pPr>
      <w:r>
        <w:rPr>
          <w:rFonts w:hint="eastAsia" w:ascii="宋体" w:hAnsi="宋体" w:cs="宋体"/>
          <w:color w:val="auto"/>
          <w:sz w:val="24"/>
        </w:rPr>
        <w:t>本项目无须提供样品。</w:t>
      </w:r>
    </w:p>
    <w:p w14:paraId="19BE23A8">
      <w:pPr>
        <w:spacing w:line="360" w:lineRule="auto"/>
        <w:ind w:firstLine="424" w:firstLineChars="176"/>
        <w:outlineLvl w:val="2"/>
        <w:rPr>
          <w:rFonts w:ascii="宋体" w:hAnsi="宋体" w:cs="宋体"/>
          <w:b/>
          <w:color w:val="auto"/>
          <w:sz w:val="24"/>
        </w:rPr>
      </w:pPr>
      <w:r>
        <w:rPr>
          <w:rFonts w:hint="eastAsia" w:ascii="宋体" w:hAnsi="宋体" w:cs="宋体"/>
          <w:b/>
          <w:color w:val="auto"/>
          <w:sz w:val="24"/>
        </w:rPr>
        <w:t>（二）投标文件的语言及计量</w:t>
      </w:r>
    </w:p>
    <w:p w14:paraId="64BD47A8">
      <w:pPr>
        <w:snapToGrid w:val="0"/>
        <w:spacing w:line="360" w:lineRule="auto"/>
        <w:ind w:firstLine="422" w:firstLineChars="176"/>
        <w:jc w:val="left"/>
        <w:rPr>
          <w:rFonts w:ascii="宋体" w:hAnsi="宋体" w:cs="宋体"/>
          <w:color w:val="auto"/>
          <w:sz w:val="24"/>
        </w:rPr>
      </w:pPr>
      <w:r>
        <w:rPr>
          <w:rFonts w:hint="eastAsia" w:ascii="宋体" w:hAnsi="宋体" w:cs="宋体"/>
          <w:color w:val="auto"/>
          <w:sz w:val="24"/>
        </w:rPr>
        <w:t xml:space="preserve">1.投标文件以及投标人与招标方就有关投标事宜的所有来往函电，均应以中文汉语书写。除签名、盖章、专用名称等特殊情形外，以中文汉语以外的文字表述的投标文件视同未提供。 </w:t>
      </w:r>
    </w:p>
    <w:p w14:paraId="39D9FF90">
      <w:pPr>
        <w:snapToGrid w:val="0"/>
        <w:spacing w:line="360" w:lineRule="auto"/>
        <w:ind w:firstLine="422" w:firstLineChars="176"/>
        <w:jc w:val="left"/>
        <w:rPr>
          <w:rFonts w:ascii="宋体" w:hAnsi="宋体" w:cs="宋体"/>
          <w:color w:val="auto"/>
          <w:sz w:val="24"/>
        </w:rPr>
      </w:pPr>
      <w:r>
        <w:rPr>
          <w:rFonts w:hint="eastAsia" w:ascii="宋体" w:hAnsi="宋体" w:cs="宋体"/>
          <w:color w:val="auto"/>
          <w:sz w:val="24"/>
        </w:rPr>
        <w:t>2.投标计量单位，招标文件已有明确规定的，使用招标文件规定的计量单位；招标文件没有规定的，应采用中华人民共和国法定计量单位（货币单位：人民币元），否则视同未响应。</w:t>
      </w:r>
    </w:p>
    <w:p w14:paraId="77288CC2">
      <w:pPr>
        <w:spacing w:line="360" w:lineRule="auto"/>
        <w:ind w:firstLine="424" w:firstLineChars="176"/>
        <w:outlineLvl w:val="2"/>
        <w:rPr>
          <w:rFonts w:ascii="宋体" w:hAnsi="宋体" w:cs="宋体"/>
          <w:b/>
          <w:color w:val="auto"/>
          <w:sz w:val="24"/>
        </w:rPr>
      </w:pPr>
      <w:r>
        <w:rPr>
          <w:rFonts w:hint="eastAsia" w:ascii="宋体" w:hAnsi="宋体" w:cs="宋体"/>
          <w:b/>
          <w:color w:val="auto"/>
          <w:sz w:val="24"/>
        </w:rPr>
        <w:t>（三）投标报价</w:t>
      </w:r>
    </w:p>
    <w:p w14:paraId="2DA4E85A">
      <w:pPr>
        <w:tabs>
          <w:tab w:val="left" w:pos="0"/>
        </w:tabs>
        <w:spacing w:line="360" w:lineRule="auto"/>
        <w:ind w:firstLine="424" w:firstLineChars="176"/>
        <w:rPr>
          <w:rFonts w:ascii="宋体" w:hAnsi="宋体" w:cs="宋体"/>
          <w:b/>
          <w:bCs/>
          <w:color w:val="auto"/>
          <w:sz w:val="24"/>
        </w:rPr>
      </w:pPr>
      <w:r>
        <w:rPr>
          <w:rFonts w:hint="eastAsia" w:ascii="宋体" w:hAnsi="宋体" w:cs="宋体"/>
          <w:b/>
          <w:bCs/>
          <w:color w:val="auto"/>
          <w:sz w:val="24"/>
        </w:rPr>
        <w:t>1.投标报价应按招标文件中相关附表格式填写。</w:t>
      </w:r>
    </w:p>
    <w:p w14:paraId="5CE6FDF9">
      <w:pPr>
        <w:tabs>
          <w:tab w:val="left" w:pos="0"/>
        </w:tabs>
        <w:spacing w:line="360" w:lineRule="auto"/>
        <w:ind w:firstLine="424" w:firstLineChars="176"/>
        <w:rPr>
          <w:rFonts w:ascii="宋体" w:hAnsi="宋体" w:cs="宋体"/>
          <w:b/>
          <w:bCs/>
          <w:color w:val="auto"/>
          <w:sz w:val="24"/>
        </w:rPr>
      </w:pPr>
      <w:r>
        <w:rPr>
          <w:rFonts w:hint="eastAsia" w:ascii="宋体" w:hAnsi="宋体" w:cs="宋体"/>
          <w:b/>
          <w:bCs/>
          <w:color w:val="auto"/>
          <w:sz w:val="24"/>
        </w:rPr>
        <w:t>2.投标综合单价应当包括履行合同的全部价格，包括但不限于货款、标准附件、备品备件、专用工具、包装、运输、装卸、保险、税金、货到就位以及安装、调试、培训、保修、税金、代理服务费等一切费用。</w:t>
      </w:r>
    </w:p>
    <w:p w14:paraId="3ABF3713">
      <w:pPr>
        <w:tabs>
          <w:tab w:val="left" w:pos="0"/>
        </w:tabs>
        <w:spacing w:line="360" w:lineRule="auto"/>
        <w:ind w:firstLine="424" w:firstLineChars="176"/>
        <w:rPr>
          <w:rFonts w:ascii="宋体" w:hAnsi="宋体" w:cs="宋体"/>
          <w:b/>
          <w:bCs/>
          <w:color w:val="auto"/>
          <w:sz w:val="24"/>
        </w:rPr>
      </w:pPr>
      <w:r>
        <w:rPr>
          <w:rFonts w:hint="eastAsia" w:ascii="宋体" w:hAnsi="宋体" w:cs="宋体"/>
          <w:b/>
          <w:bCs/>
          <w:color w:val="auto"/>
          <w:sz w:val="24"/>
        </w:rPr>
        <w:t>3</w:t>
      </w:r>
      <w:r>
        <w:rPr>
          <w:rFonts w:hint="eastAsia" w:ascii="宋体" w:hAnsi="宋体" w:cs="宋体"/>
          <w:color w:val="auto"/>
          <w:sz w:val="24"/>
        </w:rPr>
        <w:t>.</w:t>
      </w:r>
      <w:r>
        <w:rPr>
          <w:rFonts w:hint="eastAsia" w:ascii="宋体" w:hAnsi="宋体" w:cs="宋体"/>
          <w:b/>
          <w:bCs/>
          <w:color w:val="auto"/>
          <w:sz w:val="24"/>
        </w:rPr>
        <w:t>投标人的投标报价应在最高限价之内，超出最高限价的投标文件按无效标处理。</w:t>
      </w:r>
    </w:p>
    <w:p w14:paraId="31CBE27F">
      <w:pPr>
        <w:tabs>
          <w:tab w:val="left" w:pos="0"/>
        </w:tabs>
        <w:spacing w:line="360" w:lineRule="auto"/>
        <w:ind w:firstLine="422" w:firstLineChars="176"/>
        <w:rPr>
          <w:rFonts w:ascii="宋体" w:hAnsi="宋体" w:cs="宋体"/>
          <w:bCs/>
          <w:color w:val="auto"/>
          <w:sz w:val="24"/>
        </w:rPr>
      </w:pPr>
      <w:r>
        <w:rPr>
          <w:rFonts w:hint="eastAsia" w:ascii="宋体" w:hAnsi="宋体" w:cs="宋体"/>
          <w:color w:val="auto"/>
          <w:sz w:val="24"/>
        </w:rPr>
        <w:t>4.</w:t>
      </w:r>
      <w:r>
        <w:rPr>
          <w:rFonts w:hint="eastAsia" w:ascii="宋体" w:hAnsi="宋体" w:cs="宋体"/>
          <w:bCs/>
          <w:color w:val="auto"/>
          <w:sz w:val="24"/>
        </w:rPr>
        <w:t>不论采购结果如何，投标人均应自行承担所有与此次投标有关的全部费用。</w:t>
      </w:r>
    </w:p>
    <w:p w14:paraId="7943ABE0">
      <w:pPr>
        <w:tabs>
          <w:tab w:val="left" w:pos="0"/>
        </w:tabs>
        <w:spacing w:line="360" w:lineRule="auto"/>
        <w:ind w:firstLine="422" w:firstLineChars="176"/>
        <w:rPr>
          <w:rFonts w:ascii="宋体" w:hAnsi="宋体" w:cs="宋体"/>
          <w:color w:val="auto"/>
          <w:sz w:val="24"/>
        </w:rPr>
      </w:pPr>
      <w:r>
        <w:rPr>
          <w:rFonts w:hint="eastAsia" w:ascii="宋体" w:hAnsi="宋体" w:cs="宋体"/>
          <w:color w:val="auto"/>
          <w:sz w:val="24"/>
        </w:rPr>
        <w:t>5.投标报价是指一次性报出不得修改的价格，投标报价应按招标文件中相关附表格式填写。</w:t>
      </w:r>
    </w:p>
    <w:p w14:paraId="5F9CC7E8">
      <w:pPr>
        <w:tabs>
          <w:tab w:val="left" w:pos="0"/>
        </w:tabs>
        <w:spacing w:line="360" w:lineRule="auto"/>
        <w:ind w:firstLine="422" w:firstLineChars="176"/>
        <w:rPr>
          <w:rFonts w:ascii="宋体" w:hAnsi="宋体" w:cs="宋体"/>
          <w:color w:val="auto"/>
          <w:sz w:val="24"/>
        </w:rPr>
      </w:pPr>
      <w:r>
        <w:rPr>
          <w:rFonts w:hint="eastAsia" w:ascii="宋体" w:hAnsi="宋体" w:cs="宋体"/>
          <w:color w:val="auto"/>
          <w:sz w:val="24"/>
        </w:rPr>
        <w:t xml:space="preserve">6.投标报价是履行合同的最终价格，应包括完成所有产品供货及履行所有规定服务所产生的全部费用。 </w:t>
      </w:r>
    </w:p>
    <w:p w14:paraId="117C6C89">
      <w:pPr>
        <w:tabs>
          <w:tab w:val="left" w:pos="0"/>
        </w:tabs>
        <w:spacing w:line="360" w:lineRule="auto"/>
        <w:ind w:firstLine="422" w:firstLineChars="176"/>
        <w:rPr>
          <w:rFonts w:ascii="宋体" w:hAnsi="宋体" w:cs="宋体"/>
          <w:color w:val="auto"/>
          <w:sz w:val="24"/>
        </w:rPr>
      </w:pPr>
      <w:r>
        <w:rPr>
          <w:rFonts w:hint="eastAsia" w:ascii="宋体" w:hAnsi="宋体" w:cs="宋体"/>
          <w:color w:val="auto"/>
          <w:sz w:val="24"/>
        </w:rPr>
        <w:t>7.投标文件只允许有一个报价，有选择或有条件的报价将不予接受，其投标无效。</w:t>
      </w:r>
    </w:p>
    <w:p w14:paraId="748A6710">
      <w:pPr>
        <w:pStyle w:val="8"/>
        <w:widowControl w:val="0"/>
        <w:numPr>
          <w:ilvl w:val="0"/>
          <w:numId w:val="0"/>
        </w:numPr>
        <w:snapToGrid w:val="0"/>
        <w:spacing w:afterLines="0" w:line="360" w:lineRule="auto"/>
        <w:ind w:firstLine="424" w:firstLineChars="176"/>
        <w:outlineLvl w:val="2"/>
        <w:rPr>
          <w:rFonts w:ascii="宋体" w:hAnsi="宋体" w:cs="宋体"/>
          <w:b/>
          <w:color w:val="auto"/>
          <w:szCs w:val="24"/>
        </w:rPr>
      </w:pPr>
      <w:r>
        <w:rPr>
          <w:rFonts w:hint="eastAsia" w:ascii="宋体" w:hAnsi="宋体" w:cs="宋体"/>
          <w:b/>
          <w:color w:val="auto"/>
          <w:szCs w:val="24"/>
        </w:rPr>
        <w:t>（四）投标文件的有效期</w:t>
      </w:r>
    </w:p>
    <w:p w14:paraId="0DBECD6D">
      <w:pPr>
        <w:pStyle w:val="8"/>
        <w:widowControl w:val="0"/>
        <w:numPr>
          <w:ilvl w:val="0"/>
          <w:numId w:val="0"/>
        </w:numPr>
        <w:snapToGrid w:val="0"/>
        <w:spacing w:afterLines="0" w:line="360" w:lineRule="auto"/>
        <w:ind w:firstLine="422" w:firstLineChars="176"/>
        <w:rPr>
          <w:rFonts w:ascii="宋体" w:hAnsi="宋体" w:cs="宋体"/>
          <w:color w:val="auto"/>
          <w:szCs w:val="24"/>
        </w:rPr>
      </w:pPr>
      <w:r>
        <w:rPr>
          <w:rFonts w:hint="eastAsia" w:ascii="宋体" w:hAnsi="宋体" w:cs="宋体"/>
          <w:color w:val="auto"/>
          <w:szCs w:val="24"/>
        </w:rPr>
        <w:t>1.自投标截止日起并在投标有效期内投标文件应保持有效，投标有效期详见《第二部分  投标人须知》前附表。有效期不足的投标文件将被视为无效。</w:t>
      </w:r>
    </w:p>
    <w:p w14:paraId="462576AC">
      <w:pPr>
        <w:pStyle w:val="8"/>
        <w:widowControl w:val="0"/>
        <w:numPr>
          <w:ilvl w:val="0"/>
          <w:numId w:val="0"/>
        </w:numPr>
        <w:snapToGrid w:val="0"/>
        <w:spacing w:afterLines="0" w:line="360" w:lineRule="auto"/>
        <w:ind w:firstLine="422" w:firstLineChars="176"/>
        <w:rPr>
          <w:rFonts w:ascii="宋体" w:hAnsi="宋体" w:cs="宋体"/>
          <w:color w:val="auto"/>
          <w:szCs w:val="24"/>
        </w:rPr>
      </w:pPr>
      <w:r>
        <w:rPr>
          <w:rFonts w:hint="eastAsia" w:ascii="宋体" w:hAnsi="宋体" w:cs="宋体"/>
          <w:color w:val="auto"/>
          <w:szCs w:val="24"/>
        </w:rPr>
        <w:t>2.在特殊情况下，招标人可与投标人协商延长投标书的有效期，这种要求和答复均以书面形式进行。</w:t>
      </w:r>
    </w:p>
    <w:p w14:paraId="2194089C">
      <w:pPr>
        <w:pStyle w:val="8"/>
        <w:widowControl w:val="0"/>
        <w:numPr>
          <w:ilvl w:val="0"/>
          <w:numId w:val="0"/>
        </w:numPr>
        <w:snapToGrid w:val="0"/>
        <w:spacing w:afterLines="0" w:line="360" w:lineRule="auto"/>
        <w:ind w:firstLine="422" w:firstLineChars="176"/>
        <w:rPr>
          <w:rFonts w:ascii="宋体" w:hAnsi="宋体" w:cs="宋体"/>
          <w:color w:val="auto"/>
          <w:szCs w:val="24"/>
        </w:rPr>
      </w:pPr>
      <w:r>
        <w:rPr>
          <w:rFonts w:hint="eastAsia" w:ascii="宋体" w:hAnsi="宋体" w:cs="宋体"/>
          <w:color w:val="auto"/>
          <w:szCs w:val="24"/>
        </w:rPr>
        <w:t>3.中标人的投标文件自开标之日起至合同履行完毕之日均应保持有效。</w:t>
      </w:r>
    </w:p>
    <w:p w14:paraId="14C2895F">
      <w:pPr>
        <w:pStyle w:val="8"/>
        <w:widowControl w:val="0"/>
        <w:numPr>
          <w:ilvl w:val="0"/>
          <w:numId w:val="0"/>
        </w:numPr>
        <w:snapToGrid w:val="0"/>
        <w:spacing w:afterLines="0" w:line="360" w:lineRule="auto"/>
        <w:ind w:firstLine="424" w:firstLineChars="176"/>
        <w:rPr>
          <w:rFonts w:ascii="宋体" w:hAnsi="宋体" w:cs="宋体"/>
          <w:b/>
          <w:bCs/>
          <w:color w:val="auto"/>
          <w:szCs w:val="24"/>
        </w:rPr>
      </w:pPr>
      <w:r>
        <w:rPr>
          <w:rFonts w:hint="eastAsia" w:ascii="宋体" w:hAnsi="宋体" w:cs="宋体"/>
          <w:b/>
          <w:bCs/>
          <w:color w:val="auto"/>
          <w:szCs w:val="24"/>
        </w:rPr>
        <w:t>（五）投标文件的装订、签署和份数</w:t>
      </w:r>
    </w:p>
    <w:p w14:paraId="50C985DF">
      <w:pPr>
        <w:pStyle w:val="8"/>
        <w:widowControl w:val="0"/>
        <w:numPr>
          <w:ilvl w:val="0"/>
          <w:numId w:val="0"/>
        </w:numPr>
        <w:snapToGrid w:val="0"/>
        <w:spacing w:afterLines="0" w:line="360" w:lineRule="auto"/>
        <w:ind w:firstLine="422" w:firstLineChars="176"/>
        <w:rPr>
          <w:rFonts w:ascii="宋体" w:hAnsi="宋体" w:cs="宋体"/>
          <w:color w:val="auto"/>
        </w:rPr>
      </w:pPr>
      <w:r>
        <w:rPr>
          <w:rFonts w:hint="eastAsia" w:ascii="宋体" w:hAnsi="宋体" w:cs="宋体"/>
          <w:color w:val="auto"/>
          <w:szCs w:val="24"/>
        </w:rPr>
        <w:t>1.投标人应按本招标文件规定的格式和顺序编制、装订投标文件并标注页码，投标文件内容不完整、编排混乱导致投标文件被误读、漏</w:t>
      </w:r>
      <w:r>
        <w:rPr>
          <w:rFonts w:hint="eastAsia" w:ascii="宋体" w:hAnsi="宋体" w:cs="宋体"/>
          <w:color w:val="auto"/>
        </w:rPr>
        <w:t>读或者查找不到相关内容的，是投标人的责任。</w:t>
      </w:r>
    </w:p>
    <w:p w14:paraId="341C35E4">
      <w:pPr>
        <w:spacing w:line="360" w:lineRule="auto"/>
        <w:ind w:firstLine="422" w:firstLineChars="176"/>
        <w:rPr>
          <w:rFonts w:ascii="宋体" w:hAnsi="宋体" w:cs="宋体"/>
          <w:color w:val="auto"/>
          <w:sz w:val="24"/>
        </w:rPr>
      </w:pPr>
      <w:r>
        <w:rPr>
          <w:rFonts w:hint="eastAsia" w:ascii="宋体" w:hAnsi="宋体" w:cs="宋体"/>
          <w:color w:val="auto"/>
          <w:sz w:val="24"/>
        </w:rPr>
        <w:t>2.投标人按资格证明文件、商务技术文件合并装订成一册，报价文件单独装订。正本各1份，副本数量按前附表要求。投标文件的封面应注明“正本”、“副本”字样。采用活页装订的投标文件将被拒绝，开标时由现场工作人员退还投标人代表。</w:t>
      </w:r>
    </w:p>
    <w:p w14:paraId="75C40FEE">
      <w:pPr>
        <w:spacing w:line="360" w:lineRule="auto"/>
        <w:ind w:firstLine="422" w:firstLineChars="176"/>
        <w:rPr>
          <w:rFonts w:ascii="宋体" w:hAnsi="宋体" w:cs="宋体"/>
          <w:color w:val="auto"/>
          <w:sz w:val="24"/>
        </w:rPr>
      </w:pPr>
      <w:r>
        <w:rPr>
          <w:rFonts w:hint="eastAsia" w:ascii="宋体" w:hAnsi="宋体" w:cs="宋体"/>
          <w:color w:val="auto"/>
          <w:sz w:val="24"/>
        </w:rPr>
        <w:t>3.投标文件的正本需打印或用不褪色的墨水填写，副本可为正本的复印件。</w:t>
      </w:r>
    </w:p>
    <w:p w14:paraId="108CE012">
      <w:pPr>
        <w:spacing w:line="360" w:lineRule="auto"/>
        <w:ind w:firstLine="422" w:firstLineChars="176"/>
        <w:rPr>
          <w:rFonts w:ascii="宋体" w:hAnsi="宋体" w:cs="宋体"/>
          <w:color w:val="auto"/>
          <w:sz w:val="24"/>
        </w:rPr>
      </w:pPr>
      <w:r>
        <w:rPr>
          <w:rFonts w:hint="eastAsia" w:ascii="宋体" w:hAnsi="宋体" w:cs="宋体"/>
          <w:color w:val="auto"/>
          <w:sz w:val="24"/>
        </w:rPr>
        <w:t>4.投标文件须由投标人在规定位置盖章并由法定代表人或法定代表人的授权委托人签署，投标人应写全称。</w:t>
      </w:r>
    </w:p>
    <w:p w14:paraId="33CF7C7D">
      <w:pPr>
        <w:spacing w:line="360" w:lineRule="auto"/>
        <w:ind w:firstLine="422" w:firstLineChars="176"/>
        <w:rPr>
          <w:rFonts w:ascii="宋体" w:hAnsi="宋体" w:cs="宋体"/>
          <w:color w:val="auto"/>
          <w:sz w:val="24"/>
        </w:rPr>
      </w:pPr>
      <w:r>
        <w:rPr>
          <w:rFonts w:hint="eastAsia" w:ascii="宋体" w:hAnsi="宋体" w:cs="宋体"/>
          <w:color w:val="auto"/>
          <w:sz w:val="24"/>
        </w:rPr>
        <w:t>5.投标文件不得涂改，若有修改错漏处，须加盖单位公章或者法定代表人或授权委托人签字或盖章。投标文件因字迹潦草或表达不清所引起的后果由投标人负责。</w:t>
      </w:r>
    </w:p>
    <w:p w14:paraId="053181AE">
      <w:pPr>
        <w:spacing w:line="360" w:lineRule="auto"/>
        <w:ind w:firstLine="424" w:firstLineChars="176"/>
        <w:outlineLvl w:val="2"/>
        <w:rPr>
          <w:rFonts w:ascii="宋体" w:hAnsi="宋体" w:cs="宋体"/>
          <w:b/>
          <w:color w:val="auto"/>
          <w:sz w:val="24"/>
        </w:rPr>
      </w:pPr>
      <w:r>
        <w:rPr>
          <w:rFonts w:hint="eastAsia" w:ascii="宋体" w:hAnsi="宋体" w:cs="宋体"/>
          <w:b/>
          <w:color w:val="auto"/>
          <w:sz w:val="24"/>
        </w:rPr>
        <w:t>（六）投标文件的制作装订包装、密封、修改和撤回</w:t>
      </w:r>
    </w:p>
    <w:p w14:paraId="64244254">
      <w:pPr>
        <w:spacing w:line="360" w:lineRule="auto"/>
        <w:ind w:firstLine="422" w:firstLineChars="176"/>
        <w:rPr>
          <w:rFonts w:ascii="宋体" w:hAnsi="宋体" w:cs="宋体"/>
          <w:b/>
          <w:bCs/>
          <w:color w:val="auto"/>
          <w:sz w:val="24"/>
        </w:rPr>
      </w:pPr>
      <w:r>
        <w:rPr>
          <w:rFonts w:hint="eastAsia" w:ascii="宋体" w:hAnsi="宋体" w:cs="宋体"/>
          <w:color w:val="auto"/>
          <w:sz w:val="24"/>
        </w:rPr>
        <w:t>1.投标人应按资格证明文件、商务技术文件、报价文件三部分。</w:t>
      </w:r>
    </w:p>
    <w:p w14:paraId="620C3711">
      <w:pPr>
        <w:shd w:val="clear" w:color="auto" w:fill="FFFFFF" w:themeFill="background1"/>
        <w:autoSpaceDE w:val="0"/>
        <w:autoSpaceDN w:val="0"/>
        <w:adjustRightInd w:val="0"/>
        <w:spacing w:line="360" w:lineRule="auto"/>
        <w:ind w:firstLine="458" w:firstLineChars="200"/>
        <w:jc w:val="left"/>
        <w:rPr>
          <w:rFonts w:ascii="宋体" w:hAnsi="宋体" w:cs="宋体"/>
          <w:b/>
          <w:bCs/>
          <w:color w:val="auto"/>
          <w:spacing w:val="-6"/>
          <w:sz w:val="24"/>
        </w:rPr>
      </w:pPr>
      <w:r>
        <w:rPr>
          <w:rFonts w:hint="eastAsia" w:ascii="宋体" w:hAnsi="宋体" w:cs="宋体"/>
          <w:b/>
          <w:bCs/>
          <w:color w:val="auto"/>
          <w:spacing w:val="-6"/>
          <w:sz w:val="24"/>
        </w:rPr>
        <w:t>注：投标文件（包括</w:t>
      </w:r>
      <w:r>
        <w:rPr>
          <w:rFonts w:hint="eastAsia" w:ascii="宋体" w:hAnsi="宋体" w:cs="宋体"/>
          <w:b/>
          <w:bCs/>
          <w:color w:val="auto"/>
          <w:sz w:val="24"/>
        </w:rPr>
        <w:t>资格商务技术文件、报价文件）</w:t>
      </w:r>
      <w:r>
        <w:rPr>
          <w:rFonts w:hint="eastAsia" w:ascii="宋体" w:hAnsi="宋体" w:cs="宋体"/>
          <w:b/>
          <w:bCs/>
          <w:color w:val="auto"/>
          <w:spacing w:val="-6"/>
          <w:sz w:val="24"/>
        </w:rPr>
        <w:t>封面后的第一页必</w:t>
      </w:r>
      <w:r>
        <w:rPr>
          <w:rFonts w:hint="eastAsia" w:ascii="宋体" w:hAnsi="宋体" w:cs="宋体"/>
          <w:b/>
          <w:bCs/>
          <w:color w:val="auto"/>
          <w:sz w:val="24"/>
        </w:rPr>
        <w:t>须制作评标</w:t>
      </w:r>
      <w:r>
        <w:rPr>
          <w:rFonts w:hint="eastAsia" w:ascii="宋体" w:hAnsi="宋体" w:cs="宋体"/>
          <w:b/>
          <w:bCs/>
          <w:color w:val="auto"/>
          <w:spacing w:val="-6"/>
          <w:sz w:val="24"/>
        </w:rPr>
        <w:t>索引目录，标明提交满足招标文件要求的对应投标材料所在页码供现场工作人员及评标委员会查阅。</w:t>
      </w:r>
    </w:p>
    <w:p w14:paraId="42D5E60A">
      <w:pPr>
        <w:autoSpaceDE w:val="0"/>
        <w:autoSpaceDN w:val="0"/>
        <w:adjustRightInd w:val="0"/>
        <w:spacing w:line="360" w:lineRule="auto"/>
        <w:ind w:firstLine="480" w:firstLineChars="200"/>
        <w:rPr>
          <w:rFonts w:ascii="宋体" w:hAnsi="宋体" w:cs="宋体"/>
          <w:color w:val="auto"/>
          <w:sz w:val="24"/>
        </w:rPr>
      </w:pPr>
      <w:r>
        <w:rPr>
          <w:rFonts w:hint="eastAsia" w:ascii="宋体" w:hAnsi="宋体" w:cs="宋体"/>
          <w:color w:val="auto"/>
          <w:sz w:val="24"/>
        </w:rPr>
        <w:t>资格证明文件、商务技术文件</w:t>
      </w:r>
      <w:r>
        <w:rPr>
          <w:rFonts w:hint="eastAsia" w:ascii="宋体" w:hAnsi="宋体" w:cs="宋体"/>
          <w:color w:val="auto"/>
          <w:spacing w:val="-6"/>
          <w:sz w:val="24"/>
        </w:rPr>
        <w:t>合并成一册装订（</w:t>
      </w:r>
      <w:r>
        <w:rPr>
          <w:rFonts w:hint="eastAsia" w:ascii="宋体" w:hAnsi="宋体" w:cs="宋体"/>
          <w:b/>
          <w:bCs/>
          <w:color w:val="auto"/>
          <w:sz w:val="24"/>
        </w:rPr>
        <w:t>报价文件须单独装订</w:t>
      </w:r>
      <w:r>
        <w:rPr>
          <w:rFonts w:hint="eastAsia" w:ascii="宋体" w:hAnsi="宋体" w:cs="宋体"/>
          <w:color w:val="auto"/>
          <w:sz w:val="24"/>
        </w:rPr>
        <w:t>），采用胶装，不得采用活页装订。采用活页装订的投标文件由现场工作人员退还投标人代表。</w:t>
      </w:r>
    </w:p>
    <w:p w14:paraId="64D628E5">
      <w:pPr>
        <w:spacing w:line="360" w:lineRule="auto"/>
        <w:ind w:firstLine="424" w:firstLineChars="176"/>
        <w:rPr>
          <w:rFonts w:ascii="宋体" w:hAnsi="宋体" w:cs="宋体"/>
          <w:color w:val="auto"/>
          <w:sz w:val="24"/>
        </w:rPr>
      </w:pPr>
      <w:r>
        <w:rPr>
          <w:rFonts w:hint="eastAsia" w:ascii="宋体" w:hAnsi="宋体" w:cs="宋体"/>
          <w:b/>
          <w:color w:val="auto"/>
          <w:sz w:val="24"/>
        </w:rPr>
        <w:t>所有投标文件的封面必须注明所投标项</w:t>
      </w:r>
      <w:r>
        <w:rPr>
          <w:rFonts w:hint="eastAsia" w:ascii="宋体" w:hAnsi="宋体" w:cs="宋体"/>
          <w:bCs/>
          <w:color w:val="auto"/>
          <w:sz w:val="24"/>
        </w:rPr>
        <w:t>。副本的封面应加盖公章，副本的其他部分可以是正本的复印件，文本内容清晰可见。其</w:t>
      </w:r>
      <w:r>
        <w:rPr>
          <w:rFonts w:hint="eastAsia" w:ascii="宋体" w:hAnsi="宋体" w:cs="宋体"/>
          <w:color w:val="auto"/>
          <w:sz w:val="24"/>
        </w:rPr>
        <w:t>中正本1份，副本</w:t>
      </w:r>
      <w:r>
        <w:rPr>
          <w:rFonts w:hint="eastAsia" w:ascii="宋体" w:hAnsi="宋体" w:cs="宋体"/>
          <w:color w:val="auto"/>
          <w:sz w:val="24"/>
          <w:lang w:val="en-US" w:eastAsia="zh-CN"/>
        </w:rPr>
        <w:t>数量按前附表要求</w:t>
      </w:r>
      <w:r>
        <w:rPr>
          <w:rFonts w:hint="eastAsia" w:ascii="宋体" w:hAnsi="宋体" w:cs="宋体"/>
          <w:color w:val="auto"/>
          <w:sz w:val="24"/>
        </w:rPr>
        <w:t>。</w:t>
      </w:r>
    </w:p>
    <w:p w14:paraId="188D7EA7">
      <w:pPr>
        <w:spacing w:line="360" w:lineRule="auto"/>
        <w:ind w:firstLine="422" w:firstLineChars="176"/>
        <w:rPr>
          <w:rFonts w:ascii="宋体" w:hAnsi="宋体" w:cs="宋体"/>
          <w:color w:val="auto"/>
          <w:sz w:val="24"/>
        </w:rPr>
      </w:pPr>
      <w:r>
        <w:rPr>
          <w:rFonts w:hint="eastAsia" w:ascii="宋体" w:hAnsi="宋体" w:cs="宋体"/>
          <w:color w:val="auto"/>
          <w:sz w:val="24"/>
        </w:rPr>
        <w:t>2.投标文件的包装封面上应注明投标人名称、投标文件名称（资格证明文件、商务技术文件、报价文件）、投标项目名称、项目编号、标项及“在  年  月  日  时  分之前不得启封”字样，并加盖投标人公章。</w:t>
      </w:r>
    </w:p>
    <w:p w14:paraId="3C85C1FA">
      <w:pPr>
        <w:spacing w:line="360" w:lineRule="auto"/>
        <w:ind w:firstLine="422" w:firstLineChars="176"/>
        <w:rPr>
          <w:rFonts w:ascii="宋体" w:hAnsi="宋体" w:cs="宋体"/>
          <w:color w:val="auto"/>
          <w:sz w:val="24"/>
        </w:rPr>
      </w:pPr>
      <w:r>
        <w:rPr>
          <w:rFonts w:hint="eastAsia" w:ascii="宋体" w:hAnsi="宋体" w:cs="宋体"/>
          <w:color w:val="auto"/>
          <w:sz w:val="24"/>
        </w:rPr>
        <w:t>3.投标文件纸质版和电子版分开密封。</w:t>
      </w:r>
      <w:r>
        <w:rPr>
          <w:rFonts w:hint="eastAsia" w:ascii="宋体" w:hAnsi="宋体" w:cs="宋体"/>
          <w:b/>
          <w:bCs/>
          <w:color w:val="auto"/>
          <w:sz w:val="24"/>
        </w:rPr>
        <w:t>（每个标项须单独密封）</w:t>
      </w:r>
      <w:r>
        <w:rPr>
          <w:rFonts w:hint="eastAsia" w:ascii="宋体" w:hAnsi="宋体" w:cs="宋体"/>
          <w:color w:val="auto"/>
          <w:sz w:val="24"/>
        </w:rPr>
        <w:t>。</w:t>
      </w:r>
    </w:p>
    <w:p w14:paraId="62D2D87F">
      <w:pPr>
        <w:spacing w:line="360" w:lineRule="auto"/>
        <w:ind w:firstLine="422" w:firstLineChars="176"/>
        <w:rPr>
          <w:rFonts w:ascii="宋体" w:hAnsi="宋体" w:cs="宋体"/>
          <w:color w:val="auto"/>
          <w:sz w:val="24"/>
        </w:rPr>
      </w:pPr>
      <w:r>
        <w:rPr>
          <w:rFonts w:hint="eastAsia" w:ascii="宋体" w:hAnsi="宋体" w:cs="宋体"/>
          <w:color w:val="auto"/>
          <w:sz w:val="24"/>
        </w:rPr>
        <w:t>4.未密封的投标文件将被拒绝接收，并由现场工作人员退还投标人代表。</w:t>
      </w:r>
    </w:p>
    <w:p w14:paraId="291CF9F2">
      <w:pPr>
        <w:spacing w:line="360" w:lineRule="auto"/>
        <w:ind w:firstLine="422" w:firstLineChars="176"/>
        <w:rPr>
          <w:rFonts w:ascii="宋体" w:hAnsi="宋体" w:cs="宋体"/>
          <w:b/>
          <w:snapToGrid w:val="0"/>
          <w:color w:val="auto"/>
          <w:sz w:val="24"/>
        </w:rPr>
      </w:pPr>
      <w:r>
        <w:rPr>
          <w:rFonts w:hint="eastAsia" w:ascii="宋体" w:hAnsi="宋体" w:cs="宋体"/>
          <w:color w:val="auto"/>
          <w:sz w:val="24"/>
        </w:rPr>
        <w:t>5.投标人在投标截止时间之前，可以对已提交的投标文件进行修改或撤回，并书面通知招标采购单位；投标截止时间后，投标人不得撤回、修改投标文件。修改后重新递交的投标文件应当按本招标文件的要求签署、盖章、包装和密封。</w:t>
      </w:r>
    </w:p>
    <w:p w14:paraId="5694CC87">
      <w:pPr>
        <w:pStyle w:val="17"/>
        <w:snapToGrid w:val="0"/>
        <w:spacing w:beforeLines="0" w:afterLines="0" w:line="360" w:lineRule="auto"/>
        <w:jc w:val="center"/>
        <w:outlineLvl w:val="1"/>
        <w:rPr>
          <w:rFonts w:hAnsi="宋体" w:cs="宋体"/>
          <w:b/>
          <w:color w:val="auto"/>
          <w:sz w:val="28"/>
          <w:szCs w:val="28"/>
        </w:rPr>
      </w:pPr>
      <w:bookmarkStart w:id="5" w:name="_Toc9624378"/>
      <w:r>
        <w:rPr>
          <w:rFonts w:hint="eastAsia" w:hAnsi="宋体" w:cs="宋体"/>
          <w:b/>
          <w:color w:val="auto"/>
          <w:sz w:val="28"/>
          <w:szCs w:val="28"/>
        </w:rPr>
        <w:t>四、开标</w:t>
      </w:r>
      <w:bookmarkEnd w:id="5"/>
    </w:p>
    <w:p w14:paraId="2497BBEA">
      <w:pPr>
        <w:spacing w:line="360" w:lineRule="auto"/>
        <w:ind w:firstLine="424" w:firstLineChars="176"/>
        <w:jc w:val="left"/>
        <w:outlineLvl w:val="2"/>
        <w:rPr>
          <w:rFonts w:ascii="宋体" w:hAnsi="宋体" w:cs="宋体"/>
          <w:b/>
          <w:color w:val="auto"/>
          <w:sz w:val="24"/>
        </w:rPr>
      </w:pPr>
      <w:r>
        <w:rPr>
          <w:rFonts w:hint="eastAsia" w:ascii="宋体" w:hAnsi="宋体" w:cs="宋体"/>
          <w:b/>
          <w:color w:val="auto"/>
          <w:sz w:val="24"/>
        </w:rPr>
        <w:t>（一）开标准备</w:t>
      </w:r>
    </w:p>
    <w:p w14:paraId="2FC02AE2">
      <w:pPr>
        <w:spacing w:line="360" w:lineRule="auto"/>
        <w:ind w:firstLine="422" w:firstLineChars="176"/>
        <w:jc w:val="left"/>
        <w:rPr>
          <w:rFonts w:ascii="宋体" w:hAnsi="宋体" w:cs="宋体"/>
          <w:color w:val="auto"/>
          <w:sz w:val="24"/>
        </w:rPr>
      </w:pPr>
      <w:r>
        <w:rPr>
          <w:rFonts w:hint="eastAsia" w:ascii="宋体" w:hAnsi="宋体" w:cs="宋体"/>
          <w:color w:val="auto"/>
          <w:sz w:val="24"/>
        </w:rPr>
        <w:t>采购代理机构将在规定的时间和地点进行开标，投标人的法定代表人或其授权代表应准时参加开标会并签到。</w:t>
      </w:r>
      <w:r>
        <w:rPr>
          <w:rFonts w:hint="eastAsia" w:ascii="宋体" w:hAnsi="宋体" w:cs="宋体"/>
          <w:color w:val="auto"/>
          <w:kern w:val="0"/>
          <w:sz w:val="24"/>
        </w:rPr>
        <w:t>参加开标活动时</w:t>
      </w:r>
      <w:r>
        <w:rPr>
          <w:rFonts w:hint="eastAsia" w:ascii="宋体" w:hAnsi="宋体" w:cs="宋体"/>
          <w:color w:val="auto"/>
          <w:sz w:val="24"/>
        </w:rPr>
        <w:t>应当持有效期内本人身份证或公安机关出具的临时身份证明或港澳台胞证或护照原件或户口本原件（其他诸如驾驶证、市民卡等一律视为未提供有效的身份证明）和法定代表人出具的授权委托书。若是法定代表人参加，须携提供法定代表人身份证明书（格式见第六部分）。投标人的法定代表人或其授权代表未按时签到的，视同放弃开标监督权利、认可开标结果。</w:t>
      </w:r>
    </w:p>
    <w:p w14:paraId="186241BC">
      <w:pPr>
        <w:spacing w:line="360" w:lineRule="auto"/>
        <w:ind w:firstLine="424" w:firstLineChars="176"/>
        <w:jc w:val="left"/>
        <w:rPr>
          <w:rFonts w:ascii="宋体" w:hAnsi="宋体" w:cs="宋体"/>
          <w:color w:val="auto"/>
          <w:sz w:val="24"/>
        </w:rPr>
      </w:pPr>
      <w:r>
        <w:rPr>
          <w:rFonts w:hint="eastAsia" w:ascii="宋体" w:hAnsi="宋体" w:cs="宋体"/>
          <w:b/>
          <w:bCs/>
          <w:color w:val="auto"/>
          <w:sz w:val="24"/>
        </w:rPr>
        <w:t>投标文件递交有效（投标文件递交有效性以纸质投标文件递交时间为准，下同），而投标人法定代表人或其委托代理人未能参加开标或未能携带上述资料的，视同其未参加开标，不得对开标提出异议，不影响开标结果，也不作为否决其投标的评审因素。</w:t>
      </w:r>
    </w:p>
    <w:p w14:paraId="375546AB">
      <w:pPr>
        <w:numPr>
          <w:ilvl w:val="0"/>
          <w:numId w:val="5"/>
        </w:numPr>
        <w:spacing w:line="360" w:lineRule="auto"/>
        <w:ind w:left="416" w:firstLine="424"/>
        <w:jc w:val="left"/>
        <w:outlineLvl w:val="2"/>
        <w:rPr>
          <w:rFonts w:ascii="宋体" w:hAnsi="宋体" w:cs="宋体"/>
          <w:b/>
          <w:color w:val="auto"/>
          <w:sz w:val="24"/>
        </w:rPr>
      </w:pPr>
      <w:r>
        <w:rPr>
          <w:rFonts w:hint="eastAsia" w:ascii="宋体" w:hAnsi="宋体" w:cs="宋体"/>
          <w:b/>
          <w:color w:val="auto"/>
          <w:sz w:val="24"/>
        </w:rPr>
        <w:t>开标程序</w:t>
      </w:r>
    </w:p>
    <w:p w14:paraId="5C3A4347">
      <w:pPr>
        <w:spacing w:line="360" w:lineRule="auto"/>
        <w:ind w:firstLine="422" w:firstLineChars="176"/>
        <w:jc w:val="left"/>
        <w:rPr>
          <w:rFonts w:ascii="宋体" w:hAnsi="宋体" w:cs="宋体"/>
          <w:color w:val="auto"/>
          <w:sz w:val="24"/>
        </w:rPr>
      </w:pPr>
      <w:r>
        <w:rPr>
          <w:rFonts w:hint="eastAsia" w:ascii="宋体" w:hAnsi="宋体" w:cs="宋体"/>
          <w:color w:val="auto"/>
          <w:sz w:val="24"/>
        </w:rPr>
        <w:t>1．开标会由采购代理机构主持，主持人宣布开标会议开始。</w:t>
      </w:r>
    </w:p>
    <w:p w14:paraId="55D57EEA">
      <w:pPr>
        <w:spacing w:line="360" w:lineRule="auto"/>
        <w:ind w:firstLine="422" w:firstLineChars="176"/>
        <w:jc w:val="left"/>
        <w:rPr>
          <w:rFonts w:ascii="宋体" w:hAnsi="宋体" w:cs="宋体"/>
          <w:color w:val="auto"/>
          <w:sz w:val="24"/>
        </w:rPr>
      </w:pPr>
      <w:r>
        <w:rPr>
          <w:rFonts w:hint="eastAsia" w:ascii="宋体" w:hAnsi="宋体" w:cs="宋体"/>
          <w:color w:val="auto"/>
          <w:sz w:val="24"/>
        </w:rPr>
        <w:t>2．主持人介绍参加开标会的人员名单，宣布开标纪律，告知应当回避的情形，提请有关人员回避。</w:t>
      </w:r>
    </w:p>
    <w:p w14:paraId="69BCA476">
      <w:pPr>
        <w:spacing w:line="360" w:lineRule="auto"/>
        <w:ind w:firstLine="422" w:firstLineChars="176"/>
        <w:jc w:val="left"/>
        <w:rPr>
          <w:rFonts w:ascii="宋体" w:hAnsi="宋体" w:cs="宋体"/>
          <w:color w:val="auto"/>
          <w:sz w:val="24"/>
        </w:rPr>
      </w:pPr>
      <w:r>
        <w:rPr>
          <w:rFonts w:hint="eastAsia" w:ascii="宋体" w:hAnsi="宋体" w:cs="宋体"/>
          <w:color w:val="auto"/>
          <w:sz w:val="24"/>
        </w:rPr>
        <w:t>3．投标人或其当场推荐的代表检查投标文件密封的完整性并签字确认。</w:t>
      </w:r>
    </w:p>
    <w:p w14:paraId="49247573">
      <w:pPr>
        <w:spacing w:line="360" w:lineRule="auto"/>
        <w:ind w:firstLine="422" w:firstLineChars="176"/>
        <w:jc w:val="left"/>
        <w:rPr>
          <w:rFonts w:ascii="宋体" w:hAnsi="宋体" w:cs="宋体"/>
          <w:color w:val="auto"/>
          <w:sz w:val="24"/>
        </w:rPr>
      </w:pPr>
      <w:r>
        <w:rPr>
          <w:rFonts w:hint="eastAsia" w:ascii="宋体" w:hAnsi="宋体" w:cs="宋体"/>
          <w:color w:val="auto"/>
          <w:sz w:val="24"/>
        </w:rPr>
        <w:t>4．按各投标人提交投标文件时间的先后顺序打开投标文件外包装，清点投标文件正本、副本数量。采用活页装订</w:t>
      </w:r>
      <w:r>
        <w:rPr>
          <w:rFonts w:hint="eastAsia" w:ascii="宋体" w:hAnsi="宋体" w:cs="宋体"/>
          <w:b/>
          <w:bCs/>
          <w:color w:val="auto"/>
          <w:sz w:val="24"/>
        </w:rPr>
        <w:t>（是指用卡条、抽杆夹、订书机等形式装订，使标书可以拆卸或者在翻动过程中易脱落的一种装订方式）</w:t>
      </w:r>
      <w:r>
        <w:rPr>
          <w:rFonts w:hint="eastAsia" w:ascii="宋体" w:hAnsi="宋体" w:cs="宋体"/>
          <w:color w:val="auto"/>
          <w:sz w:val="24"/>
        </w:rPr>
        <w:t>的投标文件将被当场退还投标人，并由投标人代表签字确认，无故拒绝或不签字确认的视同默认。</w:t>
      </w:r>
    </w:p>
    <w:p w14:paraId="72C744AC">
      <w:pPr>
        <w:spacing w:line="360" w:lineRule="auto"/>
        <w:ind w:firstLine="422" w:firstLineChars="176"/>
        <w:jc w:val="left"/>
        <w:rPr>
          <w:rFonts w:ascii="宋体" w:hAnsi="宋体" w:cs="宋体"/>
          <w:color w:val="auto"/>
          <w:sz w:val="24"/>
        </w:rPr>
      </w:pPr>
      <w:r>
        <w:rPr>
          <w:rFonts w:hint="eastAsia" w:ascii="宋体" w:hAnsi="宋体" w:cs="宋体"/>
          <w:color w:val="auto"/>
          <w:sz w:val="24"/>
        </w:rPr>
        <w:t>5．按标项先后顺序开标唱标，由唱标人宣读《开标一览表》中的投标人名称及在其投标文件中承诺的投标报价，以及采购代理机构认为有必要宣读的其他内容。</w:t>
      </w:r>
    </w:p>
    <w:p w14:paraId="6265472D">
      <w:pPr>
        <w:spacing w:line="360" w:lineRule="auto"/>
        <w:ind w:firstLine="422" w:firstLineChars="176"/>
        <w:jc w:val="left"/>
        <w:rPr>
          <w:rFonts w:ascii="宋体" w:hAnsi="宋体" w:cs="宋体"/>
          <w:color w:val="auto"/>
          <w:sz w:val="24"/>
        </w:rPr>
      </w:pPr>
      <w:r>
        <w:rPr>
          <w:rFonts w:hint="eastAsia" w:ascii="宋体" w:hAnsi="宋体" w:cs="宋体"/>
          <w:color w:val="auto"/>
          <w:sz w:val="24"/>
        </w:rPr>
        <w:t>6．采购代理机构做开标记录，投标人代表对开标记录进行当场校核及勘误，并签字确认；同时由记录人、监督人当场签字确认。投标人代表未到场签字确认或者拒绝签字确认的，视同默认开标结果，不影响开标过程。</w:t>
      </w:r>
    </w:p>
    <w:p w14:paraId="2C1DA522">
      <w:pPr>
        <w:spacing w:line="360" w:lineRule="auto"/>
        <w:ind w:firstLine="422" w:firstLineChars="176"/>
        <w:jc w:val="left"/>
        <w:rPr>
          <w:rFonts w:hAnsi="宋体" w:cs="宋体"/>
          <w:b/>
          <w:color w:val="auto"/>
          <w:sz w:val="28"/>
          <w:szCs w:val="28"/>
        </w:rPr>
      </w:pPr>
      <w:r>
        <w:rPr>
          <w:rFonts w:hint="eastAsia" w:ascii="宋体" w:hAnsi="宋体" w:cs="宋体"/>
          <w:color w:val="auto"/>
          <w:sz w:val="24"/>
        </w:rPr>
        <w:t>7．开标会议结束，投标文件并送评标室评审。</w:t>
      </w:r>
      <w:bookmarkStart w:id="6" w:name="_Toc9624379"/>
    </w:p>
    <w:p w14:paraId="0A581FC2">
      <w:pPr>
        <w:pStyle w:val="17"/>
        <w:snapToGrid w:val="0"/>
        <w:spacing w:beforeLines="0" w:afterLines="0" w:line="360" w:lineRule="auto"/>
        <w:jc w:val="center"/>
        <w:outlineLvl w:val="1"/>
        <w:rPr>
          <w:rFonts w:hAnsi="宋体" w:cs="宋体"/>
          <w:b/>
          <w:color w:val="auto"/>
          <w:sz w:val="28"/>
          <w:szCs w:val="28"/>
        </w:rPr>
      </w:pPr>
      <w:r>
        <w:rPr>
          <w:rFonts w:hint="eastAsia" w:hAnsi="宋体" w:cs="宋体"/>
          <w:b/>
          <w:color w:val="auto"/>
          <w:sz w:val="28"/>
          <w:szCs w:val="28"/>
        </w:rPr>
        <w:t>五、评标</w:t>
      </w:r>
      <w:bookmarkEnd w:id="6"/>
    </w:p>
    <w:p w14:paraId="1AF99487">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（一）组建评标委员会</w:t>
      </w:r>
    </w:p>
    <w:p w14:paraId="37ABF953">
      <w:pPr>
        <w:spacing w:line="360" w:lineRule="auto"/>
        <w:ind w:firstLine="420" w:firstLineChars="175"/>
        <w:jc w:val="left"/>
        <w:rPr>
          <w:rFonts w:ascii="宋体" w:hAnsi="宋体" w:cs="宋体"/>
          <w:color w:val="auto"/>
          <w:sz w:val="24"/>
        </w:rPr>
      </w:pPr>
      <w:r>
        <w:rPr>
          <w:rFonts w:hint="eastAsia" w:ascii="宋体" w:hAnsi="宋体" w:cs="宋体"/>
          <w:color w:val="auto"/>
          <w:sz w:val="24"/>
        </w:rPr>
        <w:t>本项目评标委员会按《中华人民共和国政府采购法》相关要求，在</w:t>
      </w:r>
      <w:r>
        <w:rPr>
          <w:rFonts w:hint="eastAsia" w:ascii="宋体" w:hAnsi="宋体" w:cs="宋体"/>
          <w:color w:val="auto"/>
          <w:sz w:val="24"/>
          <w:highlight w:val="none"/>
          <w:lang w:val="en-US" w:eastAsia="zh-CN"/>
        </w:rPr>
        <w:t>浙江省财政厅采购专家库</w:t>
      </w:r>
      <w:r>
        <w:rPr>
          <w:rFonts w:hint="eastAsia" w:ascii="宋体" w:hAnsi="宋体" w:cs="宋体"/>
          <w:color w:val="auto"/>
          <w:sz w:val="24"/>
        </w:rPr>
        <w:t>中随机抽取，成员由5人组成，其中政府采购专家人数不少于成员总数的三分之二。</w:t>
      </w:r>
    </w:p>
    <w:p w14:paraId="57D2E595">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（二）评标程序</w:t>
      </w:r>
    </w:p>
    <w:p w14:paraId="7E14F4A3">
      <w:pPr>
        <w:spacing w:line="360" w:lineRule="auto"/>
        <w:ind w:firstLine="420" w:firstLineChars="175"/>
        <w:jc w:val="left"/>
        <w:rPr>
          <w:rFonts w:ascii="宋体" w:hAnsi="宋体" w:cs="宋体"/>
          <w:color w:val="auto"/>
          <w:sz w:val="24"/>
        </w:rPr>
      </w:pPr>
      <w:r>
        <w:rPr>
          <w:rFonts w:hint="eastAsia" w:ascii="宋体" w:hAnsi="宋体" w:cs="宋体"/>
          <w:color w:val="auto"/>
          <w:sz w:val="24"/>
        </w:rPr>
        <w:t>1.在评审专家中推选评审小组组长。</w:t>
      </w:r>
    </w:p>
    <w:p w14:paraId="25B8E9D2">
      <w:pPr>
        <w:spacing w:line="360" w:lineRule="auto"/>
        <w:ind w:firstLine="420" w:firstLineChars="175"/>
        <w:jc w:val="left"/>
        <w:rPr>
          <w:rFonts w:ascii="宋体" w:hAnsi="宋体" w:cs="宋体"/>
          <w:color w:val="auto"/>
          <w:sz w:val="24"/>
        </w:rPr>
      </w:pPr>
      <w:r>
        <w:rPr>
          <w:rFonts w:hint="eastAsia" w:ascii="宋体" w:hAnsi="宋体" w:cs="宋体"/>
          <w:color w:val="auto"/>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38B391B9">
      <w:pPr>
        <w:spacing w:line="360" w:lineRule="auto"/>
        <w:ind w:firstLine="420" w:firstLineChars="175"/>
        <w:jc w:val="left"/>
        <w:rPr>
          <w:rFonts w:ascii="宋体" w:hAnsi="宋体" w:cs="宋体"/>
          <w:color w:val="auto"/>
          <w:sz w:val="24"/>
        </w:rPr>
      </w:pPr>
      <w:r>
        <w:rPr>
          <w:rFonts w:hint="eastAsia" w:ascii="宋体" w:hAnsi="宋体" w:cs="宋体"/>
          <w:color w:val="auto"/>
          <w:sz w:val="24"/>
        </w:rPr>
        <w:t>3.招标人或者采购代理机构对各投标人的资格进行审查，投标人资格条件不符合招标文件要求的投标无效，</w:t>
      </w:r>
      <w:r>
        <w:rPr>
          <w:rFonts w:hint="eastAsia" w:ascii="宋体" w:hAnsi="宋体" w:cs="宋体"/>
          <w:bCs/>
          <w:color w:val="auto"/>
          <w:sz w:val="24"/>
        </w:rPr>
        <w:t>不再进入符合性审查。</w:t>
      </w:r>
    </w:p>
    <w:p w14:paraId="42B5D331">
      <w:pPr>
        <w:spacing w:line="360" w:lineRule="auto"/>
        <w:ind w:firstLine="420" w:firstLineChars="175"/>
        <w:jc w:val="left"/>
        <w:rPr>
          <w:rFonts w:ascii="宋体" w:hAnsi="宋体" w:cs="宋体"/>
          <w:color w:val="auto"/>
          <w:sz w:val="24"/>
        </w:rPr>
      </w:pPr>
      <w:r>
        <w:rPr>
          <w:rFonts w:hint="eastAsia" w:ascii="宋体" w:hAnsi="宋体" w:cs="宋体"/>
          <w:color w:val="auto"/>
          <w:sz w:val="24"/>
        </w:rPr>
        <w:t>4.评审小组对各投标文件的符合性进行审查，确定是否对招标文件作出了实质性响应。</w:t>
      </w:r>
      <w:r>
        <w:rPr>
          <w:rFonts w:hint="eastAsia" w:ascii="宋体" w:hAnsi="宋体" w:cs="宋体"/>
          <w:bCs/>
          <w:color w:val="auto"/>
          <w:sz w:val="24"/>
        </w:rPr>
        <w:t>实质上没有响应招标文件要求的投标将被视为无效投标，不再进入下一阶段的评审。</w:t>
      </w:r>
    </w:p>
    <w:p w14:paraId="05E6AC1B">
      <w:pPr>
        <w:spacing w:line="360" w:lineRule="auto"/>
        <w:ind w:firstLine="420" w:firstLineChars="175"/>
        <w:jc w:val="left"/>
        <w:rPr>
          <w:rFonts w:ascii="宋体" w:hAnsi="宋体" w:cs="宋体"/>
          <w:color w:val="auto"/>
          <w:sz w:val="24"/>
        </w:rPr>
      </w:pPr>
      <w:r>
        <w:rPr>
          <w:rFonts w:hint="eastAsia" w:ascii="宋体" w:hAnsi="宋体" w:cs="宋体"/>
          <w:color w:val="auto"/>
          <w:sz w:val="24"/>
        </w:rPr>
        <w:t>5.评审人员按招标文件规定的评审方法和评审标准，依法独立对供应商投标文件进行评估、比较，并给予评价或打分，不受任何单位和个人的干预。</w:t>
      </w:r>
    </w:p>
    <w:p w14:paraId="5C4F6802">
      <w:pPr>
        <w:spacing w:line="360" w:lineRule="auto"/>
        <w:ind w:firstLine="420" w:firstLineChars="175"/>
        <w:jc w:val="left"/>
        <w:rPr>
          <w:rFonts w:ascii="宋体" w:hAnsi="宋体" w:cs="宋体"/>
          <w:color w:val="auto"/>
          <w:sz w:val="24"/>
        </w:rPr>
      </w:pPr>
      <w:r>
        <w:rPr>
          <w:rFonts w:hint="eastAsia" w:ascii="宋体" w:hAnsi="宋体" w:cs="宋体"/>
          <w:color w:val="auto"/>
          <w:sz w:val="24"/>
        </w:rPr>
        <w:t>6.各投标人的得分为所有评委的有效评分的算术平均数，由指定专人进行计算复核。</w:t>
      </w:r>
    </w:p>
    <w:p w14:paraId="22438FFE">
      <w:pPr>
        <w:spacing w:line="360" w:lineRule="auto"/>
        <w:ind w:firstLine="420" w:firstLineChars="175"/>
        <w:jc w:val="left"/>
        <w:rPr>
          <w:rFonts w:ascii="宋体" w:hAnsi="宋体" w:cs="宋体"/>
          <w:color w:val="auto"/>
          <w:sz w:val="24"/>
        </w:rPr>
      </w:pPr>
      <w:r>
        <w:rPr>
          <w:rFonts w:hint="eastAsia" w:ascii="宋体" w:hAnsi="宋体" w:cs="宋体"/>
          <w:color w:val="auto"/>
          <w:sz w:val="24"/>
        </w:rPr>
        <w:t>7.评标委员会完成评标后,评委对各部分得分汇总,计算出本项目最终得分。评标委员会按评标原则推荐中标候选人，同时起草评标报告。</w:t>
      </w:r>
    </w:p>
    <w:p w14:paraId="037E5C7C">
      <w:pPr>
        <w:spacing w:line="360" w:lineRule="auto"/>
        <w:ind w:firstLine="420" w:firstLineChars="175"/>
        <w:jc w:val="left"/>
        <w:rPr>
          <w:rFonts w:ascii="宋体" w:hAnsi="宋体" w:cs="宋体"/>
          <w:bCs/>
          <w:color w:val="auto"/>
          <w:sz w:val="24"/>
        </w:rPr>
      </w:pPr>
      <w:r>
        <w:rPr>
          <w:rFonts w:hint="eastAsia" w:ascii="宋体" w:hAnsi="宋体" w:cs="宋体"/>
          <w:color w:val="auto"/>
          <w:sz w:val="24"/>
        </w:rPr>
        <w:t>8.实质上响应招标文件要求的投标人</w:t>
      </w:r>
      <w:r>
        <w:rPr>
          <w:rFonts w:hint="eastAsia" w:ascii="宋体" w:hAnsi="宋体" w:cs="宋体"/>
          <w:bCs/>
          <w:color w:val="auto"/>
          <w:sz w:val="24"/>
        </w:rPr>
        <w:t>不足三家的，除财政部门另有规定外，应当作废标处理。</w:t>
      </w:r>
    </w:p>
    <w:p w14:paraId="45DAE479">
      <w:pPr>
        <w:spacing w:line="360" w:lineRule="auto"/>
        <w:ind w:firstLine="424" w:firstLineChars="176"/>
        <w:outlineLvl w:val="2"/>
        <w:rPr>
          <w:rFonts w:ascii="宋体" w:hAnsi="宋体" w:cs="宋体"/>
          <w:b/>
          <w:color w:val="auto"/>
          <w:sz w:val="24"/>
        </w:rPr>
      </w:pPr>
      <w:r>
        <w:rPr>
          <w:rFonts w:hint="eastAsia" w:ascii="宋体" w:hAnsi="宋体" w:cs="宋体"/>
          <w:b/>
          <w:color w:val="auto"/>
          <w:sz w:val="24"/>
        </w:rPr>
        <w:t>（三）无效标条款</w:t>
      </w:r>
    </w:p>
    <w:p w14:paraId="34F55EAD">
      <w:pPr>
        <w:spacing w:line="360" w:lineRule="auto"/>
        <w:ind w:firstLine="424" w:firstLineChars="176"/>
        <w:rPr>
          <w:rFonts w:ascii="宋体" w:hAnsi="宋体" w:cs="宋体"/>
          <w:b/>
          <w:bCs/>
          <w:color w:val="auto"/>
          <w:sz w:val="24"/>
        </w:rPr>
      </w:pPr>
      <w:r>
        <w:rPr>
          <w:rFonts w:hint="eastAsia" w:ascii="宋体" w:hAnsi="宋体" w:cs="宋体"/>
          <w:b/>
          <w:bCs/>
          <w:color w:val="auto"/>
          <w:sz w:val="24"/>
        </w:rPr>
        <w:t>1.资格审查</w:t>
      </w:r>
    </w:p>
    <w:p w14:paraId="3F0F1C35">
      <w:pPr>
        <w:spacing w:line="360" w:lineRule="auto"/>
        <w:ind w:firstLine="422" w:firstLineChars="176"/>
        <w:rPr>
          <w:rFonts w:ascii="宋体" w:hAnsi="宋体" w:cs="宋体"/>
          <w:color w:val="auto"/>
          <w:sz w:val="24"/>
        </w:rPr>
      </w:pPr>
      <w:r>
        <w:rPr>
          <w:rFonts w:hint="eastAsia" w:ascii="宋体" w:hAnsi="宋体" w:cs="宋体"/>
          <w:color w:val="auto"/>
          <w:sz w:val="24"/>
        </w:rPr>
        <w:t>采购人或者采购代理机构对各投标人的资格进行审查，投标人资格条件不符合招标文件要求的投标无效，不再进入符合性审查。在投标文件的资格证明文件中，如发现下列情形之一的，投标文件将被视为无效：</w:t>
      </w:r>
    </w:p>
    <w:p w14:paraId="19B7666F">
      <w:pPr>
        <w:spacing w:line="360" w:lineRule="auto"/>
        <w:ind w:firstLine="422" w:firstLineChars="176"/>
        <w:rPr>
          <w:rFonts w:ascii="宋体" w:hAnsi="宋体" w:cs="宋体"/>
          <w:color w:val="auto"/>
          <w:sz w:val="24"/>
        </w:rPr>
      </w:pPr>
      <w:r>
        <w:rPr>
          <w:rFonts w:hint="eastAsia" w:ascii="宋体" w:hAnsi="宋体" w:cs="宋体"/>
          <w:color w:val="auto"/>
          <w:sz w:val="24"/>
        </w:rPr>
        <w:t>（1）投标文件未按招标文件要求提供证明材料的；</w:t>
      </w:r>
    </w:p>
    <w:p w14:paraId="20E39E6A">
      <w:pPr>
        <w:spacing w:line="360" w:lineRule="auto"/>
        <w:ind w:firstLine="422" w:firstLineChars="176"/>
        <w:rPr>
          <w:rFonts w:ascii="宋体" w:hAnsi="宋体" w:cs="宋体"/>
          <w:color w:val="auto"/>
          <w:sz w:val="24"/>
        </w:rPr>
      </w:pPr>
      <w:r>
        <w:rPr>
          <w:rFonts w:hint="eastAsia" w:ascii="宋体" w:hAnsi="宋体" w:cs="宋体"/>
          <w:color w:val="auto"/>
          <w:sz w:val="24"/>
        </w:rPr>
        <w:t>（2）投标文件未按招标文件要求签字或盖章的；</w:t>
      </w:r>
    </w:p>
    <w:p w14:paraId="5EAC63D3">
      <w:pPr>
        <w:spacing w:line="360" w:lineRule="auto"/>
        <w:ind w:firstLine="422" w:firstLineChars="176"/>
        <w:rPr>
          <w:rFonts w:ascii="宋体" w:hAnsi="宋体" w:cs="宋体"/>
          <w:color w:val="auto"/>
          <w:sz w:val="24"/>
        </w:rPr>
      </w:pPr>
      <w:r>
        <w:rPr>
          <w:rFonts w:hint="eastAsia" w:ascii="宋体" w:hAnsi="宋体" w:cs="宋体"/>
          <w:color w:val="auto"/>
          <w:sz w:val="24"/>
        </w:rPr>
        <w:t>（3）投标人为列入失信被执行人、重大税收违法失信主体、政府采购严重违法失信行为记录名单的供应商的；</w:t>
      </w:r>
    </w:p>
    <w:p w14:paraId="2F882CB0">
      <w:pPr>
        <w:spacing w:line="360" w:lineRule="auto"/>
        <w:ind w:firstLine="422" w:firstLineChars="176"/>
        <w:rPr>
          <w:rFonts w:ascii="宋体" w:hAnsi="宋体" w:cs="宋体"/>
          <w:color w:val="auto"/>
          <w:sz w:val="24"/>
        </w:rPr>
      </w:pPr>
      <w:r>
        <w:rPr>
          <w:rFonts w:hint="eastAsia" w:ascii="宋体" w:hAnsi="宋体" w:cs="宋体"/>
          <w:color w:val="auto"/>
          <w:sz w:val="24"/>
        </w:rPr>
        <w:t>（4）法律、法规和招标文件规定的其他无效情形。</w:t>
      </w:r>
    </w:p>
    <w:p w14:paraId="5BE85483">
      <w:pPr>
        <w:spacing w:line="360" w:lineRule="auto"/>
        <w:ind w:firstLine="424" w:firstLineChars="176"/>
        <w:rPr>
          <w:rFonts w:ascii="宋体" w:hAnsi="宋体" w:cs="宋体"/>
          <w:b/>
          <w:bCs/>
          <w:color w:val="auto"/>
          <w:sz w:val="24"/>
        </w:rPr>
      </w:pPr>
      <w:r>
        <w:rPr>
          <w:rFonts w:hint="eastAsia" w:ascii="宋体" w:hAnsi="宋体" w:cs="宋体"/>
          <w:b/>
          <w:bCs/>
          <w:color w:val="auto"/>
          <w:sz w:val="24"/>
        </w:rPr>
        <w:t>2.符合性审查</w:t>
      </w:r>
    </w:p>
    <w:p w14:paraId="730713B8">
      <w:pPr>
        <w:spacing w:line="360" w:lineRule="auto"/>
        <w:ind w:firstLine="422" w:firstLineChars="176"/>
        <w:rPr>
          <w:rFonts w:ascii="宋体" w:hAnsi="宋体" w:cs="宋体"/>
          <w:color w:val="auto"/>
          <w:sz w:val="24"/>
        </w:rPr>
      </w:pPr>
      <w:r>
        <w:rPr>
          <w:rFonts w:hint="eastAsia" w:ascii="宋体" w:hAnsi="宋体" w:cs="宋体"/>
          <w:color w:val="auto"/>
          <w:sz w:val="24"/>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w:t>
      </w:r>
    </w:p>
    <w:p w14:paraId="75563973">
      <w:pPr>
        <w:spacing w:line="360" w:lineRule="auto"/>
        <w:ind w:firstLine="422" w:firstLineChars="176"/>
        <w:rPr>
          <w:rFonts w:ascii="宋体" w:hAnsi="宋体" w:cs="宋体"/>
          <w:color w:val="auto"/>
          <w:sz w:val="24"/>
        </w:rPr>
      </w:pPr>
      <w:r>
        <w:rPr>
          <w:rFonts w:hint="eastAsia" w:ascii="宋体" w:hAnsi="宋体" w:cs="宋体"/>
          <w:color w:val="auto"/>
          <w:sz w:val="24"/>
        </w:rPr>
        <w:t>2.1在评审时，如发现下列情形之一的，投标文件将被视为无效：</w:t>
      </w:r>
    </w:p>
    <w:p w14:paraId="55B09983">
      <w:pPr>
        <w:spacing w:line="360" w:lineRule="auto"/>
        <w:ind w:firstLine="422" w:firstLineChars="176"/>
        <w:rPr>
          <w:rFonts w:ascii="宋体" w:hAnsi="宋体" w:cs="宋体"/>
          <w:color w:val="auto"/>
          <w:sz w:val="24"/>
        </w:rPr>
      </w:pPr>
      <w:r>
        <w:rPr>
          <w:rFonts w:hint="eastAsia" w:ascii="宋体" w:hAnsi="宋体" w:cs="宋体"/>
          <w:color w:val="auto"/>
          <w:sz w:val="24"/>
        </w:rPr>
        <w:t>（1）单位负责人为同一人或者存在直接控股、管理关系的不同供应商，同时参加同一合同项下投标的；</w:t>
      </w:r>
    </w:p>
    <w:p w14:paraId="5D806453">
      <w:pPr>
        <w:spacing w:line="360" w:lineRule="auto"/>
        <w:ind w:firstLine="422" w:firstLineChars="176"/>
        <w:rPr>
          <w:rFonts w:ascii="宋体" w:hAnsi="宋体" w:cs="宋体"/>
          <w:color w:val="auto"/>
          <w:sz w:val="24"/>
        </w:rPr>
      </w:pPr>
      <w:r>
        <w:rPr>
          <w:rFonts w:hint="eastAsia" w:ascii="宋体" w:hAnsi="宋体" w:cs="宋体"/>
          <w:color w:val="auto"/>
          <w:sz w:val="24"/>
        </w:rPr>
        <w:t>（2）为项目提供整体设计、规范编制或者项目管理、监理、检测等服务的供应商，再参加本采购项目的其他采购活动的；</w:t>
      </w:r>
    </w:p>
    <w:p w14:paraId="609FAAD5">
      <w:pPr>
        <w:spacing w:line="360" w:lineRule="auto"/>
        <w:ind w:firstLine="422" w:firstLineChars="176"/>
        <w:rPr>
          <w:rFonts w:ascii="宋体" w:hAnsi="宋体" w:cs="宋体"/>
          <w:color w:val="auto"/>
          <w:sz w:val="24"/>
        </w:rPr>
      </w:pPr>
      <w:r>
        <w:rPr>
          <w:rFonts w:hint="eastAsia" w:ascii="宋体" w:hAnsi="宋体" w:cs="宋体"/>
          <w:color w:val="auto"/>
          <w:sz w:val="24"/>
        </w:rPr>
        <w:t>（3）投标文件中的法定代表人授权委托书、商务响应表和技术响应表未按招标文件要求签字或盖章的；</w:t>
      </w:r>
    </w:p>
    <w:p w14:paraId="6E7AF3EB">
      <w:pPr>
        <w:spacing w:line="360" w:lineRule="auto"/>
        <w:ind w:firstLine="422" w:firstLineChars="176"/>
        <w:rPr>
          <w:rFonts w:ascii="宋体" w:hAnsi="宋体" w:cs="宋体"/>
          <w:color w:val="auto"/>
          <w:sz w:val="24"/>
        </w:rPr>
      </w:pPr>
      <w:r>
        <w:rPr>
          <w:rFonts w:hint="eastAsia" w:ascii="宋体" w:hAnsi="宋体" w:cs="宋体"/>
          <w:color w:val="auto"/>
          <w:sz w:val="24"/>
        </w:rPr>
        <w:t>（4）未提供法定代表人授权委托书（供应商代表不是法定代表人）、投标声明书或填写项目不齐全的；</w:t>
      </w:r>
    </w:p>
    <w:p w14:paraId="3C285A6D">
      <w:pPr>
        <w:spacing w:line="360" w:lineRule="auto"/>
        <w:ind w:firstLine="422" w:firstLineChars="176"/>
        <w:rPr>
          <w:rFonts w:ascii="宋体" w:hAnsi="宋体" w:cs="宋体"/>
          <w:color w:val="auto"/>
          <w:sz w:val="24"/>
        </w:rPr>
      </w:pPr>
      <w:r>
        <w:rPr>
          <w:rFonts w:hint="eastAsia" w:ascii="宋体" w:hAnsi="宋体" w:cs="宋体"/>
          <w:color w:val="auto"/>
          <w:sz w:val="24"/>
        </w:rPr>
        <w:t>（5）投标有效期不满足招标文件要求的；</w:t>
      </w:r>
    </w:p>
    <w:p w14:paraId="242E8212">
      <w:pPr>
        <w:spacing w:line="360" w:lineRule="auto"/>
        <w:ind w:firstLine="422" w:firstLineChars="176"/>
        <w:rPr>
          <w:rFonts w:ascii="宋体" w:hAnsi="宋体" w:cs="宋体"/>
          <w:color w:val="auto"/>
          <w:sz w:val="24"/>
        </w:rPr>
      </w:pPr>
      <w:r>
        <w:rPr>
          <w:rFonts w:hint="eastAsia" w:ascii="宋体" w:hAnsi="宋体" w:cs="宋体"/>
          <w:color w:val="auto"/>
          <w:sz w:val="24"/>
        </w:rPr>
        <w:t>（6）招标文件不接受联合体投标而采用联合体投标的；以联合体形式进行投标的，在投标文件中未提交联合体协议的；</w:t>
      </w:r>
    </w:p>
    <w:p w14:paraId="4463791E">
      <w:pPr>
        <w:spacing w:line="360" w:lineRule="auto"/>
        <w:ind w:firstLine="422" w:firstLineChars="176"/>
        <w:rPr>
          <w:rFonts w:ascii="宋体" w:hAnsi="宋体" w:cs="宋体"/>
          <w:color w:val="auto"/>
          <w:sz w:val="24"/>
        </w:rPr>
      </w:pPr>
      <w:r>
        <w:rPr>
          <w:rFonts w:hint="eastAsia" w:ascii="宋体" w:hAnsi="宋体" w:cs="宋体"/>
          <w:color w:val="auto"/>
          <w:sz w:val="24"/>
        </w:rPr>
        <w:t>（7）未提供或未如实提供投标货物的技术参数，或者投标文件标明的商务、技术响应与事实不符或虚假投标的；</w:t>
      </w:r>
    </w:p>
    <w:p w14:paraId="6B1E6246">
      <w:pPr>
        <w:spacing w:line="360" w:lineRule="auto"/>
        <w:ind w:firstLine="422" w:firstLineChars="176"/>
        <w:rPr>
          <w:rFonts w:ascii="宋体" w:hAnsi="宋体" w:cs="宋体"/>
          <w:color w:val="auto"/>
          <w:sz w:val="24"/>
        </w:rPr>
      </w:pPr>
      <w:r>
        <w:rPr>
          <w:rFonts w:hint="eastAsia" w:ascii="宋体" w:hAnsi="宋体" w:cs="宋体"/>
          <w:color w:val="auto"/>
          <w:sz w:val="24"/>
        </w:rPr>
        <w:t>（8）未响应招标文件标注“▲”的实质性要求的；</w:t>
      </w:r>
    </w:p>
    <w:p w14:paraId="6649BA0B">
      <w:pPr>
        <w:spacing w:line="360" w:lineRule="auto"/>
        <w:ind w:firstLine="422" w:firstLineChars="176"/>
        <w:rPr>
          <w:rFonts w:ascii="宋体" w:hAnsi="宋体" w:cs="宋体"/>
          <w:color w:val="auto"/>
          <w:sz w:val="24"/>
        </w:rPr>
      </w:pPr>
      <w:r>
        <w:rPr>
          <w:rFonts w:hint="eastAsia" w:ascii="宋体" w:hAnsi="宋体" w:cs="宋体"/>
          <w:color w:val="auto"/>
          <w:sz w:val="24"/>
        </w:rPr>
        <w:t>（9）投标技术方案不明确，存在一个或一个以上备选（替代）投标人案的；</w:t>
      </w:r>
    </w:p>
    <w:p w14:paraId="1B458279">
      <w:pPr>
        <w:spacing w:line="360" w:lineRule="auto"/>
        <w:ind w:firstLine="422" w:firstLineChars="176"/>
        <w:rPr>
          <w:rFonts w:ascii="宋体" w:hAnsi="宋体" w:cs="宋体"/>
          <w:color w:val="auto"/>
          <w:sz w:val="24"/>
        </w:rPr>
      </w:pPr>
      <w:r>
        <w:rPr>
          <w:rFonts w:hint="eastAsia" w:ascii="宋体" w:hAnsi="宋体" w:cs="宋体"/>
          <w:color w:val="auto"/>
          <w:sz w:val="24"/>
        </w:rPr>
        <w:t>（10）投标文件含有采购人不能接受的附加条件的；</w:t>
      </w:r>
    </w:p>
    <w:p w14:paraId="035AFDC5">
      <w:pPr>
        <w:spacing w:line="360" w:lineRule="auto"/>
        <w:ind w:firstLine="422" w:firstLineChars="176"/>
        <w:rPr>
          <w:rFonts w:ascii="宋体" w:hAnsi="宋体" w:cs="宋体"/>
          <w:color w:val="auto"/>
          <w:sz w:val="24"/>
        </w:rPr>
      </w:pPr>
      <w:r>
        <w:rPr>
          <w:rFonts w:hint="eastAsia" w:ascii="宋体" w:hAnsi="宋体" w:cs="宋体"/>
          <w:color w:val="auto"/>
          <w:sz w:val="24"/>
        </w:rPr>
        <w:t>（11）不同投标人的投标文件由同一单位或者个人编制的；</w:t>
      </w:r>
    </w:p>
    <w:p w14:paraId="35A1B7F0">
      <w:pPr>
        <w:spacing w:line="360" w:lineRule="auto"/>
        <w:ind w:firstLine="422" w:firstLineChars="176"/>
        <w:rPr>
          <w:rFonts w:ascii="宋体" w:hAnsi="宋体" w:cs="宋体"/>
          <w:color w:val="auto"/>
          <w:sz w:val="24"/>
        </w:rPr>
      </w:pPr>
      <w:r>
        <w:rPr>
          <w:rFonts w:hint="eastAsia" w:ascii="宋体" w:hAnsi="宋体" w:cs="宋体"/>
          <w:color w:val="auto"/>
          <w:sz w:val="24"/>
        </w:rPr>
        <w:t>（12）不同投标人委托同一单位或者个人办理投标事宜的；</w:t>
      </w:r>
    </w:p>
    <w:p w14:paraId="79227260">
      <w:pPr>
        <w:spacing w:line="360" w:lineRule="auto"/>
        <w:ind w:firstLine="422" w:firstLineChars="176"/>
        <w:rPr>
          <w:rFonts w:ascii="宋体" w:hAnsi="宋体" w:cs="宋体"/>
          <w:color w:val="auto"/>
          <w:sz w:val="24"/>
        </w:rPr>
      </w:pPr>
      <w:r>
        <w:rPr>
          <w:rFonts w:hint="eastAsia" w:ascii="宋体" w:hAnsi="宋体" w:cs="宋体"/>
          <w:color w:val="auto"/>
          <w:sz w:val="24"/>
        </w:rPr>
        <w:t>（13）不同投标人的投标文件载明的项目管理成员或者联系人员为同一人的；</w:t>
      </w:r>
    </w:p>
    <w:p w14:paraId="4B667FE3">
      <w:pPr>
        <w:spacing w:line="360" w:lineRule="auto"/>
        <w:ind w:firstLine="422" w:firstLineChars="176"/>
        <w:rPr>
          <w:rFonts w:ascii="宋体" w:hAnsi="宋体" w:cs="宋体"/>
          <w:color w:val="auto"/>
          <w:sz w:val="24"/>
        </w:rPr>
      </w:pPr>
      <w:r>
        <w:rPr>
          <w:rFonts w:hint="eastAsia" w:ascii="宋体" w:hAnsi="宋体" w:cs="宋体"/>
          <w:color w:val="auto"/>
          <w:sz w:val="24"/>
        </w:rPr>
        <w:t>（14）不同投标人的投标文件异常一致或者投标报价呈规律性差异的；</w:t>
      </w:r>
    </w:p>
    <w:p w14:paraId="097A4725">
      <w:pPr>
        <w:spacing w:line="360" w:lineRule="auto"/>
        <w:ind w:firstLine="422" w:firstLineChars="176"/>
        <w:rPr>
          <w:rFonts w:ascii="宋体" w:hAnsi="宋体" w:cs="宋体"/>
          <w:color w:val="auto"/>
          <w:sz w:val="24"/>
        </w:rPr>
      </w:pPr>
      <w:r>
        <w:rPr>
          <w:rFonts w:hint="eastAsia" w:ascii="宋体" w:hAnsi="宋体" w:cs="宋体"/>
          <w:color w:val="auto"/>
          <w:sz w:val="24"/>
        </w:rPr>
        <w:t>（15）不同投标人的投标文件相互混装的；</w:t>
      </w:r>
    </w:p>
    <w:p w14:paraId="072A23DB">
      <w:pPr>
        <w:spacing w:line="360" w:lineRule="auto"/>
        <w:ind w:firstLine="422" w:firstLineChars="176"/>
        <w:rPr>
          <w:rFonts w:ascii="宋体" w:hAnsi="宋体" w:cs="宋体"/>
          <w:color w:val="auto"/>
          <w:sz w:val="24"/>
        </w:rPr>
      </w:pPr>
      <w:r>
        <w:rPr>
          <w:rFonts w:hint="eastAsia" w:ascii="宋体" w:hAnsi="宋体" w:cs="宋体"/>
          <w:color w:val="auto"/>
          <w:sz w:val="24"/>
        </w:rPr>
        <w:t xml:space="preserve">（16）不同投标人的招标文件购买费用从同一单位或者个人的账户转出的； </w:t>
      </w:r>
    </w:p>
    <w:p w14:paraId="40D513FA">
      <w:pPr>
        <w:spacing w:line="360" w:lineRule="auto"/>
        <w:ind w:firstLine="422" w:firstLineChars="176"/>
        <w:rPr>
          <w:rFonts w:ascii="宋体" w:hAnsi="宋体" w:cs="宋体"/>
          <w:color w:val="auto"/>
          <w:sz w:val="24"/>
        </w:rPr>
      </w:pPr>
      <w:r>
        <w:rPr>
          <w:rFonts w:hint="eastAsia" w:ascii="宋体" w:hAnsi="宋体" w:cs="宋体"/>
          <w:color w:val="auto"/>
          <w:sz w:val="24"/>
        </w:rPr>
        <w:t>（17）法律、法规和招标文件规定的其他无效情形。</w:t>
      </w:r>
    </w:p>
    <w:p w14:paraId="31623E60">
      <w:pPr>
        <w:spacing w:line="360" w:lineRule="auto"/>
        <w:ind w:firstLine="422" w:firstLineChars="176"/>
        <w:rPr>
          <w:rFonts w:ascii="宋体" w:hAnsi="宋体" w:cs="宋体"/>
          <w:color w:val="auto"/>
          <w:sz w:val="24"/>
        </w:rPr>
      </w:pPr>
      <w:r>
        <w:rPr>
          <w:rFonts w:hint="eastAsia" w:ascii="宋体" w:hAnsi="宋体" w:cs="宋体"/>
          <w:color w:val="auto"/>
          <w:sz w:val="24"/>
        </w:rPr>
        <w:t>2.2在报价评审时，如发现下列情形之一的，投标将被视为无效：</w:t>
      </w:r>
    </w:p>
    <w:p w14:paraId="45983C6C">
      <w:pPr>
        <w:spacing w:line="360" w:lineRule="auto"/>
        <w:ind w:firstLine="422" w:firstLineChars="176"/>
        <w:rPr>
          <w:rFonts w:ascii="宋体" w:hAnsi="宋体" w:cs="宋体"/>
          <w:color w:val="auto"/>
          <w:sz w:val="24"/>
        </w:rPr>
      </w:pPr>
      <w:r>
        <w:rPr>
          <w:rFonts w:hint="eastAsia" w:ascii="宋体" w:hAnsi="宋体" w:cs="宋体"/>
          <w:color w:val="auto"/>
          <w:sz w:val="24"/>
        </w:rPr>
        <w:t>（1）报价超过招标文件中规定的预算金额/最高限价的；</w:t>
      </w:r>
    </w:p>
    <w:p w14:paraId="38F9E007">
      <w:pPr>
        <w:spacing w:line="360" w:lineRule="auto"/>
        <w:ind w:firstLine="422" w:firstLineChars="176"/>
        <w:rPr>
          <w:rFonts w:ascii="宋体" w:hAnsi="宋体" w:cs="宋体"/>
          <w:color w:val="auto"/>
          <w:sz w:val="24"/>
        </w:rPr>
      </w:pPr>
      <w:r>
        <w:rPr>
          <w:rFonts w:hint="eastAsia" w:ascii="宋体" w:hAnsi="宋体" w:cs="宋体"/>
          <w:color w:val="auto"/>
          <w:sz w:val="24"/>
        </w:rPr>
        <w:t>（2）投标报价具有选择性或未对所投标项内的全部采购内容进行投标；</w:t>
      </w:r>
    </w:p>
    <w:p w14:paraId="3E9257B7">
      <w:pPr>
        <w:spacing w:line="360" w:lineRule="auto"/>
        <w:ind w:firstLine="422" w:firstLineChars="176"/>
        <w:rPr>
          <w:rFonts w:ascii="宋体" w:hAnsi="宋体" w:cs="宋体"/>
          <w:color w:val="auto"/>
          <w:sz w:val="24"/>
        </w:rPr>
      </w:pPr>
      <w:r>
        <w:rPr>
          <w:rFonts w:hint="eastAsia" w:ascii="宋体" w:hAnsi="宋体" w:cs="宋体"/>
          <w:color w:val="auto"/>
          <w:sz w:val="24"/>
        </w:rPr>
        <w:t>（3）投标文件中的投标函、开标一览表、投标报价明细表未按招标文件要求签字或盖章的；</w:t>
      </w:r>
    </w:p>
    <w:p w14:paraId="7F6D238C">
      <w:pPr>
        <w:spacing w:line="360" w:lineRule="auto"/>
        <w:ind w:firstLine="422" w:firstLineChars="176"/>
        <w:rPr>
          <w:rFonts w:ascii="宋体" w:hAnsi="宋体" w:cs="宋体"/>
          <w:color w:val="auto"/>
          <w:sz w:val="24"/>
        </w:rPr>
      </w:pPr>
      <w:r>
        <w:rPr>
          <w:rFonts w:hint="eastAsia" w:ascii="宋体" w:hAnsi="宋体" w:cs="宋体"/>
          <w:color w:val="auto"/>
          <w:sz w:val="24"/>
        </w:rPr>
        <w:t xml:space="preserve">（4）不接受按招标文件规定的修正错误原则修正后的报价的； </w:t>
      </w:r>
    </w:p>
    <w:p w14:paraId="07FDB331">
      <w:pPr>
        <w:spacing w:line="360" w:lineRule="auto"/>
        <w:ind w:firstLine="422" w:firstLineChars="176"/>
        <w:rPr>
          <w:rFonts w:ascii="宋体" w:hAnsi="宋体" w:cs="宋体"/>
          <w:color w:val="auto"/>
          <w:sz w:val="24"/>
        </w:rPr>
      </w:pPr>
      <w:r>
        <w:rPr>
          <w:rFonts w:hint="eastAsia" w:ascii="宋体" w:hAnsi="宋体" w:cs="宋体"/>
          <w:color w:val="auto"/>
          <w:sz w:val="24"/>
        </w:rPr>
        <w:t>（5）评标委员会认为其报价明显低于其他通过符合性审查投标人的报价，且投标人不能证明其报价合理性，有可能影响产品质量或者不能诚信履约的；</w:t>
      </w:r>
    </w:p>
    <w:p w14:paraId="0583BA12">
      <w:pPr>
        <w:spacing w:line="360" w:lineRule="auto"/>
        <w:ind w:firstLine="422" w:firstLineChars="176"/>
        <w:rPr>
          <w:color w:val="auto"/>
        </w:rPr>
      </w:pPr>
      <w:r>
        <w:rPr>
          <w:rFonts w:hint="eastAsia" w:ascii="宋体" w:hAnsi="宋体" w:cs="宋体"/>
          <w:color w:val="auto"/>
          <w:sz w:val="24"/>
        </w:rPr>
        <w:t>（6）法律、法规和招标文件规定的其他无效情形。</w:t>
      </w:r>
    </w:p>
    <w:p w14:paraId="5A607150">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（四）澄清问题的形式</w:t>
      </w:r>
    </w:p>
    <w:p w14:paraId="43A891E7">
      <w:pPr>
        <w:spacing w:line="360" w:lineRule="auto"/>
        <w:ind w:firstLine="420" w:firstLineChars="175"/>
        <w:jc w:val="left"/>
        <w:rPr>
          <w:rFonts w:ascii="宋体" w:hAnsi="宋体" w:cs="宋体"/>
          <w:color w:val="auto"/>
          <w:sz w:val="24"/>
        </w:rPr>
      </w:pPr>
      <w:r>
        <w:rPr>
          <w:rFonts w:hint="eastAsia" w:ascii="宋体" w:hAnsi="宋体" w:cs="宋体"/>
          <w:color w:val="auto"/>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7CADEB69">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（五）错误修正</w:t>
      </w:r>
    </w:p>
    <w:p w14:paraId="1B82118D">
      <w:pPr>
        <w:spacing w:line="360" w:lineRule="auto"/>
        <w:ind w:firstLine="420" w:firstLineChars="175"/>
        <w:jc w:val="left"/>
        <w:rPr>
          <w:rFonts w:ascii="宋体" w:hAnsi="宋体" w:cs="宋体"/>
          <w:color w:val="auto"/>
          <w:sz w:val="24"/>
        </w:rPr>
      </w:pPr>
      <w:r>
        <w:rPr>
          <w:rFonts w:hint="eastAsia" w:ascii="宋体" w:hAnsi="宋体" w:cs="宋体"/>
          <w:color w:val="auto"/>
          <w:sz w:val="24"/>
        </w:rPr>
        <w:t>投标文件如果出现计算或表达上的错误，修正错误的原则如下：</w:t>
      </w:r>
    </w:p>
    <w:p w14:paraId="4A846946">
      <w:pPr>
        <w:spacing w:line="360" w:lineRule="auto"/>
        <w:ind w:firstLine="420" w:firstLineChars="175"/>
        <w:jc w:val="left"/>
        <w:rPr>
          <w:rFonts w:ascii="宋体" w:hAnsi="宋体" w:cs="宋体"/>
          <w:color w:val="auto"/>
          <w:sz w:val="24"/>
        </w:rPr>
      </w:pPr>
      <w:r>
        <w:rPr>
          <w:rFonts w:hint="eastAsia" w:ascii="宋体" w:hAnsi="宋体" w:cs="宋体"/>
          <w:color w:val="auto"/>
          <w:sz w:val="24"/>
        </w:rPr>
        <w:t>1.投标文件中开标一览表内容与投标文件中相应内容不一致的，以开标一览表为准；</w:t>
      </w:r>
    </w:p>
    <w:p w14:paraId="37B7FE75">
      <w:pPr>
        <w:spacing w:line="360" w:lineRule="auto"/>
        <w:ind w:firstLine="420" w:firstLineChars="175"/>
        <w:jc w:val="left"/>
        <w:rPr>
          <w:rFonts w:ascii="宋体" w:hAnsi="宋体" w:cs="宋体"/>
          <w:color w:val="auto"/>
          <w:sz w:val="24"/>
        </w:rPr>
      </w:pPr>
      <w:r>
        <w:rPr>
          <w:rFonts w:hint="eastAsia" w:ascii="宋体" w:hAnsi="宋体" w:cs="宋体"/>
          <w:color w:val="auto"/>
          <w:sz w:val="24"/>
        </w:rPr>
        <w:t>2.大写金额和小写金额不一致的，以大写金额为准；</w:t>
      </w:r>
    </w:p>
    <w:p w14:paraId="66E566C7">
      <w:pPr>
        <w:spacing w:line="360" w:lineRule="auto"/>
        <w:ind w:firstLine="420" w:firstLineChars="175"/>
        <w:jc w:val="left"/>
        <w:rPr>
          <w:rFonts w:ascii="宋体" w:hAnsi="宋体" w:cs="宋体"/>
          <w:color w:val="auto"/>
          <w:sz w:val="24"/>
        </w:rPr>
      </w:pPr>
      <w:r>
        <w:rPr>
          <w:rFonts w:hint="eastAsia" w:ascii="宋体" w:hAnsi="宋体" w:cs="宋体"/>
          <w:color w:val="auto"/>
          <w:sz w:val="24"/>
        </w:rPr>
        <w:t>3.单价金额小数点或者百分比有明显错位的，以开标一览表的总价为准，并修改单价；</w:t>
      </w:r>
    </w:p>
    <w:p w14:paraId="51FB7BF1">
      <w:pPr>
        <w:spacing w:line="360" w:lineRule="auto"/>
        <w:ind w:firstLine="420" w:firstLineChars="175"/>
        <w:jc w:val="left"/>
        <w:rPr>
          <w:rFonts w:ascii="宋体" w:hAnsi="宋体" w:cs="宋体"/>
          <w:color w:val="auto"/>
          <w:sz w:val="24"/>
        </w:rPr>
      </w:pPr>
      <w:r>
        <w:rPr>
          <w:rFonts w:hint="eastAsia" w:ascii="宋体" w:hAnsi="宋体" w:cs="宋体"/>
          <w:color w:val="auto"/>
          <w:sz w:val="24"/>
        </w:rPr>
        <w:t>4.总价金额与按单价汇总金额不一致的，以单价金额计算结果为准。</w:t>
      </w:r>
    </w:p>
    <w:p w14:paraId="6B4145CB">
      <w:pPr>
        <w:spacing w:line="360" w:lineRule="auto"/>
        <w:ind w:firstLine="420" w:firstLineChars="175"/>
        <w:jc w:val="left"/>
        <w:rPr>
          <w:rFonts w:ascii="宋体" w:hAnsi="宋体" w:cs="宋体"/>
          <w:color w:val="auto"/>
          <w:sz w:val="24"/>
        </w:rPr>
      </w:pPr>
      <w:r>
        <w:rPr>
          <w:rFonts w:hint="eastAsia" w:ascii="宋体" w:hAnsi="宋体" w:cs="宋体"/>
          <w:color w:val="auto"/>
          <w:sz w:val="24"/>
        </w:rPr>
        <w:t>同时出现两种以上不一致的，按照前款规定的顺序修正。评标委员会应当以书面形式要求投标人对修正后的报价予以确认并对投标人产生约束力。投标人不予确认的，其投标无效。</w:t>
      </w:r>
    </w:p>
    <w:p w14:paraId="0B0C1251">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（六）评标原则和评标办法</w:t>
      </w:r>
    </w:p>
    <w:p w14:paraId="6A89CB6C">
      <w:pPr>
        <w:spacing w:line="360" w:lineRule="auto"/>
        <w:ind w:firstLine="420" w:firstLineChars="175"/>
        <w:jc w:val="left"/>
        <w:rPr>
          <w:rFonts w:ascii="宋体" w:hAnsi="宋体" w:cs="宋体"/>
          <w:color w:val="auto"/>
          <w:sz w:val="24"/>
        </w:rPr>
      </w:pPr>
      <w:r>
        <w:rPr>
          <w:rFonts w:hint="eastAsia" w:ascii="宋体" w:hAnsi="宋体" w:cs="宋体"/>
          <w:color w:val="auto"/>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0605D04D">
      <w:pPr>
        <w:spacing w:line="360" w:lineRule="auto"/>
        <w:ind w:firstLine="420" w:firstLineChars="175"/>
        <w:jc w:val="left"/>
        <w:rPr>
          <w:rFonts w:ascii="宋体" w:hAnsi="宋体" w:cs="宋体"/>
          <w:color w:val="auto"/>
          <w:sz w:val="24"/>
        </w:rPr>
      </w:pPr>
      <w:r>
        <w:rPr>
          <w:rFonts w:hint="eastAsia" w:ascii="宋体" w:hAnsi="宋体" w:cs="宋体"/>
          <w:color w:val="auto"/>
          <w:sz w:val="24"/>
        </w:rPr>
        <w:t>2.本项目评标办法是综合评分法，具体评标内容及评分标准等详见《第四部分：评标办法》。</w:t>
      </w:r>
    </w:p>
    <w:p w14:paraId="2E9D73E9">
      <w:pPr>
        <w:spacing w:line="360" w:lineRule="auto"/>
        <w:ind w:firstLine="420" w:firstLineChars="175"/>
        <w:jc w:val="left"/>
        <w:rPr>
          <w:rFonts w:ascii="宋体" w:hAnsi="宋体" w:cs="宋体"/>
          <w:color w:val="auto"/>
          <w:sz w:val="24"/>
        </w:rPr>
      </w:pPr>
      <w:r>
        <w:rPr>
          <w:rFonts w:hint="eastAsia" w:ascii="宋体" w:hAnsi="宋体" w:cs="宋体"/>
          <w:color w:val="auto"/>
          <w:kern w:val="0"/>
          <w:sz w:val="24"/>
        </w:rPr>
        <w:t>3.</w:t>
      </w:r>
      <w:r>
        <w:rPr>
          <w:rFonts w:hint="eastAsia" w:ascii="宋体" w:hAnsi="宋体" w:cs="宋体"/>
          <w:color w:val="auto"/>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采取“评审总得分相同的，投标报价低者优先；评审总得分且投标报价相同的，技术分高者优先；评审总得分、投标报价相同且技术分相同的，则采取随机抽取方式”的原则确定一个投标人获得中标人推荐资格，其他同品牌投标人不作为中标候选人。</w:t>
      </w:r>
    </w:p>
    <w:p w14:paraId="1A602943">
      <w:pPr>
        <w:spacing w:line="360" w:lineRule="auto"/>
        <w:ind w:firstLine="420" w:firstLineChars="175"/>
        <w:jc w:val="left"/>
        <w:rPr>
          <w:rFonts w:hAnsi="宋体" w:cs="宋体"/>
          <w:b/>
          <w:color w:val="auto"/>
          <w:sz w:val="28"/>
          <w:szCs w:val="28"/>
        </w:rPr>
      </w:pPr>
      <w:r>
        <w:rPr>
          <w:rFonts w:hint="eastAsia" w:ascii="宋体" w:hAnsi="宋体" w:cs="宋体"/>
          <w:color w:val="auto"/>
          <w:sz w:val="24"/>
        </w:rPr>
        <w:t>多家投标人提供的核心产品品牌相同的，按前款规定处理。</w:t>
      </w:r>
      <w:bookmarkStart w:id="7" w:name="_Toc9624380"/>
    </w:p>
    <w:p w14:paraId="794A5ECB">
      <w:pPr>
        <w:pStyle w:val="17"/>
        <w:snapToGrid w:val="0"/>
        <w:spacing w:beforeLines="0" w:afterLines="0" w:line="360" w:lineRule="auto"/>
        <w:jc w:val="center"/>
        <w:outlineLvl w:val="1"/>
        <w:rPr>
          <w:rFonts w:hAnsi="宋体" w:cs="宋体"/>
          <w:b/>
          <w:color w:val="auto"/>
          <w:sz w:val="28"/>
          <w:szCs w:val="28"/>
        </w:rPr>
      </w:pPr>
      <w:r>
        <w:rPr>
          <w:rFonts w:hint="eastAsia" w:hAnsi="宋体" w:cs="宋体"/>
          <w:b/>
          <w:color w:val="auto"/>
          <w:sz w:val="28"/>
          <w:szCs w:val="28"/>
        </w:rPr>
        <w:t>六、定标</w:t>
      </w:r>
      <w:bookmarkEnd w:id="7"/>
    </w:p>
    <w:p w14:paraId="6B854F16">
      <w:pPr>
        <w:spacing w:line="360" w:lineRule="auto"/>
        <w:ind w:firstLine="424" w:firstLineChars="176"/>
        <w:jc w:val="left"/>
        <w:outlineLvl w:val="2"/>
        <w:rPr>
          <w:rFonts w:ascii="宋体" w:hAnsi="宋体" w:cs="宋体"/>
          <w:b/>
          <w:bCs/>
          <w:color w:val="auto"/>
          <w:sz w:val="24"/>
        </w:rPr>
      </w:pPr>
      <w:r>
        <w:rPr>
          <w:rFonts w:hint="eastAsia" w:ascii="宋体" w:hAnsi="宋体" w:cs="宋体"/>
          <w:b/>
          <w:bCs/>
          <w:color w:val="auto"/>
          <w:sz w:val="24"/>
        </w:rPr>
        <w:t>（一）确定中标人</w:t>
      </w:r>
    </w:p>
    <w:p w14:paraId="1729832D">
      <w:pPr>
        <w:spacing w:line="360" w:lineRule="auto"/>
        <w:ind w:firstLine="456" w:firstLineChars="200"/>
        <w:jc w:val="left"/>
        <w:rPr>
          <w:rFonts w:ascii="宋体" w:hAnsi="宋体" w:cs="宋体"/>
          <w:color w:val="auto"/>
          <w:spacing w:val="-6"/>
          <w:sz w:val="24"/>
        </w:rPr>
      </w:pPr>
      <w:r>
        <w:rPr>
          <w:rFonts w:hint="eastAsia" w:ascii="宋体" w:hAnsi="宋体" w:cs="宋体"/>
          <w:color w:val="auto"/>
          <w:spacing w:val="-6"/>
          <w:sz w:val="24"/>
        </w:rPr>
        <w:t>1.本项目由评标委员会推荐中标候选人，采购结果由采购人确认。</w:t>
      </w:r>
    </w:p>
    <w:p w14:paraId="25C49B0D">
      <w:pPr>
        <w:spacing w:line="360" w:lineRule="auto"/>
        <w:ind w:firstLine="422" w:firstLineChars="176"/>
        <w:jc w:val="left"/>
        <w:rPr>
          <w:rFonts w:hAnsi="宋体" w:cs="宋体"/>
          <w:b/>
          <w:color w:val="auto"/>
          <w:sz w:val="28"/>
          <w:szCs w:val="28"/>
        </w:rPr>
      </w:pPr>
      <w:r>
        <w:rPr>
          <w:rFonts w:hint="eastAsia" w:ascii="宋体" w:hAnsi="宋体" w:cs="宋体"/>
          <w:color w:val="auto"/>
          <w:sz w:val="24"/>
        </w:rPr>
        <w:t>2.采购人依法确定中标人后2个工作日内，采购代理机构以书面形式发出《中标通知书》,并同时在公告媒体上发布中标公告。</w:t>
      </w:r>
    </w:p>
    <w:p w14:paraId="42FB472E">
      <w:pPr>
        <w:pStyle w:val="17"/>
        <w:snapToGrid w:val="0"/>
        <w:spacing w:beforeLines="0" w:afterLines="0" w:line="360" w:lineRule="auto"/>
        <w:jc w:val="center"/>
        <w:outlineLvl w:val="1"/>
        <w:rPr>
          <w:rFonts w:hAnsi="宋体" w:cs="宋体"/>
          <w:b/>
          <w:color w:val="auto"/>
          <w:sz w:val="28"/>
          <w:szCs w:val="28"/>
        </w:rPr>
      </w:pPr>
      <w:r>
        <w:rPr>
          <w:rFonts w:hint="eastAsia" w:hAnsi="宋体" w:cs="宋体"/>
          <w:b/>
          <w:color w:val="auto"/>
          <w:sz w:val="28"/>
          <w:szCs w:val="28"/>
        </w:rPr>
        <w:t>七、合同授予</w:t>
      </w:r>
    </w:p>
    <w:p w14:paraId="40E34918">
      <w:pPr>
        <w:spacing w:line="360" w:lineRule="auto"/>
        <w:ind w:firstLine="422" w:firstLineChars="175"/>
        <w:jc w:val="left"/>
        <w:outlineLvl w:val="2"/>
        <w:rPr>
          <w:rFonts w:ascii="宋体" w:hAnsi="宋体" w:cs="宋体"/>
          <w:b/>
          <w:bCs/>
          <w:color w:val="auto"/>
          <w:sz w:val="24"/>
        </w:rPr>
      </w:pPr>
      <w:r>
        <w:rPr>
          <w:rFonts w:hint="eastAsia" w:ascii="宋体" w:hAnsi="宋体" w:cs="宋体"/>
          <w:b/>
          <w:bCs/>
          <w:color w:val="auto"/>
          <w:sz w:val="24"/>
        </w:rPr>
        <w:t>（一）签订合同</w:t>
      </w:r>
    </w:p>
    <w:p w14:paraId="308B6F26">
      <w:pPr>
        <w:spacing w:line="360" w:lineRule="auto"/>
        <w:ind w:firstLine="420" w:firstLineChars="175"/>
        <w:jc w:val="left"/>
        <w:rPr>
          <w:rFonts w:ascii="宋体" w:hAnsi="宋体" w:cs="宋体"/>
          <w:color w:val="auto"/>
          <w:sz w:val="24"/>
        </w:rPr>
      </w:pPr>
      <w:r>
        <w:rPr>
          <w:rFonts w:hint="eastAsia" w:ascii="宋体" w:hAnsi="宋体" w:cs="宋体"/>
          <w:color w:val="auto"/>
          <w:sz w:val="24"/>
        </w:rPr>
        <w:t>1.采购人与中标人应当在《中标通知书》发出之日起30日内签订政府采购合同。</w:t>
      </w:r>
    </w:p>
    <w:p w14:paraId="2E9B33A1">
      <w:pPr>
        <w:spacing w:line="360" w:lineRule="auto"/>
        <w:ind w:firstLine="420" w:firstLineChars="175"/>
        <w:jc w:val="left"/>
        <w:rPr>
          <w:rFonts w:ascii="宋体" w:hAnsi="宋体" w:cs="宋体"/>
          <w:color w:val="auto"/>
          <w:sz w:val="24"/>
        </w:rPr>
      </w:pPr>
      <w:r>
        <w:rPr>
          <w:rFonts w:hint="eastAsia" w:ascii="宋体" w:hAnsi="宋体" w:cs="宋体"/>
          <w:color w:val="auto"/>
          <w:sz w:val="24"/>
        </w:rPr>
        <w:t>2.中标人拖延、拒签合同的,将被取消中标资格。</w:t>
      </w:r>
    </w:p>
    <w:p w14:paraId="3B5AE8F8">
      <w:pPr>
        <w:spacing w:line="360" w:lineRule="auto"/>
        <w:ind w:firstLine="422" w:firstLineChars="175"/>
        <w:jc w:val="left"/>
        <w:outlineLvl w:val="2"/>
        <w:rPr>
          <w:rFonts w:ascii="宋体" w:hAnsi="宋体" w:cs="宋体"/>
          <w:b/>
          <w:color w:val="auto"/>
          <w:sz w:val="24"/>
        </w:rPr>
      </w:pPr>
      <w:r>
        <w:rPr>
          <w:rFonts w:hint="eastAsia" w:ascii="宋体" w:hAnsi="宋体" w:cs="宋体"/>
          <w:b/>
          <w:color w:val="auto"/>
          <w:sz w:val="24"/>
        </w:rPr>
        <w:t>（二）履约保证金</w:t>
      </w:r>
    </w:p>
    <w:p w14:paraId="1C5E2F0C">
      <w:pPr>
        <w:spacing w:line="360" w:lineRule="auto"/>
        <w:ind w:firstLine="420" w:firstLineChars="175"/>
        <w:jc w:val="left"/>
        <w:rPr>
          <w:rFonts w:ascii="宋体" w:hAnsi="宋体" w:cs="宋体"/>
          <w:color w:val="auto"/>
          <w:sz w:val="24"/>
        </w:rPr>
      </w:pPr>
      <w:r>
        <w:rPr>
          <w:rFonts w:hint="eastAsia" w:ascii="宋体" w:hAnsi="宋体" w:cs="宋体"/>
          <w:color w:val="auto"/>
          <w:sz w:val="24"/>
          <w:highlight w:val="none"/>
          <w:shd w:val="clear" w:color="auto" w:fill="FFFFFF" w:themeFill="background1"/>
          <w:lang w:val="en-US" w:eastAsia="zh-CN"/>
        </w:rPr>
        <w:t>合同签订</w:t>
      </w:r>
      <w:r>
        <w:rPr>
          <w:rFonts w:hint="eastAsia" w:ascii="宋体" w:hAnsi="宋体" w:cs="宋体"/>
          <w:color w:val="auto"/>
          <w:sz w:val="24"/>
          <w:highlight w:val="none"/>
          <w:shd w:val="clear" w:color="auto" w:fill="FFFFFF" w:themeFill="background1"/>
        </w:rPr>
        <w:t>后</w:t>
      </w:r>
      <w:r>
        <w:rPr>
          <w:rFonts w:hint="eastAsia" w:ascii="宋体" w:hAnsi="宋体" w:cs="宋体"/>
          <w:color w:val="auto"/>
          <w:sz w:val="24"/>
          <w:shd w:val="clear" w:color="auto" w:fill="FFFFFF" w:themeFill="background1"/>
        </w:rPr>
        <w:t>7个工作日内，中标人向采购人支付合同价1%的履约保证金（履约保证金以支票、汇票、本票、银行保函、转账等非现金形式提交）。履约保证金在</w:t>
      </w:r>
      <w:r>
        <w:rPr>
          <w:rFonts w:hint="eastAsia" w:ascii="宋体" w:hAnsi="宋体" w:cs="宋体"/>
          <w:color w:val="auto"/>
          <w:sz w:val="24"/>
          <w:shd w:val="clear" w:color="auto" w:fill="FFFFFF" w:themeFill="background1"/>
          <w:lang w:val="en-US" w:eastAsia="zh-CN"/>
        </w:rPr>
        <w:t>质保期满</w:t>
      </w:r>
      <w:r>
        <w:rPr>
          <w:rFonts w:hint="eastAsia" w:ascii="宋体" w:hAnsi="宋体" w:cs="宋体"/>
          <w:color w:val="auto"/>
          <w:sz w:val="24"/>
          <w:shd w:val="clear" w:color="auto" w:fill="FFFFFF" w:themeFill="background1"/>
        </w:rPr>
        <w:t>后</w:t>
      </w:r>
      <w:r>
        <w:rPr>
          <w:rFonts w:hint="eastAsia" w:ascii="宋体" w:hAnsi="宋体" w:cs="宋体"/>
          <w:color w:val="auto"/>
          <w:sz w:val="24"/>
          <w:highlight w:val="none"/>
          <w:shd w:val="clear" w:color="auto" w:fill="FFFFFF" w:themeFill="background1"/>
        </w:rPr>
        <w:t>凭《无质量疑义证明文件》</w:t>
      </w:r>
      <w:r>
        <w:rPr>
          <w:rFonts w:hint="eastAsia" w:ascii="宋体" w:hAnsi="宋体" w:cs="宋体"/>
          <w:color w:val="auto"/>
          <w:sz w:val="24"/>
          <w:shd w:val="clear" w:color="auto" w:fill="FFFFFF" w:themeFill="background1"/>
        </w:rPr>
        <w:t>，30天内全额无息退还。</w:t>
      </w:r>
    </w:p>
    <w:p w14:paraId="140E0A82">
      <w:pPr>
        <w:pStyle w:val="17"/>
        <w:snapToGrid w:val="0"/>
        <w:spacing w:beforeLines="0" w:afterLines="0" w:line="360" w:lineRule="auto"/>
        <w:jc w:val="center"/>
        <w:outlineLvl w:val="1"/>
        <w:rPr>
          <w:rFonts w:hAnsi="宋体" w:cs="宋体"/>
          <w:b/>
          <w:color w:val="auto"/>
          <w:sz w:val="28"/>
          <w:szCs w:val="28"/>
        </w:rPr>
      </w:pPr>
    </w:p>
    <w:p w14:paraId="333BAF54">
      <w:pPr>
        <w:pStyle w:val="17"/>
        <w:snapToGrid w:val="0"/>
        <w:spacing w:beforeLines="0" w:afterLines="0" w:line="360" w:lineRule="auto"/>
        <w:jc w:val="center"/>
        <w:outlineLvl w:val="1"/>
        <w:rPr>
          <w:rFonts w:hAnsi="宋体" w:cs="宋体"/>
          <w:b/>
          <w:color w:val="auto"/>
          <w:sz w:val="28"/>
          <w:szCs w:val="28"/>
        </w:rPr>
      </w:pPr>
      <w:r>
        <w:rPr>
          <w:rFonts w:hint="eastAsia" w:hAnsi="宋体" w:cs="宋体"/>
          <w:b/>
          <w:color w:val="auto"/>
          <w:sz w:val="28"/>
          <w:szCs w:val="28"/>
        </w:rPr>
        <w:t>八、其他</w:t>
      </w:r>
    </w:p>
    <w:p w14:paraId="119BC73C">
      <w:pPr>
        <w:spacing w:line="360" w:lineRule="auto"/>
        <w:ind w:firstLine="458" w:firstLineChars="200"/>
        <w:jc w:val="left"/>
        <w:rPr>
          <w:rFonts w:ascii="宋体" w:hAnsi="宋体" w:cs="宋体"/>
          <w:b/>
          <w:color w:val="auto"/>
          <w:spacing w:val="-6"/>
          <w:sz w:val="24"/>
        </w:rPr>
      </w:pPr>
      <w:r>
        <w:rPr>
          <w:rFonts w:hint="eastAsia" w:ascii="宋体" w:hAnsi="宋体" w:cs="宋体"/>
          <w:b/>
          <w:color w:val="auto"/>
          <w:spacing w:val="-6"/>
          <w:sz w:val="24"/>
        </w:rPr>
        <w:t>（一）采购代理服务费</w:t>
      </w:r>
    </w:p>
    <w:p w14:paraId="1A6003E1">
      <w:pPr>
        <w:spacing w:line="360" w:lineRule="auto"/>
        <w:ind w:firstLine="422" w:firstLineChars="176"/>
        <w:rPr>
          <w:rFonts w:ascii="宋体" w:hAnsi="宋体" w:cs="宋体"/>
          <w:color w:val="auto"/>
          <w:sz w:val="24"/>
        </w:rPr>
      </w:pPr>
      <w:r>
        <w:rPr>
          <w:rFonts w:hint="eastAsia" w:ascii="宋体" w:hAnsi="宋体" w:cs="宋体"/>
          <w:color w:val="auto"/>
          <w:sz w:val="24"/>
        </w:rPr>
        <w:t>由中标人支付。收费标准及支付方式详见《前附表》。</w:t>
      </w:r>
    </w:p>
    <w:p w14:paraId="04F2459E">
      <w:pPr>
        <w:spacing w:line="360" w:lineRule="auto"/>
        <w:ind w:firstLine="424" w:firstLineChars="176"/>
        <w:rPr>
          <w:rFonts w:ascii="宋体" w:hAnsi="宋体" w:cs="宋体"/>
          <w:b/>
          <w:bCs/>
          <w:color w:val="auto"/>
          <w:sz w:val="24"/>
        </w:rPr>
      </w:pPr>
      <w:bookmarkStart w:id="8" w:name="_Toc32093"/>
      <w:r>
        <w:rPr>
          <w:rFonts w:hint="eastAsia" w:ascii="宋体" w:hAnsi="宋体" w:cs="宋体"/>
          <w:b/>
          <w:bCs/>
          <w:color w:val="auto"/>
          <w:sz w:val="24"/>
        </w:rPr>
        <w:t>（二）人员回避</w:t>
      </w:r>
    </w:p>
    <w:p w14:paraId="1C3B728F">
      <w:pPr>
        <w:spacing w:line="360" w:lineRule="auto"/>
        <w:ind w:firstLine="422" w:firstLineChars="176"/>
        <w:rPr>
          <w:rFonts w:ascii="宋体" w:hAnsi="宋体" w:cs="宋体"/>
          <w:color w:val="auto"/>
          <w:sz w:val="24"/>
        </w:rPr>
      </w:pPr>
      <w:r>
        <w:rPr>
          <w:rFonts w:hint="eastAsia" w:ascii="宋体" w:hAnsi="宋体" w:cs="宋体"/>
          <w:color w:val="auto"/>
          <w:sz w:val="24"/>
        </w:rPr>
        <w:t>投标人认为招标人及其相关人员有法律法规所列与其他投标人有利害关系的，可以向招标人或采购代理机构书面提出回避申请，并说明理由。</w:t>
      </w:r>
    </w:p>
    <w:p w14:paraId="63C452ED">
      <w:pPr>
        <w:spacing w:line="360" w:lineRule="auto"/>
        <w:ind w:firstLine="424" w:firstLineChars="176"/>
        <w:rPr>
          <w:rFonts w:ascii="宋体" w:hAnsi="宋体" w:cs="宋体"/>
          <w:color w:val="auto"/>
          <w:sz w:val="24"/>
        </w:rPr>
      </w:pPr>
      <w:r>
        <w:rPr>
          <w:rFonts w:hint="eastAsia" w:ascii="宋体" w:hAnsi="宋体" w:cs="宋体"/>
          <w:b/>
          <w:bCs/>
          <w:color w:val="auto"/>
          <w:sz w:val="24"/>
        </w:rPr>
        <w:t>（三）履约验收</w:t>
      </w:r>
    </w:p>
    <w:p w14:paraId="4BC79399">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本项目将严格按照政府采购相关法律法规、行业管理规定的要求进行验收。</w:t>
      </w:r>
    </w:p>
    <w:p w14:paraId="44221CD5">
      <w:pPr>
        <w:jc w:val="left"/>
        <w:rPr>
          <w:rFonts w:ascii="宋体" w:hAnsi="宋体" w:cs="宋体"/>
          <w:b/>
          <w:color w:val="auto"/>
          <w:sz w:val="32"/>
          <w:szCs w:val="32"/>
        </w:rPr>
      </w:pPr>
    </w:p>
    <w:p w14:paraId="0990C86B">
      <w:pPr>
        <w:jc w:val="left"/>
        <w:rPr>
          <w:rFonts w:ascii="宋体" w:hAnsi="宋体" w:cs="宋体"/>
          <w:b/>
          <w:color w:val="auto"/>
          <w:sz w:val="32"/>
          <w:szCs w:val="32"/>
        </w:rPr>
      </w:pPr>
      <w:r>
        <w:rPr>
          <w:rFonts w:hint="eastAsia" w:ascii="宋体" w:hAnsi="宋体" w:cs="宋体"/>
          <w:b/>
          <w:color w:val="auto"/>
          <w:sz w:val="32"/>
          <w:szCs w:val="32"/>
        </w:rPr>
        <w:br w:type="page"/>
      </w:r>
    </w:p>
    <w:p w14:paraId="0187AC02">
      <w:pPr>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第三部分  采购需求</w:t>
      </w:r>
      <w:bookmarkEnd w:id="8"/>
    </w:p>
    <w:p w14:paraId="73D4F501">
      <w:pPr>
        <w:widowControl/>
        <w:spacing w:line="360" w:lineRule="auto"/>
        <w:jc w:val="left"/>
        <w:rPr>
          <w:rFonts w:ascii="宋体" w:hAnsi="宋体" w:cs="宋体"/>
          <w:b/>
          <w:bCs/>
          <w:color w:val="auto"/>
          <w:sz w:val="24"/>
        </w:rPr>
      </w:pPr>
      <w:bookmarkStart w:id="9" w:name="_Hlk99005394"/>
      <w:r>
        <w:rPr>
          <w:rFonts w:hint="eastAsia" w:ascii="宋体" w:hAnsi="宋体" w:cs="宋体"/>
          <w:b/>
          <w:bCs/>
          <w:color w:val="auto"/>
          <w:sz w:val="24"/>
        </w:rPr>
        <w:t>（一）采购清单（标‘●’为核心产品）</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678"/>
        <w:gridCol w:w="822"/>
        <w:gridCol w:w="1289"/>
        <w:gridCol w:w="1210"/>
        <w:gridCol w:w="1773"/>
      </w:tblGrid>
      <w:tr w14:paraId="4506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438" w:type="pct"/>
            <w:tcBorders>
              <w:tl2br w:val="nil"/>
              <w:tr2bl w:val="nil"/>
            </w:tcBorders>
            <w:noWrap/>
            <w:vAlign w:val="center"/>
          </w:tcPr>
          <w:p w14:paraId="4686055C">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标项</w:t>
            </w:r>
          </w:p>
        </w:tc>
        <w:tc>
          <w:tcPr>
            <w:tcW w:w="1571" w:type="pct"/>
            <w:tcBorders>
              <w:tl2br w:val="nil"/>
              <w:tr2bl w:val="nil"/>
            </w:tcBorders>
            <w:noWrap/>
            <w:vAlign w:val="center"/>
          </w:tcPr>
          <w:p w14:paraId="0C1DE0C4">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标项名称</w:t>
            </w:r>
          </w:p>
        </w:tc>
        <w:tc>
          <w:tcPr>
            <w:tcW w:w="482" w:type="pct"/>
            <w:tcBorders>
              <w:tl2br w:val="nil"/>
              <w:tr2bl w:val="nil"/>
            </w:tcBorders>
            <w:noWrap/>
            <w:vAlign w:val="center"/>
          </w:tcPr>
          <w:p w14:paraId="6C1E72F5">
            <w:pPr>
              <w:widowControl/>
              <w:jc w:val="center"/>
              <w:textAlignment w:val="center"/>
              <w:rPr>
                <w:rFonts w:ascii="宋体" w:hAnsi="宋体" w:cs="宋体"/>
                <w:b/>
                <w:bCs/>
                <w:color w:val="auto"/>
                <w:szCs w:val="21"/>
              </w:rPr>
            </w:pPr>
            <w:r>
              <w:rPr>
                <w:rFonts w:hint="eastAsia" w:ascii="宋体" w:hAnsi="宋体" w:cs="宋体"/>
                <w:b/>
                <w:bCs/>
                <w:color w:val="auto"/>
                <w:kern w:val="0"/>
                <w:szCs w:val="21"/>
              </w:rPr>
              <w:t>数量</w:t>
            </w:r>
          </w:p>
        </w:tc>
        <w:tc>
          <w:tcPr>
            <w:tcW w:w="756" w:type="pct"/>
            <w:tcBorders>
              <w:tl2br w:val="nil"/>
              <w:tr2bl w:val="nil"/>
            </w:tcBorders>
            <w:noWrap/>
            <w:vAlign w:val="center"/>
          </w:tcPr>
          <w:p w14:paraId="389ECD08">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单价</w:t>
            </w:r>
          </w:p>
          <w:p w14:paraId="1E3E940F">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16DF08FD">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710" w:type="pct"/>
            <w:tcBorders>
              <w:tl2br w:val="nil"/>
              <w:tr2bl w:val="nil"/>
            </w:tcBorders>
            <w:noWrap/>
            <w:vAlign w:val="center"/>
          </w:tcPr>
          <w:p w14:paraId="40C69B81">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分项</w:t>
            </w:r>
          </w:p>
          <w:p w14:paraId="2F387AAC">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37DD8119">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c>
          <w:tcPr>
            <w:tcW w:w="1040" w:type="pct"/>
            <w:tcBorders>
              <w:tl2br w:val="nil"/>
              <w:tr2bl w:val="nil"/>
            </w:tcBorders>
            <w:noWrap/>
            <w:vAlign w:val="center"/>
          </w:tcPr>
          <w:p w14:paraId="6EE8539C">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标项合计</w:t>
            </w:r>
          </w:p>
          <w:p w14:paraId="09F46986">
            <w:pPr>
              <w:widowControl/>
              <w:spacing w:line="360" w:lineRule="auto"/>
              <w:jc w:val="center"/>
              <w:textAlignment w:val="center"/>
              <w:rPr>
                <w:rFonts w:ascii="宋体" w:hAnsi="宋体" w:cs="宋体"/>
                <w:b/>
                <w:bCs/>
                <w:color w:val="auto"/>
                <w:kern w:val="0"/>
                <w:szCs w:val="21"/>
              </w:rPr>
            </w:pPr>
            <w:r>
              <w:rPr>
                <w:rFonts w:hint="eastAsia" w:ascii="宋体" w:hAnsi="宋体" w:cs="宋体"/>
                <w:b/>
                <w:bCs/>
                <w:color w:val="auto"/>
                <w:kern w:val="0"/>
                <w:szCs w:val="21"/>
              </w:rPr>
              <w:t>最高限价</w:t>
            </w:r>
          </w:p>
          <w:p w14:paraId="68A8E697">
            <w:pPr>
              <w:widowControl/>
              <w:spacing w:line="360" w:lineRule="auto"/>
              <w:jc w:val="center"/>
              <w:textAlignment w:val="center"/>
              <w:rPr>
                <w:rFonts w:ascii="宋体" w:hAnsi="宋体" w:cs="宋体"/>
                <w:b/>
                <w:bCs/>
                <w:color w:val="auto"/>
                <w:szCs w:val="21"/>
              </w:rPr>
            </w:pPr>
            <w:r>
              <w:rPr>
                <w:rFonts w:hint="eastAsia" w:ascii="宋体" w:hAnsi="宋体" w:cs="宋体"/>
                <w:b/>
                <w:bCs/>
                <w:color w:val="auto"/>
                <w:kern w:val="0"/>
                <w:szCs w:val="21"/>
              </w:rPr>
              <w:t>（万元）</w:t>
            </w:r>
          </w:p>
        </w:tc>
      </w:tr>
      <w:tr w14:paraId="5A2C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tcBorders>
              <w:tl2br w:val="nil"/>
              <w:tr2bl w:val="nil"/>
            </w:tcBorders>
            <w:noWrap/>
            <w:vAlign w:val="center"/>
          </w:tcPr>
          <w:p w14:paraId="60F2993D">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1571" w:type="pct"/>
            <w:tcBorders>
              <w:tl2br w:val="nil"/>
              <w:tr2bl w:val="nil"/>
            </w:tcBorders>
            <w:noWrap/>
            <w:vAlign w:val="center"/>
          </w:tcPr>
          <w:p w14:paraId="0B4AABC8">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单兵图传（5G）</w:t>
            </w:r>
          </w:p>
        </w:tc>
        <w:tc>
          <w:tcPr>
            <w:tcW w:w="482" w:type="pct"/>
            <w:tcBorders>
              <w:tl2br w:val="nil"/>
              <w:tr2bl w:val="nil"/>
            </w:tcBorders>
            <w:noWrap/>
            <w:vAlign w:val="center"/>
          </w:tcPr>
          <w:p w14:paraId="3D539902">
            <w:pPr>
              <w:jc w:val="center"/>
              <w:rPr>
                <w:rFonts w:ascii="宋体" w:hAnsi="宋体" w:cs="宋体"/>
                <w:color w:val="auto"/>
                <w:szCs w:val="21"/>
              </w:rPr>
            </w:pPr>
            <w:r>
              <w:rPr>
                <w:rFonts w:hint="eastAsia" w:ascii="宋体" w:hAnsi="宋体"/>
                <w:color w:val="auto"/>
                <w:szCs w:val="21"/>
              </w:rPr>
              <w:t>11</w:t>
            </w:r>
          </w:p>
        </w:tc>
        <w:tc>
          <w:tcPr>
            <w:tcW w:w="756" w:type="pct"/>
            <w:tcBorders>
              <w:tl2br w:val="nil"/>
              <w:tr2bl w:val="nil"/>
            </w:tcBorders>
            <w:noWrap/>
            <w:vAlign w:val="center"/>
          </w:tcPr>
          <w:p w14:paraId="13F87ADE">
            <w:pPr>
              <w:widowControl/>
              <w:jc w:val="center"/>
              <w:textAlignment w:val="center"/>
              <w:rPr>
                <w:rFonts w:ascii="宋体" w:hAnsi="宋体" w:cs="宋体"/>
                <w:color w:val="auto"/>
                <w:szCs w:val="21"/>
              </w:rPr>
            </w:pPr>
            <w:r>
              <w:rPr>
                <w:rFonts w:hint="eastAsia" w:ascii="宋体" w:hAnsi="宋体" w:cs="宋体"/>
                <w:color w:val="auto"/>
                <w:kern w:val="0"/>
                <w:szCs w:val="21"/>
              </w:rPr>
              <w:t>3.2</w:t>
            </w:r>
          </w:p>
        </w:tc>
        <w:tc>
          <w:tcPr>
            <w:tcW w:w="710" w:type="pct"/>
            <w:tcBorders>
              <w:tl2br w:val="nil"/>
              <w:tr2bl w:val="nil"/>
            </w:tcBorders>
            <w:noWrap/>
            <w:vAlign w:val="center"/>
          </w:tcPr>
          <w:p w14:paraId="68C294AA">
            <w:pPr>
              <w:jc w:val="center"/>
              <w:rPr>
                <w:rFonts w:ascii="宋体" w:hAnsi="宋体" w:cs="宋体"/>
                <w:color w:val="auto"/>
                <w:szCs w:val="21"/>
              </w:rPr>
            </w:pPr>
            <w:r>
              <w:rPr>
                <w:rFonts w:hint="eastAsia" w:ascii="宋体" w:hAnsi="宋体" w:cs="宋体"/>
                <w:color w:val="auto"/>
                <w:szCs w:val="21"/>
              </w:rPr>
              <w:t>35.2</w:t>
            </w:r>
          </w:p>
        </w:tc>
        <w:tc>
          <w:tcPr>
            <w:tcW w:w="1040" w:type="pct"/>
            <w:tcBorders>
              <w:tl2br w:val="nil"/>
              <w:tr2bl w:val="nil"/>
            </w:tcBorders>
            <w:noWrap/>
            <w:vAlign w:val="center"/>
          </w:tcPr>
          <w:p w14:paraId="260B6204">
            <w:pPr>
              <w:jc w:val="center"/>
              <w:rPr>
                <w:rFonts w:ascii="宋体" w:hAnsi="宋体" w:cs="宋体"/>
                <w:color w:val="auto"/>
                <w:szCs w:val="21"/>
              </w:rPr>
            </w:pPr>
            <w:r>
              <w:rPr>
                <w:rFonts w:hint="eastAsia" w:ascii="宋体" w:hAnsi="宋体" w:cs="宋体"/>
                <w:color w:val="auto"/>
                <w:szCs w:val="21"/>
              </w:rPr>
              <w:t>35.2</w:t>
            </w:r>
          </w:p>
        </w:tc>
      </w:tr>
      <w:tr w14:paraId="2AEF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pct"/>
            <w:tcBorders>
              <w:tl2br w:val="nil"/>
              <w:tr2bl w:val="nil"/>
            </w:tcBorders>
            <w:noWrap/>
            <w:vAlign w:val="center"/>
          </w:tcPr>
          <w:p w14:paraId="234D70FD">
            <w:pPr>
              <w:jc w:val="center"/>
              <w:rPr>
                <w:rFonts w:ascii="宋体" w:hAnsi="宋体" w:cs="宋体"/>
                <w:color w:val="auto"/>
                <w:szCs w:val="21"/>
              </w:rPr>
            </w:pPr>
            <w:r>
              <w:rPr>
                <w:rFonts w:hint="eastAsia" w:ascii="宋体" w:hAnsi="宋体" w:cs="宋体"/>
                <w:color w:val="auto"/>
                <w:szCs w:val="21"/>
              </w:rPr>
              <w:t>2</w:t>
            </w:r>
          </w:p>
        </w:tc>
        <w:tc>
          <w:tcPr>
            <w:tcW w:w="1571" w:type="pct"/>
            <w:tcBorders>
              <w:tl2br w:val="nil"/>
              <w:tr2bl w:val="nil"/>
            </w:tcBorders>
            <w:noWrap/>
            <w:vAlign w:val="center"/>
          </w:tcPr>
          <w:p w14:paraId="66AA1B00">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布控球（5G）</w:t>
            </w:r>
          </w:p>
        </w:tc>
        <w:tc>
          <w:tcPr>
            <w:tcW w:w="482" w:type="pct"/>
            <w:tcBorders>
              <w:tl2br w:val="nil"/>
              <w:tr2bl w:val="nil"/>
            </w:tcBorders>
            <w:noWrap/>
            <w:vAlign w:val="center"/>
          </w:tcPr>
          <w:p w14:paraId="4BF242C3">
            <w:pPr>
              <w:jc w:val="center"/>
              <w:rPr>
                <w:rFonts w:ascii="宋体" w:hAnsi="宋体" w:cs="宋体"/>
                <w:color w:val="auto"/>
                <w:szCs w:val="21"/>
              </w:rPr>
            </w:pPr>
            <w:r>
              <w:rPr>
                <w:rFonts w:hint="eastAsia" w:ascii="宋体" w:hAnsi="宋体"/>
                <w:color w:val="auto"/>
                <w:szCs w:val="21"/>
              </w:rPr>
              <w:t>7</w:t>
            </w:r>
          </w:p>
        </w:tc>
        <w:tc>
          <w:tcPr>
            <w:tcW w:w="756" w:type="pct"/>
            <w:tcBorders>
              <w:tl2br w:val="nil"/>
              <w:tr2bl w:val="nil"/>
            </w:tcBorders>
            <w:noWrap/>
            <w:vAlign w:val="center"/>
          </w:tcPr>
          <w:p w14:paraId="47324C16">
            <w:pPr>
              <w:widowControl/>
              <w:jc w:val="center"/>
              <w:textAlignment w:val="center"/>
              <w:rPr>
                <w:rFonts w:ascii="宋体" w:hAnsi="宋体" w:cs="宋体"/>
                <w:color w:val="auto"/>
                <w:szCs w:val="21"/>
              </w:rPr>
            </w:pPr>
            <w:r>
              <w:rPr>
                <w:rFonts w:hint="eastAsia" w:ascii="宋体" w:hAnsi="宋体" w:cs="宋体"/>
                <w:color w:val="auto"/>
                <w:kern w:val="0"/>
                <w:szCs w:val="21"/>
              </w:rPr>
              <w:t>4.5</w:t>
            </w:r>
          </w:p>
        </w:tc>
        <w:tc>
          <w:tcPr>
            <w:tcW w:w="710" w:type="pct"/>
            <w:tcBorders>
              <w:tl2br w:val="nil"/>
              <w:tr2bl w:val="nil"/>
            </w:tcBorders>
            <w:noWrap/>
            <w:vAlign w:val="center"/>
          </w:tcPr>
          <w:p w14:paraId="57645396">
            <w:pPr>
              <w:jc w:val="center"/>
              <w:rPr>
                <w:rFonts w:ascii="宋体" w:hAnsi="宋体" w:cs="宋体"/>
                <w:color w:val="auto"/>
                <w:szCs w:val="21"/>
              </w:rPr>
            </w:pPr>
            <w:r>
              <w:rPr>
                <w:rFonts w:hint="eastAsia" w:ascii="宋体" w:hAnsi="宋体" w:cs="宋体"/>
                <w:color w:val="auto"/>
                <w:szCs w:val="21"/>
              </w:rPr>
              <w:t>31.5</w:t>
            </w:r>
          </w:p>
        </w:tc>
        <w:tc>
          <w:tcPr>
            <w:tcW w:w="1040" w:type="pct"/>
            <w:tcBorders>
              <w:tl2br w:val="nil"/>
              <w:tr2bl w:val="nil"/>
            </w:tcBorders>
            <w:noWrap/>
            <w:vAlign w:val="center"/>
          </w:tcPr>
          <w:p w14:paraId="28587693">
            <w:pPr>
              <w:jc w:val="center"/>
              <w:rPr>
                <w:rFonts w:ascii="宋体" w:hAnsi="宋体" w:cs="宋体"/>
                <w:color w:val="auto"/>
                <w:szCs w:val="21"/>
              </w:rPr>
            </w:pPr>
            <w:r>
              <w:rPr>
                <w:rFonts w:hint="eastAsia" w:ascii="宋体" w:hAnsi="宋体" w:cs="宋体"/>
                <w:color w:val="auto"/>
                <w:szCs w:val="21"/>
              </w:rPr>
              <w:t>31.5</w:t>
            </w:r>
          </w:p>
        </w:tc>
      </w:tr>
      <w:tr w14:paraId="1CA3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pct"/>
            <w:tcBorders>
              <w:tl2br w:val="nil"/>
              <w:tr2bl w:val="nil"/>
            </w:tcBorders>
            <w:noWrap/>
            <w:vAlign w:val="center"/>
          </w:tcPr>
          <w:p w14:paraId="661E0BE0">
            <w:pPr>
              <w:jc w:val="center"/>
              <w:rPr>
                <w:rFonts w:ascii="宋体" w:hAnsi="宋体" w:cs="宋体"/>
                <w:color w:val="auto"/>
                <w:szCs w:val="21"/>
              </w:rPr>
            </w:pPr>
            <w:r>
              <w:rPr>
                <w:rFonts w:hint="eastAsia" w:ascii="宋体" w:hAnsi="宋体" w:cs="宋体"/>
                <w:color w:val="auto"/>
                <w:szCs w:val="21"/>
              </w:rPr>
              <w:t>3</w:t>
            </w:r>
          </w:p>
        </w:tc>
        <w:tc>
          <w:tcPr>
            <w:tcW w:w="1571" w:type="pct"/>
            <w:tcBorders>
              <w:tl2br w:val="nil"/>
              <w:tr2bl w:val="nil"/>
            </w:tcBorders>
            <w:noWrap/>
            <w:vAlign w:val="center"/>
          </w:tcPr>
          <w:p w14:paraId="35ADF94F">
            <w:pPr>
              <w:rPr>
                <w:rFonts w:ascii="宋体" w:hAnsi="宋体" w:cs="宋体"/>
                <w:color w:val="auto"/>
                <w:szCs w:val="21"/>
                <w:shd w:val="clear" w:color="auto" w:fill="FFFFFF" w:themeFill="background1"/>
              </w:rPr>
            </w:pPr>
            <w:r>
              <w:rPr>
                <w:rFonts w:hint="eastAsia" w:ascii="宋体" w:hAnsi="宋体" w:cs="宋体"/>
                <w:color w:val="auto"/>
                <w:szCs w:val="21"/>
                <w:shd w:val="clear" w:color="auto" w:fill="FFFFFF" w:themeFill="background1"/>
              </w:rPr>
              <w:t>●</w:t>
            </w:r>
            <w:r>
              <w:rPr>
                <w:rFonts w:hint="eastAsia" w:ascii="宋体" w:hAnsi="宋体"/>
                <w:color w:val="auto"/>
                <w:szCs w:val="21"/>
              </w:rPr>
              <w:t>便携对讲机充电电源箱</w:t>
            </w:r>
          </w:p>
        </w:tc>
        <w:tc>
          <w:tcPr>
            <w:tcW w:w="482" w:type="pct"/>
            <w:tcBorders>
              <w:tl2br w:val="nil"/>
              <w:tr2bl w:val="nil"/>
            </w:tcBorders>
            <w:noWrap/>
            <w:vAlign w:val="center"/>
          </w:tcPr>
          <w:p w14:paraId="16D55B0C">
            <w:pPr>
              <w:jc w:val="center"/>
              <w:rPr>
                <w:rFonts w:ascii="宋体" w:hAnsi="宋体"/>
                <w:color w:val="auto"/>
                <w:szCs w:val="21"/>
              </w:rPr>
            </w:pPr>
            <w:r>
              <w:rPr>
                <w:rFonts w:hint="eastAsia" w:ascii="宋体" w:hAnsi="宋体"/>
                <w:color w:val="auto"/>
                <w:szCs w:val="21"/>
              </w:rPr>
              <w:t>2</w:t>
            </w:r>
          </w:p>
        </w:tc>
        <w:tc>
          <w:tcPr>
            <w:tcW w:w="756" w:type="pct"/>
            <w:tcBorders>
              <w:tl2br w:val="nil"/>
              <w:tr2bl w:val="nil"/>
            </w:tcBorders>
            <w:noWrap/>
            <w:vAlign w:val="center"/>
          </w:tcPr>
          <w:p w14:paraId="3DAB31C7">
            <w:pPr>
              <w:widowControl/>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710" w:type="pct"/>
            <w:tcBorders>
              <w:tl2br w:val="nil"/>
              <w:tr2bl w:val="nil"/>
            </w:tcBorders>
            <w:noWrap/>
            <w:vAlign w:val="center"/>
          </w:tcPr>
          <w:p w14:paraId="61B90C5F">
            <w:pPr>
              <w:jc w:val="center"/>
              <w:rPr>
                <w:rFonts w:ascii="宋体" w:hAnsi="宋体" w:cs="宋体"/>
                <w:color w:val="auto"/>
                <w:szCs w:val="21"/>
              </w:rPr>
            </w:pPr>
            <w:r>
              <w:rPr>
                <w:rFonts w:hint="eastAsia" w:ascii="宋体" w:hAnsi="宋体" w:cs="宋体"/>
                <w:color w:val="auto"/>
                <w:szCs w:val="21"/>
              </w:rPr>
              <w:t>2.6</w:t>
            </w:r>
          </w:p>
        </w:tc>
        <w:tc>
          <w:tcPr>
            <w:tcW w:w="1040" w:type="pct"/>
            <w:tcBorders>
              <w:tl2br w:val="nil"/>
              <w:tr2bl w:val="nil"/>
            </w:tcBorders>
            <w:noWrap/>
            <w:vAlign w:val="center"/>
          </w:tcPr>
          <w:p w14:paraId="50D455F8">
            <w:pPr>
              <w:jc w:val="center"/>
              <w:rPr>
                <w:rFonts w:ascii="宋体" w:hAnsi="宋体" w:cs="宋体"/>
                <w:color w:val="auto"/>
                <w:szCs w:val="21"/>
              </w:rPr>
            </w:pPr>
            <w:r>
              <w:rPr>
                <w:rFonts w:hint="eastAsia" w:ascii="宋体" w:hAnsi="宋体" w:cs="宋体"/>
                <w:color w:val="auto"/>
                <w:szCs w:val="21"/>
              </w:rPr>
              <w:t>2.6</w:t>
            </w:r>
          </w:p>
        </w:tc>
      </w:tr>
      <w:tr w14:paraId="618C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tcBorders>
              <w:tl2br w:val="nil"/>
              <w:tr2bl w:val="nil"/>
            </w:tcBorders>
            <w:noWrap/>
            <w:vAlign w:val="center"/>
          </w:tcPr>
          <w:p w14:paraId="25923F8F">
            <w:pPr>
              <w:jc w:val="center"/>
              <w:rPr>
                <w:rFonts w:ascii="宋体" w:hAnsi="宋体" w:cs="宋体"/>
                <w:color w:val="auto"/>
                <w:szCs w:val="21"/>
              </w:rPr>
            </w:pPr>
            <w:r>
              <w:rPr>
                <w:rFonts w:hint="eastAsia" w:ascii="宋体" w:hAnsi="宋体" w:cs="宋体"/>
                <w:color w:val="auto"/>
                <w:szCs w:val="21"/>
              </w:rPr>
              <w:t>4</w:t>
            </w:r>
          </w:p>
        </w:tc>
        <w:tc>
          <w:tcPr>
            <w:tcW w:w="1571" w:type="pct"/>
            <w:tcBorders>
              <w:tl2br w:val="nil"/>
              <w:tr2bl w:val="nil"/>
            </w:tcBorders>
            <w:noWrap/>
            <w:vAlign w:val="center"/>
          </w:tcPr>
          <w:p w14:paraId="1463FE7A">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小型侦查无人机A</w:t>
            </w:r>
          </w:p>
        </w:tc>
        <w:tc>
          <w:tcPr>
            <w:tcW w:w="482" w:type="pct"/>
            <w:tcBorders>
              <w:tl2br w:val="nil"/>
              <w:tr2bl w:val="nil"/>
            </w:tcBorders>
            <w:noWrap/>
            <w:vAlign w:val="center"/>
          </w:tcPr>
          <w:p w14:paraId="281EF051">
            <w:pPr>
              <w:jc w:val="center"/>
              <w:rPr>
                <w:rFonts w:ascii="宋体" w:hAnsi="宋体" w:cs="宋体"/>
                <w:color w:val="auto"/>
                <w:szCs w:val="21"/>
              </w:rPr>
            </w:pPr>
            <w:r>
              <w:rPr>
                <w:rFonts w:ascii="宋体" w:hAnsi="宋体"/>
                <w:color w:val="auto"/>
                <w:szCs w:val="21"/>
              </w:rPr>
              <w:t>8</w:t>
            </w:r>
          </w:p>
        </w:tc>
        <w:tc>
          <w:tcPr>
            <w:tcW w:w="756" w:type="pct"/>
            <w:tcBorders>
              <w:tl2br w:val="nil"/>
              <w:tr2bl w:val="nil"/>
            </w:tcBorders>
            <w:noWrap/>
            <w:vAlign w:val="center"/>
          </w:tcPr>
          <w:p w14:paraId="7A2D724E">
            <w:pPr>
              <w:widowControl/>
              <w:jc w:val="center"/>
              <w:textAlignment w:val="center"/>
              <w:rPr>
                <w:rFonts w:ascii="宋体" w:hAnsi="宋体" w:cs="宋体"/>
                <w:color w:val="auto"/>
                <w:szCs w:val="21"/>
              </w:rPr>
            </w:pPr>
            <w:r>
              <w:rPr>
                <w:rFonts w:hint="eastAsia" w:ascii="宋体" w:hAnsi="宋体" w:cs="宋体"/>
                <w:color w:val="auto"/>
                <w:kern w:val="0"/>
                <w:szCs w:val="21"/>
              </w:rPr>
              <w:t>4.6</w:t>
            </w:r>
          </w:p>
        </w:tc>
        <w:tc>
          <w:tcPr>
            <w:tcW w:w="710" w:type="pct"/>
            <w:tcBorders>
              <w:tl2br w:val="nil"/>
              <w:tr2bl w:val="nil"/>
            </w:tcBorders>
            <w:noWrap/>
            <w:vAlign w:val="center"/>
          </w:tcPr>
          <w:p w14:paraId="2EC1C371">
            <w:pPr>
              <w:jc w:val="center"/>
              <w:rPr>
                <w:rFonts w:ascii="宋体" w:hAnsi="宋体" w:cs="宋体"/>
                <w:color w:val="auto"/>
                <w:szCs w:val="21"/>
              </w:rPr>
            </w:pPr>
            <w:r>
              <w:rPr>
                <w:rFonts w:hint="eastAsia" w:ascii="宋体" w:hAnsi="宋体" w:cs="宋体"/>
                <w:color w:val="auto"/>
                <w:szCs w:val="21"/>
              </w:rPr>
              <w:t>36.8</w:t>
            </w:r>
          </w:p>
        </w:tc>
        <w:tc>
          <w:tcPr>
            <w:tcW w:w="1040" w:type="pct"/>
            <w:tcBorders>
              <w:tl2br w:val="nil"/>
              <w:tr2bl w:val="nil"/>
            </w:tcBorders>
            <w:noWrap/>
            <w:vAlign w:val="center"/>
          </w:tcPr>
          <w:p w14:paraId="0615A8C8">
            <w:pPr>
              <w:jc w:val="center"/>
              <w:rPr>
                <w:rFonts w:ascii="宋体" w:hAnsi="宋体" w:cs="宋体"/>
                <w:color w:val="auto"/>
                <w:szCs w:val="21"/>
              </w:rPr>
            </w:pPr>
            <w:r>
              <w:rPr>
                <w:rFonts w:hint="eastAsia" w:ascii="宋体" w:hAnsi="宋体" w:cs="宋体"/>
                <w:color w:val="auto"/>
                <w:szCs w:val="21"/>
              </w:rPr>
              <w:t>36.8</w:t>
            </w:r>
          </w:p>
        </w:tc>
      </w:tr>
      <w:tr w14:paraId="71B6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restart"/>
            <w:tcBorders>
              <w:tl2br w:val="nil"/>
              <w:tr2bl w:val="nil"/>
            </w:tcBorders>
            <w:noWrap/>
            <w:vAlign w:val="center"/>
          </w:tcPr>
          <w:p w14:paraId="5995A13B">
            <w:pPr>
              <w:jc w:val="center"/>
              <w:rPr>
                <w:rFonts w:ascii="宋体" w:hAnsi="宋体" w:cs="宋体"/>
                <w:color w:val="auto"/>
                <w:szCs w:val="21"/>
              </w:rPr>
            </w:pPr>
            <w:r>
              <w:rPr>
                <w:rFonts w:hint="eastAsia" w:ascii="宋体" w:hAnsi="宋体" w:cs="宋体"/>
                <w:color w:val="auto"/>
                <w:szCs w:val="21"/>
              </w:rPr>
              <w:t>5</w:t>
            </w:r>
          </w:p>
        </w:tc>
        <w:tc>
          <w:tcPr>
            <w:tcW w:w="1571" w:type="pct"/>
            <w:tcBorders>
              <w:tl2br w:val="nil"/>
              <w:tr2bl w:val="nil"/>
            </w:tcBorders>
            <w:noWrap/>
            <w:vAlign w:val="center"/>
          </w:tcPr>
          <w:p w14:paraId="79B2B7FC">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小型侦查无人机B</w:t>
            </w:r>
          </w:p>
        </w:tc>
        <w:tc>
          <w:tcPr>
            <w:tcW w:w="482" w:type="pct"/>
            <w:tcBorders>
              <w:tl2br w:val="nil"/>
              <w:tr2bl w:val="nil"/>
            </w:tcBorders>
            <w:noWrap/>
            <w:vAlign w:val="center"/>
          </w:tcPr>
          <w:p w14:paraId="594FB6F0">
            <w:pPr>
              <w:jc w:val="center"/>
              <w:rPr>
                <w:rFonts w:ascii="宋体" w:hAnsi="宋体" w:cs="宋体"/>
                <w:color w:val="auto"/>
                <w:szCs w:val="21"/>
              </w:rPr>
            </w:pPr>
            <w:r>
              <w:rPr>
                <w:rFonts w:hint="eastAsia" w:ascii="宋体" w:hAnsi="宋体"/>
                <w:color w:val="auto"/>
                <w:szCs w:val="21"/>
              </w:rPr>
              <w:t>4</w:t>
            </w:r>
          </w:p>
        </w:tc>
        <w:tc>
          <w:tcPr>
            <w:tcW w:w="756" w:type="pct"/>
            <w:tcBorders>
              <w:tl2br w:val="nil"/>
              <w:tr2bl w:val="nil"/>
            </w:tcBorders>
            <w:noWrap/>
            <w:vAlign w:val="center"/>
          </w:tcPr>
          <w:p w14:paraId="77E65463">
            <w:pPr>
              <w:widowControl/>
              <w:jc w:val="center"/>
              <w:textAlignment w:val="center"/>
              <w:rPr>
                <w:rFonts w:ascii="宋体" w:hAnsi="宋体" w:cs="宋体"/>
                <w:color w:val="auto"/>
                <w:szCs w:val="21"/>
              </w:rPr>
            </w:pPr>
            <w:r>
              <w:rPr>
                <w:rFonts w:hint="eastAsia" w:ascii="宋体" w:hAnsi="宋体" w:cs="宋体"/>
                <w:color w:val="auto"/>
                <w:kern w:val="0"/>
                <w:szCs w:val="21"/>
              </w:rPr>
              <w:t>5</w:t>
            </w:r>
          </w:p>
        </w:tc>
        <w:tc>
          <w:tcPr>
            <w:tcW w:w="710" w:type="pct"/>
            <w:tcBorders>
              <w:tl2br w:val="nil"/>
              <w:tr2bl w:val="nil"/>
            </w:tcBorders>
            <w:noWrap/>
            <w:vAlign w:val="center"/>
          </w:tcPr>
          <w:p w14:paraId="48B0D7AB">
            <w:pPr>
              <w:jc w:val="center"/>
              <w:rPr>
                <w:rFonts w:ascii="宋体" w:hAnsi="宋体" w:cs="宋体"/>
                <w:color w:val="auto"/>
                <w:szCs w:val="21"/>
              </w:rPr>
            </w:pPr>
            <w:r>
              <w:rPr>
                <w:rFonts w:hint="eastAsia" w:ascii="宋体" w:hAnsi="宋体" w:cs="宋体"/>
                <w:color w:val="auto"/>
                <w:szCs w:val="21"/>
              </w:rPr>
              <w:t>20</w:t>
            </w:r>
          </w:p>
        </w:tc>
        <w:tc>
          <w:tcPr>
            <w:tcW w:w="1040" w:type="pct"/>
            <w:vMerge w:val="restart"/>
            <w:tcBorders>
              <w:tl2br w:val="nil"/>
              <w:tr2bl w:val="nil"/>
            </w:tcBorders>
            <w:noWrap/>
            <w:vAlign w:val="center"/>
          </w:tcPr>
          <w:p w14:paraId="4C837E40">
            <w:pPr>
              <w:jc w:val="center"/>
              <w:rPr>
                <w:rFonts w:ascii="宋体" w:hAnsi="宋体" w:cs="宋体"/>
                <w:color w:val="auto"/>
                <w:szCs w:val="21"/>
              </w:rPr>
            </w:pPr>
            <w:r>
              <w:rPr>
                <w:rFonts w:hint="eastAsia" w:ascii="宋体" w:hAnsi="宋体" w:cs="宋体"/>
                <w:color w:val="auto"/>
                <w:szCs w:val="21"/>
              </w:rPr>
              <w:t>24</w:t>
            </w:r>
          </w:p>
        </w:tc>
      </w:tr>
      <w:tr w14:paraId="3103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14CCF343">
            <w:pPr>
              <w:jc w:val="center"/>
              <w:rPr>
                <w:rFonts w:ascii="宋体" w:hAnsi="宋体" w:cs="宋体"/>
                <w:color w:val="auto"/>
                <w:szCs w:val="21"/>
              </w:rPr>
            </w:pPr>
          </w:p>
        </w:tc>
        <w:tc>
          <w:tcPr>
            <w:tcW w:w="1571" w:type="pct"/>
            <w:tcBorders>
              <w:tl2br w:val="nil"/>
              <w:tr2bl w:val="nil"/>
            </w:tcBorders>
            <w:noWrap/>
            <w:vAlign w:val="center"/>
          </w:tcPr>
          <w:p w14:paraId="64A1245E">
            <w:pPr>
              <w:rPr>
                <w:rFonts w:ascii="宋体" w:hAnsi="宋体" w:cs="宋体"/>
                <w:color w:val="auto"/>
                <w:szCs w:val="21"/>
              </w:rPr>
            </w:pPr>
            <w:r>
              <w:rPr>
                <w:rFonts w:hint="eastAsia" w:ascii="宋体" w:hAnsi="宋体"/>
                <w:color w:val="auto"/>
                <w:szCs w:val="21"/>
              </w:rPr>
              <w:t>小型侦查无人机D</w:t>
            </w:r>
          </w:p>
        </w:tc>
        <w:tc>
          <w:tcPr>
            <w:tcW w:w="482" w:type="pct"/>
            <w:tcBorders>
              <w:tl2br w:val="nil"/>
              <w:tr2bl w:val="nil"/>
            </w:tcBorders>
            <w:noWrap/>
            <w:vAlign w:val="center"/>
          </w:tcPr>
          <w:p w14:paraId="5EDA91BC">
            <w:pPr>
              <w:jc w:val="center"/>
              <w:rPr>
                <w:rFonts w:ascii="宋体" w:hAnsi="宋体" w:cs="宋体"/>
                <w:color w:val="auto"/>
                <w:szCs w:val="21"/>
              </w:rPr>
            </w:pPr>
            <w:r>
              <w:rPr>
                <w:rFonts w:hint="eastAsia" w:ascii="宋体" w:hAnsi="宋体"/>
                <w:color w:val="auto"/>
                <w:szCs w:val="21"/>
              </w:rPr>
              <w:t>1</w:t>
            </w:r>
          </w:p>
        </w:tc>
        <w:tc>
          <w:tcPr>
            <w:tcW w:w="756" w:type="pct"/>
            <w:tcBorders>
              <w:tl2br w:val="nil"/>
              <w:tr2bl w:val="nil"/>
            </w:tcBorders>
            <w:noWrap/>
            <w:vAlign w:val="center"/>
          </w:tcPr>
          <w:p w14:paraId="17FAC911">
            <w:pPr>
              <w:widowControl/>
              <w:jc w:val="center"/>
              <w:textAlignment w:val="center"/>
              <w:rPr>
                <w:rFonts w:ascii="宋体" w:hAnsi="宋体" w:cs="宋体"/>
                <w:color w:val="auto"/>
                <w:szCs w:val="21"/>
              </w:rPr>
            </w:pPr>
            <w:r>
              <w:rPr>
                <w:rFonts w:hint="eastAsia" w:ascii="宋体" w:hAnsi="宋体" w:cs="宋体"/>
                <w:color w:val="auto"/>
                <w:kern w:val="0"/>
                <w:szCs w:val="21"/>
              </w:rPr>
              <w:t>4</w:t>
            </w:r>
          </w:p>
        </w:tc>
        <w:tc>
          <w:tcPr>
            <w:tcW w:w="710" w:type="pct"/>
            <w:tcBorders>
              <w:tl2br w:val="nil"/>
              <w:tr2bl w:val="nil"/>
            </w:tcBorders>
            <w:noWrap/>
            <w:vAlign w:val="center"/>
          </w:tcPr>
          <w:p w14:paraId="244AD387">
            <w:pPr>
              <w:jc w:val="center"/>
              <w:rPr>
                <w:rFonts w:ascii="宋体" w:hAnsi="宋体" w:cs="宋体"/>
                <w:color w:val="auto"/>
                <w:szCs w:val="21"/>
              </w:rPr>
            </w:pPr>
            <w:r>
              <w:rPr>
                <w:rFonts w:hint="eastAsia" w:ascii="宋体" w:hAnsi="宋体" w:cs="宋体"/>
                <w:color w:val="auto"/>
                <w:szCs w:val="21"/>
              </w:rPr>
              <w:t>4</w:t>
            </w:r>
          </w:p>
        </w:tc>
        <w:tc>
          <w:tcPr>
            <w:tcW w:w="1040" w:type="pct"/>
            <w:vMerge w:val="continue"/>
            <w:tcBorders>
              <w:tl2br w:val="nil"/>
              <w:tr2bl w:val="nil"/>
            </w:tcBorders>
            <w:noWrap/>
            <w:vAlign w:val="center"/>
          </w:tcPr>
          <w:p w14:paraId="20BF513F">
            <w:pPr>
              <w:jc w:val="center"/>
              <w:rPr>
                <w:rFonts w:ascii="宋体" w:hAnsi="宋体" w:cs="宋体"/>
                <w:color w:val="auto"/>
                <w:szCs w:val="21"/>
              </w:rPr>
            </w:pPr>
          </w:p>
        </w:tc>
      </w:tr>
      <w:tr w14:paraId="47BE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tcBorders>
              <w:tl2br w:val="nil"/>
              <w:tr2bl w:val="nil"/>
            </w:tcBorders>
            <w:noWrap/>
            <w:vAlign w:val="center"/>
          </w:tcPr>
          <w:p w14:paraId="7090C3B3">
            <w:pPr>
              <w:jc w:val="center"/>
              <w:rPr>
                <w:rFonts w:ascii="宋体" w:hAnsi="宋体" w:cs="宋体"/>
                <w:color w:val="auto"/>
                <w:szCs w:val="21"/>
              </w:rPr>
            </w:pPr>
            <w:r>
              <w:rPr>
                <w:rFonts w:hint="eastAsia" w:ascii="宋体" w:hAnsi="宋体" w:cs="宋体"/>
                <w:color w:val="auto"/>
                <w:szCs w:val="21"/>
              </w:rPr>
              <w:t>6</w:t>
            </w:r>
          </w:p>
        </w:tc>
        <w:tc>
          <w:tcPr>
            <w:tcW w:w="1571" w:type="pct"/>
            <w:tcBorders>
              <w:tl2br w:val="nil"/>
              <w:tr2bl w:val="nil"/>
            </w:tcBorders>
            <w:noWrap/>
            <w:vAlign w:val="center"/>
          </w:tcPr>
          <w:p w14:paraId="1C84F214">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小型侦查无人机E</w:t>
            </w:r>
          </w:p>
        </w:tc>
        <w:tc>
          <w:tcPr>
            <w:tcW w:w="482" w:type="pct"/>
            <w:tcBorders>
              <w:tl2br w:val="nil"/>
              <w:tr2bl w:val="nil"/>
            </w:tcBorders>
            <w:noWrap/>
            <w:vAlign w:val="center"/>
          </w:tcPr>
          <w:p w14:paraId="3266CF08">
            <w:pPr>
              <w:jc w:val="center"/>
              <w:rPr>
                <w:rFonts w:ascii="宋体" w:hAnsi="宋体" w:cs="宋体"/>
                <w:color w:val="auto"/>
                <w:szCs w:val="21"/>
              </w:rPr>
            </w:pPr>
            <w:r>
              <w:rPr>
                <w:rFonts w:hint="eastAsia" w:ascii="宋体" w:hAnsi="宋体"/>
                <w:color w:val="auto"/>
                <w:szCs w:val="21"/>
              </w:rPr>
              <w:t>3</w:t>
            </w:r>
          </w:p>
        </w:tc>
        <w:tc>
          <w:tcPr>
            <w:tcW w:w="756" w:type="pct"/>
            <w:tcBorders>
              <w:tl2br w:val="nil"/>
              <w:tr2bl w:val="nil"/>
            </w:tcBorders>
            <w:noWrap/>
            <w:vAlign w:val="center"/>
          </w:tcPr>
          <w:p w14:paraId="1760009A">
            <w:pPr>
              <w:widowControl/>
              <w:jc w:val="center"/>
              <w:textAlignment w:val="center"/>
              <w:rPr>
                <w:rFonts w:ascii="宋体" w:hAnsi="宋体" w:cs="宋体"/>
                <w:color w:val="auto"/>
                <w:szCs w:val="21"/>
              </w:rPr>
            </w:pPr>
            <w:r>
              <w:rPr>
                <w:rFonts w:hint="eastAsia" w:ascii="宋体" w:hAnsi="宋体" w:cs="宋体"/>
                <w:color w:val="auto"/>
                <w:kern w:val="0"/>
                <w:szCs w:val="21"/>
              </w:rPr>
              <w:t>5.6</w:t>
            </w:r>
          </w:p>
        </w:tc>
        <w:tc>
          <w:tcPr>
            <w:tcW w:w="710" w:type="pct"/>
            <w:tcBorders>
              <w:tl2br w:val="nil"/>
              <w:tr2bl w:val="nil"/>
            </w:tcBorders>
            <w:noWrap/>
            <w:vAlign w:val="center"/>
          </w:tcPr>
          <w:p w14:paraId="247207D4">
            <w:pPr>
              <w:jc w:val="center"/>
              <w:rPr>
                <w:rFonts w:ascii="宋体" w:hAnsi="宋体" w:cs="宋体"/>
                <w:color w:val="auto"/>
                <w:szCs w:val="21"/>
              </w:rPr>
            </w:pPr>
            <w:r>
              <w:rPr>
                <w:rFonts w:hint="eastAsia" w:ascii="宋体" w:hAnsi="宋体" w:cs="宋体"/>
                <w:color w:val="auto"/>
                <w:szCs w:val="21"/>
              </w:rPr>
              <w:t>16.8</w:t>
            </w:r>
          </w:p>
        </w:tc>
        <w:tc>
          <w:tcPr>
            <w:tcW w:w="1040" w:type="pct"/>
            <w:tcBorders>
              <w:tl2br w:val="nil"/>
              <w:tr2bl w:val="nil"/>
            </w:tcBorders>
            <w:noWrap/>
            <w:vAlign w:val="center"/>
          </w:tcPr>
          <w:p w14:paraId="6E66853F">
            <w:pPr>
              <w:jc w:val="center"/>
              <w:rPr>
                <w:rFonts w:ascii="宋体" w:hAnsi="宋体" w:cs="宋体"/>
                <w:color w:val="auto"/>
                <w:szCs w:val="21"/>
              </w:rPr>
            </w:pPr>
            <w:r>
              <w:rPr>
                <w:rFonts w:hint="eastAsia" w:ascii="宋体" w:hAnsi="宋体" w:cs="宋体"/>
                <w:color w:val="auto"/>
                <w:szCs w:val="21"/>
              </w:rPr>
              <w:t>16.8</w:t>
            </w:r>
          </w:p>
        </w:tc>
      </w:tr>
      <w:tr w14:paraId="409C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restart"/>
            <w:tcBorders>
              <w:tl2br w:val="nil"/>
              <w:tr2bl w:val="nil"/>
            </w:tcBorders>
            <w:noWrap/>
            <w:vAlign w:val="center"/>
          </w:tcPr>
          <w:p w14:paraId="00F76A38">
            <w:pPr>
              <w:jc w:val="center"/>
              <w:rPr>
                <w:rFonts w:ascii="宋体" w:hAnsi="宋体" w:cs="宋体"/>
                <w:color w:val="auto"/>
                <w:szCs w:val="21"/>
              </w:rPr>
            </w:pPr>
            <w:r>
              <w:rPr>
                <w:rFonts w:hint="eastAsia" w:ascii="宋体" w:hAnsi="宋体" w:cs="宋体"/>
                <w:color w:val="auto"/>
                <w:szCs w:val="21"/>
              </w:rPr>
              <w:t>7</w:t>
            </w:r>
          </w:p>
        </w:tc>
        <w:tc>
          <w:tcPr>
            <w:tcW w:w="1571" w:type="pct"/>
            <w:tcBorders>
              <w:tl2br w:val="nil"/>
              <w:tr2bl w:val="nil"/>
            </w:tcBorders>
            <w:noWrap/>
            <w:vAlign w:val="center"/>
          </w:tcPr>
          <w:p w14:paraId="1F39FB0D">
            <w:pPr>
              <w:rPr>
                <w:rFonts w:ascii="宋体" w:hAnsi="宋体" w:cs="宋体"/>
                <w:color w:val="auto"/>
                <w:szCs w:val="21"/>
              </w:rPr>
            </w:pPr>
            <w:r>
              <w:rPr>
                <w:rFonts w:hint="eastAsia" w:ascii="宋体" w:hAnsi="宋体" w:cs="宋体"/>
                <w:color w:val="auto"/>
                <w:szCs w:val="21"/>
                <w:shd w:val="clear" w:color="auto" w:fill="FFFFFF" w:themeFill="background1"/>
              </w:rPr>
              <w:t>●</w:t>
            </w:r>
            <w:r>
              <w:rPr>
                <w:rFonts w:hint="eastAsia" w:ascii="宋体" w:hAnsi="宋体"/>
                <w:color w:val="auto"/>
                <w:szCs w:val="21"/>
              </w:rPr>
              <w:t>辅助救援无人机</w:t>
            </w:r>
          </w:p>
        </w:tc>
        <w:tc>
          <w:tcPr>
            <w:tcW w:w="482" w:type="pct"/>
            <w:tcBorders>
              <w:tl2br w:val="nil"/>
              <w:tr2bl w:val="nil"/>
            </w:tcBorders>
            <w:noWrap/>
            <w:vAlign w:val="center"/>
          </w:tcPr>
          <w:p w14:paraId="642F2363">
            <w:pPr>
              <w:jc w:val="center"/>
              <w:rPr>
                <w:rFonts w:ascii="宋体" w:hAnsi="宋体" w:cs="宋体"/>
                <w:color w:val="auto"/>
                <w:szCs w:val="21"/>
              </w:rPr>
            </w:pPr>
            <w:r>
              <w:rPr>
                <w:rFonts w:hint="eastAsia" w:ascii="宋体" w:hAnsi="宋体"/>
                <w:color w:val="auto"/>
                <w:szCs w:val="21"/>
              </w:rPr>
              <w:t>1</w:t>
            </w:r>
          </w:p>
        </w:tc>
        <w:tc>
          <w:tcPr>
            <w:tcW w:w="756" w:type="pct"/>
            <w:tcBorders>
              <w:tl2br w:val="nil"/>
              <w:tr2bl w:val="nil"/>
            </w:tcBorders>
            <w:noWrap/>
            <w:vAlign w:val="center"/>
          </w:tcPr>
          <w:p w14:paraId="1B7198EA">
            <w:pPr>
              <w:widowControl/>
              <w:jc w:val="center"/>
              <w:textAlignment w:val="center"/>
              <w:rPr>
                <w:rFonts w:ascii="宋体" w:hAnsi="宋体" w:cs="宋体"/>
                <w:color w:val="auto"/>
                <w:szCs w:val="21"/>
              </w:rPr>
            </w:pPr>
            <w:r>
              <w:rPr>
                <w:rFonts w:hint="eastAsia" w:ascii="宋体" w:hAnsi="宋体" w:cs="宋体"/>
                <w:color w:val="auto"/>
                <w:kern w:val="0"/>
                <w:szCs w:val="21"/>
              </w:rPr>
              <w:t>12.6</w:t>
            </w:r>
          </w:p>
        </w:tc>
        <w:tc>
          <w:tcPr>
            <w:tcW w:w="710" w:type="pct"/>
            <w:tcBorders>
              <w:tl2br w:val="nil"/>
              <w:tr2bl w:val="nil"/>
            </w:tcBorders>
            <w:noWrap/>
            <w:vAlign w:val="center"/>
          </w:tcPr>
          <w:p w14:paraId="330E9CE5">
            <w:pPr>
              <w:jc w:val="center"/>
              <w:rPr>
                <w:rFonts w:ascii="宋体" w:hAnsi="宋体" w:cs="宋体"/>
                <w:color w:val="auto"/>
                <w:szCs w:val="21"/>
              </w:rPr>
            </w:pPr>
            <w:r>
              <w:rPr>
                <w:rFonts w:hint="eastAsia" w:ascii="宋体" w:hAnsi="宋体" w:cs="宋体"/>
                <w:color w:val="auto"/>
                <w:szCs w:val="21"/>
              </w:rPr>
              <w:t>12.6</w:t>
            </w:r>
          </w:p>
        </w:tc>
        <w:tc>
          <w:tcPr>
            <w:tcW w:w="1040" w:type="pct"/>
            <w:vMerge w:val="restart"/>
            <w:tcBorders>
              <w:tl2br w:val="nil"/>
              <w:tr2bl w:val="nil"/>
            </w:tcBorders>
            <w:noWrap/>
            <w:vAlign w:val="center"/>
          </w:tcPr>
          <w:p w14:paraId="0E46E59F">
            <w:pPr>
              <w:jc w:val="center"/>
              <w:rPr>
                <w:rFonts w:ascii="宋体" w:hAnsi="宋体" w:cs="宋体"/>
                <w:color w:val="auto"/>
                <w:szCs w:val="21"/>
              </w:rPr>
            </w:pPr>
            <w:r>
              <w:rPr>
                <w:rFonts w:hint="eastAsia" w:ascii="宋体" w:hAnsi="宋体" w:cs="宋体"/>
                <w:color w:val="auto"/>
                <w:szCs w:val="21"/>
              </w:rPr>
              <w:t>38.6</w:t>
            </w:r>
          </w:p>
        </w:tc>
      </w:tr>
      <w:tr w14:paraId="44D6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2BB4DE88">
            <w:pPr>
              <w:jc w:val="center"/>
              <w:rPr>
                <w:rFonts w:ascii="宋体" w:hAnsi="宋体" w:cs="宋体"/>
                <w:color w:val="auto"/>
                <w:szCs w:val="21"/>
              </w:rPr>
            </w:pPr>
          </w:p>
        </w:tc>
        <w:tc>
          <w:tcPr>
            <w:tcW w:w="1571" w:type="pct"/>
            <w:tcBorders>
              <w:tl2br w:val="nil"/>
              <w:tr2bl w:val="nil"/>
            </w:tcBorders>
            <w:noWrap/>
            <w:vAlign w:val="center"/>
          </w:tcPr>
          <w:p w14:paraId="42D07DFE">
            <w:pPr>
              <w:rPr>
                <w:rFonts w:ascii="宋体" w:hAnsi="宋体"/>
                <w:color w:val="auto"/>
                <w:szCs w:val="21"/>
              </w:rPr>
            </w:pPr>
            <w:r>
              <w:rPr>
                <w:rFonts w:hint="eastAsia" w:ascii="宋体" w:hAnsi="宋体" w:cs="宋体"/>
                <w:color w:val="auto"/>
                <w:kern w:val="0"/>
                <w:szCs w:val="21"/>
              </w:rPr>
              <w:t>挂载云台相机</w:t>
            </w:r>
          </w:p>
        </w:tc>
        <w:tc>
          <w:tcPr>
            <w:tcW w:w="482" w:type="pct"/>
            <w:tcBorders>
              <w:tl2br w:val="nil"/>
              <w:tr2bl w:val="nil"/>
            </w:tcBorders>
            <w:noWrap/>
            <w:vAlign w:val="center"/>
          </w:tcPr>
          <w:p w14:paraId="0A44D752">
            <w:pPr>
              <w:jc w:val="center"/>
              <w:rPr>
                <w:rFonts w:ascii="宋体" w:hAnsi="宋体"/>
                <w:color w:val="auto"/>
                <w:szCs w:val="21"/>
              </w:rPr>
            </w:pPr>
            <w:r>
              <w:rPr>
                <w:rFonts w:hint="eastAsia" w:ascii="宋体" w:hAnsi="宋体"/>
                <w:color w:val="auto"/>
                <w:szCs w:val="21"/>
              </w:rPr>
              <w:t>1</w:t>
            </w:r>
          </w:p>
        </w:tc>
        <w:tc>
          <w:tcPr>
            <w:tcW w:w="756" w:type="pct"/>
            <w:tcBorders>
              <w:tl2br w:val="nil"/>
              <w:tr2bl w:val="nil"/>
            </w:tcBorders>
            <w:noWrap/>
            <w:vAlign w:val="center"/>
          </w:tcPr>
          <w:p w14:paraId="6A8CC4C5">
            <w:pPr>
              <w:widowControl/>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710" w:type="pct"/>
            <w:tcBorders>
              <w:tl2br w:val="nil"/>
              <w:tr2bl w:val="nil"/>
            </w:tcBorders>
            <w:noWrap/>
            <w:vAlign w:val="center"/>
          </w:tcPr>
          <w:p w14:paraId="28A3FFCB">
            <w:pPr>
              <w:jc w:val="center"/>
              <w:rPr>
                <w:rFonts w:ascii="宋体" w:hAnsi="宋体" w:cs="宋体"/>
                <w:color w:val="auto"/>
                <w:szCs w:val="21"/>
              </w:rPr>
            </w:pPr>
            <w:r>
              <w:rPr>
                <w:rFonts w:hint="eastAsia" w:ascii="宋体" w:hAnsi="宋体" w:cs="宋体"/>
                <w:color w:val="auto"/>
                <w:szCs w:val="21"/>
              </w:rPr>
              <w:t>9</w:t>
            </w:r>
          </w:p>
        </w:tc>
        <w:tc>
          <w:tcPr>
            <w:tcW w:w="1040" w:type="pct"/>
            <w:vMerge w:val="continue"/>
            <w:tcBorders>
              <w:tl2br w:val="nil"/>
              <w:tr2bl w:val="nil"/>
            </w:tcBorders>
            <w:noWrap/>
            <w:vAlign w:val="center"/>
          </w:tcPr>
          <w:p w14:paraId="714E81C6">
            <w:pPr>
              <w:jc w:val="center"/>
              <w:rPr>
                <w:rFonts w:ascii="宋体" w:hAnsi="宋体" w:cs="宋体"/>
                <w:color w:val="auto"/>
                <w:szCs w:val="21"/>
              </w:rPr>
            </w:pPr>
          </w:p>
        </w:tc>
      </w:tr>
      <w:tr w14:paraId="7049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2FBFE2D8">
            <w:pPr>
              <w:jc w:val="center"/>
              <w:rPr>
                <w:rFonts w:ascii="宋体" w:hAnsi="宋体" w:cs="宋体"/>
                <w:color w:val="auto"/>
                <w:szCs w:val="21"/>
              </w:rPr>
            </w:pPr>
          </w:p>
        </w:tc>
        <w:tc>
          <w:tcPr>
            <w:tcW w:w="1571" w:type="pct"/>
            <w:tcBorders>
              <w:tl2br w:val="nil"/>
              <w:tr2bl w:val="nil"/>
            </w:tcBorders>
            <w:noWrap/>
            <w:vAlign w:val="center"/>
          </w:tcPr>
          <w:p w14:paraId="0EA3FD85">
            <w:pPr>
              <w:rPr>
                <w:rFonts w:ascii="宋体" w:hAnsi="宋体"/>
                <w:color w:val="auto"/>
                <w:szCs w:val="21"/>
              </w:rPr>
            </w:pPr>
            <w:r>
              <w:rPr>
                <w:rFonts w:hint="eastAsia" w:ascii="宋体" w:hAnsi="宋体" w:cs="宋体"/>
                <w:color w:val="auto"/>
                <w:kern w:val="0"/>
                <w:szCs w:val="21"/>
              </w:rPr>
              <w:t>挂载系留电源系统</w:t>
            </w:r>
          </w:p>
        </w:tc>
        <w:tc>
          <w:tcPr>
            <w:tcW w:w="482" w:type="pct"/>
            <w:tcBorders>
              <w:tl2br w:val="nil"/>
              <w:tr2bl w:val="nil"/>
            </w:tcBorders>
            <w:noWrap/>
            <w:vAlign w:val="center"/>
          </w:tcPr>
          <w:p w14:paraId="0ED74D8F">
            <w:pPr>
              <w:jc w:val="center"/>
              <w:rPr>
                <w:rFonts w:ascii="宋体" w:hAnsi="宋体"/>
                <w:color w:val="auto"/>
                <w:szCs w:val="21"/>
              </w:rPr>
            </w:pPr>
            <w:r>
              <w:rPr>
                <w:rFonts w:hint="eastAsia" w:ascii="宋体" w:hAnsi="宋体"/>
                <w:color w:val="auto"/>
                <w:szCs w:val="21"/>
              </w:rPr>
              <w:t>1</w:t>
            </w:r>
          </w:p>
        </w:tc>
        <w:tc>
          <w:tcPr>
            <w:tcW w:w="756" w:type="pct"/>
            <w:tcBorders>
              <w:tl2br w:val="nil"/>
              <w:tr2bl w:val="nil"/>
            </w:tcBorders>
            <w:noWrap/>
            <w:vAlign w:val="center"/>
          </w:tcPr>
          <w:p w14:paraId="25FA842E">
            <w:pPr>
              <w:widowControl/>
              <w:jc w:val="center"/>
              <w:textAlignment w:val="center"/>
              <w:rPr>
                <w:rFonts w:ascii="宋体" w:hAnsi="宋体" w:cs="宋体"/>
                <w:color w:val="auto"/>
                <w:kern w:val="0"/>
                <w:szCs w:val="21"/>
              </w:rPr>
            </w:pPr>
            <w:r>
              <w:rPr>
                <w:rFonts w:hint="eastAsia" w:ascii="宋体" w:hAnsi="宋体" w:cs="宋体"/>
                <w:color w:val="auto"/>
                <w:kern w:val="0"/>
                <w:szCs w:val="21"/>
              </w:rPr>
              <w:t>9.7</w:t>
            </w:r>
          </w:p>
        </w:tc>
        <w:tc>
          <w:tcPr>
            <w:tcW w:w="710" w:type="pct"/>
            <w:tcBorders>
              <w:tl2br w:val="nil"/>
              <w:tr2bl w:val="nil"/>
            </w:tcBorders>
            <w:noWrap/>
            <w:vAlign w:val="center"/>
          </w:tcPr>
          <w:p w14:paraId="4EDD0357">
            <w:pPr>
              <w:jc w:val="center"/>
              <w:rPr>
                <w:rFonts w:ascii="宋体" w:hAnsi="宋体" w:cs="宋体"/>
                <w:color w:val="auto"/>
                <w:szCs w:val="21"/>
              </w:rPr>
            </w:pPr>
            <w:r>
              <w:rPr>
                <w:rFonts w:hint="eastAsia" w:ascii="宋体" w:hAnsi="宋体" w:cs="宋体"/>
                <w:color w:val="auto"/>
                <w:szCs w:val="21"/>
              </w:rPr>
              <w:t>9.7</w:t>
            </w:r>
          </w:p>
        </w:tc>
        <w:tc>
          <w:tcPr>
            <w:tcW w:w="1040" w:type="pct"/>
            <w:vMerge w:val="continue"/>
            <w:tcBorders>
              <w:tl2br w:val="nil"/>
              <w:tr2bl w:val="nil"/>
            </w:tcBorders>
            <w:noWrap/>
            <w:vAlign w:val="center"/>
          </w:tcPr>
          <w:p w14:paraId="27671067">
            <w:pPr>
              <w:jc w:val="center"/>
              <w:rPr>
                <w:rFonts w:ascii="宋体" w:hAnsi="宋体" w:cs="宋体"/>
                <w:color w:val="auto"/>
                <w:szCs w:val="21"/>
              </w:rPr>
            </w:pPr>
          </w:p>
        </w:tc>
      </w:tr>
      <w:tr w14:paraId="63D1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11645EF8">
            <w:pPr>
              <w:jc w:val="center"/>
              <w:rPr>
                <w:rFonts w:ascii="宋体" w:hAnsi="宋体" w:cs="宋体"/>
                <w:color w:val="auto"/>
                <w:szCs w:val="21"/>
              </w:rPr>
            </w:pPr>
          </w:p>
        </w:tc>
        <w:tc>
          <w:tcPr>
            <w:tcW w:w="1571" w:type="pct"/>
            <w:tcBorders>
              <w:tl2br w:val="nil"/>
              <w:tr2bl w:val="nil"/>
            </w:tcBorders>
            <w:noWrap/>
            <w:vAlign w:val="center"/>
          </w:tcPr>
          <w:p w14:paraId="6540BC6C">
            <w:pPr>
              <w:rPr>
                <w:rFonts w:ascii="宋体" w:hAnsi="宋体"/>
                <w:color w:val="auto"/>
                <w:szCs w:val="21"/>
              </w:rPr>
            </w:pPr>
            <w:r>
              <w:rPr>
                <w:rFonts w:hint="eastAsia" w:ascii="宋体" w:hAnsi="宋体" w:cs="宋体"/>
                <w:color w:val="auto"/>
                <w:kern w:val="0"/>
                <w:szCs w:val="21"/>
              </w:rPr>
              <w:t>挂载喊话器</w:t>
            </w:r>
          </w:p>
        </w:tc>
        <w:tc>
          <w:tcPr>
            <w:tcW w:w="482" w:type="pct"/>
            <w:tcBorders>
              <w:tl2br w:val="nil"/>
              <w:tr2bl w:val="nil"/>
            </w:tcBorders>
            <w:noWrap/>
            <w:vAlign w:val="center"/>
          </w:tcPr>
          <w:p w14:paraId="5EF8E02A">
            <w:pPr>
              <w:jc w:val="center"/>
              <w:rPr>
                <w:rFonts w:ascii="宋体" w:hAnsi="宋体"/>
                <w:color w:val="auto"/>
                <w:szCs w:val="21"/>
              </w:rPr>
            </w:pPr>
            <w:r>
              <w:rPr>
                <w:rFonts w:hint="eastAsia" w:ascii="宋体" w:hAnsi="宋体"/>
                <w:color w:val="auto"/>
                <w:szCs w:val="21"/>
              </w:rPr>
              <w:t>1</w:t>
            </w:r>
          </w:p>
        </w:tc>
        <w:tc>
          <w:tcPr>
            <w:tcW w:w="756" w:type="pct"/>
            <w:tcBorders>
              <w:tl2br w:val="nil"/>
              <w:tr2bl w:val="nil"/>
            </w:tcBorders>
            <w:noWrap/>
            <w:vAlign w:val="center"/>
          </w:tcPr>
          <w:p w14:paraId="13008471">
            <w:pPr>
              <w:widowControl/>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710" w:type="pct"/>
            <w:tcBorders>
              <w:tl2br w:val="nil"/>
              <w:tr2bl w:val="nil"/>
            </w:tcBorders>
            <w:noWrap/>
            <w:vAlign w:val="center"/>
          </w:tcPr>
          <w:p w14:paraId="6C572953">
            <w:pPr>
              <w:jc w:val="center"/>
              <w:rPr>
                <w:rFonts w:ascii="宋体" w:hAnsi="宋体" w:cs="宋体"/>
                <w:color w:val="auto"/>
                <w:szCs w:val="21"/>
              </w:rPr>
            </w:pPr>
            <w:r>
              <w:rPr>
                <w:rFonts w:hint="eastAsia" w:ascii="宋体" w:hAnsi="宋体" w:cs="宋体"/>
                <w:color w:val="auto"/>
                <w:szCs w:val="21"/>
              </w:rPr>
              <w:t>5</w:t>
            </w:r>
          </w:p>
        </w:tc>
        <w:tc>
          <w:tcPr>
            <w:tcW w:w="1040" w:type="pct"/>
            <w:vMerge w:val="continue"/>
            <w:tcBorders>
              <w:tl2br w:val="nil"/>
              <w:tr2bl w:val="nil"/>
            </w:tcBorders>
            <w:noWrap/>
            <w:vAlign w:val="center"/>
          </w:tcPr>
          <w:p w14:paraId="7140BB05">
            <w:pPr>
              <w:jc w:val="center"/>
              <w:rPr>
                <w:rFonts w:ascii="宋体" w:hAnsi="宋体" w:cs="宋体"/>
                <w:color w:val="auto"/>
                <w:szCs w:val="21"/>
              </w:rPr>
            </w:pPr>
          </w:p>
        </w:tc>
      </w:tr>
      <w:tr w14:paraId="33AD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245BEDBA">
            <w:pPr>
              <w:jc w:val="center"/>
              <w:rPr>
                <w:rFonts w:ascii="宋体" w:hAnsi="宋体" w:cs="宋体"/>
                <w:color w:val="auto"/>
                <w:szCs w:val="21"/>
              </w:rPr>
            </w:pPr>
          </w:p>
        </w:tc>
        <w:tc>
          <w:tcPr>
            <w:tcW w:w="1571" w:type="pct"/>
            <w:tcBorders>
              <w:tl2br w:val="nil"/>
              <w:tr2bl w:val="nil"/>
            </w:tcBorders>
            <w:noWrap/>
            <w:vAlign w:val="center"/>
          </w:tcPr>
          <w:p w14:paraId="0166A7E3">
            <w:pPr>
              <w:rPr>
                <w:rFonts w:ascii="宋体" w:hAnsi="宋体"/>
                <w:color w:val="auto"/>
                <w:szCs w:val="21"/>
              </w:rPr>
            </w:pPr>
            <w:r>
              <w:rPr>
                <w:rFonts w:hint="eastAsia" w:ascii="宋体" w:hAnsi="宋体" w:cs="宋体"/>
                <w:color w:val="auto"/>
                <w:kern w:val="0"/>
                <w:szCs w:val="21"/>
              </w:rPr>
              <w:t>挂载四段抛投器</w:t>
            </w:r>
          </w:p>
        </w:tc>
        <w:tc>
          <w:tcPr>
            <w:tcW w:w="482" w:type="pct"/>
            <w:tcBorders>
              <w:tl2br w:val="nil"/>
              <w:tr2bl w:val="nil"/>
            </w:tcBorders>
            <w:noWrap/>
            <w:vAlign w:val="center"/>
          </w:tcPr>
          <w:p w14:paraId="48CC2578">
            <w:pPr>
              <w:jc w:val="center"/>
              <w:rPr>
                <w:rFonts w:ascii="宋体" w:hAnsi="宋体"/>
                <w:color w:val="auto"/>
                <w:szCs w:val="21"/>
              </w:rPr>
            </w:pPr>
            <w:r>
              <w:rPr>
                <w:rFonts w:hint="eastAsia" w:ascii="宋体" w:hAnsi="宋体"/>
                <w:color w:val="auto"/>
                <w:szCs w:val="21"/>
              </w:rPr>
              <w:t>1</w:t>
            </w:r>
          </w:p>
        </w:tc>
        <w:tc>
          <w:tcPr>
            <w:tcW w:w="756" w:type="pct"/>
            <w:tcBorders>
              <w:tl2br w:val="nil"/>
              <w:tr2bl w:val="nil"/>
            </w:tcBorders>
            <w:noWrap/>
            <w:vAlign w:val="center"/>
          </w:tcPr>
          <w:p w14:paraId="72F5201D">
            <w:pPr>
              <w:widowControl/>
              <w:jc w:val="center"/>
              <w:textAlignment w:val="center"/>
              <w:rPr>
                <w:rFonts w:ascii="宋体" w:hAnsi="宋体" w:cs="宋体"/>
                <w:color w:val="auto"/>
                <w:kern w:val="0"/>
                <w:szCs w:val="21"/>
              </w:rPr>
            </w:pPr>
            <w:r>
              <w:rPr>
                <w:rFonts w:hint="eastAsia" w:ascii="宋体" w:hAnsi="宋体" w:cs="宋体"/>
                <w:color w:val="auto"/>
                <w:kern w:val="0"/>
                <w:szCs w:val="21"/>
              </w:rPr>
              <w:t>0.8</w:t>
            </w:r>
          </w:p>
        </w:tc>
        <w:tc>
          <w:tcPr>
            <w:tcW w:w="710" w:type="pct"/>
            <w:tcBorders>
              <w:tl2br w:val="nil"/>
              <w:tr2bl w:val="nil"/>
            </w:tcBorders>
            <w:noWrap/>
            <w:vAlign w:val="center"/>
          </w:tcPr>
          <w:p w14:paraId="37A3F946">
            <w:pPr>
              <w:jc w:val="center"/>
              <w:rPr>
                <w:rFonts w:ascii="宋体" w:hAnsi="宋体" w:cs="宋体"/>
                <w:color w:val="auto"/>
                <w:szCs w:val="21"/>
              </w:rPr>
            </w:pPr>
            <w:r>
              <w:rPr>
                <w:rFonts w:hint="eastAsia" w:ascii="宋体" w:hAnsi="宋体" w:cs="宋体"/>
                <w:color w:val="auto"/>
                <w:szCs w:val="21"/>
              </w:rPr>
              <w:t>0.8</w:t>
            </w:r>
          </w:p>
        </w:tc>
        <w:tc>
          <w:tcPr>
            <w:tcW w:w="1040" w:type="pct"/>
            <w:vMerge w:val="continue"/>
            <w:tcBorders>
              <w:tl2br w:val="nil"/>
              <w:tr2bl w:val="nil"/>
            </w:tcBorders>
            <w:noWrap/>
            <w:vAlign w:val="center"/>
          </w:tcPr>
          <w:p w14:paraId="126D0B10">
            <w:pPr>
              <w:jc w:val="center"/>
              <w:rPr>
                <w:rFonts w:ascii="宋体" w:hAnsi="宋体" w:cs="宋体"/>
                <w:color w:val="auto"/>
                <w:szCs w:val="21"/>
              </w:rPr>
            </w:pPr>
          </w:p>
        </w:tc>
      </w:tr>
      <w:tr w14:paraId="757C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38" w:type="pct"/>
            <w:vMerge w:val="continue"/>
            <w:tcBorders>
              <w:tl2br w:val="nil"/>
              <w:tr2bl w:val="nil"/>
            </w:tcBorders>
            <w:noWrap/>
            <w:vAlign w:val="center"/>
          </w:tcPr>
          <w:p w14:paraId="7F60269A">
            <w:pPr>
              <w:jc w:val="center"/>
              <w:rPr>
                <w:rFonts w:ascii="宋体" w:hAnsi="宋体" w:cs="宋体"/>
                <w:color w:val="auto"/>
                <w:szCs w:val="21"/>
              </w:rPr>
            </w:pPr>
          </w:p>
        </w:tc>
        <w:tc>
          <w:tcPr>
            <w:tcW w:w="1571" w:type="pct"/>
            <w:tcBorders>
              <w:tl2br w:val="nil"/>
              <w:tr2bl w:val="nil"/>
            </w:tcBorders>
            <w:noWrap/>
            <w:vAlign w:val="center"/>
          </w:tcPr>
          <w:p w14:paraId="4BCAE479">
            <w:pPr>
              <w:rPr>
                <w:rFonts w:ascii="宋体" w:hAnsi="宋体"/>
                <w:color w:val="auto"/>
                <w:szCs w:val="21"/>
              </w:rPr>
            </w:pPr>
            <w:r>
              <w:rPr>
                <w:rFonts w:hint="eastAsia" w:ascii="宋体" w:hAnsi="宋体" w:cs="宋体"/>
                <w:color w:val="auto"/>
                <w:kern w:val="0"/>
                <w:szCs w:val="21"/>
              </w:rPr>
              <w:t>挂载探照灯</w:t>
            </w:r>
          </w:p>
        </w:tc>
        <w:tc>
          <w:tcPr>
            <w:tcW w:w="482" w:type="pct"/>
            <w:tcBorders>
              <w:tl2br w:val="nil"/>
              <w:tr2bl w:val="nil"/>
            </w:tcBorders>
            <w:noWrap/>
            <w:vAlign w:val="center"/>
          </w:tcPr>
          <w:p w14:paraId="3A177C6F">
            <w:pPr>
              <w:jc w:val="center"/>
              <w:rPr>
                <w:rFonts w:ascii="宋体" w:hAnsi="宋体"/>
                <w:color w:val="auto"/>
                <w:szCs w:val="21"/>
              </w:rPr>
            </w:pPr>
            <w:r>
              <w:rPr>
                <w:rFonts w:hint="eastAsia" w:ascii="宋体" w:hAnsi="宋体"/>
                <w:color w:val="auto"/>
                <w:szCs w:val="21"/>
              </w:rPr>
              <w:t>1</w:t>
            </w:r>
          </w:p>
        </w:tc>
        <w:tc>
          <w:tcPr>
            <w:tcW w:w="756" w:type="pct"/>
            <w:tcBorders>
              <w:tl2br w:val="nil"/>
              <w:tr2bl w:val="nil"/>
            </w:tcBorders>
            <w:noWrap/>
            <w:vAlign w:val="center"/>
          </w:tcPr>
          <w:p w14:paraId="16E82EBB">
            <w:pPr>
              <w:widowControl/>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710" w:type="pct"/>
            <w:tcBorders>
              <w:tl2br w:val="nil"/>
              <w:tr2bl w:val="nil"/>
            </w:tcBorders>
            <w:noWrap/>
            <w:vAlign w:val="center"/>
          </w:tcPr>
          <w:p w14:paraId="16E6FD8B">
            <w:pPr>
              <w:jc w:val="center"/>
              <w:rPr>
                <w:rFonts w:ascii="宋体" w:hAnsi="宋体" w:cs="宋体"/>
                <w:color w:val="auto"/>
                <w:szCs w:val="21"/>
              </w:rPr>
            </w:pPr>
            <w:r>
              <w:rPr>
                <w:rFonts w:hint="eastAsia" w:ascii="宋体" w:hAnsi="宋体" w:cs="宋体"/>
                <w:color w:val="auto"/>
                <w:szCs w:val="21"/>
              </w:rPr>
              <w:t>1.5</w:t>
            </w:r>
          </w:p>
        </w:tc>
        <w:tc>
          <w:tcPr>
            <w:tcW w:w="1040" w:type="pct"/>
            <w:vMerge w:val="continue"/>
            <w:tcBorders>
              <w:tl2br w:val="nil"/>
              <w:tr2bl w:val="nil"/>
            </w:tcBorders>
            <w:noWrap/>
            <w:vAlign w:val="center"/>
          </w:tcPr>
          <w:p w14:paraId="6B268359">
            <w:pPr>
              <w:jc w:val="center"/>
              <w:rPr>
                <w:rFonts w:ascii="宋体" w:hAnsi="宋体" w:cs="宋体"/>
                <w:color w:val="auto"/>
                <w:szCs w:val="21"/>
              </w:rPr>
            </w:pPr>
          </w:p>
        </w:tc>
      </w:tr>
    </w:tbl>
    <w:p w14:paraId="16BD9758">
      <w:pPr>
        <w:rPr>
          <w:color w:val="auto"/>
        </w:rPr>
      </w:pPr>
    </w:p>
    <w:p w14:paraId="02F5A785">
      <w:pPr>
        <w:spacing w:line="360" w:lineRule="auto"/>
        <w:jc w:val="left"/>
        <w:outlineLvl w:val="2"/>
        <w:rPr>
          <w:rFonts w:ascii="宋体" w:hAnsi="宋体" w:cs="宋体"/>
          <w:b/>
          <w:bCs/>
          <w:color w:val="auto"/>
          <w:sz w:val="24"/>
        </w:rPr>
      </w:pPr>
      <w:r>
        <w:rPr>
          <w:rFonts w:hint="eastAsia" w:ascii="宋体" w:hAnsi="宋体" w:cs="宋体"/>
          <w:b/>
          <w:bCs/>
          <w:color w:val="auto"/>
          <w:sz w:val="24"/>
        </w:rPr>
        <w:t>（二）技术参数等要求</w:t>
      </w:r>
    </w:p>
    <w:bookmarkEnd w:id="9"/>
    <w:p w14:paraId="0B7BF37D">
      <w:pPr>
        <w:rPr>
          <w:b/>
          <w:bCs/>
          <w:color w:val="auto"/>
        </w:rPr>
      </w:pPr>
      <w:bookmarkStart w:id="10" w:name="_Toc5762"/>
      <w:r>
        <w:rPr>
          <w:rFonts w:hint="eastAsia"/>
          <w:b/>
          <w:bCs/>
          <w:color w:val="auto"/>
        </w:rPr>
        <w:t>标项一：</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896"/>
        <w:gridCol w:w="558"/>
        <w:gridCol w:w="5507"/>
      </w:tblGrid>
      <w:tr w14:paraId="184D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343" w:type="pct"/>
            <w:shd w:val="clear" w:color="auto" w:fill="auto"/>
            <w:noWrap/>
            <w:vAlign w:val="center"/>
          </w:tcPr>
          <w:p w14:paraId="66AA062A">
            <w:pPr>
              <w:spacing w:line="360" w:lineRule="auto"/>
              <w:jc w:val="center"/>
              <w:rPr>
                <w:rFonts w:ascii="宋体" w:hAnsi="宋体" w:cs="宋体"/>
                <w:b/>
                <w:bCs/>
                <w:color w:val="auto"/>
                <w:szCs w:val="21"/>
              </w:rPr>
            </w:pPr>
            <w:r>
              <w:rPr>
                <w:rFonts w:hint="eastAsia" w:ascii="宋体" w:hAnsi="宋体" w:cs="宋体"/>
                <w:b/>
                <w:bCs/>
                <w:color w:val="auto"/>
                <w:spacing w:val="-20"/>
                <w:szCs w:val="21"/>
              </w:rPr>
              <w:t>序号</w:t>
            </w:r>
          </w:p>
        </w:tc>
        <w:tc>
          <w:tcPr>
            <w:tcW w:w="740" w:type="pct"/>
            <w:shd w:val="clear" w:color="auto" w:fill="auto"/>
            <w:noWrap/>
            <w:vAlign w:val="center"/>
          </w:tcPr>
          <w:p w14:paraId="25727F8B">
            <w:pPr>
              <w:spacing w:line="360" w:lineRule="auto"/>
              <w:jc w:val="center"/>
              <w:rPr>
                <w:rFonts w:ascii="宋体" w:hAnsi="宋体" w:cs="宋体"/>
                <w:b/>
                <w:bCs/>
                <w:color w:val="auto"/>
                <w:szCs w:val="21"/>
              </w:rPr>
            </w:pPr>
            <w:r>
              <w:rPr>
                <w:rFonts w:hint="eastAsia" w:ascii="宋体" w:hAnsi="宋体" w:cs="宋体"/>
                <w:b/>
                <w:bCs/>
                <w:color w:val="auto"/>
                <w:spacing w:val="-20"/>
                <w:szCs w:val="21"/>
              </w:rPr>
              <w:t>货物名称</w:t>
            </w:r>
          </w:p>
        </w:tc>
        <w:tc>
          <w:tcPr>
            <w:tcW w:w="359" w:type="pct"/>
            <w:shd w:val="clear" w:color="auto" w:fill="auto"/>
            <w:noWrap/>
            <w:vAlign w:val="center"/>
          </w:tcPr>
          <w:p w14:paraId="30EF0818">
            <w:pPr>
              <w:spacing w:line="360" w:lineRule="auto"/>
              <w:jc w:val="center"/>
              <w:rPr>
                <w:rFonts w:ascii="宋体" w:hAnsi="宋体" w:cs="宋体"/>
                <w:b/>
                <w:bCs/>
                <w:color w:val="auto"/>
                <w:szCs w:val="21"/>
              </w:rPr>
            </w:pPr>
            <w:r>
              <w:rPr>
                <w:rFonts w:hint="eastAsia" w:ascii="宋体" w:hAnsi="宋体" w:cs="宋体"/>
                <w:b/>
                <w:bCs/>
                <w:color w:val="auto"/>
                <w:spacing w:val="-20"/>
                <w:szCs w:val="21"/>
              </w:rPr>
              <w:t>数量</w:t>
            </w:r>
          </w:p>
        </w:tc>
        <w:tc>
          <w:tcPr>
            <w:tcW w:w="3556" w:type="pct"/>
            <w:shd w:val="clear" w:color="auto" w:fill="auto"/>
            <w:noWrap/>
            <w:vAlign w:val="center"/>
          </w:tcPr>
          <w:p w14:paraId="10B234B1">
            <w:pPr>
              <w:spacing w:line="360" w:lineRule="auto"/>
              <w:jc w:val="center"/>
              <w:rPr>
                <w:rFonts w:ascii="宋体" w:hAnsi="宋体" w:cs="宋体"/>
                <w:b/>
                <w:bCs/>
                <w:color w:val="auto"/>
                <w:szCs w:val="21"/>
              </w:rPr>
            </w:pPr>
            <w:r>
              <w:rPr>
                <w:rFonts w:hint="eastAsia" w:ascii="宋体" w:hAnsi="宋体" w:cs="宋体"/>
                <w:b/>
                <w:bCs/>
                <w:color w:val="auto"/>
                <w:szCs w:val="21"/>
              </w:rPr>
              <w:t>功能及技术参数等</w:t>
            </w:r>
          </w:p>
        </w:tc>
      </w:tr>
      <w:tr w14:paraId="707B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343" w:type="pct"/>
            <w:shd w:val="clear" w:color="auto" w:fill="auto"/>
            <w:noWrap/>
            <w:vAlign w:val="center"/>
          </w:tcPr>
          <w:p w14:paraId="594D7C8E">
            <w:pPr>
              <w:widowControl/>
              <w:jc w:val="center"/>
              <w:textAlignment w:val="center"/>
              <w:rPr>
                <w:rFonts w:ascii="宋体" w:hAnsi="宋体" w:cs="宋体"/>
                <w:color w:val="auto"/>
                <w:szCs w:val="21"/>
              </w:rPr>
            </w:pPr>
            <w:r>
              <w:rPr>
                <w:rFonts w:hint="eastAsia" w:ascii="宋体" w:hAnsi="宋体" w:cs="宋体"/>
                <w:color w:val="auto"/>
                <w:kern w:val="0"/>
                <w:szCs w:val="21"/>
              </w:rPr>
              <w:t>1</w:t>
            </w:r>
          </w:p>
        </w:tc>
        <w:tc>
          <w:tcPr>
            <w:tcW w:w="740" w:type="pct"/>
            <w:shd w:val="clear" w:color="auto" w:fill="auto"/>
            <w:noWrap/>
            <w:vAlign w:val="center"/>
          </w:tcPr>
          <w:p w14:paraId="28660ACB">
            <w:pPr>
              <w:widowControl/>
              <w:jc w:val="left"/>
              <w:textAlignment w:val="center"/>
              <w:rPr>
                <w:rFonts w:ascii="宋体" w:hAnsi="宋体" w:cs="宋体"/>
                <w:color w:val="auto"/>
                <w:szCs w:val="21"/>
              </w:rPr>
            </w:pPr>
            <w:r>
              <w:rPr>
                <w:rFonts w:hint="eastAsia" w:ascii="宋体" w:hAnsi="宋体" w:cs="宋体"/>
                <w:color w:val="auto"/>
                <w:szCs w:val="21"/>
              </w:rPr>
              <w:t>●</w:t>
            </w:r>
            <w:r>
              <w:rPr>
                <w:rFonts w:hint="eastAsia" w:ascii="宋体" w:hAnsi="宋体"/>
                <w:color w:val="auto"/>
                <w:szCs w:val="21"/>
              </w:rPr>
              <w:t>单兵图传（5G）</w:t>
            </w:r>
          </w:p>
        </w:tc>
        <w:tc>
          <w:tcPr>
            <w:tcW w:w="359" w:type="pct"/>
            <w:shd w:val="clear" w:color="auto" w:fill="auto"/>
            <w:noWrap/>
            <w:vAlign w:val="center"/>
          </w:tcPr>
          <w:p w14:paraId="6F0E6E1C">
            <w:pPr>
              <w:widowControl/>
              <w:jc w:val="center"/>
              <w:textAlignment w:val="center"/>
              <w:rPr>
                <w:rFonts w:ascii="宋体" w:hAnsi="宋体" w:cs="宋体"/>
                <w:color w:val="auto"/>
                <w:szCs w:val="21"/>
              </w:rPr>
            </w:pPr>
            <w:r>
              <w:rPr>
                <w:rFonts w:hint="eastAsia" w:ascii="宋体" w:hAnsi="宋体" w:cs="宋体"/>
                <w:color w:val="auto"/>
                <w:kern w:val="0"/>
                <w:szCs w:val="21"/>
              </w:rPr>
              <w:t>11</w:t>
            </w:r>
          </w:p>
        </w:tc>
        <w:tc>
          <w:tcPr>
            <w:tcW w:w="3556" w:type="pct"/>
            <w:shd w:val="clear" w:color="auto" w:fill="auto"/>
            <w:vAlign w:val="center"/>
          </w:tcPr>
          <w:p w14:paraId="56551C46">
            <w:pPr>
              <w:widowControl/>
              <w:jc w:val="left"/>
              <w:textAlignment w:val="center"/>
              <w:rPr>
                <w:rFonts w:ascii="宋体" w:hAnsi="宋体" w:cs="宋体"/>
                <w:color w:val="auto"/>
                <w:kern w:val="0"/>
                <w:szCs w:val="21"/>
              </w:rPr>
            </w:pPr>
            <w:r>
              <w:rPr>
                <w:rFonts w:hint="eastAsia" w:ascii="宋体" w:hAnsi="宋体" w:cs="宋体"/>
                <w:color w:val="auto"/>
                <w:kern w:val="0"/>
                <w:szCs w:val="21"/>
              </w:rPr>
              <w:t>★1.支持无缝接入全国消防指挥视频调度系统，在全国消防指挥视频调度系统中实现音视频传输功能，可在综合图像平台中直接进行目录树中拖拉操作。（提供所投设备与国家消防救援局、浙江消防救援总队和嘉兴市消防救援支队图像综合集成系统实际应用图示，并提供所投设备厂家接入证明文件）。</w:t>
            </w:r>
          </w:p>
          <w:p w14:paraId="10F4FA9C">
            <w:pPr>
              <w:widowControl/>
              <w:jc w:val="left"/>
              <w:textAlignment w:val="center"/>
              <w:rPr>
                <w:rFonts w:ascii="宋体" w:hAnsi="宋体" w:cs="宋体"/>
                <w:color w:val="auto"/>
                <w:kern w:val="0"/>
                <w:szCs w:val="21"/>
              </w:rPr>
            </w:pPr>
            <w:r>
              <w:rPr>
                <w:rFonts w:hint="eastAsia" w:ascii="宋体" w:hAnsi="宋体" w:cs="宋体"/>
                <w:color w:val="auto"/>
                <w:kern w:val="0"/>
                <w:szCs w:val="21"/>
              </w:rPr>
              <w:t>2.设备应为专业的视频编码设备，非Android手机类产品。</w:t>
            </w:r>
          </w:p>
          <w:p w14:paraId="0EA18EA8">
            <w:pPr>
              <w:widowControl/>
              <w:jc w:val="left"/>
              <w:textAlignment w:val="center"/>
              <w:rPr>
                <w:rFonts w:ascii="宋体" w:hAnsi="宋体" w:cs="宋体"/>
                <w:color w:val="auto"/>
                <w:kern w:val="0"/>
                <w:szCs w:val="21"/>
              </w:rPr>
            </w:pPr>
            <w:r>
              <w:rPr>
                <w:rFonts w:hint="eastAsia" w:ascii="宋体" w:hAnsi="宋体" w:cs="宋体"/>
                <w:color w:val="auto"/>
                <w:kern w:val="0"/>
                <w:szCs w:val="21"/>
              </w:rPr>
              <w:t>★3.要求支持与DV摄像机热靴安装，配合多场景使用。</w:t>
            </w:r>
          </w:p>
          <w:p w14:paraId="1979BC1C">
            <w:pPr>
              <w:widowControl/>
              <w:jc w:val="left"/>
              <w:textAlignment w:val="center"/>
              <w:rPr>
                <w:rFonts w:ascii="宋体" w:hAnsi="宋体" w:cs="宋体"/>
                <w:color w:val="auto"/>
                <w:kern w:val="0"/>
                <w:szCs w:val="21"/>
              </w:rPr>
            </w:pPr>
            <w:r>
              <w:rPr>
                <w:rFonts w:hint="eastAsia" w:ascii="宋体" w:hAnsi="宋体" w:cs="宋体"/>
                <w:color w:val="auto"/>
                <w:kern w:val="0"/>
                <w:szCs w:val="21"/>
              </w:rPr>
              <w:t>4.设备体积小、重量轻、功耗低、便携，尺寸不大于150 mm x 90 mm x 50 mm（W×D×H）；重量不大于0.6kg。</w:t>
            </w:r>
          </w:p>
          <w:p w14:paraId="472C8FDC">
            <w:pPr>
              <w:widowControl/>
              <w:jc w:val="left"/>
              <w:textAlignment w:val="center"/>
              <w:rPr>
                <w:rFonts w:ascii="宋体" w:hAnsi="宋体" w:cs="宋体"/>
                <w:color w:val="auto"/>
                <w:kern w:val="0"/>
                <w:szCs w:val="21"/>
              </w:rPr>
            </w:pPr>
            <w:r>
              <w:rPr>
                <w:rFonts w:hint="eastAsia" w:ascii="宋体" w:hAnsi="宋体" w:cs="宋体"/>
                <w:color w:val="auto"/>
                <w:kern w:val="0"/>
                <w:szCs w:val="21"/>
              </w:rPr>
              <w:t>5.支持OLED状态显示屏，可显示系统工作状态、网络状态、定位信息、剩余电量、存储状态等，便于维护。</w:t>
            </w:r>
          </w:p>
          <w:p w14:paraId="142C5A42">
            <w:pPr>
              <w:widowControl/>
              <w:jc w:val="left"/>
              <w:textAlignment w:val="center"/>
              <w:rPr>
                <w:rFonts w:ascii="宋体" w:hAnsi="宋体" w:cs="宋体"/>
                <w:color w:val="auto"/>
                <w:kern w:val="0"/>
                <w:szCs w:val="21"/>
              </w:rPr>
            </w:pPr>
            <w:r>
              <w:rPr>
                <w:rFonts w:hint="eastAsia" w:ascii="宋体" w:hAnsi="宋体" w:cs="宋体"/>
                <w:color w:val="auto"/>
                <w:kern w:val="0"/>
                <w:szCs w:val="21"/>
              </w:rPr>
              <w:t>6.视频接口支持1路HDMI高清输入接口。</w:t>
            </w:r>
          </w:p>
          <w:p w14:paraId="26694CD8">
            <w:pPr>
              <w:widowControl/>
              <w:jc w:val="left"/>
              <w:textAlignment w:val="center"/>
              <w:rPr>
                <w:rFonts w:ascii="宋体" w:hAnsi="宋体" w:cs="宋体"/>
                <w:color w:val="auto"/>
                <w:kern w:val="0"/>
                <w:szCs w:val="21"/>
              </w:rPr>
            </w:pPr>
            <w:r>
              <w:rPr>
                <w:rFonts w:hint="eastAsia" w:ascii="宋体" w:hAnsi="宋体" w:cs="宋体"/>
                <w:color w:val="auto"/>
                <w:kern w:val="0"/>
                <w:szCs w:val="21"/>
              </w:rPr>
              <w:t>7.音频接口支持1路3.5耳麦一体接口，支持蓝牙可与蓝牙耳机配合实现无线对讲。</w:t>
            </w:r>
          </w:p>
          <w:p w14:paraId="2383065C">
            <w:pPr>
              <w:widowControl/>
              <w:jc w:val="left"/>
              <w:textAlignment w:val="center"/>
              <w:rPr>
                <w:rFonts w:ascii="宋体" w:hAnsi="宋体" w:cs="宋体"/>
                <w:color w:val="auto"/>
                <w:kern w:val="0"/>
                <w:szCs w:val="21"/>
              </w:rPr>
            </w:pPr>
            <w:r>
              <w:rPr>
                <w:rFonts w:hint="eastAsia" w:ascii="宋体" w:hAnsi="宋体" w:cs="宋体"/>
                <w:color w:val="auto"/>
                <w:kern w:val="0"/>
                <w:szCs w:val="21"/>
              </w:rPr>
              <w:t>8.编码要求支持H.264、H.264 HP、H.265，支持1080P、720P等分辨率；支持双码流。</w:t>
            </w:r>
          </w:p>
          <w:p w14:paraId="2DE86574">
            <w:pPr>
              <w:widowControl/>
              <w:jc w:val="left"/>
              <w:textAlignment w:val="center"/>
              <w:rPr>
                <w:rFonts w:ascii="宋体" w:hAnsi="宋体" w:cs="宋体"/>
                <w:color w:val="auto"/>
                <w:kern w:val="0"/>
                <w:szCs w:val="21"/>
              </w:rPr>
            </w:pPr>
            <w:r>
              <w:rPr>
                <w:rFonts w:hint="eastAsia" w:ascii="宋体" w:hAnsi="宋体" w:cs="宋体"/>
                <w:color w:val="auto"/>
                <w:kern w:val="0"/>
                <w:szCs w:val="21"/>
              </w:rPr>
              <w:t>9.视频帧率范围为5～60fps，视频码率128Kbps～6Mbps可调整。</w:t>
            </w:r>
          </w:p>
          <w:p w14:paraId="27EA94E6">
            <w:pPr>
              <w:widowControl/>
              <w:jc w:val="left"/>
              <w:textAlignment w:val="center"/>
              <w:rPr>
                <w:rFonts w:ascii="宋体" w:hAnsi="宋体" w:cs="宋体"/>
                <w:color w:val="auto"/>
                <w:kern w:val="0"/>
                <w:szCs w:val="21"/>
              </w:rPr>
            </w:pPr>
            <w:r>
              <w:rPr>
                <w:rFonts w:hint="eastAsia" w:ascii="宋体" w:hAnsi="宋体" w:cs="宋体"/>
                <w:color w:val="auto"/>
                <w:kern w:val="0"/>
                <w:szCs w:val="21"/>
              </w:rPr>
              <w:t>10.音频协议支持G.711a、GSM等音频协议，并支持双向语音对讲。</w:t>
            </w:r>
          </w:p>
          <w:p w14:paraId="1A685C93">
            <w:pPr>
              <w:widowControl/>
              <w:jc w:val="left"/>
              <w:textAlignment w:val="center"/>
              <w:rPr>
                <w:rFonts w:ascii="宋体" w:hAnsi="宋体" w:cs="宋体"/>
                <w:color w:val="auto"/>
                <w:kern w:val="0"/>
                <w:szCs w:val="21"/>
              </w:rPr>
            </w:pPr>
            <w:r>
              <w:rPr>
                <w:rFonts w:hint="eastAsia" w:ascii="宋体" w:hAnsi="宋体" w:cs="宋体"/>
                <w:color w:val="auto"/>
                <w:kern w:val="0"/>
                <w:szCs w:val="21"/>
              </w:rPr>
              <w:t>11.支持1×4G全网通，1×5G全网通，1×WIFI，支持1×10/100M以太网口。</w:t>
            </w:r>
          </w:p>
          <w:p w14:paraId="32A71335">
            <w:pPr>
              <w:widowControl/>
              <w:jc w:val="left"/>
              <w:textAlignment w:val="center"/>
              <w:rPr>
                <w:rFonts w:ascii="宋体" w:hAnsi="宋体" w:cs="宋体"/>
                <w:color w:val="auto"/>
                <w:kern w:val="0"/>
                <w:szCs w:val="21"/>
              </w:rPr>
            </w:pPr>
            <w:r>
              <w:rPr>
                <w:rFonts w:hint="eastAsia" w:ascii="宋体" w:hAnsi="宋体" w:cs="宋体"/>
                <w:color w:val="auto"/>
                <w:kern w:val="0"/>
                <w:szCs w:val="21"/>
              </w:rPr>
              <w:t>12.仅支持北斗定位模块，可提供地理位置定位功能。</w:t>
            </w:r>
          </w:p>
          <w:p w14:paraId="51E9A4AA">
            <w:pPr>
              <w:widowControl/>
              <w:jc w:val="left"/>
              <w:textAlignment w:val="center"/>
              <w:rPr>
                <w:rFonts w:ascii="宋体" w:hAnsi="宋体" w:cs="宋体"/>
                <w:color w:val="auto"/>
                <w:kern w:val="0"/>
                <w:szCs w:val="21"/>
              </w:rPr>
            </w:pPr>
            <w:r>
              <w:rPr>
                <w:rFonts w:hint="eastAsia" w:ascii="宋体" w:hAnsi="宋体" w:cs="宋体"/>
                <w:color w:val="auto"/>
                <w:kern w:val="0"/>
                <w:szCs w:val="21"/>
              </w:rPr>
              <w:t>13.内置锂离子电池不小于3.7V 13600mAh,连续工作时间不小于6小时。</w:t>
            </w:r>
          </w:p>
          <w:p w14:paraId="13477BFC">
            <w:pPr>
              <w:widowControl/>
              <w:jc w:val="left"/>
              <w:textAlignment w:val="center"/>
              <w:rPr>
                <w:rFonts w:ascii="宋体" w:hAnsi="宋体" w:cs="宋体"/>
                <w:color w:val="auto"/>
                <w:kern w:val="0"/>
                <w:szCs w:val="21"/>
              </w:rPr>
            </w:pPr>
            <w:r>
              <w:rPr>
                <w:rFonts w:hint="eastAsia" w:ascii="宋体" w:hAnsi="宋体" w:cs="宋体"/>
                <w:color w:val="auto"/>
                <w:kern w:val="0"/>
                <w:szCs w:val="21"/>
              </w:rPr>
              <w:t>14.网络适应性支持智能的动态码率调整，能够在带宽不好的情况下自动调整图像帧率和码率，保证图像的流畅度。</w:t>
            </w:r>
          </w:p>
          <w:p w14:paraId="0F767217">
            <w:pPr>
              <w:widowControl/>
              <w:jc w:val="left"/>
              <w:textAlignment w:val="center"/>
              <w:rPr>
                <w:rFonts w:ascii="宋体" w:hAnsi="宋体" w:cs="宋体"/>
                <w:color w:val="auto"/>
                <w:kern w:val="0"/>
                <w:szCs w:val="21"/>
              </w:rPr>
            </w:pPr>
            <w:r>
              <w:rPr>
                <w:rFonts w:hint="eastAsia" w:ascii="宋体" w:hAnsi="宋体" w:cs="宋体"/>
                <w:color w:val="auto"/>
                <w:kern w:val="0"/>
                <w:szCs w:val="21"/>
              </w:rPr>
              <w:t>15.支持GB/T 28181协议。</w:t>
            </w:r>
          </w:p>
          <w:p w14:paraId="7884D092">
            <w:pPr>
              <w:widowControl/>
              <w:jc w:val="left"/>
              <w:textAlignment w:val="center"/>
              <w:rPr>
                <w:rFonts w:ascii="宋体" w:hAnsi="宋体" w:cs="宋体"/>
                <w:color w:val="auto"/>
                <w:kern w:val="0"/>
                <w:szCs w:val="21"/>
              </w:rPr>
            </w:pPr>
            <w:r>
              <w:rPr>
                <w:rFonts w:hint="eastAsia" w:ascii="宋体" w:hAnsi="宋体" w:cs="宋体"/>
                <w:color w:val="auto"/>
                <w:kern w:val="0"/>
                <w:szCs w:val="21"/>
              </w:rPr>
              <w:t xml:space="preserve">16.含配套高清摄像机 </w:t>
            </w:r>
          </w:p>
          <w:p w14:paraId="0FC9C740">
            <w:pPr>
              <w:widowControl/>
              <w:jc w:val="left"/>
              <w:textAlignment w:val="center"/>
              <w:rPr>
                <w:rFonts w:ascii="宋体" w:hAnsi="宋体" w:cs="宋体"/>
                <w:color w:val="auto"/>
                <w:kern w:val="0"/>
                <w:szCs w:val="21"/>
              </w:rPr>
            </w:pPr>
            <w:r>
              <w:rPr>
                <w:rFonts w:hint="eastAsia" w:ascii="宋体" w:hAnsi="宋体" w:cs="宋体"/>
                <w:color w:val="auto"/>
                <w:kern w:val="0"/>
                <w:szCs w:val="21"/>
              </w:rPr>
              <w:t>手持高清DV：存储介质：闪存式DV；</w:t>
            </w:r>
          </w:p>
          <w:p w14:paraId="794478BF">
            <w:pPr>
              <w:widowControl/>
              <w:jc w:val="left"/>
              <w:textAlignment w:val="center"/>
              <w:rPr>
                <w:rFonts w:ascii="宋体" w:hAnsi="宋体" w:cs="宋体"/>
                <w:color w:val="auto"/>
                <w:kern w:val="0"/>
                <w:szCs w:val="21"/>
              </w:rPr>
            </w:pPr>
            <w:r>
              <w:rPr>
                <w:rFonts w:hint="eastAsia" w:ascii="宋体" w:hAnsi="宋体" w:cs="宋体"/>
                <w:color w:val="auto"/>
                <w:kern w:val="0"/>
                <w:szCs w:val="21"/>
              </w:rPr>
              <w:t>传感器尺寸：1/3.1；</w:t>
            </w:r>
          </w:p>
          <w:p w14:paraId="267D658E">
            <w:pPr>
              <w:widowControl/>
              <w:jc w:val="left"/>
              <w:textAlignment w:val="center"/>
              <w:rPr>
                <w:rFonts w:ascii="宋体" w:hAnsi="宋体" w:cs="宋体"/>
                <w:color w:val="auto"/>
                <w:kern w:val="0"/>
                <w:szCs w:val="21"/>
              </w:rPr>
            </w:pPr>
            <w:r>
              <w:rPr>
                <w:rFonts w:hint="eastAsia" w:ascii="宋体" w:hAnsi="宋体" w:cs="宋体"/>
                <w:color w:val="auto"/>
                <w:kern w:val="0"/>
                <w:szCs w:val="21"/>
              </w:rPr>
              <w:t>数码像素：600万以上；</w:t>
            </w:r>
          </w:p>
          <w:p w14:paraId="3F1490C5">
            <w:pPr>
              <w:widowControl/>
              <w:jc w:val="left"/>
              <w:textAlignment w:val="center"/>
              <w:rPr>
                <w:rFonts w:ascii="宋体" w:hAnsi="宋体" w:cs="宋体"/>
                <w:color w:val="auto"/>
                <w:kern w:val="0"/>
                <w:szCs w:val="21"/>
              </w:rPr>
            </w:pPr>
            <w:r>
              <w:rPr>
                <w:rFonts w:hint="eastAsia" w:ascii="宋体" w:hAnsi="宋体" w:cs="宋体"/>
                <w:color w:val="auto"/>
                <w:kern w:val="0"/>
                <w:szCs w:val="21"/>
              </w:rPr>
              <w:t>防抖性能：五轴防抖；</w:t>
            </w:r>
          </w:p>
          <w:p w14:paraId="1E5454F3">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屏幕尺寸：3</w:t>
            </w:r>
            <w:r>
              <w:rPr>
                <w:rFonts w:hint="eastAsia" w:ascii="宋体" w:hAnsi="宋体" w:cs="宋体"/>
                <w:color w:val="auto"/>
                <w:kern w:val="0"/>
                <w:szCs w:val="21"/>
                <w:highlight w:val="none"/>
                <w:lang w:val="en-US" w:eastAsia="zh-CN"/>
              </w:rPr>
              <w:t>英寸</w:t>
            </w:r>
            <w:r>
              <w:rPr>
                <w:rFonts w:hint="eastAsia" w:ascii="宋体" w:hAnsi="宋体" w:cs="宋体"/>
                <w:color w:val="auto"/>
                <w:kern w:val="0"/>
                <w:szCs w:val="21"/>
                <w:highlight w:val="none"/>
              </w:rPr>
              <w:t>；感光元件：</w:t>
            </w:r>
            <w:r>
              <w:rPr>
                <w:rFonts w:hint="eastAsia" w:ascii="宋体" w:hAnsi="宋体" w:cs="宋体"/>
                <w:color w:val="auto"/>
                <w:kern w:val="0"/>
                <w:szCs w:val="21"/>
                <w:highlight w:val="none"/>
                <w:lang w:val="en-US" w:eastAsia="zh-CN"/>
              </w:rPr>
              <w:t>C</w:t>
            </w:r>
            <w:r>
              <w:rPr>
                <w:rFonts w:hint="eastAsia" w:ascii="宋体" w:hAnsi="宋体" w:cs="宋体"/>
                <w:color w:val="auto"/>
                <w:kern w:val="0"/>
                <w:szCs w:val="21"/>
                <w:highlight w:val="none"/>
              </w:rPr>
              <w:t>MOS；</w:t>
            </w:r>
          </w:p>
          <w:p w14:paraId="603538AA">
            <w:pPr>
              <w:widowControl/>
              <w:jc w:val="left"/>
              <w:textAlignment w:val="center"/>
              <w:rPr>
                <w:rFonts w:ascii="宋体" w:hAnsi="宋体" w:cs="宋体"/>
                <w:color w:val="auto"/>
                <w:kern w:val="0"/>
                <w:szCs w:val="21"/>
              </w:rPr>
            </w:pPr>
            <w:r>
              <w:rPr>
                <w:rFonts w:hint="eastAsia" w:ascii="宋体" w:hAnsi="宋体" w:cs="宋体"/>
                <w:color w:val="auto"/>
                <w:kern w:val="0"/>
                <w:szCs w:val="21"/>
              </w:rPr>
              <w:t>配件包含：便携包、三脚架、128G存贮卡、备用电池、座充、读卡器等。</w:t>
            </w:r>
          </w:p>
        </w:tc>
      </w:tr>
    </w:tbl>
    <w:p w14:paraId="609850E8">
      <w:pPr>
        <w:rPr>
          <w:rFonts w:ascii="宋体" w:hAnsi="宋体" w:cs="宋体"/>
          <w:color w:val="auto"/>
          <w:szCs w:val="21"/>
        </w:rPr>
      </w:pPr>
    </w:p>
    <w:p w14:paraId="6608CC2B">
      <w:pPr>
        <w:rPr>
          <w:rFonts w:ascii="宋体" w:hAnsi="宋体" w:cs="宋体"/>
          <w:b/>
          <w:bCs/>
          <w:color w:val="auto"/>
          <w:szCs w:val="21"/>
        </w:rPr>
      </w:pPr>
      <w:r>
        <w:rPr>
          <w:rFonts w:hint="eastAsia" w:ascii="宋体" w:hAnsi="宋体" w:cs="宋体"/>
          <w:b/>
          <w:bCs/>
          <w:color w:val="auto"/>
          <w:szCs w:val="21"/>
        </w:rPr>
        <w:t>标项二：</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54"/>
        <w:gridCol w:w="641"/>
        <w:gridCol w:w="6051"/>
      </w:tblGrid>
      <w:tr w14:paraId="278D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04444D6F">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序号</w:t>
            </w:r>
          </w:p>
        </w:tc>
        <w:tc>
          <w:tcPr>
            <w:tcW w:w="736" w:type="pct"/>
            <w:vAlign w:val="center"/>
          </w:tcPr>
          <w:p w14:paraId="0AA5D718">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货物名称</w:t>
            </w:r>
          </w:p>
        </w:tc>
        <w:tc>
          <w:tcPr>
            <w:tcW w:w="376" w:type="pct"/>
            <w:vAlign w:val="center"/>
          </w:tcPr>
          <w:p w14:paraId="6D5F42BF">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数量</w:t>
            </w:r>
          </w:p>
        </w:tc>
        <w:tc>
          <w:tcPr>
            <w:tcW w:w="3550" w:type="pct"/>
            <w:vAlign w:val="center"/>
          </w:tcPr>
          <w:p w14:paraId="2CB64A0B">
            <w:pPr>
              <w:spacing w:line="360" w:lineRule="auto"/>
              <w:jc w:val="center"/>
              <w:rPr>
                <w:rFonts w:ascii="宋体" w:hAnsi="宋体" w:cs="宋体"/>
                <w:b/>
                <w:bCs/>
                <w:color w:val="auto"/>
                <w:szCs w:val="21"/>
              </w:rPr>
            </w:pPr>
            <w:r>
              <w:rPr>
                <w:rFonts w:hint="eastAsia" w:ascii="宋体" w:hAnsi="宋体" w:cs="宋体"/>
                <w:b/>
                <w:bCs/>
                <w:color w:val="auto"/>
                <w:szCs w:val="21"/>
              </w:rPr>
              <w:t>功能及技术参数等</w:t>
            </w:r>
          </w:p>
        </w:tc>
      </w:tr>
      <w:tr w14:paraId="77E3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37EF7908">
            <w:pPr>
              <w:spacing w:line="360" w:lineRule="auto"/>
              <w:jc w:val="center"/>
              <w:rPr>
                <w:rFonts w:ascii="宋体" w:hAnsi="宋体" w:cs="宋体"/>
                <w:color w:val="auto"/>
                <w:spacing w:val="-20"/>
                <w:szCs w:val="21"/>
              </w:rPr>
            </w:pPr>
            <w:r>
              <w:rPr>
                <w:rFonts w:hint="eastAsia" w:ascii="宋体" w:hAnsi="宋体" w:cs="宋体"/>
                <w:color w:val="auto"/>
                <w:spacing w:val="-20"/>
                <w:szCs w:val="21"/>
              </w:rPr>
              <w:t>1</w:t>
            </w:r>
          </w:p>
        </w:tc>
        <w:tc>
          <w:tcPr>
            <w:tcW w:w="736" w:type="pct"/>
            <w:vAlign w:val="center"/>
          </w:tcPr>
          <w:p w14:paraId="74E88FE2">
            <w:pPr>
              <w:widowControl/>
              <w:jc w:val="left"/>
              <w:textAlignment w:val="center"/>
              <w:rPr>
                <w:rFonts w:ascii="宋体" w:hAnsi="宋体" w:cs="宋体"/>
                <w:color w:val="auto"/>
                <w:spacing w:val="-20"/>
                <w:szCs w:val="21"/>
              </w:rPr>
            </w:pPr>
            <w:r>
              <w:rPr>
                <w:rFonts w:hint="eastAsia" w:ascii="宋体" w:hAnsi="宋体" w:cs="宋体"/>
                <w:color w:val="auto"/>
                <w:szCs w:val="21"/>
              </w:rPr>
              <w:t>●布控球（5G）</w:t>
            </w:r>
          </w:p>
        </w:tc>
        <w:tc>
          <w:tcPr>
            <w:tcW w:w="376" w:type="pct"/>
            <w:vAlign w:val="center"/>
          </w:tcPr>
          <w:p w14:paraId="70853B67">
            <w:pPr>
              <w:widowControl/>
              <w:jc w:val="center"/>
              <w:textAlignment w:val="center"/>
              <w:rPr>
                <w:rFonts w:ascii="宋体" w:hAnsi="宋体" w:cs="宋体"/>
                <w:b/>
                <w:bCs/>
                <w:color w:val="auto"/>
                <w:spacing w:val="-20"/>
                <w:szCs w:val="21"/>
              </w:rPr>
            </w:pPr>
            <w:r>
              <w:rPr>
                <w:rFonts w:hint="eastAsia" w:ascii="宋体" w:hAnsi="宋体" w:cs="宋体"/>
                <w:color w:val="auto"/>
                <w:kern w:val="0"/>
                <w:szCs w:val="21"/>
              </w:rPr>
              <w:t>7</w:t>
            </w:r>
          </w:p>
        </w:tc>
        <w:tc>
          <w:tcPr>
            <w:tcW w:w="3550" w:type="pct"/>
            <w:vAlign w:val="center"/>
          </w:tcPr>
          <w:p w14:paraId="337343F2">
            <w:pPr>
              <w:widowControl/>
              <w:jc w:val="left"/>
              <w:textAlignment w:val="center"/>
              <w:rPr>
                <w:rFonts w:ascii="宋体" w:hAnsi="宋体" w:cs="宋体"/>
                <w:color w:val="auto"/>
                <w:szCs w:val="21"/>
              </w:rPr>
            </w:pPr>
            <w:r>
              <w:rPr>
                <w:rFonts w:hint="eastAsia" w:ascii="宋体" w:hAnsi="宋体" w:cs="宋体"/>
                <w:color w:val="auto"/>
                <w:szCs w:val="21"/>
              </w:rPr>
              <w:t>★1.支持无缝接入全国消防指挥视频调度系统，在全国消防指挥视频调度系统中实现音视频传输功能，可在综合图像平台中直接进行目录树中拖拉操作。（提供所投设备与</w:t>
            </w:r>
            <w:r>
              <w:rPr>
                <w:rFonts w:hint="eastAsia" w:ascii="宋体" w:hAnsi="宋体" w:cs="宋体"/>
                <w:color w:val="auto"/>
                <w:kern w:val="0"/>
                <w:szCs w:val="21"/>
              </w:rPr>
              <w:t>国家消防救援局</w:t>
            </w:r>
            <w:r>
              <w:rPr>
                <w:rFonts w:hint="eastAsia" w:ascii="宋体" w:hAnsi="宋体" w:cs="宋体"/>
                <w:color w:val="auto"/>
                <w:szCs w:val="21"/>
              </w:rPr>
              <w:t>、浙江消防救援总队和嘉兴市消防救援支队图像综合集成系统实际应用图示，并提供所投设备厂家接入证明文件）</w:t>
            </w:r>
          </w:p>
          <w:p w14:paraId="40DC3066">
            <w:pPr>
              <w:widowControl/>
              <w:jc w:val="left"/>
              <w:textAlignment w:val="center"/>
              <w:rPr>
                <w:rFonts w:ascii="宋体" w:hAnsi="宋体" w:cs="宋体"/>
                <w:color w:val="auto"/>
                <w:szCs w:val="21"/>
              </w:rPr>
            </w:pPr>
            <w:r>
              <w:rPr>
                <w:rFonts w:hint="eastAsia" w:ascii="宋体" w:hAnsi="宋体" w:cs="宋体"/>
                <w:color w:val="auto"/>
                <w:szCs w:val="21"/>
              </w:rPr>
              <w:t>2.一体化设计要求，防尘防水防护等级≥IP66，配套专业安全防湿箱，保证远距离运输的安全，具有手提把手设计。</w:t>
            </w:r>
          </w:p>
          <w:p w14:paraId="22981651">
            <w:pPr>
              <w:widowControl/>
              <w:jc w:val="left"/>
              <w:textAlignment w:val="center"/>
              <w:rPr>
                <w:rFonts w:ascii="宋体" w:hAnsi="宋体" w:cs="宋体"/>
                <w:color w:val="auto"/>
                <w:szCs w:val="21"/>
              </w:rPr>
            </w:pPr>
            <w:r>
              <w:rPr>
                <w:rFonts w:hint="eastAsia" w:ascii="宋体" w:hAnsi="宋体" w:cs="宋体"/>
                <w:color w:val="auto"/>
                <w:szCs w:val="21"/>
              </w:rPr>
              <w:t>3.拍摄效果要求：数字变倍≥12倍、光学变倍≥30倍；支持夜视距离≥100米；</w:t>
            </w:r>
          </w:p>
          <w:p w14:paraId="32A506D1">
            <w:pPr>
              <w:widowControl/>
              <w:jc w:val="left"/>
              <w:textAlignment w:val="center"/>
              <w:rPr>
                <w:rFonts w:ascii="宋体" w:hAnsi="宋体" w:cs="宋体"/>
                <w:color w:val="auto"/>
                <w:szCs w:val="21"/>
              </w:rPr>
            </w:pPr>
            <w:r>
              <w:rPr>
                <w:rFonts w:hint="eastAsia" w:ascii="宋体" w:hAnsi="宋体" w:cs="宋体"/>
                <w:color w:val="auto"/>
                <w:szCs w:val="21"/>
              </w:rPr>
              <w:t>★4.照度：彩色≤0.001lx（F1.6,AGC on，1/30s），黑白≤0.0001lx（F1.6,AGC on，1/3s）</w:t>
            </w:r>
          </w:p>
          <w:p w14:paraId="4BB82F12">
            <w:pPr>
              <w:widowControl/>
              <w:jc w:val="left"/>
              <w:textAlignment w:val="center"/>
              <w:rPr>
                <w:rFonts w:ascii="宋体" w:hAnsi="宋体" w:cs="宋体"/>
                <w:color w:val="auto"/>
                <w:szCs w:val="21"/>
              </w:rPr>
            </w:pPr>
            <w:r>
              <w:rPr>
                <w:rFonts w:hint="eastAsia" w:ascii="宋体" w:hAnsi="宋体" w:cs="宋体"/>
                <w:color w:val="auto"/>
                <w:szCs w:val="21"/>
              </w:rPr>
              <w:t>5.云台：支持水平旋转范围:支持连续360°旋转，垂直旋转：-30°到90°；</w:t>
            </w:r>
          </w:p>
          <w:p w14:paraId="65F6FE5E">
            <w:pPr>
              <w:widowControl/>
              <w:jc w:val="left"/>
              <w:textAlignment w:val="center"/>
              <w:rPr>
                <w:rFonts w:ascii="宋体" w:hAnsi="宋体" w:cs="宋体"/>
                <w:color w:val="auto"/>
                <w:szCs w:val="21"/>
              </w:rPr>
            </w:pPr>
            <w:r>
              <w:rPr>
                <w:rFonts w:hint="eastAsia" w:ascii="宋体" w:hAnsi="宋体" w:cs="宋体"/>
                <w:color w:val="auto"/>
                <w:szCs w:val="21"/>
              </w:rPr>
              <w:t>6.编码协议：支持H.264、H.265，支持G711A、G722.1；音频采样率≥32KHz；</w:t>
            </w:r>
          </w:p>
          <w:p w14:paraId="22F0CC5F">
            <w:pPr>
              <w:widowControl/>
              <w:jc w:val="left"/>
              <w:textAlignment w:val="center"/>
              <w:rPr>
                <w:rFonts w:ascii="宋体" w:hAnsi="宋体" w:cs="宋体"/>
                <w:color w:val="auto"/>
                <w:szCs w:val="21"/>
              </w:rPr>
            </w:pPr>
            <w:r>
              <w:rPr>
                <w:rFonts w:hint="eastAsia" w:ascii="宋体" w:hAnsi="宋体" w:cs="宋体"/>
                <w:color w:val="auto"/>
                <w:szCs w:val="21"/>
              </w:rPr>
              <w:t>7.显示：支持至少1个LED环灯，OLED屏显支持4G、WIFI、蓝牙、定位连接状态、信号强度、平台连接状态；机芯OSD可调取显示，设备名称、时间、定位、蓝牙、4G网络、电量字符叠加。</w:t>
            </w:r>
          </w:p>
          <w:p w14:paraId="79044AC7">
            <w:pPr>
              <w:widowControl/>
              <w:jc w:val="left"/>
              <w:textAlignment w:val="center"/>
              <w:rPr>
                <w:rFonts w:ascii="宋体" w:hAnsi="宋体" w:cs="宋体"/>
                <w:color w:val="auto"/>
                <w:szCs w:val="21"/>
              </w:rPr>
            </w:pPr>
            <w:r>
              <w:rPr>
                <w:rFonts w:hint="eastAsia" w:ascii="宋体" w:hAnsi="宋体" w:cs="宋体"/>
                <w:color w:val="auto"/>
                <w:szCs w:val="21"/>
              </w:rPr>
              <w:t>★8.除雾：支持总队或各支队现有指挥视频终端通过预设位进行云台加热去雾。</w:t>
            </w:r>
          </w:p>
          <w:p w14:paraId="5472D7D0">
            <w:pPr>
              <w:widowControl/>
              <w:jc w:val="left"/>
              <w:textAlignment w:val="center"/>
              <w:rPr>
                <w:rFonts w:ascii="宋体" w:hAnsi="宋体" w:cs="宋体"/>
                <w:color w:val="auto"/>
                <w:szCs w:val="21"/>
              </w:rPr>
            </w:pPr>
            <w:r>
              <w:rPr>
                <w:rFonts w:hint="eastAsia" w:ascii="宋体" w:hAnsi="宋体" w:cs="宋体"/>
                <w:color w:val="auto"/>
                <w:szCs w:val="21"/>
              </w:rPr>
              <w:t>9.工作时长：正常工作不小于8小时，开启激光夜视工作不小于4小时。</w:t>
            </w:r>
          </w:p>
          <w:p w14:paraId="3EF85075">
            <w:pPr>
              <w:widowControl/>
              <w:jc w:val="left"/>
              <w:textAlignment w:val="center"/>
              <w:rPr>
                <w:rFonts w:ascii="宋体" w:hAnsi="宋体" w:cs="宋体"/>
                <w:color w:val="auto"/>
                <w:szCs w:val="21"/>
              </w:rPr>
            </w:pPr>
            <w:r>
              <w:rPr>
                <w:rFonts w:hint="eastAsia" w:ascii="宋体" w:hAnsi="宋体" w:cs="宋体"/>
                <w:color w:val="auto"/>
                <w:szCs w:val="21"/>
              </w:rPr>
              <w:t>10.支持1×4G全网通，1×5G全网通，1×WIFI，1×10/100M以太网口；</w:t>
            </w:r>
          </w:p>
          <w:p w14:paraId="650010D6">
            <w:pPr>
              <w:widowControl/>
              <w:jc w:val="left"/>
              <w:textAlignment w:val="center"/>
              <w:rPr>
                <w:rFonts w:ascii="宋体" w:hAnsi="宋体" w:cs="宋体"/>
                <w:color w:val="auto"/>
                <w:szCs w:val="21"/>
              </w:rPr>
            </w:pPr>
            <w:r>
              <w:rPr>
                <w:rFonts w:hint="eastAsia" w:ascii="宋体" w:hAnsi="宋体" w:cs="宋体"/>
                <w:color w:val="auto"/>
                <w:szCs w:val="21"/>
              </w:rPr>
              <w:t>11.尺寸：≤Φ169*284mm；</w:t>
            </w:r>
          </w:p>
          <w:p w14:paraId="409091EE">
            <w:pPr>
              <w:widowControl/>
              <w:jc w:val="left"/>
              <w:textAlignment w:val="center"/>
              <w:rPr>
                <w:rFonts w:ascii="宋体" w:hAnsi="宋体" w:cs="宋体"/>
                <w:color w:val="auto"/>
                <w:szCs w:val="21"/>
              </w:rPr>
            </w:pPr>
            <w:r>
              <w:rPr>
                <w:rFonts w:hint="eastAsia" w:ascii="宋体" w:hAnsi="宋体" w:cs="宋体"/>
                <w:color w:val="auto"/>
                <w:szCs w:val="21"/>
              </w:rPr>
              <w:t>12.夜视功能：激光夜视距离≥300米；</w:t>
            </w:r>
          </w:p>
          <w:p w14:paraId="41F32E8F">
            <w:pPr>
              <w:widowControl/>
              <w:jc w:val="left"/>
              <w:textAlignment w:val="center"/>
              <w:rPr>
                <w:rFonts w:ascii="宋体" w:hAnsi="宋体" w:cs="宋体"/>
                <w:color w:val="auto"/>
                <w:szCs w:val="21"/>
              </w:rPr>
            </w:pPr>
            <w:r>
              <w:rPr>
                <w:rFonts w:hint="eastAsia" w:ascii="宋体" w:hAnsi="宋体" w:cs="宋体"/>
                <w:color w:val="auto"/>
                <w:szCs w:val="21"/>
              </w:rPr>
              <w:t>13.仅支持北斗定位模块，支持基站定位技术。</w:t>
            </w:r>
          </w:p>
          <w:p w14:paraId="2C7CB24B">
            <w:pPr>
              <w:widowControl/>
              <w:jc w:val="left"/>
              <w:textAlignment w:val="center"/>
              <w:rPr>
                <w:rFonts w:ascii="宋体" w:hAnsi="宋体" w:cs="宋体"/>
                <w:color w:val="auto"/>
                <w:szCs w:val="21"/>
              </w:rPr>
            </w:pPr>
            <w:r>
              <w:rPr>
                <w:rFonts w:hint="eastAsia" w:ascii="宋体" w:hAnsi="宋体" w:cs="宋体"/>
                <w:color w:val="auto"/>
                <w:szCs w:val="21"/>
              </w:rPr>
              <w:t>14.配件含三脚架。</w:t>
            </w:r>
          </w:p>
        </w:tc>
      </w:tr>
    </w:tbl>
    <w:p w14:paraId="07CE743C">
      <w:pPr>
        <w:rPr>
          <w:rFonts w:ascii="宋体" w:hAnsi="宋体" w:cs="宋体"/>
          <w:color w:val="auto"/>
          <w:szCs w:val="21"/>
        </w:rPr>
      </w:pPr>
    </w:p>
    <w:p w14:paraId="78641F49">
      <w:pPr>
        <w:rPr>
          <w:rFonts w:ascii="宋体" w:hAnsi="宋体" w:cs="宋体"/>
          <w:b/>
          <w:bCs/>
          <w:color w:val="auto"/>
          <w:szCs w:val="21"/>
        </w:rPr>
      </w:pPr>
      <w:r>
        <w:rPr>
          <w:rFonts w:hint="eastAsia" w:ascii="宋体" w:hAnsi="宋体" w:cs="宋体"/>
          <w:b/>
          <w:bCs/>
          <w:color w:val="auto"/>
          <w:szCs w:val="21"/>
        </w:rPr>
        <w:t>标项三：</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687"/>
        <w:gridCol w:w="6487"/>
      </w:tblGrid>
      <w:tr w14:paraId="3414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6" w:type="pct"/>
            <w:vAlign w:val="center"/>
          </w:tcPr>
          <w:p w14:paraId="5C728E64">
            <w:pPr>
              <w:rPr>
                <w:rFonts w:ascii="宋体" w:hAnsi="宋体" w:cs="宋体"/>
                <w:color w:val="auto"/>
                <w:kern w:val="0"/>
                <w:szCs w:val="21"/>
              </w:rPr>
            </w:pPr>
            <w:r>
              <w:rPr>
                <w:rFonts w:hint="eastAsia" w:ascii="宋体" w:hAnsi="宋体" w:cs="宋体"/>
                <w:color w:val="auto"/>
                <w:kern w:val="0"/>
                <w:szCs w:val="21"/>
              </w:rPr>
              <w:t>●</w:t>
            </w:r>
            <w:r>
              <w:rPr>
                <w:rFonts w:hint="eastAsia" w:ascii="宋体" w:hAnsi="宋体"/>
                <w:color w:val="auto"/>
                <w:szCs w:val="21"/>
              </w:rPr>
              <w:t>便携对讲机充电电源箱</w:t>
            </w:r>
          </w:p>
        </w:tc>
        <w:tc>
          <w:tcPr>
            <w:tcW w:w="376" w:type="pct"/>
            <w:vAlign w:val="center"/>
          </w:tcPr>
          <w:p w14:paraId="242448D6">
            <w:pPr>
              <w:jc w:val="center"/>
              <w:rPr>
                <w:rFonts w:ascii="宋体" w:hAnsi="宋体" w:cs="宋体"/>
                <w:color w:val="auto"/>
                <w:kern w:val="0"/>
                <w:szCs w:val="21"/>
              </w:rPr>
            </w:pPr>
            <w:r>
              <w:rPr>
                <w:rFonts w:hint="eastAsia" w:ascii="宋体" w:hAnsi="宋体"/>
                <w:color w:val="auto"/>
                <w:szCs w:val="21"/>
              </w:rPr>
              <w:t>2</w:t>
            </w:r>
          </w:p>
        </w:tc>
        <w:tc>
          <w:tcPr>
            <w:tcW w:w="3550" w:type="pct"/>
            <w:vAlign w:val="center"/>
          </w:tcPr>
          <w:p w14:paraId="00BE6F09">
            <w:pPr>
              <w:snapToGrid w:val="0"/>
              <w:jc w:val="left"/>
              <w:rPr>
                <w:rFonts w:ascii="宋体" w:hAnsi="宋体" w:cs="宋体"/>
                <w:color w:val="auto"/>
                <w:kern w:val="0"/>
                <w:szCs w:val="21"/>
              </w:rPr>
            </w:pPr>
            <w:r>
              <w:rPr>
                <w:rFonts w:hint="eastAsia" w:ascii="宋体" w:hAnsi="宋体" w:cs="宋体"/>
                <w:color w:val="auto"/>
                <w:kern w:val="0"/>
                <w:szCs w:val="21"/>
              </w:rPr>
              <w:t>1.★满足同时对8台对讲机或8块电池进行快速充电（兼容厚薄电池），总体充电能力≥20台次；</w:t>
            </w:r>
          </w:p>
          <w:p w14:paraId="771A55AB">
            <w:pPr>
              <w:snapToGrid w:val="0"/>
              <w:jc w:val="left"/>
              <w:rPr>
                <w:rFonts w:ascii="宋体" w:hAnsi="宋体" w:cs="宋体"/>
                <w:color w:val="auto"/>
                <w:kern w:val="0"/>
                <w:szCs w:val="21"/>
              </w:rPr>
            </w:pPr>
            <w:r>
              <w:rPr>
                <w:rFonts w:hint="eastAsia" w:ascii="宋体" w:hAnsi="宋体" w:cs="宋体"/>
                <w:color w:val="auto"/>
                <w:kern w:val="0"/>
                <w:szCs w:val="21"/>
              </w:rPr>
              <w:t>2.可根据电池状态，选择相应的充电流程；</w:t>
            </w:r>
          </w:p>
          <w:p w14:paraId="65570AA4">
            <w:pPr>
              <w:snapToGrid w:val="0"/>
              <w:jc w:val="left"/>
              <w:rPr>
                <w:rFonts w:ascii="宋体" w:hAnsi="宋体" w:cs="宋体"/>
                <w:color w:val="auto"/>
                <w:kern w:val="0"/>
                <w:szCs w:val="21"/>
              </w:rPr>
            </w:pPr>
            <w:r>
              <w:rPr>
                <w:rFonts w:hint="eastAsia" w:ascii="宋体" w:hAnsi="宋体" w:cs="宋体"/>
                <w:color w:val="auto"/>
                <w:kern w:val="0"/>
                <w:szCs w:val="21"/>
              </w:rPr>
              <w:t>3.对充电过程进行电压、电流、温度等信息智能监控；</w:t>
            </w:r>
          </w:p>
          <w:p w14:paraId="20449A00">
            <w:pPr>
              <w:snapToGrid w:val="0"/>
              <w:jc w:val="left"/>
              <w:rPr>
                <w:rFonts w:ascii="宋体" w:hAnsi="宋体" w:cs="宋体"/>
                <w:color w:val="auto"/>
                <w:kern w:val="0"/>
                <w:szCs w:val="21"/>
              </w:rPr>
            </w:pPr>
            <w:r>
              <w:rPr>
                <w:rFonts w:hint="eastAsia" w:ascii="宋体" w:hAnsi="宋体" w:cs="宋体"/>
                <w:color w:val="auto"/>
                <w:kern w:val="0"/>
                <w:szCs w:val="21"/>
              </w:rPr>
              <w:t>4.具备充电极片短路、充电过程限压、限流、温度检测等多级安全保护功能。</w:t>
            </w:r>
          </w:p>
          <w:p w14:paraId="204C0245">
            <w:pPr>
              <w:pStyle w:val="33"/>
              <w:ind w:left="0" w:leftChars="0" w:firstLine="0"/>
              <w:rPr>
                <w:rFonts w:ascii="宋体" w:hAnsi="宋体" w:cs="宋体"/>
                <w:color w:val="auto"/>
                <w:szCs w:val="21"/>
              </w:rPr>
            </w:pPr>
            <w:r>
              <w:rPr>
                <w:rFonts w:hint="eastAsia" w:ascii="宋体" w:hAnsi="宋体" w:cs="宋体"/>
                <w:color w:val="auto"/>
                <w:kern w:val="0"/>
                <w:szCs w:val="21"/>
              </w:rPr>
              <w:t>5.适配嘉兴市消防救援支队现有主流对讲机设备</w:t>
            </w:r>
            <w:r>
              <w:rPr>
                <w:rFonts w:hint="eastAsia" w:ascii="宋体" w:hAnsi="宋体" w:cs="宋体"/>
                <w:color w:val="auto"/>
                <w:kern w:val="0"/>
                <w:szCs w:val="21"/>
                <w:highlight w:val="none"/>
              </w:rPr>
              <w:t>（摩托罗拉P8668i、海能达PD780G、科立讯DP990Plus）。</w:t>
            </w:r>
          </w:p>
        </w:tc>
      </w:tr>
    </w:tbl>
    <w:p w14:paraId="54920752">
      <w:pPr>
        <w:pStyle w:val="2"/>
        <w:rPr>
          <w:rFonts w:ascii="宋体" w:hAnsi="宋体" w:cs="宋体"/>
          <w:b/>
          <w:bCs/>
          <w:color w:val="auto"/>
          <w:szCs w:val="21"/>
        </w:rPr>
      </w:pPr>
    </w:p>
    <w:p w14:paraId="63CE39DC">
      <w:pPr>
        <w:spacing w:line="360" w:lineRule="auto"/>
        <w:rPr>
          <w:color w:val="auto"/>
        </w:rPr>
      </w:pPr>
      <w:r>
        <w:rPr>
          <w:rFonts w:hint="eastAsia" w:ascii="宋体" w:hAnsi="宋体" w:cs="宋体"/>
          <w:b/>
          <w:bCs/>
          <w:color w:val="auto"/>
          <w:szCs w:val="21"/>
        </w:rPr>
        <w:t>标项四：</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54"/>
        <w:gridCol w:w="641"/>
        <w:gridCol w:w="6051"/>
      </w:tblGrid>
      <w:tr w14:paraId="1C59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79E7CECC">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序号</w:t>
            </w:r>
          </w:p>
        </w:tc>
        <w:tc>
          <w:tcPr>
            <w:tcW w:w="736" w:type="pct"/>
            <w:vAlign w:val="center"/>
          </w:tcPr>
          <w:p w14:paraId="3328FE9F">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货物名称</w:t>
            </w:r>
          </w:p>
        </w:tc>
        <w:tc>
          <w:tcPr>
            <w:tcW w:w="376" w:type="pct"/>
            <w:vAlign w:val="center"/>
          </w:tcPr>
          <w:p w14:paraId="3F1C1241">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数量</w:t>
            </w:r>
          </w:p>
        </w:tc>
        <w:tc>
          <w:tcPr>
            <w:tcW w:w="3550" w:type="pct"/>
            <w:vAlign w:val="center"/>
          </w:tcPr>
          <w:p w14:paraId="2DA53CCC">
            <w:pPr>
              <w:spacing w:line="360" w:lineRule="auto"/>
              <w:jc w:val="center"/>
              <w:rPr>
                <w:rFonts w:ascii="宋体" w:hAnsi="宋体" w:cs="宋体"/>
                <w:b/>
                <w:bCs/>
                <w:color w:val="auto"/>
                <w:szCs w:val="21"/>
              </w:rPr>
            </w:pPr>
            <w:r>
              <w:rPr>
                <w:rFonts w:hint="eastAsia" w:ascii="宋体" w:hAnsi="宋体" w:cs="宋体"/>
                <w:b/>
                <w:bCs/>
                <w:color w:val="auto"/>
                <w:szCs w:val="21"/>
              </w:rPr>
              <w:t>功能及技术参数等</w:t>
            </w:r>
          </w:p>
        </w:tc>
      </w:tr>
      <w:tr w14:paraId="0BE2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6685B6D7">
            <w:pPr>
              <w:spacing w:line="360" w:lineRule="auto"/>
              <w:jc w:val="center"/>
              <w:rPr>
                <w:rFonts w:ascii="宋体" w:hAnsi="宋体" w:cs="宋体"/>
                <w:color w:val="auto"/>
                <w:spacing w:val="-20"/>
                <w:szCs w:val="21"/>
              </w:rPr>
            </w:pPr>
            <w:r>
              <w:rPr>
                <w:rFonts w:hint="eastAsia" w:ascii="宋体" w:hAnsi="宋体" w:cs="宋体"/>
                <w:color w:val="auto"/>
                <w:spacing w:val="-20"/>
                <w:szCs w:val="21"/>
              </w:rPr>
              <w:t>1</w:t>
            </w:r>
          </w:p>
        </w:tc>
        <w:tc>
          <w:tcPr>
            <w:tcW w:w="736" w:type="pct"/>
            <w:vAlign w:val="center"/>
          </w:tcPr>
          <w:p w14:paraId="7AB03BE9">
            <w:pPr>
              <w:widowControl/>
              <w:jc w:val="left"/>
              <w:textAlignment w:val="center"/>
              <w:rPr>
                <w:rFonts w:ascii="宋体" w:hAnsi="宋体" w:cs="宋体"/>
                <w:color w:val="auto"/>
                <w:spacing w:val="-20"/>
                <w:szCs w:val="21"/>
              </w:rPr>
            </w:pPr>
            <w:r>
              <w:rPr>
                <w:rFonts w:hint="eastAsia" w:ascii="宋体" w:hAnsi="宋体" w:cs="宋体"/>
                <w:color w:val="auto"/>
                <w:kern w:val="0"/>
                <w:szCs w:val="21"/>
              </w:rPr>
              <w:t>●小型侦查无人机A</w:t>
            </w:r>
          </w:p>
        </w:tc>
        <w:tc>
          <w:tcPr>
            <w:tcW w:w="376" w:type="pct"/>
            <w:vAlign w:val="center"/>
          </w:tcPr>
          <w:p w14:paraId="677D5CC0">
            <w:pPr>
              <w:widowControl/>
              <w:jc w:val="center"/>
              <w:textAlignment w:val="center"/>
              <w:rPr>
                <w:rFonts w:ascii="宋体" w:hAnsi="宋体" w:cs="宋体"/>
                <w:b/>
                <w:bCs/>
                <w:color w:val="auto"/>
                <w:spacing w:val="-20"/>
                <w:szCs w:val="21"/>
              </w:rPr>
            </w:pPr>
            <w:r>
              <w:rPr>
                <w:rFonts w:hint="eastAsia" w:ascii="宋体" w:hAnsi="宋体" w:cs="宋体"/>
                <w:color w:val="auto"/>
                <w:kern w:val="0"/>
                <w:szCs w:val="21"/>
              </w:rPr>
              <w:t>8</w:t>
            </w:r>
          </w:p>
        </w:tc>
        <w:tc>
          <w:tcPr>
            <w:tcW w:w="3550" w:type="pct"/>
          </w:tcPr>
          <w:p w14:paraId="2FE3EC83">
            <w:pPr>
              <w:widowControl/>
              <w:jc w:val="left"/>
              <w:textAlignment w:val="top"/>
              <w:rPr>
                <w:color w:val="auto"/>
              </w:rPr>
            </w:pPr>
            <w:r>
              <w:rPr>
                <w:rFonts w:hint="eastAsia"/>
                <w:color w:val="auto"/>
              </w:rPr>
              <w:t>配置要求：飞行器*1、飞行电池*4、带屏遥控器*1、桌面三联充（100W)*1、128G以上microSD*1、飞机运输箱*1、桨叶*3对、TD-LTE 无线数据终端传输模块*2。</w:t>
            </w:r>
          </w:p>
          <w:p w14:paraId="5754A690">
            <w:pPr>
              <w:widowControl/>
              <w:jc w:val="left"/>
              <w:textAlignment w:val="top"/>
              <w:rPr>
                <w:color w:val="auto"/>
              </w:rPr>
            </w:pPr>
            <w:r>
              <w:rPr>
                <w:rFonts w:hint="eastAsia"/>
                <w:color w:val="auto"/>
              </w:rPr>
              <w:t>一、飞行器</w:t>
            </w:r>
          </w:p>
          <w:p w14:paraId="7D719071">
            <w:pPr>
              <w:widowControl/>
              <w:jc w:val="left"/>
              <w:textAlignment w:val="top"/>
              <w:rPr>
                <w:color w:val="auto"/>
              </w:rPr>
            </w:pPr>
            <w:r>
              <w:rPr>
                <w:rFonts w:hint="eastAsia"/>
                <w:color w:val="auto"/>
              </w:rPr>
              <w:t>1.1无人机重量（无配件）≤950g；</w:t>
            </w:r>
          </w:p>
          <w:p w14:paraId="5B7EFEE8">
            <w:pPr>
              <w:widowControl/>
              <w:jc w:val="left"/>
              <w:textAlignment w:val="top"/>
              <w:rPr>
                <w:color w:val="auto"/>
              </w:rPr>
            </w:pPr>
            <w:r>
              <w:rPr>
                <w:rFonts w:hint="eastAsia"/>
                <w:color w:val="auto"/>
              </w:rPr>
              <w:t>1.2★最大起飞重量≥1000g；</w:t>
            </w:r>
          </w:p>
          <w:p w14:paraId="36F619D2">
            <w:pPr>
              <w:widowControl/>
              <w:jc w:val="left"/>
              <w:textAlignment w:val="top"/>
              <w:rPr>
                <w:color w:val="auto"/>
              </w:rPr>
            </w:pPr>
            <w:r>
              <w:rPr>
                <w:rFonts w:hint="eastAsia"/>
                <w:color w:val="auto"/>
              </w:rPr>
              <w:t>1.3★尺寸（长×宽×高）折叠≤230×100×100mm；</w:t>
            </w:r>
          </w:p>
          <w:p w14:paraId="7C55DEA8">
            <w:pPr>
              <w:widowControl/>
              <w:jc w:val="left"/>
              <w:textAlignment w:val="top"/>
              <w:rPr>
                <w:color w:val="auto"/>
              </w:rPr>
            </w:pPr>
            <w:r>
              <w:rPr>
                <w:rFonts w:hint="eastAsia"/>
                <w:color w:val="auto"/>
              </w:rPr>
              <w:t>1.4对角线轴距≤390 mm；</w:t>
            </w:r>
          </w:p>
          <w:p w14:paraId="1E94F891">
            <w:pPr>
              <w:widowControl/>
              <w:jc w:val="left"/>
              <w:textAlignment w:val="top"/>
              <w:rPr>
                <w:color w:val="auto"/>
              </w:rPr>
            </w:pPr>
            <w:r>
              <w:rPr>
                <w:rFonts w:hint="eastAsia"/>
                <w:color w:val="auto"/>
              </w:rPr>
              <w:t>1.5最大上升速度≥8 m/s；</w:t>
            </w:r>
          </w:p>
          <w:p w14:paraId="61BFDF69">
            <w:pPr>
              <w:widowControl/>
              <w:jc w:val="left"/>
              <w:textAlignment w:val="top"/>
              <w:rPr>
                <w:color w:val="auto"/>
              </w:rPr>
            </w:pPr>
            <w:r>
              <w:rPr>
                <w:rFonts w:hint="eastAsia"/>
                <w:color w:val="auto"/>
              </w:rPr>
              <w:t>1.6最大下降速度≥6 m/s；</w:t>
            </w:r>
          </w:p>
          <w:p w14:paraId="00E7D877">
            <w:pPr>
              <w:widowControl/>
              <w:jc w:val="left"/>
              <w:textAlignment w:val="top"/>
              <w:rPr>
                <w:color w:val="auto"/>
              </w:rPr>
            </w:pPr>
            <w:r>
              <w:rPr>
                <w:rFonts w:hint="eastAsia"/>
                <w:color w:val="auto"/>
              </w:rPr>
              <w:t>1.7最大水平飞行速度≥20m/s；</w:t>
            </w:r>
          </w:p>
          <w:p w14:paraId="3446D903">
            <w:pPr>
              <w:widowControl/>
              <w:jc w:val="left"/>
              <w:textAlignment w:val="top"/>
              <w:rPr>
                <w:color w:val="auto"/>
              </w:rPr>
            </w:pPr>
            <w:r>
              <w:rPr>
                <w:rFonts w:hint="eastAsia"/>
                <w:color w:val="auto"/>
              </w:rPr>
              <w:t>1.8最大飞行海拔高度≥6000 米；</w:t>
            </w:r>
          </w:p>
          <w:p w14:paraId="510A8548">
            <w:pPr>
              <w:widowControl/>
              <w:jc w:val="left"/>
              <w:textAlignment w:val="top"/>
              <w:rPr>
                <w:color w:val="auto"/>
              </w:rPr>
            </w:pPr>
            <w:r>
              <w:rPr>
                <w:rFonts w:hint="eastAsia"/>
                <w:color w:val="auto"/>
              </w:rPr>
              <w:t>1.9最长飞行时间≥40分钟；</w:t>
            </w:r>
          </w:p>
          <w:p w14:paraId="2205F9E0">
            <w:pPr>
              <w:widowControl/>
              <w:jc w:val="left"/>
              <w:textAlignment w:val="top"/>
              <w:rPr>
                <w:color w:val="auto"/>
              </w:rPr>
            </w:pPr>
            <w:r>
              <w:rPr>
                <w:rFonts w:hint="eastAsia"/>
                <w:color w:val="auto"/>
              </w:rPr>
              <w:t>1.10最大可抗风速≥10米/秒；</w:t>
            </w:r>
          </w:p>
          <w:p w14:paraId="4C59AFE5">
            <w:pPr>
              <w:widowControl/>
              <w:jc w:val="left"/>
              <w:textAlignment w:val="top"/>
              <w:rPr>
                <w:color w:val="auto"/>
              </w:rPr>
            </w:pPr>
            <w:r>
              <w:rPr>
                <w:rFonts w:hint="eastAsia"/>
                <w:color w:val="auto"/>
              </w:rPr>
              <w:t>1.11★全球卫星导航系统支持：单北斗模式；</w:t>
            </w:r>
          </w:p>
          <w:p w14:paraId="35943761">
            <w:pPr>
              <w:widowControl/>
              <w:jc w:val="left"/>
              <w:textAlignment w:val="top"/>
              <w:rPr>
                <w:color w:val="auto"/>
              </w:rPr>
            </w:pPr>
            <w:r>
              <w:rPr>
                <w:rFonts w:hint="eastAsia"/>
                <w:color w:val="auto"/>
              </w:rPr>
              <w:t>1.12感知系统：六项或全向双目视觉避障，辅助红外避障；</w:t>
            </w:r>
          </w:p>
          <w:p w14:paraId="086B6618">
            <w:pPr>
              <w:widowControl/>
              <w:jc w:val="left"/>
              <w:textAlignment w:val="top"/>
              <w:rPr>
                <w:color w:val="auto"/>
              </w:rPr>
            </w:pPr>
            <w:r>
              <w:rPr>
                <w:rFonts w:hint="eastAsia"/>
                <w:color w:val="auto"/>
              </w:rPr>
              <w:t>1.13工作环境温度：-10℃ 至 40℃；</w:t>
            </w:r>
          </w:p>
          <w:p w14:paraId="30E7E8B4">
            <w:pPr>
              <w:widowControl/>
              <w:jc w:val="left"/>
              <w:textAlignment w:val="top"/>
              <w:rPr>
                <w:color w:val="auto"/>
              </w:rPr>
            </w:pPr>
            <w:r>
              <w:rPr>
                <w:rFonts w:hint="eastAsia"/>
                <w:color w:val="auto"/>
              </w:rPr>
              <w:t>1.14★广角相机：1/2" CMOS，最大支持8000×6000以上照片尺寸，有效像素≥4800 万；</w:t>
            </w:r>
          </w:p>
          <w:p w14:paraId="0C353024">
            <w:pPr>
              <w:widowControl/>
              <w:jc w:val="left"/>
              <w:textAlignment w:val="top"/>
              <w:rPr>
                <w:color w:val="auto"/>
              </w:rPr>
            </w:pPr>
            <w:r>
              <w:rPr>
                <w:rFonts w:hint="eastAsia"/>
                <w:color w:val="auto"/>
              </w:rPr>
              <w:t>1.15★长焦相机：1/2" CMOS，最大支持4000×3000以上照片尺寸，有效像素≥1200 万, 数字变焦≥8 倍（混合变焦≥56倍）；</w:t>
            </w:r>
          </w:p>
          <w:p w14:paraId="3045FD1E">
            <w:pPr>
              <w:widowControl/>
              <w:jc w:val="left"/>
              <w:textAlignment w:val="top"/>
              <w:rPr>
                <w:color w:val="auto"/>
              </w:rPr>
            </w:pPr>
            <w:r>
              <w:rPr>
                <w:rFonts w:hint="eastAsia"/>
                <w:color w:val="auto"/>
              </w:rPr>
              <w:t>1.16★热成像相机：分辨率≥640×512@30fps，数字变焦≥28倍</w:t>
            </w:r>
          </w:p>
          <w:p w14:paraId="1563F554">
            <w:pPr>
              <w:widowControl/>
              <w:jc w:val="left"/>
              <w:textAlignment w:val="top"/>
              <w:rPr>
                <w:color w:val="auto"/>
              </w:rPr>
            </w:pPr>
            <w:r>
              <w:rPr>
                <w:rFonts w:hint="eastAsia"/>
                <w:color w:val="auto"/>
              </w:rPr>
              <w:t>★热成像灵敏度≤50mk@F1.1,测温方式：点测温、区域测温；</w:t>
            </w:r>
          </w:p>
          <w:p w14:paraId="76F99A34">
            <w:pPr>
              <w:widowControl/>
              <w:jc w:val="left"/>
              <w:textAlignment w:val="top"/>
              <w:rPr>
                <w:color w:val="auto"/>
              </w:rPr>
            </w:pPr>
            <w:r>
              <w:rPr>
                <w:rFonts w:hint="eastAsia"/>
                <w:color w:val="auto"/>
              </w:rPr>
              <w:t>1.17测温范围：-20℃至150℃（高增益模式）；0℃至500℃（低增益模式）。</w:t>
            </w:r>
          </w:p>
          <w:p w14:paraId="02DB2317">
            <w:pPr>
              <w:widowControl/>
              <w:jc w:val="left"/>
              <w:textAlignment w:val="top"/>
              <w:rPr>
                <w:color w:val="auto"/>
              </w:rPr>
            </w:pPr>
            <w:r>
              <w:rPr>
                <w:rFonts w:hint="eastAsia"/>
                <w:color w:val="auto"/>
              </w:rPr>
              <w:t>二、遥控器</w:t>
            </w:r>
          </w:p>
          <w:p w14:paraId="5CB9CB16">
            <w:pPr>
              <w:widowControl/>
              <w:jc w:val="left"/>
              <w:textAlignment w:val="top"/>
              <w:rPr>
                <w:color w:val="auto"/>
              </w:rPr>
            </w:pPr>
            <w:r>
              <w:rPr>
                <w:rFonts w:hint="eastAsia"/>
                <w:color w:val="auto"/>
              </w:rPr>
              <w:t>2.1具备双频工作模式，分辨率≥1920×1080,≥5英寸1000尼特高亮显示屏（可显示飞行器飞行信息，包括飞行器电池电量，飞行高度，飞行距离，飞行速度，相机参数设置等），支持HDMI视频输出接口；</w:t>
            </w:r>
          </w:p>
          <w:p w14:paraId="0A507EF6">
            <w:pPr>
              <w:widowControl/>
              <w:jc w:val="left"/>
              <w:textAlignment w:val="top"/>
              <w:rPr>
                <w:color w:val="auto"/>
              </w:rPr>
            </w:pPr>
            <w:r>
              <w:rPr>
                <w:rFonts w:hint="eastAsia"/>
                <w:color w:val="auto"/>
              </w:rPr>
              <w:t>2.2.最大信号有效距离（无干扰、无遮挡）≥15公里；</w:t>
            </w:r>
          </w:p>
          <w:p w14:paraId="05F7F82A">
            <w:pPr>
              <w:widowControl/>
              <w:jc w:val="left"/>
              <w:textAlignment w:val="top"/>
              <w:rPr>
                <w:color w:val="auto"/>
              </w:rPr>
            </w:pPr>
            <w:r>
              <w:rPr>
                <w:rFonts w:hint="eastAsia"/>
                <w:color w:val="auto"/>
              </w:rPr>
              <w:t>2.3内置电池锂离子电池≥5000 mAh，续航时间≥2.5小时；</w:t>
            </w:r>
          </w:p>
          <w:p w14:paraId="4C4C584F">
            <w:pPr>
              <w:widowControl/>
              <w:jc w:val="left"/>
              <w:textAlignment w:val="top"/>
              <w:rPr>
                <w:color w:val="auto"/>
              </w:rPr>
            </w:pPr>
            <w:r>
              <w:rPr>
                <w:rFonts w:hint="eastAsia"/>
                <w:color w:val="auto"/>
              </w:rPr>
              <w:t>2.4最大图传支持720p@30fps。</w:t>
            </w:r>
          </w:p>
          <w:p w14:paraId="7BA6E473">
            <w:pPr>
              <w:widowControl/>
              <w:jc w:val="left"/>
              <w:textAlignment w:val="top"/>
              <w:rPr>
                <w:color w:val="auto"/>
              </w:rPr>
            </w:pPr>
            <w:r>
              <w:rPr>
                <w:rFonts w:hint="eastAsia"/>
                <w:color w:val="auto"/>
              </w:rPr>
              <w:t>三、智能飞行电池：容量≥4900 mAh，重量≤340g。</w:t>
            </w:r>
          </w:p>
          <w:p w14:paraId="50F9E901">
            <w:pPr>
              <w:widowControl/>
              <w:jc w:val="left"/>
              <w:textAlignment w:val="top"/>
            </w:pPr>
            <w:r>
              <w:rPr>
                <w:rFonts w:hint="eastAsia"/>
                <w:color w:val="auto"/>
              </w:rPr>
              <w:t>四、具备TD-LTE无线数据终端传输模块（可内置或外置，如外置需配套安装支架和连接线），如原有图传信号受遮挡或干扰，可借助4G网络操控无人机。</w:t>
            </w:r>
          </w:p>
        </w:tc>
      </w:tr>
    </w:tbl>
    <w:p w14:paraId="1613D403">
      <w:pPr>
        <w:rPr>
          <w:rFonts w:ascii="宋体" w:hAnsi="宋体" w:cs="宋体"/>
          <w:color w:val="auto"/>
          <w:szCs w:val="21"/>
        </w:rPr>
      </w:pPr>
    </w:p>
    <w:p w14:paraId="0A56340B">
      <w:pPr>
        <w:spacing w:line="360" w:lineRule="auto"/>
        <w:rPr>
          <w:rFonts w:ascii="宋体" w:hAnsi="宋体" w:cs="宋体"/>
          <w:b/>
          <w:bCs/>
          <w:color w:val="auto"/>
          <w:szCs w:val="21"/>
        </w:rPr>
      </w:pPr>
      <w:r>
        <w:rPr>
          <w:rFonts w:hint="eastAsia" w:ascii="宋体" w:hAnsi="宋体" w:cs="宋体"/>
          <w:b/>
          <w:bCs/>
          <w:color w:val="auto"/>
          <w:szCs w:val="21"/>
        </w:rPr>
        <w:t>标项五：</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254"/>
        <w:gridCol w:w="641"/>
        <w:gridCol w:w="6052"/>
      </w:tblGrid>
      <w:tr w14:paraId="77E5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113A9DDE">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序号</w:t>
            </w:r>
          </w:p>
        </w:tc>
        <w:tc>
          <w:tcPr>
            <w:tcW w:w="736" w:type="pct"/>
            <w:vAlign w:val="center"/>
          </w:tcPr>
          <w:p w14:paraId="27DE9977">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货物名称</w:t>
            </w:r>
          </w:p>
        </w:tc>
        <w:tc>
          <w:tcPr>
            <w:tcW w:w="376" w:type="pct"/>
            <w:vAlign w:val="center"/>
          </w:tcPr>
          <w:p w14:paraId="203649F2">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数量</w:t>
            </w:r>
          </w:p>
        </w:tc>
        <w:tc>
          <w:tcPr>
            <w:tcW w:w="3551" w:type="pct"/>
            <w:vAlign w:val="center"/>
          </w:tcPr>
          <w:p w14:paraId="4D65CAAB">
            <w:pPr>
              <w:spacing w:line="360" w:lineRule="auto"/>
              <w:jc w:val="center"/>
              <w:rPr>
                <w:rFonts w:ascii="宋体" w:hAnsi="宋体" w:cs="宋体"/>
                <w:b/>
                <w:bCs/>
                <w:color w:val="auto"/>
                <w:szCs w:val="21"/>
              </w:rPr>
            </w:pPr>
            <w:r>
              <w:rPr>
                <w:rFonts w:hint="eastAsia" w:ascii="宋体" w:hAnsi="宋体" w:cs="宋体"/>
                <w:b/>
                <w:bCs/>
                <w:color w:val="auto"/>
                <w:szCs w:val="21"/>
              </w:rPr>
              <w:t>功能及技术参数等</w:t>
            </w:r>
          </w:p>
        </w:tc>
      </w:tr>
      <w:tr w14:paraId="0805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3390A60F">
            <w:pPr>
              <w:spacing w:line="360" w:lineRule="auto"/>
              <w:jc w:val="center"/>
              <w:rPr>
                <w:rFonts w:ascii="宋体" w:hAnsi="宋体" w:cs="宋体"/>
                <w:color w:val="auto"/>
                <w:spacing w:val="-20"/>
                <w:szCs w:val="21"/>
              </w:rPr>
            </w:pPr>
            <w:r>
              <w:rPr>
                <w:rFonts w:hint="eastAsia" w:ascii="宋体" w:hAnsi="宋体" w:cs="宋体"/>
                <w:color w:val="auto"/>
                <w:spacing w:val="-20"/>
                <w:szCs w:val="21"/>
              </w:rPr>
              <w:t>1</w:t>
            </w:r>
          </w:p>
        </w:tc>
        <w:tc>
          <w:tcPr>
            <w:tcW w:w="736" w:type="pct"/>
            <w:vAlign w:val="center"/>
          </w:tcPr>
          <w:p w14:paraId="41A14917">
            <w:pPr>
              <w:widowControl/>
              <w:jc w:val="left"/>
              <w:textAlignment w:val="center"/>
              <w:rPr>
                <w:rFonts w:ascii="宋体" w:hAnsi="宋体" w:cs="宋体"/>
                <w:color w:val="auto"/>
                <w:spacing w:val="-20"/>
                <w:szCs w:val="21"/>
              </w:rPr>
            </w:pPr>
            <w:r>
              <w:rPr>
                <w:rFonts w:hint="eastAsia" w:ascii="宋体" w:hAnsi="宋体" w:cs="宋体"/>
                <w:color w:val="auto"/>
                <w:kern w:val="0"/>
                <w:szCs w:val="21"/>
              </w:rPr>
              <w:t>●小型侦查无人机B</w:t>
            </w:r>
          </w:p>
        </w:tc>
        <w:tc>
          <w:tcPr>
            <w:tcW w:w="376" w:type="pct"/>
            <w:vAlign w:val="center"/>
          </w:tcPr>
          <w:p w14:paraId="3ED77CC6">
            <w:pPr>
              <w:widowControl/>
              <w:jc w:val="center"/>
              <w:textAlignment w:val="center"/>
              <w:rPr>
                <w:rFonts w:ascii="宋体" w:hAnsi="宋体" w:cs="宋体"/>
                <w:b/>
                <w:bCs/>
                <w:color w:val="auto"/>
                <w:spacing w:val="-20"/>
                <w:szCs w:val="21"/>
              </w:rPr>
            </w:pPr>
            <w:r>
              <w:rPr>
                <w:rFonts w:hint="eastAsia" w:ascii="宋体" w:hAnsi="宋体" w:cs="宋体"/>
                <w:color w:val="auto"/>
                <w:kern w:val="0"/>
                <w:szCs w:val="21"/>
              </w:rPr>
              <w:t>4</w:t>
            </w:r>
          </w:p>
        </w:tc>
        <w:tc>
          <w:tcPr>
            <w:tcW w:w="3551" w:type="pct"/>
            <w:vAlign w:val="center"/>
          </w:tcPr>
          <w:p w14:paraId="447A11F6">
            <w:pPr>
              <w:pStyle w:val="33"/>
              <w:spacing w:after="0"/>
              <w:ind w:left="0" w:leftChars="0" w:firstLine="0"/>
              <w:rPr>
                <w:rFonts w:ascii="宋体" w:hAnsi="宋体" w:cs="宋体"/>
                <w:color w:val="auto"/>
                <w:szCs w:val="21"/>
              </w:rPr>
            </w:pPr>
            <w:r>
              <w:rPr>
                <w:rFonts w:hint="eastAsia" w:ascii="宋体" w:hAnsi="宋体" w:cs="宋体"/>
                <w:color w:val="auto"/>
                <w:szCs w:val="21"/>
              </w:rPr>
              <w:t>配置要求：飞行器*1、飞行器电池*4、带屏遥控器*1、桨叶*3对、桌面三联充*1、128G以上microSD*1、飞机运输箱*1、厘米级定位模块*1、喊话器*1、TD-LTE 无线数据终端传输模块*2。</w:t>
            </w:r>
          </w:p>
          <w:p w14:paraId="3FB490F2">
            <w:pPr>
              <w:pStyle w:val="33"/>
              <w:spacing w:after="0"/>
              <w:ind w:left="0" w:leftChars="0" w:firstLine="0"/>
              <w:rPr>
                <w:rFonts w:ascii="宋体" w:hAnsi="宋体" w:cs="宋体"/>
                <w:color w:val="auto"/>
                <w:szCs w:val="21"/>
              </w:rPr>
            </w:pPr>
            <w:r>
              <w:rPr>
                <w:rFonts w:hint="eastAsia" w:ascii="宋体" w:hAnsi="宋体" w:cs="宋体"/>
                <w:color w:val="auto"/>
                <w:szCs w:val="21"/>
              </w:rPr>
              <w:t>一、飞行器</w:t>
            </w:r>
          </w:p>
          <w:p w14:paraId="67897AB0">
            <w:pPr>
              <w:pStyle w:val="33"/>
              <w:spacing w:after="0"/>
              <w:ind w:left="0" w:leftChars="0" w:firstLine="0"/>
              <w:rPr>
                <w:rFonts w:ascii="宋体" w:hAnsi="宋体" w:cs="宋体"/>
                <w:color w:val="auto"/>
                <w:szCs w:val="21"/>
              </w:rPr>
            </w:pPr>
            <w:r>
              <w:rPr>
                <w:rFonts w:hint="eastAsia" w:ascii="宋体" w:hAnsi="宋体" w:cs="宋体"/>
                <w:color w:val="auto"/>
                <w:szCs w:val="21"/>
              </w:rPr>
              <w:t>1.1无人机重量（无配件）≤950g；</w:t>
            </w:r>
          </w:p>
          <w:p w14:paraId="4CF5488E">
            <w:pPr>
              <w:pStyle w:val="33"/>
              <w:spacing w:after="0"/>
              <w:ind w:left="0" w:leftChars="0" w:firstLine="0"/>
              <w:rPr>
                <w:rFonts w:ascii="宋体" w:hAnsi="宋体" w:cs="宋体"/>
                <w:color w:val="auto"/>
                <w:szCs w:val="21"/>
              </w:rPr>
            </w:pPr>
            <w:r>
              <w:rPr>
                <w:rFonts w:hint="eastAsia" w:ascii="宋体" w:hAnsi="宋体" w:cs="宋体"/>
                <w:color w:val="auto"/>
                <w:szCs w:val="21"/>
              </w:rPr>
              <w:t>1.2★最大起飞重量≥1000g；</w:t>
            </w:r>
          </w:p>
          <w:p w14:paraId="0A0AD0FA">
            <w:pPr>
              <w:pStyle w:val="33"/>
              <w:spacing w:after="0"/>
              <w:ind w:left="0" w:leftChars="0" w:firstLine="0"/>
              <w:rPr>
                <w:rFonts w:ascii="宋体" w:hAnsi="宋体" w:cs="宋体"/>
                <w:color w:val="auto"/>
                <w:szCs w:val="21"/>
              </w:rPr>
            </w:pPr>
            <w:r>
              <w:rPr>
                <w:rFonts w:hint="eastAsia" w:ascii="宋体" w:hAnsi="宋体" w:cs="宋体"/>
                <w:color w:val="auto"/>
                <w:szCs w:val="21"/>
              </w:rPr>
              <w:t>1.3★尺寸（长×宽×高）折叠≤230×100×100mm；</w:t>
            </w:r>
          </w:p>
          <w:p w14:paraId="4CF1AB9E">
            <w:pPr>
              <w:pStyle w:val="33"/>
              <w:spacing w:after="0"/>
              <w:ind w:left="0" w:leftChars="0" w:firstLine="0"/>
              <w:rPr>
                <w:rFonts w:ascii="宋体" w:hAnsi="宋体" w:cs="宋体"/>
                <w:color w:val="auto"/>
                <w:szCs w:val="21"/>
              </w:rPr>
            </w:pPr>
            <w:r>
              <w:rPr>
                <w:rFonts w:hint="eastAsia" w:ascii="宋体" w:hAnsi="宋体" w:cs="宋体"/>
                <w:color w:val="auto"/>
                <w:szCs w:val="21"/>
              </w:rPr>
              <w:t>1.4对角线轴距≤390 mm；</w:t>
            </w:r>
          </w:p>
          <w:p w14:paraId="1CF1E636">
            <w:pPr>
              <w:pStyle w:val="33"/>
              <w:spacing w:after="0"/>
              <w:ind w:left="0" w:leftChars="0" w:firstLine="0"/>
              <w:rPr>
                <w:rFonts w:ascii="宋体" w:hAnsi="宋体" w:cs="宋体"/>
                <w:color w:val="auto"/>
                <w:szCs w:val="21"/>
              </w:rPr>
            </w:pPr>
            <w:r>
              <w:rPr>
                <w:rFonts w:hint="eastAsia" w:ascii="宋体" w:hAnsi="宋体" w:cs="宋体"/>
                <w:color w:val="auto"/>
                <w:szCs w:val="21"/>
              </w:rPr>
              <w:t>1.5最大上升速度≥8 m/s；</w:t>
            </w:r>
          </w:p>
          <w:p w14:paraId="13107D1F">
            <w:pPr>
              <w:pStyle w:val="33"/>
              <w:spacing w:after="0"/>
              <w:ind w:left="0" w:leftChars="0" w:firstLine="0"/>
              <w:rPr>
                <w:rFonts w:ascii="宋体" w:hAnsi="宋体" w:cs="宋体"/>
                <w:color w:val="auto"/>
                <w:szCs w:val="21"/>
              </w:rPr>
            </w:pPr>
            <w:r>
              <w:rPr>
                <w:rFonts w:hint="eastAsia" w:ascii="宋体" w:hAnsi="宋体" w:cs="宋体"/>
                <w:color w:val="auto"/>
                <w:szCs w:val="21"/>
              </w:rPr>
              <w:t>1.6最大下降速度≥6 m/s；</w:t>
            </w:r>
          </w:p>
          <w:p w14:paraId="28CC419C">
            <w:pPr>
              <w:pStyle w:val="33"/>
              <w:spacing w:after="0"/>
              <w:ind w:left="0" w:leftChars="0" w:firstLine="0"/>
              <w:rPr>
                <w:rFonts w:ascii="宋体" w:hAnsi="宋体" w:cs="宋体"/>
                <w:color w:val="auto"/>
                <w:szCs w:val="21"/>
              </w:rPr>
            </w:pPr>
            <w:r>
              <w:rPr>
                <w:rFonts w:hint="eastAsia" w:ascii="宋体" w:hAnsi="宋体" w:cs="宋体"/>
                <w:color w:val="auto"/>
                <w:szCs w:val="21"/>
              </w:rPr>
              <w:t>1.7最大水平飞行速度≥20m/s；</w:t>
            </w:r>
          </w:p>
          <w:p w14:paraId="00C4C37D">
            <w:pPr>
              <w:pStyle w:val="33"/>
              <w:spacing w:after="0"/>
              <w:ind w:left="0" w:leftChars="0" w:firstLine="0"/>
              <w:rPr>
                <w:rFonts w:ascii="宋体" w:hAnsi="宋体" w:cs="宋体"/>
                <w:color w:val="auto"/>
                <w:szCs w:val="21"/>
              </w:rPr>
            </w:pPr>
            <w:r>
              <w:rPr>
                <w:rFonts w:hint="eastAsia" w:ascii="宋体" w:hAnsi="宋体" w:cs="宋体"/>
                <w:color w:val="auto"/>
                <w:szCs w:val="21"/>
              </w:rPr>
              <w:t>1.8最大飞行海拔高度≥6000 米；</w:t>
            </w:r>
          </w:p>
          <w:p w14:paraId="6EA876BB">
            <w:pPr>
              <w:pStyle w:val="33"/>
              <w:spacing w:after="0"/>
              <w:ind w:left="0" w:leftChars="0" w:firstLine="0"/>
              <w:rPr>
                <w:rFonts w:ascii="宋体" w:hAnsi="宋体" w:cs="宋体"/>
                <w:color w:val="auto"/>
                <w:szCs w:val="21"/>
              </w:rPr>
            </w:pPr>
            <w:r>
              <w:rPr>
                <w:rFonts w:hint="eastAsia" w:ascii="宋体" w:hAnsi="宋体" w:cs="宋体"/>
                <w:color w:val="auto"/>
                <w:szCs w:val="21"/>
              </w:rPr>
              <w:t>1.9最长飞行时间≥40分钟；</w:t>
            </w:r>
          </w:p>
          <w:p w14:paraId="74F13AD0">
            <w:pPr>
              <w:pStyle w:val="33"/>
              <w:spacing w:after="0"/>
              <w:ind w:left="0" w:leftChars="0" w:firstLine="0"/>
              <w:rPr>
                <w:rFonts w:ascii="宋体" w:hAnsi="宋体" w:cs="宋体"/>
                <w:color w:val="auto"/>
                <w:szCs w:val="21"/>
              </w:rPr>
            </w:pPr>
            <w:r>
              <w:rPr>
                <w:rFonts w:hint="eastAsia" w:ascii="宋体" w:hAnsi="宋体" w:cs="宋体"/>
                <w:color w:val="auto"/>
                <w:szCs w:val="21"/>
              </w:rPr>
              <w:t>1.10最大可抗风速≥10米/秒；</w:t>
            </w:r>
          </w:p>
          <w:p w14:paraId="023D60B3">
            <w:pPr>
              <w:pStyle w:val="33"/>
              <w:spacing w:after="0"/>
              <w:ind w:left="0" w:leftChars="0" w:firstLine="0"/>
              <w:rPr>
                <w:rFonts w:ascii="宋体" w:hAnsi="宋体" w:cs="宋体"/>
                <w:color w:val="auto"/>
                <w:szCs w:val="21"/>
              </w:rPr>
            </w:pPr>
            <w:r>
              <w:rPr>
                <w:rFonts w:hint="eastAsia" w:ascii="宋体" w:hAnsi="宋体" w:cs="宋体"/>
                <w:color w:val="auto"/>
                <w:szCs w:val="21"/>
              </w:rPr>
              <w:t>1.11★全球卫星导航系统支持：单北斗模式；</w:t>
            </w:r>
          </w:p>
          <w:p w14:paraId="5E73B36D">
            <w:pPr>
              <w:pStyle w:val="33"/>
              <w:spacing w:after="0"/>
              <w:ind w:left="0" w:leftChars="0" w:firstLine="0"/>
              <w:rPr>
                <w:rFonts w:ascii="宋体" w:hAnsi="宋体" w:cs="宋体"/>
                <w:color w:val="auto"/>
                <w:szCs w:val="21"/>
              </w:rPr>
            </w:pPr>
            <w:r>
              <w:rPr>
                <w:rFonts w:hint="eastAsia" w:ascii="宋体" w:hAnsi="宋体" w:cs="宋体"/>
                <w:color w:val="auto"/>
                <w:szCs w:val="21"/>
              </w:rPr>
              <w:t>1.12感知系统：六项或全向避障，辅助红外避障；</w:t>
            </w:r>
          </w:p>
          <w:p w14:paraId="5030D1B0">
            <w:pPr>
              <w:pStyle w:val="33"/>
              <w:spacing w:after="0"/>
              <w:ind w:left="0" w:leftChars="0" w:firstLine="0"/>
              <w:rPr>
                <w:rFonts w:ascii="宋体" w:hAnsi="宋体" w:cs="宋体"/>
                <w:color w:val="auto"/>
                <w:szCs w:val="21"/>
              </w:rPr>
            </w:pPr>
            <w:r>
              <w:rPr>
                <w:rFonts w:hint="eastAsia" w:ascii="宋体" w:hAnsi="宋体" w:cs="宋体"/>
                <w:color w:val="auto"/>
                <w:szCs w:val="21"/>
              </w:rPr>
              <w:t>1.13工作环境温度： -10°C至40°C；</w:t>
            </w:r>
          </w:p>
          <w:p w14:paraId="7917F9AB">
            <w:pPr>
              <w:pStyle w:val="33"/>
              <w:spacing w:after="0"/>
              <w:ind w:left="0" w:leftChars="0" w:firstLine="0"/>
              <w:rPr>
                <w:rFonts w:ascii="宋体" w:hAnsi="宋体" w:cs="宋体"/>
                <w:color w:val="auto"/>
                <w:szCs w:val="21"/>
              </w:rPr>
            </w:pPr>
            <w:r>
              <w:rPr>
                <w:rFonts w:hint="eastAsia" w:ascii="宋体" w:hAnsi="宋体" w:cs="宋体"/>
                <w:color w:val="auto"/>
                <w:szCs w:val="21"/>
              </w:rPr>
              <w:t>1.14★广角相机：1/2”CMOS,最大支持8000×6000以上照片尺寸，有效像素4800万；</w:t>
            </w:r>
          </w:p>
          <w:p w14:paraId="5A7ACC80">
            <w:pPr>
              <w:pStyle w:val="33"/>
              <w:spacing w:after="0"/>
              <w:ind w:left="0" w:leftChars="0" w:firstLine="0"/>
              <w:rPr>
                <w:rFonts w:ascii="宋体" w:hAnsi="宋体" w:cs="宋体"/>
                <w:color w:val="auto"/>
                <w:szCs w:val="21"/>
              </w:rPr>
            </w:pPr>
            <w:r>
              <w:rPr>
                <w:rFonts w:hint="eastAsia" w:ascii="宋体" w:hAnsi="宋体" w:cs="宋体"/>
                <w:color w:val="auto"/>
                <w:szCs w:val="21"/>
              </w:rPr>
              <w:t>1.15★长焦相机：1/2”CMOS,最大支持4000×3000以上照片尺寸，有效像素1200万，数字变焦8倍(混合变焦≥56倍)；</w:t>
            </w:r>
          </w:p>
          <w:p w14:paraId="56D3F5A1">
            <w:pPr>
              <w:pStyle w:val="33"/>
              <w:spacing w:after="0"/>
              <w:ind w:left="0" w:leftChars="0" w:firstLine="0"/>
              <w:rPr>
                <w:rFonts w:ascii="宋体" w:hAnsi="宋体" w:cs="宋体"/>
                <w:color w:val="auto"/>
                <w:szCs w:val="21"/>
              </w:rPr>
            </w:pPr>
            <w:r>
              <w:rPr>
                <w:rFonts w:hint="eastAsia" w:ascii="宋体" w:hAnsi="宋体" w:cs="宋体"/>
                <w:color w:val="auto"/>
                <w:szCs w:val="21"/>
              </w:rPr>
              <w:t>1.16★热成像相机：分辨率640×512@30fps,数字变焦28倍</w:t>
            </w:r>
          </w:p>
          <w:p w14:paraId="2B733164">
            <w:pPr>
              <w:pStyle w:val="33"/>
              <w:spacing w:after="0"/>
              <w:ind w:left="0" w:leftChars="0" w:firstLine="0"/>
              <w:rPr>
                <w:rFonts w:ascii="宋体" w:hAnsi="宋体" w:cs="宋体"/>
                <w:color w:val="auto"/>
                <w:szCs w:val="21"/>
              </w:rPr>
            </w:pPr>
            <w:r>
              <w:rPr>
                <w:rFonts w:hint="eastAsia" w:ascii="宋体" w:hAnsi="宋体" w:cs="宋体"/>
                <w:color w:val="auto"/>
                <w:szCs w:val="21"/>
              </w:rPr>
              <w:t>★热成像灵敏度≤50 mk@F1.1,测温方式：点测温、区域测温；</w:t>
            </w:r>
          </w:p>
          <w:p w14:paraId="111D758F">
            <w:pPr>
              <w:pStyle w:val="33"/>
              <w:spacing w:after="0"/>
              <w:ind w:left="0" w:leftChars="0" w:firstLine="0"/>
              <w:rPr>
                <w:rFonts w:ascii="宋体" w:hAnsi="宋体" w:cs="宋体"/>
                <w:color w:val="auto"/>
                <w:szCs w:val="21"/>
              </w:rPr>
            </w:pPr>
            <w:r>
              <w:rPr>
                <w:rFonts w:hint="eastAsia" w:ascii="宋体" w:hAnsi="宋体" w:cs="宋体"/>
                <w:color w:val="auto"/>
                <w:szCs w:val="21"/>
              </w:rPr>
              <w:t>1.17测温范围：-20℃至150℃(高增益模式)；0℃至500℃(低增益模式)。</w:t>
            </w:r>
          </w:p>
          <w:p w14:paraId="6DDDC8D4">
            <w:pPr>
              <w:pStyle w:val="33"/>
              <w:spacing w:after="0"/>
              <w:ind w:left="0" w:leftChars="0" w:firstLine="0"/>
              <w:rPr>
                <w:rFonts w:ascii="宋体" w:hAnsi="宋体" w:cs="宋体"/>
                <w:color w:val="auto"/>
                <w:szCs w:val="21"/>
              </w:rPr>
            </w:pPr>
            <w:r>
              <w:rPr>
                <w:rFonts w:hint="eastAsia" w:ascii="宋体" w:hAnsi="宋体" w:cs="宋体"/>
                <w:color w:val="auto"/>
                <w:szCs w:val="21"/>
              </w:rPr>
              <w:t>二、遥控器</w:t>
            </w:r>
          </w:p>
          <w:p w14:paraId="647D4F46">
            <w:pPr>
              <w:pStyle w:val="33"/>
              <w:spacing w:after="0"/>
              <w:ind w:left="0" w:leftChars="0" w:firstLine="0"/>
              <w:rPr>
                <w:rFonts w:ascii="宋体" w:hAnsi="宋体" w:cs="宋体"/>
                <w:color w:val="auto"/>
                <w:szCs w:val="21"/>
              </w:rPr>
            </w:pPr>
            <w:r>
              <w:rPr>
                <w:rFonts w:hint="eastAsia" w:ascii="宋体" w:hAnsi="宋体" w:cs="宋体"/>
                <w:color w:val="auto"/>
                <w:szCs w:val="21"/>
              </w:rPr>
              <w:t>2.1具备双频工作模式，分辨率</w:t>
            </w:r>
            <w:r>
              <w:rPr>
                <w:rFonts w:hint="eastAsia"/>
                <w:color w:val="auto"/>
              </w:rPr>
              <w:t>≥</w:t>
            </w:r>
            <w:r>
              <w:rPr>
                <w:rFonts w:hint="eastAsia" w:ascii="宋体" w:hAnsi="宋体" w:cs="宋体"/>
                <w:color w:val="auto"/>
                <w:szCs w:val="21"/>
              </w:rPr>
              <w:t>1920×1080,≥5英寸1000尼特高亮显示屏  (可显示飞行器飞行信息，包括飞行器电池电量，飞行高度，飞行距离，飞行速度，相机参数设置等),支持HDMI视频输出接口；</w:t>
            </w:r>
          </w:p>
          <w:p w14:paraId="093B9001">
            <w:pPr>
              <w:pStyle w:val="33"/>
              <w:spacing w:after="0"/>
              <w:ind w:left="0" w:leftChars="0" w:firstLine="0"/>
              <w:rPr>
                <w:rFonts w:ascii="宋体" w:hAnsi="宋体" w:cs="宋体"/>
                <w:color w:val="auto"/>
                <w:szCs w:val="21"/>
              </w:rPr>
            </w:pPr>
            <w:r>
              <w:rPr>
                <w:rFonts w:hint="eastAsia" w:ascii="宋体" w:hAnsi="宋体" w:cs="宋体"/>
                <w:color w:val="auto"/>
                <w:szCs w:val="21"/>
              </w:rPr>
              <w:t>2.2最大信号有效距离(无干扰、无遮挡)≥15公里；</w:t>
            </w:r>
          </w:p>
          <w:p w14:paraId="6061C7BC">
            <w:pPr>
              <w:pStyle w:val="33"/>
              <w:spacing w:after="0"/>
              <w:ind w:left="0" w:leftChars="0" w:firstLine="0"/>
              <w:rPr>
                <w:rFonts w:ascii="宋体" w:hAnsi="宋体" w:cs="宋体"/>
                <w:color w:val="auto"/>
                <w:szCs w:val="21"/>
              </w:rPr>
            </w:pPr>
            <w:r>
              <w:rPr>
                <w:rFonts w:hint="eastAsia" w:ascii="宋体" w:hAnsi="宋体" w:cs="宋体"/>
                <w:color w:val="auto"/>
                <w:szCs w:val="21"/>
              </w:rPr>
              <w:t>2.3内置电池锂离子电池≥5000mAh,续航时间≥2.5小时；</w:t>
            </w:r>
          </w:p>
          <w:p w14:paraId="072C26F0">
            <w:pPr>
              <w:pStyle w:val="33"/>
              <w:spacing w:after="0"/>
              <w:ind w:left="0" w:leftChars="0" w:firstLine="0"/>
              <w:rPr>
                <w:rFonts w:ascii="宋体" w:hAnsi="宋体" w:cs="宋体"/>
                <w:color w:val="auto"/>
                <w:szCs w:val="21"/>
              </w:rPr>
            </w:pPr>
            <w:r>
              <w:rPr>
                <w:rFonts w:hint="eastAsia" w:ascii="宋体" w:hAnsi="宋体" w:cs="宋体"/>
                <w:color w:val="auto"/>
                <w:szCs w:val="21"/>
              </w:rPr>
              <w:t>2.4最大图传支持720p@30fps。</w:t>
            </w:r>
          </w:p>
          <w:p w14:paraId="12508F6E">
            <w:pPr>
              <w:pStyle w:val="33"/>
              <w:spacing w:after="0"/>
              <w:ind w:left="0" w:leftChars="0" w:firstLine="0"/>
              <w:rPr>
                <w:rFonts w:ascii="宋体" w:hAnsi="宋体" w:cs="宋体"/>
                <w:color w:val="auto"/>
                <w:szCs w:val="21"/>
              </w:rPr>
            </w:pPr>
            <w:r>
              <w:rPr>
                <w:rFonts w:hint="eastAsia" w:ascii="宋体" w:hAnsi="宋体" w:cs="宋体"/>
                <w:color w:val="auto"/>
                <w:szCs w:val="21"/>
              </w:rPr>
              <w:t>三、智能飞行电池</w:t>
            </w:r>
          </w:p>
          <w:p w14:paraId="23C31241">
            <w:pPr>
              <w:pStyle w:val="33"/>
              <w:spacing w:after="0"/>
              <w:ind w:left="0" w:leftChars="0" w:firstLine="0"/>
              <w:rPr>
                <w:rFonts w:ascii="宋体" w:hAnsi="宋体" w:cs="宋体"/>
                <w:color w:val="auto"/>
                <w:szCs w:val="21"/>
              </w:rPr>
            </w:pPr>
            <w:r>
              <w:rPr>
                <w:rFonts w:hint="eastAsia" w:ascii="宋体" w:hAnsi="宋体" w:cs="宋体"/>
                <w:color w:val="auto"/>
                <w:szCs w:val="21"/>
              </w:rPr>
              <w:t>3.1容量≥4900 mAh，重量≤340g。</w:t>
            </w:r>
          </w:p>
          <w:p w14:paraId="09093E89">
            <w:pPr>
              <w:pStyle w:val="33"/>
              <w:spacing w:after="0"/>
              <w:ind w:left="0" w:leftChars="0" w:firstLine="0"/>
              <w:rPr>
                <w:rFonts w:ascii="宋体" w:hAnsi="宋体" w:cs="宋体"/>
                <w:color w:val="auto"/>
                <w:szCs w:val="21"/>
              </w:rPr>
            </w:pPr>
            <w:r>
              <w:rPr>
                <w:rFonts w:hint="eastAsia" w:ascii="宋体" w:hAnsi="宋体" w:cs="宋体"/>
                <w:color w:val="auto"/>
                <w:szCs w:val="21"/>
              </w:rPr>
              <w:t>四、其它配件</w:t>
            </w:r>
          </w:p>
          <w:p w14:paraId="38E39BC2">
            <w:pPr>
              <w:pStyle w:val="33"/>
              <w:spacing w:after="0"/>
              <w:ind w:left="0" w:leftChars="0" w:firstLine="0"/>
              <w:rPr>
                <w:rFonts w:ascii="宋体" w:hAnsi="宋体" w:cs="宋体"/>
                <w:color w:val="auto"/>
                <w:szCs w:val="21"/>
              </w:rPr>
            </w:pPr>
            <w:r>
              <w:rPr>
                <w:rFonts w:hint="eastAsia" w:ascii="宋体" w:hAnsi="宋体" w:cs="宋体"/>
                <w:color w:val="auto"/>
                <w:szCs w:val="21"/>
              </w:rPr>
              <w:t>4.1厘米级定位模块：水平：1cm+1ppm；垂直：1.5cm+1ppm；</w:t>
            </w:r>
          </w:p>
          <w:p w14:paraId="527B864E">
            <w:pPr>
              <w:pStyle w:val="33"/>
              <w:spacing w:after="0"/>
              <w:ind w:left="0" w:leftChars="0" w:firstLine="0"/>
              <w:rPr>
                <w:rFonts w:ascii="宋体" w:hAnsi="宋体" w:cs="宋体"/>
                <w:color w:val="auto"/>
                <w:szCs w:val="21"/>
              </w:rPr>
            </w:pPr>
            <w:r>
              <w:rPr>
                <w:rFonts w:hint="eastAsia" w:ascii="宋体" w:hAnsi="宋体" w:cs="宋体"/>
                <w:color w:val="auto"/>
                <w:szCs w:val="21"/>
              </w:rPr>
              <w:t>4.2喊话器外形尺寸(长×宽×高）≤115×82.0×55mm,重量85±2克，1米处最大响度100dB；</w:t>
            </w:r>
          </w:p>
          <w:p w14:paraId="737AC99B">
            <w:pPr>
              <w:pStyle w:val="33"/>
              <w:spacing w:after="0"/>
              <w:ind w:left="0" w:leftChars="0" w:firstLine="0"/>
              <w:rPr>
                <w:rFonts w:ascii="宋体" w:hAnsi="宋体" w:cs="宋体"/>
                <w:color w:val="auto"/>
                <w:szCs w:val="21"/>
              </w:rPr>
            </w:pPr>
            <w:r>
              <w:rPr>
                <w:rFonts w:hint="eastAsia" w:ascii="宋体" w:hAnsi="宋体" w:cs="宋体"/>
                <w:color w:val="auto"/>
                <w:szCs w:val="21"/>
              </w:rPr>
              <w:t>五、具备TD-LTE无线数据终端传输模块（可内置或外置，如外置需配套安装支架和连接线），如原有图传信号受遮挡或干扰，可借助4G网络操控无人机。</w:t>
            </w:r>
          </w:p>
        </w:tc>
      </w:tr>
      <w:tr w14:paraId="54FE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2AD4D50F">
            <w:pPr>
              <w:spacing w:line="360" w:lineRule="auto"/>
              <w:jc w:val="center"/>
              <w:rPr>
                <w:rFonts w:ascii="宋体" w:hAnsi="宋体" w:cs="宋体"/>
                <w:color w:val="auto"/>
                <w:spacing w:val="-20"/>
                <w:szCs w:val="21"/>
              </w:rPr>
            </w:pPr>
            <w:r>
              <w:rPr>
                <w:rFonts w:hint="eastAsia" w:ascii="宋体" w:hAnsi="宋体" w:cs="宋体"/>
                <w:color w:val="auto"/>
                <w:spacing w:val="-20"/>
                <w:szCs w:val="21"/>
              </w:rPr>
              <w:t>2</w:t>
            </w:r>
          </w:p>
        </w:tc>
        <w:tc>
          <w:tcPr>
            <w:tcW w:w="736" w:type="pct"/>
            <w:vAlign w:val="center"/>
          </w:tcPr>
          <w:p w14:paraId="7CEE8460">
            <w:pPr>
              <w:widowControl/>
              <w:jc w:val="left"/>
              <w:textAlignment w:val="center"/>
              <w:rPr>
                <w:rFonts w:ascii="宋体" w:hAnsi="宋体" w:cs="宋体"/>
                <w:color w:val="auto"/>
                <w:spacing w:val="-20"/>
                <w:szCs w:val="21"/>
              </w:rPr>
            </w:pPr>
            <w:r>
              <w:rPr>
                <w:rFonts w:hint="eastAsia" w:ascii="宋体" w:hAnsi="宋体" w:cs="宋体"/>
                <w:color w:val="auto"/>
                <w:kern w:val="0"/>
                <w:szCs w:val="21"/>
              </w:rPr>
              <w:t>●小型侦查无人机D</w:t>
            </w:r>
          </w:p>
        </w:tc>
        <w:tc>
          <w:tcPr>
            <w:tcW w:w="376" w:type="pct"/>
            <w:vAlign w:val="center"/>
          </w:tcPr>
          <w:p w14:paraId="52C67E54">
            <w:pPr>
              <w:widowControl/>
              <w:jc w:val="center"/>
              <w:textAlignment w:val="center"/>
              <w:rPr>
                <w:rFonts w:ascii="宋体" w:hAnsi="宋体" w:cs="宋体"/>
                <w:b/>
                <w:bCs/>
                <w:color w:val="auto"/>
                <w:spacing w:val="-20"/>
                <w:szCs w:val="21"/>
              </w:rPr>
            </w:pPr>
            <w:r>
              <w:rPr>
                <w:rFonts w:hint="eastAsia" w:ascii="宋体" w:hAnsi="宋体" w:cs="宋体"/>
                <w:color w:val="auto"/>
                <w:kern w:val="0"/>
                <w:szCs w:val="21"/>
              </w:rPr>
              <w:t>1</w:t>
            </w:r>
          </w:p>
        </w:tc>
        <w:tc>
          <w:tcPr>
            <w:tcW w:w="3551" w:type="pct"/>
          </w:tcPr>
          <w:p w14:paraId="5D88F2A4">
            <w:pPr>
              <w:widowControl/>
              <w:jc w:val="left"/>
              <w:textAlignment w:val="top"/>
              <w:rPr>
                <w:rFonts w:ascii="宋体" w:hAnsi="宋体" w:cs="宋体"/>
                <w:color w:val="auto"/>
                <w:szCs w:val="21"/>
              </w:rPr>
            </w:pPr>
            <w:r>
              <w:rPr>
                <w:rFonts w:hint="eastAsia" w:ascii="宋体" w:hAnsi="宋体" w:cs="宋体"/>
                <w:color w:val="auto"/>
                <w:szCs w:val="21"/>
              </w:rPr>
              <w:t>配置要求：飞行器*1、飞行电池*4、厘米级定位模块*1、充电管家*1、microSD卡128G*1、云台保护罩、桨叶6根3对、带屏遥控、100W充电器充电线、安全箱、TD-LTE 无线数据终端传输模块*2。</w:t>
            </w:r>
          </w:p>
          <w:p w14:paraId="683B6D1B">
            <w:pPr>
              <w:widowControl/>
              <w:jc w:val="left"/>
              <w:textAlignment w:val="top"/>
              <w:rPr>
                <w:rFonts w:ascii="宋体" w:hAnsi="宋体" w:cs="宋体"/>
                <w:color w:val="auto"/>
                <w:szCs w:val="21"/>
              </w:rPr>
            </w:pPr>
            <w:r>
              <w:rPr>
                <w:rFonts w:hint="eastAsia" w:ascii="宋体" w:hAnsi="宋体" w:cs="宋体"/>
                <w:color w:val="auto"/>
                <w:szCs w:val="21"/>
              </w:rPr>
              <w:t>一、无人机参数</w:t>
            </w:r>
          </w:p>
          <w:p w14:paraId="6ED648E1">
            <w:pPr>
              <w:widowControl/>
              <w:jc w:val="left"/>
              <w:textAlignment w:val="top"/>
              <w:rPr>
                <w:rFonts w:ascii="宋体" w:hAnsi="宋体" w:cs="宋体"/>
                <w:color w:val="auto"/>
                <w:szCs w:val="21"/>
              </w:rPr>
            </w:pPr>
            <w:r>
              <w:rPr>
                <w:rFonts w:hint="eastAsia" w:ascii="宋体" w:hAnsi="宋体" w:cs="宋体"/>
                <w:color w:val="auto"/>
                <w:szCs w:val="21"/>
              </w:rPr>
              <w:t>1.1起飞重量（无配件）、≤920g；</w:t>
            </w:r>
          </w:p>
          <w:p w14:paraId="27EFA44F">
            <w:pPr>
              <w:widowControl/>
              <w:jc w:val="left"/>
              <w:textAlignment w:val="top"/>
              <w:rPr>
                <w:rFonts w:ascii="宋体" w:hAnsi="宋体" w:cs="宋体"/>
                <w:color w:val="auto"/>
                <w:szCs w:val="21"/>
              </w:rPr>
            </w:pPr>
            <w:r>
              <w:rPr>
                <w:rFonts w:hint="eastAsia" w:ascii="宋体" w:hAnsi="宋体" w:cs="宋体"/>
                <w:color w:val="auto"/>
                <w:szCs w:val="21"/>
              </w:rPr>
              <w:t>1.2折叠后尺寸（长×宽×高）、≤225×100×100mm；</w:t>
            </w:r>
          </w:p>
          <w:p w14:paraId="389E47D6">
            <w:pPr>
              <w:widowControl/>
              <w:jc w:val="left"/>
              <w:textAlignment w:val="top"/>
              <w:rPr>
                <w:rFonts w:ascii="宋体" w:hAnsi="宋体" w:cs="宋体"/>
                <w:color w:val="auto"/>
                <w:szCs w:val="21"/>
              </w:rPr>
            </w:pPr>
            <w:r>
              <w:rPr>
                <w:rFonts w:hint="eastAsia" w:ascii="宋体" w:hAnsi="宋体" w:cs="宋体"/>
                <w:color w:val="auto"/>
                <w:szCs w:val="21"/>
              </w:rPr>
              <w:t>1.3对角线轴距≥380mm；</w:t>
            </w:r>
          </w:p>
          <w:p w14:paraId="58E392F4">
            <w:pPr>
              <w:widowControl/>
              <w:jc w:val="left"/>
              <w:textAlignment w:val="top"/>
              <w:rPr>
                <w:rFonts w:ascii="宋体" w:hAnsi="宋体" w:cs="宋体"/>
                <w:color w:val="auto"/>
                <w:szCs w:val="21"/>
              </w:rPr>
            </w:pPr>
            <w:r>
              <w:rPr>
                <w:rFonts w:hint="eastAsia" w:ascii="宋体" w:hAnsi="宋体" w:cs="宋体"/>
                <w:color w:val="auto"/>
                <w:szCs w:val="21"/>
              </w:rPr>
              <w:t>1.4最大信号有效距离（无干扰、无遮挡）≥15公里；</w:t>
            </w:r>
          </w:p>
          <w:p w14:paraId="1F4BAAB4">
            <w:pPr>
              <w:widowControl/>
              <w:jc w:val="left"/>
              <w:textAlignment w:val="top"/>
              <w:rPr>
                <w:rFonts w:ascii="宋体" w:hAnsi="宋体" w:cs="宋体"/>
                <w:color w:val="auto"/>
                <w:szCs w:val="21"/>
              </w:rPr>
            </w:pPr>
            <w:r>
              <w:rPr>
                <w:rFonts w:hint="eastAsia" w:ascii="宋体" w:hAnsi="宋体" w:cs="宋体"/>
                <w:color w:val="auto"/>
                <w:szCs w:val="21"/>
              </w:rPr>
              <w:t>1.5最长飞行时间≥45分钟；</w:t>
            </w:r>
          </w:p>
          <w:p w14:paraId="464DDE25">
            <w:pPr>
              <w:widowControl/>
              <w:jc w:val="left"/>
              <w:textAlignment w:val="top"/>
              <w:rPr>
                <w:rFonts w:ascii="宋体" w:hAnsi="宋体" w:cs="宋体"/>
                <w:color w:val="auto"/>
                <w:szCs w:val="21"/>
              </w:rPr>
            </w:pPr>
            <w:r>
              <w:rPr>
                <w:rFonts w:hint="eastAsia" w:ascii="宋体" w:hAnsi="宋体" w:cs="宋体"/>
                <w:color w:val="auto"/>
                <w:szCs w:val="21"/>
              </w:rPr>
              <w:t>1.6最大可抗风速≥12m/s；</w:t>
            </w:r>
          </w:p>
          <w:p w14:paraId="0E4CA548">
            <w:pPr>
              <w:widowControl/>
              <w:jc w:val="left"/>
              <w:textAlignment w:val="top"/>
              <w:rPr>
                <w:rFonts w:ascii="宋体" w:hAnsi="宋体" w:cs="宋体"/>
                <w:color w:val="auto"/>
                <w:szCs w:val="21"/>
              </w:rPr>
            </w:pPr>
            <w:r>
              <w:rPr>
                <w:rFonts w:hint="eastAsia" w:ascii="宋体" w:hAnsi="宋体" w:cs="宋体"/>
                <w:color w:val="auto"/>
                <w:szCs w:val="21"/>
              </w:rPr>
              <w:t>1.7全向感知系统飞行器的前、后、左、右、上、下均具备视觉或红外避障传感器，能够在探测到障碍物时在App上进行提醒，并自动减速刹车；</w:t>
            </w:r>
          </w:p>
          <w:p w14:paraId="7E7C82CA">
            <w:pPr>
              <w:widowControl/>
              <w:jc w:val="left"/>
              <w:textAlignment w:val="top"/>
              <w:rPr>
                <w:rFonts w:ascii="宋体" w:hAnsi="宋体" w:cs="宋体"/>
                <w:color w:val="auto"/>
                <w:szCs w:val="21"/>
              </w:rPr>
            </w:pPr>
            <w:r>
              <w:rPr>
                <w:rFonts w:hint="eastAsia" w:ascii="宋体" w:hAnsi="宋体" w:cs="宋体"/>
                <w:color w:val="auto"/>
                <w:szCs w:val="21"/>
              </w:rPr>
              <w:t>1.8支持一键全景功能；</w:t>
            </w:r>
          </w:p>
          <w:p w14:paraId="77215BED">
            <w:pPr>
              <w:widowControl/>
              <w:jc w:val="left"/>
              <w:textAlignment w:val="top"/>
              <w:rPr>
                <w:rFonts w:ascii="宋体" w:hAnsi="宋体" w:cs="宋体"/>
                <w:color w:val="auto"/>
                <w:szCs w:val="21"/>
              </w:rPr>
            </w:pPr>
            <w:r>
              <w:rPr>
                <w:rFonts w:hint="eastAsia" w:ascii="宋体" w:hAnsi="宋体" w:cs="宋体"/>
                <w:color w:val="auto"/>
                <w:szCs w:val="21"/>
              </w:rPr>
              <w:t>1.9★全球卫星导航系统支持：单北斗模式；</w:t>
            </w:r>
          </w:p>
          <w:p w14:paraId="766931E0">
            <w:pPr>
              <w:widowControl/>
              <w:jc w:val="left"/>
              <w:textAlignment w:val="top"/>
              <w:rPr>
                <w:rFonts w:ascii="宋体" w:hAnsi="宋体" w:cs="宋体"/>
                <w:color w:val="auto"/>
                <w:szCs w:val="21"/>
              </w:rPr>
            </w:pPr>
            <w:r>
              <w:rPr>
                <w:rFonts w:hint="eastAsia" w:ascii="宋体" w:hAnsi="宋体" w:cs="宋体"/>
                <w:color w:val="auto"/>
                <w:szCs w:val="21"/>
              </w:rPr>
              <w:t>1.10工作环境温度 工作温度范围覆盖-10°C至40°C；</w:t>
            </w:r>
          </w:p>
          <w:p w14:paraId="5363CBD4">
            <w:pPr>
              <w:widowControl/>
              <w:jc w:val="left"/>
              <w:textAlignment w:val="top"/>
              <w:rPr>
                <w:rFonts w:ascii="宋体" w:hAnsi="宋体" w:cs="宋体"/>
                <w:color w:val="auto"/>
                <w:szCs w:val="21"/>
              </w:rPr>
            </w:pPr>
            <w:r>
              <w:rPr>
                <w:rFonts w:hint="eastAsia" w:ascii="宋体" w:hAnsi="宋体" w:cs="宋体"/>
                <w:color w:val="auto"/>
                <w:szCs w:val="21"/>
              </w:rPr>
              <w:t>1.11GNSS定位悬停精度 垂直≤0.5m，水平≤0.5m；</w:t>
            </w:r>
          </w:p>
          <w:p w14:paraId="75EB05C0">
            <w:pPr>
              <w:widowControl/>
              <w:jc w:val="left"/>
              <w:textAlignment w:val="top"/>
              <w:rPr>
                <w:rFonts w:ascii="宋体" w:hAnsi="宋体" w:cs="宋体"/>
                <w:color w:val="auto"/>
                <w:szCs w:val="21"/>
              </w:rPr>
            </w:pPr>
            <w:r>
              <w:rPr>
                <w:rFonts w:hint="eastAsia" w:ascii="宋体" w:hAnsi="宋体" w:cs="宋体"/>
                <w:color w:val="auto"/>
                <w:szCs w:val="21"/>
              </w:rPr>
              <w:t>1.12视觉定位悬停精度 垂直≤0.1m，水平≤0.1m；</w:t>
            </w:r>
          </w:p>
          <w:p w14:paraId="48C3209D">
            <w:pPr>
              <w:widowControl/>
              <w:jc w:val="left"/>
              <w:textAlignment w:val="top"/>
              <w:rPr>
                <w:rFonts w:ascii="宋体" w:hAnsi="宋体" w:cs="宋体"/>
                <w:color w:val="auto"/>
                <w:szCs w:val="21"/>
              </w:rPr>
            </w:pPr>
            <w:r>
              <w:rPr>
                <w:rFonts w:hint="eastAsia" w:ascii="宋体" w:hAnsi="宋体" w:cs="宋体"/>
                <w:color w:val="auto"/>
                <w:szCs w:val="21"/>
              </w:rPr>
              <w:t>1.13展开时间 从携行状态到起飞状态的展开时间≤30s；</w:t>
            </w:r>
          </w:p>
          <w:p w14:paraId="28C15ED1">
            <w:pPr>
              <w:widowControl/>
              <w:jc w:val="left"/>
              <w:textAlignment w:val="top"/>
              <w:rPr>
                <w:rFonts w:ascii="宋体" w:hAnsi="宋体" w:cs="宋体"/>
                <w:color w:val="auto"/>
                <w:szCs w:val="21"/>
              </w:rPr>
            </w:pPr>
            <w:r>
              <w:rPr>
                <w:rFonts w:hint="eastAsia" w:ascii="宋体" w:hAnsi="宋体" w:cs="宋体"/>
                <w:color w:val="auto"/>
                <w:szCs w:val="21"/>
              </w:rPr>
              <w:t>1.14最大上升速度≥6 m/s；</w:t>
            </w:r>
          </w:p>
          <w:p w14:paraId="1966CC24">
            <w:pPr>
              <w:widowControl/>
              <w:jc w:val="left"/>
              <w:textAlignment w:val="top"/>
              <w:rPr>
                <w:rFonts w:ascii="宋体" w:hAnsi="宋体" w:cs="宋体"/>
                <w:color w:val="auto"/>
                <w:szCs w:val="21"/>
              </w:rPr>
            </w:pPr>
            <w:r>
              <w:rPr>
                <w:rFonts w:hint="eastAsia" w:ascii="宋体" w:hAnsi="宋体" w:cs="宋体"/>
                <w:color w:val="auto"/>
                <w:szCs w:val="21"/>
              </w:rPr>
              <w:t>1.15最大下降速度≥6 m/s ；</w:t>
            </w:r>
          </w:p>
          <w:p w14:paraId="0449AC8A">
            <w:pPr>
              <w:widowControl/>
              <w:jc w:val="left"/>
              <w:textAlignment w:val="top"/>
              <w:rPr>
                <w:rFonts w:ascii="宋体" w:hAnsi="宋体" w:cs="宋体"/>
                <w:color w:val="auto"/>
                <w:szCs w:val="21"/>
              </w:rPr>
            </w:pPr>
            <w:r>
              <w:rPr>
                <w:rFonts w:hint="eastAsia" w:ascii="宋体" w:hAnsi="宋体" w:cs="宋体"/>
                <w:color w:val="auto"/>
                <w:szCs w:val="21"/>
              </w:rPr>
              <w:t>1.16最大水平飞行速度≥15m/s；</w:t>
            </w:r>
          </w:p>
          <w:p w14:paraId="351812F1">
            <w:pPr>
              <w:widowControl/>
              <w:jc w:val="left"/>
              <w:textAlignment w:val="top"/>
              <w:rPr>
                <w:rFonts w:ascii="宋体" w:hAnsi="宋体" w:cs="宋体"/>
                <w:color w:val="auto"/>
                <w:szCs w:val="21"/>
              </w:rPr>
            </w:pPr>
            <w:r>
              <w:rPr>
                <w:rFonts w:hint="eastAsia" w:ascii="宋体" w:hAnsi="宋体" w:cs="宋体"/>
                <w:color w:val="auto"/>
                <w:szCs w:val="21"/>
              </w:rPr>
              <w:t>1.17最大飞行海拔高度≥6000 米；</w:t>
            </w:r>
          </w:p>
          <w:p w14:paraId="03234835">
            <w:pPr>
              <w:widowControl/>
              <w:jc w:val="left"/>
              <w:textAlignment w:val="top"/>
              <w:rPr>
                <w:rFonts w:ascii="宋体" w:hAnsi="宋体" w:cs="宋体"/>
                <w:color w:val="auto"/>
                <w:szCs w:val="21"/>
              </w:rPr>
            </w:pPr>
            <w:r>
              <w:rPr>
                <w:rFonts w:hint="eastAsia" w:ascii="宋体" w:hAnsi="宋体" w:cs="宋体"/>
                <w:color w:val="auto"/>
                <w:szCs w:val="21"/>
              </w:rPr>
              <w:t>1.18图传加密：为保证数据安全，图传链路需通过AES-256技术进行加密；</w:t>
            </w:r>
          </w:p>
          <w:p w14:paraId="739CDC82">
            <w:pPr>
              <w:widowControl/>
              <w:jc w:val="left"/>
              <w:textAlignment w:val="top"/>
              <w:rPr>
                <w:rFonts w:ascii="宋体" w:hAnsi="宋体" w:cs="宋体"/>
                <w:color w:val="auto"/>
                <w:szCs w:val="21"/>
              </w:rPr>
            </w:pPr>
            <w:r>
              <w:rPr>
                <w:rFonts w:hint="eastAsia" w:ascii="宋体" w:hAnsi="宋体" w:cs="宋体"/>
                <w:color w:val="auto"/>
                <w:szCs w:val="21"/>
              </w:rPr>
              <w:t>1.19降落保护：在自主降落过程中，无人机飞行器能够检测下方地形。当下方地形为不平整地面或水面，飞行器保持悬停，同时通过地面站软件向用户发出警示信息；</w:t>
            </w:r>
          </w:p>
          <w:p w14:paraId="45813874">
            <w:pPr>
              <w:widowControl/>
              <w:jc w:val="left"/>
              <w:textAlignment w:val="top"/>
              <w:rPr>
                <w:rFonts w:ascii="宋体" w:hAnsi="宋体" w:cs="宋体"/>
                <w:color w:val="auto"/>
                <w:szCs w:val="21"/>
              </w:rPr>
            </w:pPr>
            <w:r>
              <w:rPr>
                <w:rFonts w:hint="eastAsia" w:ascii="宋体" w:hAnsi="宋体" w:cs="宋体"/>
                <w:color w:val="auto"/>
                <w:szCs w:val="21"/>
              </w:rPr>
              <w:t>1.20飞行器自检功能：具备飞行器自检功能；</w:t>
            </w:r>
          </w:p>
          <w:p w14:paraId="1D29BB4A">
            <w:pPr>
              <w:widowControl/>
              <w:jc w:val="left"/>
              <w:textAlignment w:val="top"/>
              <w:rPr>
                <w:rFonts w:ascii="宋体" w:hAnsi="宋体" w:cs="宋体"/>
                <w:color w:val="auto"/>
                <w:szCs w:val="21"/>
              </w:rPr>
            </w:pPr>
            <w:r>
              <w:rPr>
                <w:rFonts w:hint="eastAsia" w:ascii="宋体" w:hAnsi="宋体" w:cs="宋体"/>
                <w:color w:val="auto"/>
                <w:szCs w:val="21"/>
              </w:rPr>
              <w:t>1.21低电量自动返航：具备低电量自动返航功能；</w:t>
            </w:r>
          </w:p>
          <w:p w14:paraId="56F0B244">
            <w:pPr>
              <w:widowControl/>
              <w:jc w:val="left"/>
              <w:textAlignment w:val="top"/>
              <w:rPr>
                <w:rFonts w:ascii="宋体" w:hAnsi="宋体" w:cs="宋体"/>
                <w:color w:val="auto"/>
                <w:szCs w:val="21"/>
              </w:rPr>
            </w:pPr>
            <w:r>
              <w:rPr>
                <w:rFonts w:hint="eastAsia" w:ascii="宋体" w:hAnsi="宋体" w:cs="宋体"/>
                <w:color w:val="auto"/>
                <w:szCs w:val="21"/>
              </w:rPr>
              <w:t>1.22信号丢失自动返航：具备信号丢失自动返航功能。</w:t>
            </w:r>
          </w:p>
          <w:p w14:paraId="426C3B9C">
            <w:pPr>
              <w:widowControl/>
              <w:jc w:val="left"/>
              <w:textAlignment w:val="top"/>
              <w:rPr>
                <w:rFonts w:ascii="宋体" w:hAnsi="宋体" w:cs="宋体"/>
                <w:color w:val="auto"/>
                <w:szCs w:val="21"/>
              </w:rPr>
            </w:pPr>
            <w:r>
              <w:rPr>
                <w:rFonts w:hint="eastAsia" w:ascii="宋体" w:hAnsi="宋体" w:cs="宋体"/>
                <w:color w:val="auto"/>
                <w:szCs w:val="21"/>
              </w:rPr>
              <w:t>二、云台相机</w:t>
            </w:r>
          </w:p>
          <w:p w14:paraId="41659C05">
            <w:pPr>
              <w:widowControl/>
              <w:jc w:val="left"/>
              <w:textAlignment w:val="top"/>
              <w:rPr>
                <w:rFonts w:ascii="宋体" w:hAnsi="宋体" w:cs="宋体"/>
                <w:color w:val="auto"/>
                <w:szCs w:val="21"/>
              </w:rPr>
            </w:pPr>
            <w:r>
              <w:rPr>
                <w:rFonts w:hint="eastAsia" w:ascii="宋体" w:hAnsi="宋体" w:cs="宋体"/>
                <w:color w:val="auto"/>
                <w:szCs w:val="21"/>
              </w:rPr>
              <w:t>2.1广角相机CMOS：具备测绘相机，相机CMOS不低于4/3英寸；</w:t>
            </w:r>
          </w:p>
          <w:p w14:paraId="492AEF68">
            <w:pPr>
              <w:widowControl/>
              <w:jc w:val="left"/>
              <w:textAlignment w:val="top"/>
              <w:rPr>
                <w:rFonts w:ascii="宋体" w:hAnsi="宋体" w:cs="宋体"/>
                <w:color w:val="auto"/>
                <w:szCs w:val="21"/>
              </w:rPr>
            </w:pPr>
            <w:r>
              <w:rPr>
                <w:rFonts w:hint="eastAsia" w:ascii="宋体" w:hAnsi="宋体" w:cs="宋体"/>
                <w:color w:val="auto"/>
                <w:szCs w:val="21"/>
              </w:rPr>
              <w:t>2.2广角相机有效像素不低于2000万；</w:t>
            </w:r>
          </w:p>
          <w:p w14:paraId="4C83A24B">
            <w:pPr>
              <w:widowControl/>
              <w:jc w:val="left"/>
              <w:textAlignment w:val="top"/>
              <w:rPr>
                <w:rFonts w:ascii="宋体" w:hAnsi="宋体" w:cs="宋体"/>
                <w:color w:val="auto"/>
                <w:szCs w:val="21"/>
              </w:rPr>
            </w:pPr>
            <w:r>
              <w:rPr>
                <w:rFonts w:hint="eastAsia" w:ascii="宋体" w:hAnsi="宋体" w:cs="宋体"/>
                <w:color w:val="auto"/>
                <w:szCs w:val="21"/>
              </w:rPr>
              <w:t>2.3广角相机像元尺寸不小于3.3um；</w:t>
            </w:r>
          </w:p>
          <w:p w14:paraId="40866D95">
            <w:pPr>
              <w:widowControl/>
              <w:jc w:val="left"/>
              <w:textAlignment w:val="top"/>
              <w:rPr>
                <w:rFonts w:ascii="宋体" w:hAnsi="宋体" w:cs="宋体"/>
                <w:color w:val="auto"/>
                <w:szCs w:val="21"/>
              </w:rPr>
            </w:pPr>
            <w:r>
              <w:rPr>
                <w:rFonts w:hint="eastAsia" w:ascii="宋体" w:hAnsi="宋体" w:cs="宋体"/>
                <w:color w:val="auto"/>
                <w:szCs w:val="21"/>
              </w:rPr>
              <w:t>2.4广角相机具有机械快门；</w:t>
            </w:r>
          </w:p>
          <w:p w14:paraId="5F7B01D9">
            <w:pPr>
              <w:widowControl/>
              <w:jc w:val="left"/>
              <w:textAlignment w:val="top"/>
              <w:rPr>
                <w:rFonts w:ascii="宋体" w:hAnsi="宋体" w:cs="宋体"/>
                <w:color w:val="auto"/>
                <w:szCs w:val="21"/>
              </w:rPr>
            </w:pPr>
            <w:r>
              <w:rPr>
                <w:rFonts w:hint="eastAsia" w:ascii="宋体" w:hAnsi="宋体" w:cs="宋体"/>
                <w:color w:val="auto"/>
                <w:szCs w:val="21"/>
              </w:rPr>
              <w:t>2.5广角相机最短连续拍照间隔不低于0.7秒；</w:t>
            </w:r>
          </w:p>
          <w:p w14:paraId="1B79530B">
            <w:pPr>
              <w:widowControl/>
              <w:jc w:val="left"/>
              <w:textAlignment w:val="top"/>
              <w:rPr>
                <w:rFonts w:ascii="宋体" w:hAnsi="宋体" w:cs="宋体"/>
                <w:color w:val="auto"/>
                <w:szCs w:val="21"/>
              </w:rPr>
            </w:pPr>
            <w:r>
              <w:rPr>
                <w:rFonts w:hint="eastAsia" w:ascii="宋体" w:hAnsi="宋体" w:cs="宋体"/>
                <w:color w:val="auto"/>
                <w:szCs w:val="21"/>
              </w:rPr>
              <w:t>2.6广角相机支持DNG格式照片拍摄；</w:t>
            </w:r>
          </w:p>
          <w:p w14:paraId="1632CEB3">
            <w:pPr>
              <w:widowControl/>
              <w:jc w:val="left"/>
              <w:textAlignment w:val="top"/>
              <w:rPr>
                <w:rFonts w:ascii="宋体" w:hAnsi="宋体" w:cs="宋体"/>
                <w:color w:val="auto"/>
                <w:szCs w:val="21"/>
              </w:rPr>
            </w:pPr>
            <w:r>
              <w:rPr>
                <w:rFonts w:hint="eastAsia" w:ascii="宋体" w:hAnsi="宋体" w:cs="宋体"/>
                <w:color w:val="auto"/>
                <w:szCs w:val="21"/>
              </w:rPr>
              <w:t>2.7广角相机提供内参标定参数；</w:t>
            </w:r>
          </w:p>
          <w:p w14:paraId="14EDB5E5">
            <w:pPr>
              <w:widowControl/>
              <w:jc w:val="left"/>
              <w:textAlignment w:val="top"/>
              <w:rPr>
                <w:rFonts w:ascii="宋体" w:hAnsi="宋体" w:cs="宋体"/>
                <w:color w:val="auto"/>
                <w:szCs w:val="21"/>
              </w:rPr>
            </w:pPr>
            <w:r>
              <w:rPr>
                <w:rFonts w:hint="eastAsia" w:ascii="宋体" w:hAnsi="宋体" w:cs="宋体"/>
                <w:color w:val="auto"/>
                <w:szCs w:val="21"/>
              </w:rPr>
              <w:t>2.8具备长焦相机，相机CMOS不低于1/2英寸；</w:t>
            </w:r>
          </w:p>
          <w:p w14:paraId="0CA384B2">
            <w:pPr>
              <w:widowControl/>
              <w:jc w:val="left"/>
              <w:textAlignment w:val="top"/>
              <w:rPr>
                <w:rFonts w:ascii="宋体" w:hAnsi="宋体" w:cs="宋体"/>
                <w:color w:val="auto"/>
                <w:szCs w:val="21"/>
              </w:rPr>
            </w:pPr>
            <w:r>
              <w:rPr>
                <w:rFonts w:hint="eastAsia" w:ascii="宋体" w:hAnsi="宋体" w:cs="宋体"/>
                <w:color w:val="auto"/>
                <w:szCs w:val="21"/>
              </w:rPr>
              <w:t>2.9长焦相机像素数不低于1200万；</w:t>
            </w:r>
          </w:p>
          <w:p w14:paraId="32E7D4FA">
            <w:pPr>
              <w:widowControl/>
              <w:jc w:val="left"/>
              <w:textAlignment w:val="top"/>
              <w:rPr>
                <w:rFonts w:ascii="宋体" w:hAnsi="宋体" w:cs="宋体"/>
                <w:color w:val="auto"/>
                <w:szCs w:val="21"/>
              </w:rPr>
            </w:pPr>
            <w:r>
              <w:rPr>
                <w:rFonts w:hint="eastAsia" w:ascii="宋体" w:hAnsi="宋体" w:cs="宋体"/>
                <w:color w:val="auto"/>
                <w:szCs w:val="21"/>
              </w:rPr>
              <w:t>2.10数字变焦倍数不低于56倍；</w:t>
            </w:r>
          </w:p>
          <w:p w14:paraId="0AE860DA">
            <w:pPr>
              <w:widowControl/>
              <w:jc w:val="left"/>
              <w:textAlignment w:val="top"/>
              <w:rPr>
                <w:rFonts w:ascii="宋体" w:hAnsi="宋体" w:cs="宋体"/>
                <w:color w:val="auto"/>
                <w:szCs w:val="21"/>
              </w:rPr>
            </w:pPr>
            <w:r>
              <w:rPr>
                <w:rFonts w:hint="eastAsia" w:ascii="宋体" w:hAnsi="宋体" w:cs="宋体"/>
                <w:color w:val="auto"/>
                <w:szCs w:val="21"/>
              </w:rPr>
              <w:t>2.11具备三轴机械增稳云台（俯仰、横滚、平移）；</w:t>
            </w:r>
          </w:p>
          <w:p w14:paraId="5315FBBF">
            <w:pPr>
              <w:widowControl/>
              <w:jc w:val="left"/>
              <w:textAlignment w:val="top"/>
              <w:rPr>
                <w:rFonts w:ascii="宋体" w:hAnsi="宋体" w:cs="宋体"/>
                <w:color w:val="auto"/>
                <w:szCs w:val="21"/>
              </w:rPr>
            </w:pPr>
            <w:r>
              <w:rPr>
                <w:rFonts w:hint="eastAsia" w:ascii="宋体" w:hAnsi="宋体" w:cs="宋体"/>
                <w:color w:val="auto"/>
                <w:szCs w:val="21"/>
              </w:rPr>
              <w:t>2.12可见光相机支持4k30p视频录制。</w:t>
            </w:r>
          </w:p>
          <w:p w14:paraId="374AF569">
            <w:pPr>
              <w:widowControl/>
              <w:jc w:val="left"/>
              <w:textAlignment w:val="top"/>
              <w:rPr>
                <w:rFonts w:ascii="宋体" w:hAnsi="宋体" w:cs="宋体"/>
                <w:color w:val="auto"/>
                <w:szCs w:val="21"/>
              </w:rPr>
            </w:pPr>
            <w:r>
              <w:rPr>
                <w:rFonts w:hint="eastAsia" w:ascii="宋体" w:hAnsi="宋体" w:cs="宋体"/>
                <w:color w:val="auto"/>
                <w:szCs w:val="21"/>
              </w:rPr>
              <w:t>三、软件功能</w:t>
            </w:r>
          </w:p>
          <w:p w14:paraId="0E675C67">
            <w:pPr>
              <w:widowControl/>
              <w:jc w:val="left"/>
              <w:textAlignment w:val="top"/>
              <w:rPr>
                <w:rFonts w:ascii="宋体" w:hAnsi="宋体" w:cs="宋体"/>
                <w:color w:val="auto"/>
                <w:szCs w:val="21"/>
              </w:rPr>
            </w:pPr>
            <w:r>
              <w:rPr>
                <w:rFonts w:hint="eastAsia" w:ascii="宋体" w:hAnsi="宋体" w:cs="宋体"/>
                <w:color w:val="auto"/>
                <w:szCs w:val="21"/>
              </w:rPr>
              <w:t>3.1支持航点、正射、倾斜、航带、仿地等多种航线作业类型；</w:t>
            </w:r>
          </w:p>
          <w:p w14:paraId="78653FC1">
            <w:pPr>
              <w:widowControl/>
              <w:jc w:val="left"/>
              <w:textAlignment w:val="top"/>
              <w:rPr>
                <w:rFonts w:ascii="宋体" w:hAnsi="宋体" w:cs="宋体"/>
                <w:color w:val="auto"/>
                <w:szCs w:val="21"/>
              </w:rPr>
            </w:pPr>
            <w:r>
              <w:rPr>
                <w:rFonts w:hint="eastAsia" w:ascii="宋体" w:hAnsi="宋体" w:cs="宋体"/>
                <w:color w:val="auto"/>
                <w:szCs w:val="21"/>
              </w:rPr>
              <w:t>3.2支持通过密码保护无人机机身存储的图像视频数据；</w:t>
            </w:r>
          </w:p>
          <w:p w14:paraId="664F9AC8">
            <w:pPr>
              <w:widowControl/>
              <w:jc w:val="left"/>
              <w:textAlignment w:val="top"/>
              <w:rPr>
                <w:rFonts w:ascii="宋体" w:hAnsi="宋体" w:cs="宋体"/>
                <w:color w:val="auto"/>
                <w:szCs w:val="21"/>
              </w:rPr>
            </w:pPr>
            <w:r>
              <w:rPr>
                <w:rFonts w:hint="eastAsia" w:ascii="宋体" w:hAnsi="宋体" w:cs="宋体"/>
                <w:color w:val="auto"/>
                <w:szCs w:val="21"/>
              </w:rPr>
              <w:t>3.3能够接收民航客机的ADS-B广播信息，并能过地面端软件向用户发出附近民航客机预警信息。</w:t>
            </w:r>
          </w:p>
          <w:p w14:paraId="05082A42">
            <w:pPr>
              <w:widowControl/>
              <w:jc w:val="left"/>
              <w:textAlignment w:val="top"/>
              <w:rPr>
                <w:rFonts w:ascii="宋体" w:hAnsi="宋体" w:cs="宋体"/>
                <w:color w:val="auto"/>
                <w:szCs w:val="21"/>
              </w:rPr>
            </w:pPr>
            <w:r>
              <w:rPr>
                <w:rFonts w:hint="eastAsia" w:ascii="宋体" w:hAnsi="宋体" w:cs="宋体"/>
                <w:color w:val="auto"/>
                <w:szCs w:val="21"/>
              </w:rPr>
              <w:t>四、遥控器&amp;图传系统</w:t>
            </w:r>
          </w:p>
          <w:p w14:paraId="6949F846">
            <w:pPr>
              <w:widowControl/>
              <w:jc w:val="left"/>
              <w:textAlignment w:val="top"/>
              <w:rPr>
                <w:rFonts w:ascii="宋体" w:hAnsi="宋体" w:cs="宋体"/>
                <w:color w:val="auto"/>
                <w:szCs w:val="21"/>
              </w:rPr>
            </w:pPr>
            <w:r>
              <w:rPr>
                <w:rFonts w:hint="eastAsia" w:ascii="宋体" w:hAnsi="宋体" w:cs="宋体"/>
                <w:color w:val="auto"/>
                <w:szCs w:val="21"/>
              </w:rPr>
              <w:t>4.1采用2个发射天线，4个接收天线；</w:t>
            </w:r>
          </w:p>
          <w:p w14:paraId="29CDE01E">
            <w:pPr>
              <w:widowControl/>
              <w:jc w:val="left"/>
              <w:textAlignment w:val="top"/>
              <w:rPr>
                <w:rFonts w:ascii="宋体" w:hAnsi="宋体" w:cs="宋体"/>
                <w:color w:val="auto"/>
                <w:szCs w:val="21"/>
              </w:rPr>
            </w:pPr>
            <w:r>
              <w:rPr>
                <w:rFonts w:hint="eastAsia" w:ascii="宋体" w:hAnsi="宋体" w:cs="宋体"/>
                <w:color w:val="auto"/>
                <w:szCs w:val="21"/>
              </w:rPr>
              <w:t>4.2支持2.4G、5.8G图传；</w:t>
            </w:r>
          </w:p>
          <w:p w14:paraId="3F20FE58">
            <w:pPr>
              <w:widowControl/>
              <w:jc w:val="left"/>
              <w:textAlignment w:val="top"/>
              <w:rPr>
                <w:rFonts w:ascii="宋体" w:hAnsi="宋体" w:cs="宋体"/>
                <w:color w:val="auto"/>
                <w:szCs w:val="21"/>
              </w:rPr>
            </w:pPr>
            <w:r>
              <w:rPr>
                <w:rFonts w:hint="eastAsia" w:ascii="宋体" w:hAnsi="宋体" w:cs="宋体"/>
                <w:color w:val="auto"/>
                <w:szCs w:val="21"/>
              </w:rPr>
              <w:t>4.3具备遥控器和显示屏一体化设计；</w:t>
            </w:r>
          </w:p>
          <w:p w14:paraId="103B3F3D">
            <w:pPr>
              <w:widowControl/>
              <w:jc w:val="left"/>
              <w:textAlignment w:val="top"/>
              <w:rPr>
                <w:rFonts w:ascii="宋体" w:hAnsi="宋体" w:cs="宋体"/>
                <w:color w:val="auto"/>
                <w:szCs w:val="21"/>
              </w:rPr>
            </w:pPr>
            <w:r>
              <w:rPr>
                <w:rFonts w:hint="eastAsia" w:ascii="宋体" w:hAnsi="宋体" w:cs="宋体"/>
                <w:color w:val="auto"/>
                <w:szCs w:val="21"/>
              </w:rPr>
              <w:t>4.4地面站显示器应采用触摸屏，屏幕显示分辨率≥1920*1080p；</w:t>
            </w:r>
          </w:p>
          <w:p w14:paraId="67C5D78D">
            <w:pPr>
              <w:widowControl/>
              <w:jc w:val="left"/>
              <w:textAlignment w:val="top"/>
              <w:rPr>
                <w:rFonts w:ascii="宋体" w:hAnsi="宋体" w:cs="宋体"/>
                <w:color w:val="auto"/>
                <w:szCs w:val="21"/>
              </w:rPr>
            </w:pPr>
            <w:r>
              <w:rPr>
                <w:rFonts w:hint="eastAsia" w:ascii="宋体" w:hAnsi="宋体" w:cs="宋体"/>
                <w:color w:val="auto"/>
                <w:szCs w:val="21"/>
              </w:rPr>
              <w:t>4.5显示器亮度≥1000cd/m</w:t>
            </w:r>
            <w:r>
              <w:rPr>
                <w:rFonts w:hint="eastAsia" w:ascii="宋体" w:hAnsi="宋体" w:cs="宋体"/>
                <w:color w:val="auto"/>
                <w:szCs w:val="21"/>
                <w:vertAlign w:val="superscript"/>
              </w:rPr>
              <w:t>2</w:t>
            </w:r>
            <w:r>
              <w:rPr>
                <w:rFonts w:hint="eastAsia" w:ascii="宋体" w:hAnsi="宋体" w:cs="宋体"/>
                <w:color w:val="auto"/>
                <w:szCs w:val="21"/>
              </w:rPr>
              <w:t>；</w:t>
            </w:r>
          </w:p>
          <w:p w14:paraId="7C930CA5">
            <w:pPr>
              <w:widowControl/>
              <w:jc w:val="left"/>
              <w:textAlignment w:val="top"/>
              <w:rPr>
                <w:rFonts w:ascii="宋体" w:hAnsi="宋体" w:cs="宋体"/>
                <w:color w:val="auto"/>
                <w:szCs w:val="21"/>
              </w:rPr>
            </w:pPr>
            <w:r>
              <w:rPr>
                <w:rFonts w:hint="eastAsia" w:ascii="宋体" w:hAnsi="宋体" w:cs="宋体"/>
                <w:color w:val="auto"/>
                <w:szCs w:val="21"/>
              </w:rPr>
              <w:t>4.6</w:t>
            </w:r>
            <w:r>
              <w:rPr>
                <w:rFonts w:hint="eastAsia" w:ascii="宋体" w:hAnsi="宋体" w:cs="宋体"/>
                <w:color w:val="auto"/>
                <w:szCs w:val="21"/>
                <w:highlight w:val="none"/>
              </w:rPr>
              <w:t>支持4G 模块设备；</w:t>
            </w:r>
          </w:p>
          <w:p w14:paraId="646B04EA">
            <w:pPr>
              <w:widowControl/>
              <w:jc w:val="left"/>
              <w:textAlignment w:val="top"/>
              <w:rPr>
                <w:rFonts w:ascii="宋体" w:hAnsi="宋体" w:cs="宋体"/>
                <w:color w:val="auto"/>
                <w:szCs w:val="21"/>
              </w:rPr>
            </w:pPr>
            <w:r>
              <w:rPr>
                <w:rFonts w:hint="eastAsia" w:ascii="宋体" w:hAnsi="宋体" w:cs="宋体"/>
                <w:color w:val="auto"/>
                <w:szCs w:val="21"/>
              </w:rPr>
              <w:t>4.7遥控器重量小于700g；</w:t>
            </w:r>
          </w:p>
          <w:p w14:paraId="1C4CFAB2">
            <w:pPr>
              <w:widowControl/>
              <w:jc w:val="left"/>
              <w:textAlignment w:val="top"/>
              <w:rPr>
                <w:rFonts w:ascii="宋体" w:hAnsi="宋体" w:cs="宋体"/>
                <w:color w:val="auto"/>
                <w:szCs w:val="21"/>
              </w:rPr>
            </w:pPr>
            <w:r>
              <w:rPr>
                <w:rFonts w:hint="eastAsia" w:ascii="宋体" w:hAnsi="宋体" w:cs="宋体"/>
                <w:color w:val="auto"/>
                <w:szCs w:val="21"/>
              </w:rPr>
              <w:t>4.8地面站具备Mini-HDMI视频输出接口、SD卡槽、USB接口。</w:t>
            </w:r>
          </w:p>
          <w:p w14:paraId="7C8295E6">
            <w:pPr>
              <w:widowControl/>
              <w:jc w:val="left"/>
              <w:textAlignment w:val="top"/>
              <w:rPr>
                <w:rFonts w:ascii="宋体" w:hAnsi="宋体" w:cs="宋体"/>
                <w:color w:val="auto"/>
                <w:szCs w:val="21"/>
              </w:rPr>
            </w:pPr>
            <w:r>
              <w:rPr>
                <w:rFonts w:hint="eastAsia" w:ascii="宋体" w:hAnsi="宋体" w:cs="宋体"/>
                <w:color w:val="auto"/>
                <w:szCs w:val="21"/>
              </w:rPr>
              <w:t>五、配件</w:t>
            </w:r>
          </w:p>
          <w:p w14:paraId="3BE48BFA">
            <w:pPr>
              <w:widowControl/>
              <w:jc w:val="left"/>
              <w:textAlignment w:val="top"/>
              <w:rPr>
                <w:rFonts w:ascii="宋体" w:hAnsi="宋体" w:cs="宋体"/>
                <w:color w:val="auto"/>
                <w:szCs w:val="21"/>
              </w:rPr>
            </w:pPr>
            <w:r>
              <w:rPr>
                <w:rFonts w:hint="eastAsia" w:ascii="宋体" w:hAnsi="宋体" w:cs="宋体"/>
                <w:color w:val="auto"/>
                <w:szCs w:val="21"/>
              </w:rPr>
              <w:t>5.1支持RTK厘米级定位，RTK可拆卸；</w:t>
            </w:r>
          </w:p>
          <w:p w14:paraId="36F253FE">
            <w:pPr>
              <w:widowControl/>
              <w:jc w:val="left"/>
              <w:textAlignment w:val="top"/>
              <w:rPr>
                <w:rFonts w:ascii="宋体" w:hAnsi="宋体" w:cs="宋体"/>
                <w:color w:val="auto"/>
                <w:szCs w:val="21"/>
              </w:rPr>
            </w:pPr>
            <w:r>
              <w:rPr>
                <w:rFonts w:hint="eastAsia" w:ascii="宋体" w:hAnsi="宋体" w:cs="宋体"/>
                <w:color w:val="auto"/>
                <w:szCs w:val="21"/>
              </w:rPr>
              <w:t>5.2 RTK重量小于30g；</w:t>
            </w:r>
          </w:p>
          <w:p w14:paraId="79DA4A52">
            <w:pPr>
              <w:widowControl/>
              <w:jc w:val="left"/>
              <w:textAlignment w:val="top"/>
              <w:rPr>
                <w:rFonts w:ascii="宋体" w:hAnsi="宋体" w:cs="宋体"/>
                <w:color w:val="auto"/>
                <w:szCs w:val="21"/>
              </w:rPr>
            </w:pPr>
            <w:r>
              <w:rPr>
                <w:rFonts w:hint="eastAsia" w:ascii="宋体" w:hAnsi="宋体" w:cs="宋体"/>
                <w:color w:val="auto"/>
                <w:szCs w:val="21"/>
              </w:rPr>
              <w:t>5.3在RTK固定解时，水平精度1cm+1ppm，高程精度1.5cm+1ppm；</w:t>
            </w:r>
          </w:p>
          <w:p w14:paraId="0BF322B8">
            <w:pPr>
              <w:widowControl/>
              <w:jc w:val="left"/>
              <w:textAlignment w:val="top"/>
              <w:rPr>
                <w:rFonts w:ascii="宋体" w:hAnsi="宋体" w:cs="宋体"/>
                <w:color w:val="auto"/>
                <w:szCs w:val="21"/>
              </w:rPr>
            </w:pPr>
            <w:r>
              <w:rPr>
                <w:rFonts w:hint="eastAsia" w:ascii="宋体" w:hAnsi="宋体" w:cs="宋体"/>
                <w:color w:val="auto"/>
                <w:szCs w:val="21"/>
              </w:rPr>
              <w:t>5.4电池容量：≥5000毫安时；</w:t>
            </w:r>
          </w:p>
          <w:p w14:paraId="555BBB28">
            <w:pPr>
              <w:widowControl/>
              <w:jc w:val="left"/>
              <w:textAlignment w:val="top"/>
              <w:rPr>
                <w:rFonts w:ascii="宋体" w:hAnsi="宋体" w:cs="宋体"/>
                <w:color w:val="auto"/>
                <w:szCs w:val="21"/>
              </w:rPr>
            </w:pPr>
            <w:r>
              <w:rPr>
                <w:rFonts w:hint="eastAsia" w:ascii="宋体" w:hAnsi="宋体" w:cs="宋体"/>
                <w:color w:val="auto"/>
                <w:szCs w:val="21"/>
              </w:rPr>
              <w:t>5.5标称电压：15.4伏；</w:t>
            </w:r>
          </w:p>
          <w:p w14:paraId="2D91077C">
            <w:pPr>
              <w:widowControl/>
              <w:jc w:val="left"/>
              <w:textAlignment w:val="top"/>
              <w:rPr>
                <w:rFonts w:ascii="宋体" w:hAnsi="宋体" w:cs="宋体"/>
                <w:color w:val="auto"/>
                <w:szCs w:val="21"/>
              </w:rPr>
            </w:pPr>
            <w:r>
              <w:rPr>
                <w:rFonts w:hint="eastAsia" w:ascii="宋体" w:hAnsi="宋体" w:cs="宋体"/>
                <w:color w:val="auto"/>
                <w:szCs w:val="21"/>
              </w:rPr>
              <w:t>5.6充电限制电压：17.6伏；</w:t>
            </w:r>
          </w:p>
          <w:p w14:paraId="59DA989F">
            <w:pPr>
              <w:widowControl/>
              <w:jc w:val="left"/>
              <w:textAlignment w:val="top"/>
              <w:rPr>
                <w:rFonts w:ascii="宋体" w:hAnsi="宋体" w:cs="宋体"/>
                <w:color w:val="auto"/>
                <w:szCs w:val="21"/>
              </w:rPr>
            </w:pPr>
            <w:r>
              <w:rPr>
                <w:rFonts w:hint="eastAsia" w:ascii="宋体" w:hAnsi="宋体" w:cs="宋体"/>
                <w:color w:val="auto"/>
                <w:szCs w:val="21"/>
              </w:rPr>
              <w:t>5.7电池类型：LiPo 4S；</w:t>
            </w:r>
          </w:p>
          <w:p w14:paraId="27118235">
            <w:pPr>
              <w:widowControl/>
              <w:jc w:val="left"/>
              <w:textAlignment w:val="top"/>
              <w:rPr>
                <w:rFonts w:ascii="宋体" w:hAnsi="宋体" w:cs="宋体"/>
                <w:color w:val="auto"/>
                <w:szCs w:val="21"/>
              </w:rPr>
            </w:pPr>
            <w:r>
              <w:rPr>
                <w:rFonts w:hint="eastAsia" w:ascii="宋体" w:hAnsi="宋体" w:cs="宋体"/>
                <w:color w:val="auto"/>
                <w:szCs w:val="21"/>
              </w:rPr>
              <w:t>5.8化学体系：钴酸锂；</w:t>
            </w:r>
          </w:p>
          <w:p w14:paraId="06A6AF31">
            <w:pPr>
              <w:widowControl/>
              <w:jc w:val="left"/>
              <w:textAlignment w:val="top"/>
              <w:rPr>
                <w:rFonts w:ascii="宋体" w:hAnsi="宋体" w:cs="宋体"/>
                <w:color w:val="auto"/>
                <w:szCs w:val="21"/>
              </w:rPr>
            </w:pPr>
            <w:r>
              <w:rPr>
                <w:rFonts w:hint="eastAsia" w:ascii="宋体" w:hAnsi="宋体" w:cs="宋体"/>
                <w:color w:val="auto"/>
                <w:szCs w:val="21"/>
              </w:rPr>
              <w:t>5.9能量：77瓦时；</w:t>
            </w:r>
          </w:p>
          <w:p w14:paraId="09018BAD">
            <w:pPr>
              <w:widowControl/>
              <w:jc w:val="left"/>
              <w:textAlignment w:val="top"/>
              <w:rPr>
                <w:rFonts w:ascii="宋体" w:hAnsi="宋体" w:cs="宋体"/>
                <w:color w:val="auto"/>
                <w:szCs w:val="21"/>
                <w:highlight w:val="yellow"/>
              </w:rPr>
            </w:pPr>
            <w:r>
              <w:rPr>
                <w:rFonts w:hint="eastAsia" w:ascii="宋体" w:hAnsi="宋体" w:cs="宋体"/>
                <w:color w:val="auto"/>
                <w:szCs w:val="21"/>
              </w:rPr>
              <w:t>5.10电池重量：重量≤340g；</w:t>
            </w:r>
          </w:p>
          <w:p w14:paraId="16BE309A">
            <w:pPr>
              <w:widowControl/>
              <w:jc w:val="left"/>
              <w:textAlignment w:val="top"/>
              <w:rPr>
                <w:rFonts w:ascii="宋体" w:hAnsi="宋体" w:cs="宋体"/>
                <w:color w:val="auto"/>
                <w:szCs w:val="21"/>
              </w:rPr>
            </w:pPr>
            <w:r>
              <w:rPr>
                <w:rFonts w:hint="eastAsia" w:ascii="宋体" w:hAnsi="宋体" w:cs="宋体"/>
                <w:color w:val="auto"/>
                <w:szCs w:val="21"/>
              </w:rPr>
              <w:t>5.11充电环境温度：5℃至40℃。</w:t>
            </w:r>
          </w:p>
          <w:p w14:paraId="53B68D53">
            <w:pPr>
              <w:widowControl/>
              <w:jc w:val="left"/>
              <w:textAlignment w:val="top"/>
              <w:rPr>
                <w:rFonts w:ascii="宋体" w:hAnsi="宋体" w:cs="宋体"/>
                <w:color w:val="auto"/>
                <w:szCs w:val="21"/>
              </w:rPr>
            </w:pPr>
            <w:r>
              <w:rPr>
                <w:rFonts w:hint="eastAsia" w:ascii="宋体" w:hAnsi="宋体" w:cs="宋体"/>
                <w:color w:val="auto"/>
                <w:szCs w:val="21"/>
              </w:rPr>
              <w:t>六、具备TD-LTE无线数据终端传输模块（可内置或外置，如外置需配套安装支架和连接线），如原有图传信号受遮挡或干扰，可借助4G网络操控无人机。</w:t>
            </w:r>
          </w:p>
        </w:tc>
      </w:tr>
    </w:tbl>
    <w:p w14:paraId="69FFA666">
      <w:pPr>
        <w:spacing w:line="360" w:lineRule="auto"/>
        <w:rPr>
          <w:rFonts w:ascii="宋体" w:hAnsi="宋体" w:cs="宋体"/>
          <w:b/>
          <w:bCs/>
          <w:color w:val="auto"/>
          <w:szCs w:val="21"/>
        </w:rPr>
      </w:pPr>
    </w:p>
    <w:p w14:paraId="78A82052">
      <w:pPr>
        <w:spacing w:line="360" w:lineRule="auto"/>
        <w:rPr>
          <w:rFonts w:ascii="宋体" w:hAnsi="宋体" w:cs="宋体"/>
          <w:b/>
          <w:bCs/>
          <w:color w:val="auto"/>
          <w:szCs w:val="21"/>
        </w:rPr>
      </w:pPr>
      <w:r>
        <w:rPr>
          <w:rFonts w:hint="eastAsia" w:ascii="宋体" w:hAnsi="宋体" w:cs="宋体"/>
          <w:b/>
          <w:bCs/>
          <w:color w:val="auto"/>
          <w:szCs w:val="21"/>
        </w:rPr>
        <w:t>标项六：</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254"/>
        <w:gridCol w:w="641"/>
        <w:gridCol w:w="6051"/>
      </w:tblGrid>
      <w:tr w14:paraId="07BC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30D78605">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序号</w:t>
            </w:r>
          </w:p>
        </w:tc>
        <w:tc>
          <w:tcPr>
            <w:tcW w:w="736" w:type="pct"/>
            <w:vAlign w:val="center"/>
          </w:tcPr>
          <w:p w14:paraId="3DE020EB">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货物名称</w:t>
            </w:r>
          </w:p>
        </w:tc>
        <w:tc>
          <w:tcPr>
            <w:tcW w:w="376" w:type="pct"/>
            <w:vAlign w:val="center"/>
          </w:tcPr>
          <w:p w14:paraId="235F60FC">
            <w:pPr>
              <w:spacing w:line="360" w:lineRule="auto"/>
              <w:jc w:val="center"/>
              <w:rPr>
                <w:rFonts w:ascii="宋体" w:hAnsi="宋体" w:cs="宋体"/>
                <w:b/>
                <w:bCs/>
                <w:color w:val="auto"/>
                <w:spacing w:val="-20"/>
                <w:szCs w:val="21"/>
              </w:rPr>
            </w:pPr>
            <w:r>
              <w:rPr>
                <w:rFonts w:hint="eastAsia" w:ascii="宋体" w:hAnsi="宋体" w:cs="宋体"/>
                <w:b/>
                <w:bCs/>
                <w:color w:val="auto"/>
                <w:spacing w:val="-20"/>
                <w:szCs w:val="21"/>
              </w:rPr>
              <w:t>数量</w:t>
            </w:r>
          </w:p>
        </w:tc>
        <w:tc>
          <w:tcPr>
            <w:tcW w:w="3550" w:type="pct"/>
            <w:vAlign w:val="center"/>
          </w:tcPr>
          <w:p w14:paraId="5188F208">
            <w:pPr>
              <w:spacing w:line="360" w:lineRule="auto"/>
              <w:jc w:val="center"/>
              <w:rPr>
                <w:rFonts w:ascii="宋体" w:hAnsi="宋体" w:cs="宋体"/>
                <w:b/>
                <w:bCs/>
                <w:color w:val="auto"/>
                <w:szCs w:val="21"/>
              </w:rPr>
            </w:pPr>
            <w:r>
              <w:rPr>
                <w:rFonts w:hint="eastAsia" w:ascii="宋体" w:hAnsi="宋体" w:cs="宋体"/>
                <w:b/>
                <w:bCs/>
                <w:color w:val="auto"/>
                <w:szCs w:val="21"/>
              </w:rPr>
              <w:t>功能及技术参数等</w:t>
            </w:r>
          </w:p>
        </w:tc>
      </w:tr>
      <w:tr w14:paraId="5EA3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7204CE9D">
            <w:pPr>
              <w:spacing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736" w:type="pct"/>
            <w:vAlign w:val="center"/>
          </w:tcPr>
          <w:p w14:paraId="0B539FF7">
            <w:pPr>
              <w:widowControl/>
              <w:jc w:val="left"/>
              <w:textAlignment w:val="center"/>
              <w:rPr>
                <w:rFonts w:ascii="宋体" w:hAnsi="宋体" w:cs="宋体"/>
                <w:color w:val="auto"/>
                <w:spacing w:val="-20"/>
                <w:szCs w:val="21"/>
                <w:highlight w:val="none"/>
              </w:rPr>
            </w:pPr>
            <w:r>
              <w:rPr>
                <w:rFonts w:hint="eastAsia" w:ascii="宋体" w:hAnsi="宋体" w:cs="宋体"/>
                <w:color w:val="auto"/>
                <w:kern w:val="0"/>
                <w:szCs w:val="21"/>
                <w:highlight w:val="none"/>
              </w:rPr>
              <w:t>●小型侦查无人机E</w:t>
            </w:r>
          </w:p>
        </w:tc>
        <w:tc>
          <w:tcPr>
            <w:tcW w:w="376" w:type="pct"/>
            <w:vAlign w:val="center"/>
          </w:tcPr>
          <w:p w14:paraId="1FAF1D3D">
            <w:pPr>
              <w:widowControl/>
              <w:jc w:val="center"/>
              <w:textAlignment w:val="center"/>
              <w:rPr>
                <w:rFonts w:hint="eastAsia" w:ascii="宋体" w:hAnsi="宋体" w:eastAsia="宋体" w:cs="宋体"/>
                <w:b/>
                <w:bCs/>
                <w:color w:val="auto"/>
                <w:spacing w:val="-20"/>
                <w:szCs w:val="21"/>
                <w:highlight w:val="none"/>
                <w:lang w:eastAsia="zh-CN"/>
              </w:rPr>
            </w:pPr>
            <w:r>
              <w:rPr>
                <w:rFonts w:hint="eastAsia" w:ascii="宋体" w:hAnsi="宋体" w:cs="宋体"/>
                <w:color w:val="auto"/>
                <w:kern w:val="0"/>
                <w:szCs w:val="21"/>
                <w:highlight w:val="none"/>
                <w:lang w:val="en-US" w:eastAsia="zh-CN"/>
              </w:rPr>
              <w:t>3</w:t>
            </w:r>
          </w:p>
        </w:tc>
        <w:tc>
          <w:tcPr>
            <w:tcW w:w="3550" w:type="pct"/>
          </w:tcPr>
          <w:p w14:paraId="08B99967">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配置要求：飞行器*1、飞行电池*4、microSD卡128G*1、飞机运输箱*1、带屏遥控、100W充电器充电线、飞行桨叶*4副桨叶、USB-C线、双头USB-C线、TD-LTE 无线数据终端传输模块*2。</w:t>
            </w:r>
          </w:p>
          <w:p w14:paraId="3AF78FD2">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一、无人机参数</w:t>
            </w:r>
          </w:p>
          <w:p w14:paraId="68959453">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1.1飞行器裸机重量：≤1450克；</w:t>
            </w:r>
          </w:p>
          <w:p w14:paraId="1F26B294">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1.2最大起飞重量：≥1500克；</w:t>
            </w:r>
          </w:p>
          <w:p w14:paraId="15030C08">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1.3尺寸：≤350mmx400mmx200mm（不含桨叶）；</w:t>
            </w:r>
          </w:p>
          <w:p w14:paraId="67B6D81D">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1.4轴距：对角线轴距小于500毫米；</w:t>
            </w:r>
          </w:p>
          <w:p w14:paraId="6B1A3AA8">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1.5最大水平飞行速度：≥20米/秒；</w:t>
            </w:r>
          </w:p>
          <w:p w14:paraId="6C6B9BA3">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1.6最长飞行时间：≥45分钟；</w:t>
            </w:r>
          </w:p>
          <w:p w14:paraId="7F72EA7A">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1.7定位悬停精度：</w:t>
            </w:r>
          </w:p>
          <w:p w14:paraId="15274501">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无人机支持RTK定位，在RTK正常工作时飞行器悬停精度：</w:t>
            </w:r>
          </w:p>
          <w:p w14:paraId="3EAE68C6">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水平≤±0.1m；</w:t>
            </w:r>
          </w:p>
          <w:p w14:paraId="79A3700A">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垂直≤±0.1m；</w:t>
            </w:r>
          </w:p>
          <w:p w14:paraId="0E3D0EDE">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1.8飞行器集成夜航灯，用于夜晚使用的位置确定；</w:t>
            </w:r>
          </w:p>
          <w:p w14:paraId="187563D3">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1.9机身支持六向避障；</w:t>
            </w:r>
          </w:p>
          <w:p w14:paraId="6437A057">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1.10飞行器支持使用4G网络进行图传的回传；</w:t>
            </w:r>
          </w:p>
          <w:p w14:paraId="0A7C3E77">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1.11★全球卫星导航系统支持：单北斗模式。</w:t>
            </w:r>
          </w:p>
          <w:p w14:paraId="29F3D174">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二、相机参数：</w:t>
            </w:r>
          </w:p>
          <w:p w14:paraId="7F30B650">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2.1具有长焦可见光、广角可见光和红外热成像相机；</w:t>
            </w:r>
          </w:p>
          <w:p w14:paraId="01432DE1">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2.2广角相机CMOS：相机CMOS不低于1/1.32英寸，</w:t>
            </w:r>
          </w:p>
          <w:p w14:paraId="4EAF8401">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具备广角相机，有效像素不低于4800万；</w:t>
            </w:r>
          </w:p>
          <w:p w14:paraId="2CA5BB26">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2.3长焦相机CMOS：具备长焦相机，相机CMOS不低于1/2英寸；</w:t>
            </w:r>
          </w:p>
          <w:p w14:paraId="0CC25696">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2.4长焦相机像素数：不低于1200万；</w:t>
            </w:r>
          </w:p>
          <w:p w14:paraId="3C29BCF6">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2.5可见光相机变焦倍数：不低于56倍；</w:t>
            </w:r>
          </w:p>
          <w:p w14:paraId="4ABD6DE8">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2.6红外传感器分辨率：不低于640*512；</w:t>
            </w:r>
          </w:p>
          <w:p w14:paraId="260204CC">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2.7支持利用AI算法进行像素扩展，扩展分辨率大于1280*1024；</w:t>
            </w:r>
          </w:p>
          <w:p w14:paraId="465F8BF7">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2.8红外传感器帧率：不低于30Hz；</w:t>
            </w:r>
          </w:p>
          <w:p w14:paraId="3D9587B9">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2.9红外热成像相机变焦倍数：支持不低于28倍数码变焦；</w:t>
            </w:r>
          </w:p>
          <w:p w14:paraId="1679D579">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2.10变焦方式：支持可见光与红外热成像联动变焦；</w:t>
            </w:r>
          </w:p>
          <w:p w14:paraId="0CB2A299">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2.11稳定系统：具备三轴机械增稳云台（俯仰、横滚、平移）；</w:t>
            </w:r>
          </w:p>
          <w:p w14:paraId="19523675">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2.12可见光相机支持4k30p视频录制。</w:t>
            </w:r>
          </w:p>
          <w:p w14:paraId="488C4304">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三、电池部分</w:t>
            </w:r>
          </w:p>
          <w:p w14:paraId="1A69FAC5">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3.1容量：≥7800毫安时；</w:t>
            </w:r>
          </w:p>
          <w:p w14:paraId="5B7E3769">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3.2电压：14.76伏；</w:t>
            </w:r>
          </w:p>
          <w:p w14:paraId="31AC502F">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3.3充电限制电压：17.0伏；</w:t>
            </w:r>
          </w:p>
          <w:p w14:paraId="3D521CE8">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3.4电池类型：Li-ion4S；</w:t>
            </w:r>
          </w:p>
          <w:p w14:paraId="1DC9D11B">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3.5化学体系：镍钴锰酸锂；</w:t>
            </w:r>
          </w:p>
          <w:p w14:paraId="6D18BAA8">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3.6能量：115.2瓦时；</w:t>
            </w:r>
          </w:p>
          <w:p w14:paraId="51226536">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3.7重量：≤550克；</w:t>
            </w:r>
          </w:p>
          <w:p w14:paraId="436B7502">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3.8循环次数：≥400次；</w:t>
            </w:r>
          </w:p>
          <w:p w14:paraId="1F161A44">
            <w:pPr>
              <w:pStyle w:val="33"/>
              <w:spacing w:after="0"/>
              <w:ind w:left="0" w:leftChars="0" w:firstLine="0"/>
              <w:rPr>
                <w:rFonts w:ascii="宋体" w:hAnsi="宋体" w:cs="宋体"/>
                <w:color w:val="auto"/>
                <w:szCs w:val="21"/>
                <w:highlight w:val="none"/>
              </w:rPr>
            </w:pPr>
            <w:r>
              <w:rPr>
                <w:rFonts w:hint="eastAsia" w:ascii="宋体" w:hAnsi="宋体" w:cs="宋体"/>
                <w:color w:val="auto"/>
                <w:szCs w:val="21"/>
                <w:highlight w:val="none"/>
              </w:rPr>
              <w:t>3.9充电温度范围：5℃至45℃。</w:t>
            </w:r>
          </w:p>
          <w:p w14:paraId="55B245E3">
            <w:pPr>
              <w:pStyle w:val="33"/>
              <w:spacing w:after="0"/>
              <w:ind w:left="0" w:leftChars="0" w:firstLine="0"/>
            </w:pPr>
            <w:r>
              <w:rPr>
                <w:rFonts w:hint="eastAsia" w:ascii="宋体" w:hAnsi="宋体" w:cs="宋体"/>
                <w:color w:val="auto"/>
                <w:szCs w:val="21"/>
                <w:highlight w:val="none"/>
              </w:rPr>
              <w:t>四、具备TD-LTE 无线数据终端传输模块（可内置或外置，如外置需配套安装支架和连接线），如原有图传信号受遮挡或干扰，可借助 4G 网络操控无人机。</w:t>
            </w:r>
          </w:p>
        </w:tc>
      </w:tr>
    </w:tbl>
    <w:p w14:paraId="2A7EE69D">
      <w:pPr>
        <w:rPr>
          <w:rFonts w:ascii="宋体" w:hAnsi="宋体" w:cs="宋体"/>
          <w:color w:val="auto"/>
          <w:szCs w:val="21"/>
          <w:highlight w:val="none"/>
        </w:rPr>
      </w:pPr>
    </w:p>
    <w:p w14:paraId="4FFB2A23">
      <w:pPr>
        <w:rPr>
          <w:rFonts w:ascii="宋体" w:hAnsi="宋体" w:cs="宋体"/>
          <w:b/>
          <w:bCs/>
          <w:color w:val="auto"/>
          <w:szCs w:val="21"/>
          <w:highlight w:val="none"/>
        </w:rPr>
      </w:pPr>
      <w:r>
        <w:rPr>
          <w:rFonts w:hint="eastAsia" w:ascii="宋体" w:hAnsi="宋体" w:cs="宋体"/>
          <w:b/>
          <w:bCs/>
          <w:color w:val="auto"/>
          <w:szCs w:val="21"/>
          <w:highlight w:val="none"/>
        </w:rPr>
        <w:t>标项七：</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254"/>
        <w:gridCol w:w="641"/>
        <w:gridCol w:w="6052"/>
      </w:tblGrid>
      <w:tr w14:paraId="13F6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2AA3CFCF">
            <w:pPr>
              <w:spacing w:line="360" w:lineRule="auto"/>
              <w:jc w:val="center"/>
              <w:rPr>
                <w:rFonts w:ascii="宋体" w:hAnsi="宋体" w:cs="宋体"/>
                <w:b/>
                <w:bCs/>
                <w:color w:val="auto"/>
                <w:spacing w:val="-20"/>
                <w:szCs w:val="21"/>
                <w:highlight w:val="none"/>
              </w:rPr>
            </w:pPr>
            <w:r>
              <w:rPr>
                <w:rFonts w:hint="eastAsia" w:ascii="宋体" w:hAnsi="宋体" w:cs="宋体"/>
                <w:b/>
                <w:bCs/>
                <w:color w:val="auto"/>
                <w:spacing w:val="-20"/>
                <w:szCs w:val="21"/>
                <w:highlight w:val="none"/>
              </w:rPr>
              <w:t>序号</w:t>
            </w:r>
          </w:p>
        </w:tc>
        <w:tc>
          <w:tcPr>
            <w:tcW w:w="736" w:type="pct"/>
            <w:vAlign w:val="center"/>
          </w:tcPr>
          <w:p w14:paraId="069CE4A3">
            <w:pPr>
              <w:spacing w:line="360" w:lineRule="auto"/>
              <w:jc w:val="center"/>
              <w:rPr>
                <w:rFonts w:ascii="宋体" w:hAnsi="宋体" w:cs="宋体"/>
                <w:b/>
                <w:bCs/>
                <w:color w:val="auto"/>
                <w:spacing w:val="-20"/>
                <w:szCs w:val="21"/>
                <w:highlight w:val="none"/>
              </w:rPr>
            </w:pPr>
            <w:r>
              <w:rPr>
                <w:rFonts w:hint="eastAsia" w:ascii="宋体" w:hAnsi="宋体" w:cs="宋体"/>
                <w:b/>
                <w:bCs/>
                <w:color w:val="auto"/>
                <w:spacing w:val="-20"/>
                <w:szCs w:val="21"/>
                <w:highlight w:val="none"/>
              </w:rPr>
              <w:t>货物名称</w:t>
            </w:r>
          </w:p>
        </w:tc>
        <w:tc>
          <w:tcPr>
            <w:tcW w:w="376" w:type="pct"/>
            <w:vAlign w:val="center"/>
          </w:tcPr>
          <w:p w14:paraId="65066662">
            <w:pPr>
              <w:spacing w:line="360" w:lineRule="auto"/>
              <w:jc w:val="center"/>
              <w:rPr>
                <w:rFonts w:ascii="宋体" w:hAnsi="宋体" w:cs="宋体"/>
                <w:b/>
                <w:bCs/>
                <w:color w:val="auto"/>
                <w:spacing w:val="-20"/>
                <w:szCs w:val="21"/>
                <w:highlight w:val="none"/>
              </w:rPr>
            </w:pPr>
            <w:r>
              <w:rPr>
                <w:rFonts w:hint="eastAsia" w:ascii="宋体" w:hAnsi="宋体" w:cs="宋体"/>
                <w:b/>
                <w:bCs/>
                <w:color w:val="auto"/>
                <w:spacing w:val="-20"/>
                <w:szCs w:val="21"/>
                <w:highlight w:val="none"/>
              </w:rPr>
              <w:t>数量</w:t>
            </w:r>
          </w:p>
        </w:tc>
        <w:tc>
          <w:tcPr>
            <w:tcW w:w="3551" w:type="pct"/>
            <w:vAlign w:val="center"/>
          </w:tcPr>
          <w:p w14:paraId="0FF0BAAC">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功能及技术参数等</w:t>
            </w:r>
          </w:p>
        </w:tc>
      </w:tr>
      <w:tr w14:paraId="06A8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5134F109">
            <w:pPr>
              <w:spacing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736" w:type="pct"/>
            <w:vAlign w:val="center"/>
          </w:tcPr>
          <w:p w14:paraId="2A246B10">
            <w:pPr>
              <w:widowControl/>
              <w:jc w:val="left"/>
              <w:textAlignment w:val="center"/>
              <w:rPr>
                <w:rFonts w:ascii="宋体" w:hAnsi="宋体" w:cs="宋体"/>
                <w:color w:val="auto"/>
                <w:spacing w:val="-20"/>
                <w:szCs w:val="21"/>
                <w:highlight w:val="none"/>
              </w:rPr>
            </w:pPr>
            <w:r>
              <w:rPr>
                <w:rFonts w:hint="eastAsia" w:ascii="宋体" w:hAnsi="宋体" w:cs="宋体"/>
                <w:color w:val="auto"/>
                <w:kern w:val="0"/>
                <w:szCs w:val="21"/>
                <w:highlight w:val="none"/>
              </w:rPr>
              <w:t>●辅助救援无人机</w:t>
            </w:r>
          </w:p>
        </w:tc>
        <w:tc>
          <w:tcPr>
            <w:tcW w:w="376" w:type="pct"/>
            <w:vAlign w:val="center"/>
          </w:tcPr>
          <w:p w14:paraId="0BB88C08">
            <w:pPr>
              <w:widowControl/>
              <w:jc w:val="center"/>
              <w:textAlignment w:val="center"/>
              <w:rPr>
                <w:rFonts w:ascii="宋体" w:hAnsi="宋体" w:cs="宋体"/>
                <w:b/>
                <w:bCs/>
                <w:color w:val="auto"/>
                <w:spacing w:val="-20"/>
                <w:szCs w:val="21"/>
                <w:highlight w:val="none"/>
              </w:rPr>
            </w:pPr>
            <w:r>
              <w:rPr>
                <w:rFonts w:hint="eastAsia" w:ascii="宋体" w:hAnsi="宋体" w:cs="宋体"/>
                <w:color w:val="auto"/>
                <w:kern w:val="0"/>
                <w:szCs w:val="21"/>
                <w:highlight w:val="none"/>
              </w:rPr>
              <w:t>1</w:t>
            </w:r>
          </w:p>
        </w:tc>
        <w:tc>
          <w:tcPr>
            <w:tcW w:w="3551" w:type="pct"/>
            <w:vAlign w:val="center"/>
          </w:tcPr>
          <w:p w14:paraId="78DE3A38">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配置要求：飞行器*1，飞行器电池（块）*2，遥控器*1，遥控器外置电池*1，电池箱*1、TD-LTE 无线数据终端传输模块*2。</w:t>
            </w:r>
          </w:p>
          <w:p w14:paraId="38B76EFE">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2.另配飞行器电池（块）*8；</w:t>
            </w:r>
          </w:p>
          <w:p w14:paraId="2C92A12F">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3.另配遥控器外置电池*1；</w:t>
            </w:r>
          </w:p>
          <w:p w14:paraId="1958F3CB">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4.上置单云台组件*1；</w:t>
            </w:r>
          </w:p>
          <w:p w14:paraId="73BAC988">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5.下置双云台组件*1；</w:t>
            </w:r>
          </w:p>
          <w:p w14:paraId="50B93CB7">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6.128G内存卡*1。</w:t>
            </w:r>
          </w:p>
          <w:p w14:paraId="334EB328">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一、飞行器</w:t>
            </w:r>
          </w:p>
          <w:p w14:paraId="40ADB557">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1.1★尺寸（长×宽×高）折叠，包含桨叶≤500×450×500mm；</w:t>
            </w:r>
          </w:p>
          <w:p w14:paraId="589FCE12">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1.2★对角线轴距≤900 mm；</w:t>
            </w:r>
          </w:p>
          <w:p w14:paraId="004F8A76">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1.3重量（含下置单云台支架）空机重量（含双电池）≤6.3 kg；</w:t>
            </w:r>
          </w:p>
          <w:p w14:paraId="7A8C8B86">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1.4★最大起飞重量≥9 kg；</w:t>
            </w:r>
          </w:p>
          <w:p w14:paraId="1288DEF5">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1.5最大上升速度≥6 m/s；</w:t>
            </w:r>
          </w:p>
          <w:p w14:paraId="1B793D91">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1.6最大水平飞行速度≥20 m/s；</w:t>
            </w:r>
          </w:p>
          <w:p w14:paraId="094EA152">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1.7★最大飞行海拔高度≥7000 m；</w:t>
            </w:r>
          </w:p>
          <w:p w14:paraId="08B599F3">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1.8最大可抗风速≥15 m/s；</w:t>
            </w:r>
          </w:p>
          <w:p w14:paraId="55F02DF7">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1.9最大飞行时间≥55 min；</w:t>
            </w:r>
          </w:p>
          <w:p w14:paraId="77EBCB1E">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1.10工作频率：支持双频2.4000-2.4835 GHz；5.725-5.850 GHz；</w:t>
            </w:r>
          </w:p>
          <w:p w14:paraId="33674DBF">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1.11★IP防护等级≥IP55；</w:t>
            </w:r>
          </w:p>
          <w:p w14:paraId="3A505E45">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1.12★全球卫星导航系统支持：单北斗模式，机身集成RTK模块；</w:t>
            </w:r>
          </w:p>
          <w:p w14:paraId="7841AAAD">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1.13★感知系统：具备六向（全向）距离≥30m视觉避障、红外避障或雷达避障两项及以上功能，满足昼夜飞行安全需要；</w:t>
            </w:r>
          </w:p>
          <w:p w14:paraId="6C178217">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1.14云台接口能匹配喊话器、探照灯、抛投器等辅助挂载，支持云台安装方式：下置单云台、上置单云台；下置双云台；下置单云台+上置单云台；下置双云台+上置单云台；</w:t>
            </w:r>
          </w:p>
          <w:p w14:paraId="5CC4F02E">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1.15集成飞行相机，30fps时分辨率≥1080p ★FPV相机:分辨率≥1920×1080，30fps；采用星光摄像头；</w:t>
            </w:r>
          </w:p>
          <w:p w14:paraId="75C3741B">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1.16★支持机臂到位检测，能够检测机臂套筒是否拧紧到位，如未拧紧能够在遥控器端进行告警提示。</w:t>
            </w:r>
          </w:p>
          <w:p w14:paraId="5A2115F9">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二、遥控器</w:t>
            </w:r>
          </w:p>
          <w:p w14:paraId="76B30906">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2.1具备双频工作模式，显示屏≥7英寸，1080p及以上分辨率（可直接显示飞行器飞行信息，包括飞行器电池电量，飞行高度，飞行距离，飞行速度，相机参数设置等）；</w:t>
            </w:r>
          </w:p>
          <w:p w14:paraId="1D1F166A">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2.2外置电池容量≥4500 mAh，续航时间≥ 6小时；内置电池容量≥6000 mAh，续航时间≥ 3小时；内置电池+外置电池≥6小时；</w:t>
            </w:r>
          </w:p>
          <w:p w14:paraId="631702A3">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2.3★对无人机及其挂载设备实施有效控制及图像传输的距离（无干扰、无遮挡）不小于15公里，具备双遥控器与飞行器进行接力遥控功能；</w:t>
            </w:r>
          </w:p>
          <w:p w14:paraId="30424C0E">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2.4支持同时接收FPV镜头和主相镜头的两路画面；具有 HDMI、SDI视频输出接口，USB、CAN总线扩展接口，支持通过HDMI接口输出相机画面或复制屏幕，支持连接平板，图传分辨率支持1080高清图传；</w:t>
            </w:r>
          </w:p>
          <w:p w14:paraId="5BE26680">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2.5 IP防护等级≥IP54。</w:t>
            </w:r>
          </w:p>
          <w:p w14:paraId="40D1EC55">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三、智能飞行电池</w:t>
            </w:r>
          </w:p>
          <w:p w14:paraId="2CE366A7">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3.1容量≥5800 mAh，使用循环次数≥400次，具备低温自加热功能；</w:t>
            </w:r>
          </w:p>
          <w:p w14:paraId="3C4FBCF2">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3.2双电池冗余技术，并联供电，当一块电池出现故障时，飞行器应仍能正常工作。</w:t>
            </w:r>
          </w:p>
          <w:p w14:paraId="27489342">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四、智能电池箱</w:t>
            </w:r>
          </w:p>
          <w:p w14:paraId="4C6AC407">
            <w:pPr>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4.1★具备多个电池接口，可为最多八块飞行器电池和四块遥控电池进行充电；</w:t>
            </w:r>
          </w:p>
          <w:p w14:paraId="78AE0EAB">
            <w:pPr>
              <w:snapToGrid w:val="0"/>
              <w:jc w:val="left"/>
              <w:rPr>
                <w:rFonts w:ascii="宋体" w:hAnsi="宋体" w:cs="宋体"/>
                <w:color w:val="auto"/>
                <w:szCs w:val="21"/>
                <w:highlight w:val="none"/>
              </w:rPr>
            </w:pPr>
            <w:r>
              <w:rPr>
                <w:rFonts w:hint="eastAsia" w:ascii="宋体" w:hAnsi="宋体" w:cs="宋体"/>
                <w:color w:val="auto"/>
                <w:kern w:val="0"/>
                <w:szCs w:val="21"/>
                <w:highlight w:val="none"/>
              </w:rPr>
              <w:t>4.2具备智能充电模式，支持优先充满。</w:t>
            </w:r>
          </w:p>
        </w:tc>
      </w:tr>
      <w:tr w14:paraId="0B47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1E569037">
            <w:pPr>
              <w:spacing w:line="360" w:lineRule="auto"/>
              <w:jc w:val="center"/>
              <w:rPr>
                <w:rFonts w:ascii="宋体" w:hAnsi="宋体" w:cs="宋体"/>
                <w:color w:val="auto"/>
                <w:spacing w:val="-20"/>
                <w:szCs w:val="21"/>
              </w:rPr>
            </w:pPr>
            <w:r>
              <w:rPr>
                <w:rFonts w:hint="eastAsia" w:ascii="宋体" w:hAnsi="宋体" w:cs="宋体"/>
                <w:color w:val="auto"/>
                <w:spacing w:val="-20"/>
                <w:szCs w:val="21"/>
              </w:rPr>
              <w:t>2</w:t>
            </w:r>
          </w:p>
        </w:tc>
        <w:tc>
          <w:tcPr>
            <w:tcW w:w="736" w:type="pct"/>
            <w:vAlign w:val="center"/>
          </w:tcPr>
          <w:p w14:paraId="71459281">
            <w:pPr>
              <w:rPr>
                <w:rFonts w:ascii="宋体" w:hAnsi="宋体" w:cs="宋体"/>
                <w:color w:val="auto"/>
                <w:kern w:val="0"/>
                <w:szCs w:val="21"/>
              </w:rPr>
            </w:pPr>
            <w:r>
              <w:rPr>
                <w:rFonts w:hint="eastAsia" w:ascii="宋体" w:hAnsi="宋体" w:cs="宋体"/>
                <w:color w:val="auto"/>
                <w:kern w:val="0"/>
                <w:szCs w:val="21"/>
              </w:rPr>
              <w:t>挂载云台相机</w:t>
            </w:r>
          </w:p>
        </w:tc>
        <w:tc>
          <w:tcPr>
            <w:tcW w:w="376" w:type="pct"/>
            <w:vAlign w:val="center"/>
          </w:tcPr>
          <w:p w14:paraId="00824486">
            <w:pPr>
              <w:jc w:val="center"/>
              <w:rPr>
                <w:rFonts w:ascii="宋体" w:hAnsi="宋体" w:cs="宋体"/>
                <w:color w:val="auto"/>
                <w:kern w:val="0"/>
                <w:szCs w:val="21"/>
              </w:rPr>
            </w:pPr>
            <w:r>
              <w:rPr>
                <w:rFonts w:hint="eastAsia" w:ascii="宋体" w:hAnsi="宋体"/>
                <w:color w:val="auto"/>
                <w:szCs w:val="21"/>
              </w:rPr>
              <w:t>1</w:t>
            </w:r>
          </w:p>
        </w:tc>
        <w:tc>
          <w:tcPr>
            <w:tcW w:w="3551" w:type="pct"/>
            <w:vAlign w:val="center"/>
          </w:tcPr>
          <w:p w14:paraId="0EB6EB06">
            <w:pPr>
              <w:snapToGrid w:val="0"/>
              <w:jc w:val="left"/>
              <w:rPr>
                <w:rFonts w:ascii="宋体" w:hAnsi="宋体" w:cs="宋体"/>
                <w:color w:val="auto"/>
                <w:kern w:val="0"/>
                <w:szCs w:val="21"/>
              </w:rPr>
            </w:pPr>
            <w:r>
              <w:rPr>
                <w:rFonts w:hint="eastAsia" w:ascii="宋体" w:hAnsi="宋体" w:cs="宋体"/>
                <w:color w:val="auto"/>
                <w:kern w:val="0"/>
                <w:szCs w:val="21"/>
              </w:rPr>
              <w:t>配置要求：广角相机、变焦相机、激光测距仪、热成像相机和近红外补光灯五个模组；保险：在设备激活的第一年内，享有与设备主体等价值的保障额度，在额度内可享受不限次数的免费维修服务。</w:t>
            </w:r>
          </w:p>
          <w:p w14:paraId="535E726A">
            <w:pPr>
              <w:snapToGrid w:val="0"/>
              <w:jc w:val="left"/>
              <w:rPr>
                <w:rFonts w:ascii="宋体" w:hAnsi="宋体" w:cs="宋体"/>
                <w:color w:val="auto"/>
                <w:kern w:val="0"/>
                <w:szCs w:val="21"/>
              </w:rPr>
            </w:pPr>
            <w:r>
              <w:rPr>
                <w:rFonts w:hint="eastAsia" w:ascii="宋体" w:hAnsi="宋体" w:cs="宋体"/>
                <w:color w:val="auto"/>
                <w:kern w:val="0"/>
                <w:szCs w:val="21"/>
              </w:rPr>
              <w:t>一、机身参数</w:t>
            </w:r>
          </w:p>
          <w:p w14:paraId="493E1F90">
            <w:pPr>
              <w:snapToGrid w:val="0"/>
              <w:jc w:val="left"/>
              <w:rPr>
                <w:rFonts w:ascii="宋体" w:hAnsi="宋体" w:cs="宋体"/>
                <w:color w:val="auto"/>
                <w:kern w:val="0"/>
                <w:szCs w:val="21"/>
              </w:rPr>
            </w:pPr>
            <w:r>
              <w:rPr>
                <w:rFonts w:hint="eastAsia" w:ascii="宋体" w:hAnsi="宋体" w:cs="宋体"/>
                <w:color w:val="auto"/>
                <w:kern w:val="0"/>
                <w:szCs w:val="21"/>
              </w:rPr>
              <w:t>1.1尺寸≤180×150×180mm；</w:t>
            </w:r>
          </w:p>
          <w:p w14:paraId="1B7BC55E">
            <w:pPr>
              <w:snapToGrid w:val="0"/>
              <w:jc w:val="left"/>
              <w:rPr>
                <w:rFonts w:ascii="宋体" w:hAnsi="宋体" w:cs="宋体"/>
                <w:color w:val="auto"/>
                <w:kern w:val="0"/>
                <w:szCs w:val="21"/>
              </w:rPr>
            </w:pPr>
            <w:r>
              <w:rPr>
                <w:rFonts w:hint="eastAsia" w:ascii="宋体" w:hAnsi="宋体" w:cs="宋体"/>
                <w:color w:val="auto"/>
                <w:kern w:val="0"/>
                <w:szCs w:val="21"/>
              </w:rPr>
              <w:t>1.2重量≤1kg；</w:t>
            </w:r>
          </w:p>
          <w:p w14:paraId="5C823517">
            <w:pPr>
              <w:snapToGrid w:val="0"/>
              <w:jc w:val="left"/>
              <w:rPr>
                <w:rFonts w:ascii="宋体" w:hAnsi="宋体" w:cs="宋体"/>
                <w:color w:val="auto"/>
                <w:kern w:val="0"/>
                <w:szCs w:val="21"/>
              </w:rPr>
            </w:pPr>
            <w:r>
              <w:rPr>
                <w:rFonts w:hint="eastAsia" w:ascii="宋体" w:hAnsi="宋体" w:cs="宋体"/>
                <w:color w:val="auto"/>
                <w:kern w:val="0"/>
                <w:szCs w:val="21"/>
              </w:rPr>
              <w:t>1.3 IP防护等级≥IP54。</w:t>
            </w:r>
          </w:p>
          <w:p w14:paraId="58AB5D37">
            <w:pPr>
              <w:snapToGrid w:val="0"/>
              <w:jc w:val="left"/>
              <w:rPr>
                <w:rFonts w:ascii="宋体" w:hAnsi="宋体" w:cs="宋体"/>
                <w:color w:val="auto"/>
                <w:kern w:val="0"/>
                <w:szCs w:val="21"/>
              </w:rPr>
            </w:pPr>
            <w:r>
              <w:rPr>
                <w:rFonts w:hint="eastAsia" w:ascii="宋体" w:hAnsi="宋体" w:cs="宋体"/>
                <w:color w:val="auto"/>
                <w:kern w:val="0"/>
                <w:szCs w:val="21"/>
              </w:rPr>
              <w:t>二、变焦相机</w:t>
            </w:r>
          </w:p>
          <w:p w14:paraId="17A32B46">
            <w:pPr>
              <w:snapToGrid w:val="0"/>
              <w:jc w:val="left"/>
              <w:rPr>
                <w:rFonts w:ascii="宋体" w:hAnsi="宋体" w:cs="宋体"/>
                <w:color w:val="auto"/>
                <w:kern w:val="0"/>
                <w:szCs w:val="21"/>
              </w:rPr>
            </w:pPr>
            <w:r>
              <w:rPr>
                <w:rFonts w:hint="eastAsia" w:ascii="宋体" w:hAnsi="宋体" w:cs="宋体"/>
                <w:color w:val="auto"/>
                <w:kern w:val="0"/>
                <w:szCs w:val="21"/>
              </w:rPr>
              <w:t>2.1视频分辨率:≥3840x2160@30fps；</w:t>
            </w:r>
          </w:p>
          <w:p w14:paraId="1A329254">
            <w:pPr>
              <w:snapToGrid w:val="0"/>
              <w:jc w:val="left"/>
              <w:rPr>
                <w:rFonts w:ascii="宋体" w:hAnsi="宋体" w:cs="宋体"/>
                <w:color w:val="auto"/>
                <w:kern w:val="0"/>
                <w:szCs w:val="21"/>
              </w:rPr>
            </w:pPr>
            <w:r>
              <w:rPr>
                <w:rFonts w:hint="eastAsia" w:ascii="宋体" w:hAnsi="宋体" w:cs="宋体"/>
                <w:color w:val="auto"/>
                <w:kern w:val="0"/>
                <w:szCs w:val="21"/>
              </w:rPr>
              <w:t>2.2最大照片尺寸:≥7328x5496，有效像素≥4000万。</w:t>
            </w:r>
          </w:p>
          <w:p w14:paraId="5737BF5E">
            <w:pPr>
              <w:snapToGrid w:val="0"/>
              <w:jc w:val="left"/>
              <w:rPr>
                <w:rFonts w:ascii="宋体" w:hAnsi="宋体" w:cs="宋体"/>
                <w:color w:val="auto"/>
                <w:kern w:val="0"/>
                <w:szCs w:val="21"/>
              </w:rPr>
            </w:pPr>
            <w:r>
              <w:rPr>
                <w:rFonts w:hint="eastAsia" w:ascii="宋体" w:hAnsi="宋体" w:cs="宋体"/>
                <w:color w:val="auto"/>
                <w:kern w:val="0"/>
                <w:szCs w:val="21"/>
              </w:rPr>
              <w:t>三、广角相机</w:t>
            </w:r>
          </w:p>
          <w:p w14:paraId="6720628C">
            <w:pPr>
              <w:snapToGrid w:val="0"/>
              <w:jc w:val="left"/>
              <w:rPr>
                <w:rFonts w:ascii="宋体" w:hAnsi="宋体" w:cs="宋体"/>
                <w:color w:val="auto"/>
                <w:kern w:val="0"/>
                <w:szCs w:val="21"/>
              </w:rPr>
            </w:pPr>
            <w:r>
              <w:rPr>
                <w:rFonts w:hint="eastAsia" w:ascii="宋体" w:hAnsi="宋体" w:cs="宋体"/>
                <w:color w:val="auto"/>
                <w:kern w:val="0"/>
                <w:szCs w:val="21"/>
              </w:rPr>
              <w:t>3.1视频分辨率:≥3840×2160@30fps；</w:t>
            </w:r>
          </w:p>
          <w:p w14:paraId="02646670">
            <w:pPr>
              <w:snapToGrid w:val="0"/>
              <w:jc w:val="left"/>
              <w:rPr>
                <w:rFonts w:ascii="宋体" w:hAnsi="宋体" w:cs="宋体"/>
                <w:color w:val="auto"/>
                <w:kern w:val="0"/>
                <w:szCs w:val="21"/>
              </w:rPr>
            </w:pPr>
            <w:r>
              <w:rPr>
                <w:rFonts w:hint="eastAsia" w:ascii="宋体" w:hAnsi="宋体" w:cs="宋体"/>
                <w:color w:val="auto"/>
                <w:kern w:val="0"/>
                <w:szCs w:val="21"/>
              </w:rPr>
              <w:t>3.2最大照片尺寸:≥8064×6048。</w:t>
            </w:r>
          </w:p>
          <w:p w14:paraId="52626A21">
            <w:pPr>
              <w:snapToGrid w:val="0"/>
              <w:jc w:val="left"/>
              <w:rPr>
                <w:rFonts w:ascii="宋体" w:hAnsi="宋体" w:cs="宋体"/>
                <w:color w:val="auto"/>
                <w:kern w:val="0"/>
                <w:szCs w:val="21"/>
              </w:rPr>
            </w:pPr>
            <w:r>
              <w:rPr>
                <w:rFonts w:hint="eastAsia" w:ascii="宋体" w:hAnsi="宋体" w:cs="宋体"/>
                <w:color w:val="auto"/>
                <w:kern w:val="0"/>
                <w:szCs w:val="21"/>
              </w:rPr>
              <w:t>四、红外相机</w:t>
            </w:r>
          </w:p>
          <w:p w14:paraId="64268DF1">
            <w:pPr>
              <w:snapToGrid w:val="0"/>
              <w:jc w:val="left"/>
              <w:rPr>
                <w:rFonts w:ascii="宋体" w:hAnsi="宋体" w:cs="宋体"/>
                <w:color w:val="auto"/>
                <w:kern w:val="0"/>
                <w:szCs w:val="21"/>
              </w:rPr>
            </w:pPr>
            <w:r>
              <w:rPr>
                <w:rFonts w:hint="eastAsia" w:ascii="宋体" w:hAnsi="宋体" w:cs="宋体"/>
                <w:color w:val="auto"/>
                <w:kern w:val="0"/>
                <w:szCs w:val="21"/>
              </w:rPr>
              <w:t>4.1数字变焦等效倍数:≥32x；</w:t>
            </w:r>
          </w:p>
          <w:p w14:paraId="1EC79AE9">
            <w:pPr>
              <w:snapToGrid w:val="0"/>
              <w:jc w:val="left"/>
              <w:rPr>
                <w:rFonts w:ascii="宋体" w:hAnsi="宋体" w:cs="宋体"/>
                <w:color w:val="auto"/>
                <w:kern w:val="0"/>
                <w:szCs w:val="21"/>
              </w:rPr>
            </w:pPr>
            <w:r>
              <w:rPr>
                <w:rFonts w:hint="eastAsia" w:ascii="宋体" w:hAnsi="宋体" w:cs="宋体"/>
                <w:color w:val="auto"/>
                <w:kern w:val="0"/>
                <w:szCs w:val="21"/>
              </w:rPr>
              <w:t>4.2视频分辨率:≥1280x1024@30fps；</w:t>
            </w:r>
          </w:p>
          <w:p w14:paraId="1F047EBA">
            <w:pPr>
              <w:snapToGrid w:val="0"/>
              <w:jc w:val="left"/>
              <w:rPr>
                <w:rFonts w:ascii="宋体" w:hAnsi="宋体" w:cs="宋体"/>
                <w:color w:val="auto"/>
                <w:kern w:val="0"/>
                <w:szCs w:val="21"/>
              </w:rPr>
            </w:pPr>
            <w:r>
              <w:rPr>
                <w:rFonts w:hint="eastAsia" w:ascii="宋体" w:hAnsi="宋体" w:cs="宋体"/>
                <w:color w:val="auto"/>
                <w:kern w:val="0"/>
                <w:szCs w:val="21"/>
              </w:rPr>
              <w:t>4.3照片分辨率:≥1280x1024；</w:t>
            </w:r>
          </w:p>
          <w:p w14:paraId="3C9FC87C">
            <w:pPr>
              <w:snapToGrid w:val="0"/>
              <w:jc w:val="left"/>
              <w:rPr>
                <w:rFonts w:ascii="宋体" w:hAnsi="宋体" w:cs="宋体"/>
                <w:color w:val="auto"/>
                <w:kern w:val="0"/>
                <w:szCs w:val="21"/>
              </w:rPr>
            </w:pPr>
            <w:r>
              <w:rPr>
                <w:rFonts w:hint="eastAsia" w:ascii="宋体" w:hAnsi="宋体" w:cs="宋体"/>
                <w:color w:val="auto"/>
                <w:kern w:val="0"/>
                <w:szCs w:val="21"/>
              </w:rPr>
              <w:t>4.4测温方式:支持点测温/区域测温/中心点测温；</w:t>
            </w:r>
          </w:p>
          <w:p w14:paraId="023E5328">
            <w:pPr>
              <w:snapToGrid w:val="0"/>
              <w:jc w:val="left"/>
              <w:rPr>
                <w:rFonts w:ascii="宋体" w:hAnsi="宋体" w:cs="宋体"/>
                <w:color w:val="auto"/>
                <w:kern w:val="0"/>
                <w:szCs w:val="21"/>
              </w:rPr>
            </w:pPr>
            <w:r>
              <w:rPr>
                <w:rFonts w:hint="eastAsia" w:ascii="宋体" w:hAnsi="宋体" w:cs="宋体"/>
                <w:color w:val="auto"/>
                <w:kern w:val="0"/>
                <w:szCs w:val="21"/>
              </w:rPr>
              <w:t>4.5测温范围:高增益：-20℃-150℃；低增益：0℃-600℃；大范围测温（低增益）：200℃-1600℃（安装红外衰减镜配件）</w:t>
            </w:r>
          </w:p>
          <w:p w14:paraId="5A2EF46E">
            <w:pPr>
              <w:snapToGrid w:val="0"/>
              <w:jc w:val="left"/>
              <w:rPr>
                <w:rFonts w:ascii="宋体" w:hAnsi="宋体" w:cs="宋体"/>
                <w:color w:val="auto"/>
                <w:kern w:val="0"/>
                <w:szCs w:val="21"/>
              </w:rPr>
            </w:pPr>
            <w:r>
              <w:rPr>
                <w:rFonts w:hint="eastAsia" w:ascii="宋体" w:hAnsi="宋体" w:cs="宋体"/>
                <w:color w:val="auto"/>
                <w:kern w:val="0"/>
                <w:szCs w:val="21"/>
              </w:rPr>
              <w:t>4.6高温警报:支持。</w:t>
            </w:r>
          </w:p>
          <w:p w14:paraId="1A2BD46C">
            <w:pPr>
              <w:snapToGrid w:val="0"/>
              <w:jc w:val="left"/>
              <w:rPr>
                <w:rFonts w:ascii="宋体" w:hAnsi="宋体" w:cs="宋体"/>
                <w:color w:val="auto"/>
                <w:kern w:val="0"/>
                <w:szCs w:val="21"/>
              </w:rPr>
            </w:pPr>
            <w:r>
              <w:rPr>
                <w:rFonts w:hint="eastAsia" w:ascii="宋体" w:hAnsi="宋体" w:cs="宋体"/>
                <w:color w:val="auto"/>
                <w:kern w:val="0"/>
                <w:szCs w:val="21"/>
              </w:rPr>
              <w:t>五、激光测距仪</w:t>
            </w:r>
          </w:p>
          <w:p w14:paraId="30DC0336">
            <w:pPr>
              <w:snapToGrid w:val="0"/>
              <w:jc w:val="left"/>
              <w:rPr>
                <w:rFonts w:ascii="宋体" w:hAnsi="宋体" w:cs="宋体"/>
                <w:color w:val="auto"/>
                <w:kern w:val="0"/>
                <w:szCs w:val="21"/>
              </w:rPr>
            </w:pPr>
            <w:r>
              <w:rPr>
                <w:rFonts w:hint="eastAsia" w:ascii="宋体" w:hAnsi="宋体" w:cs="宋体"/>
                <w:color w:val="auto"/>
                <w:kern w:val="0"/>
                <w:szCs w:val="21"/>
              </w:rPr>
              <w:t>5.1功能：支持在画面中央的目标上打点，可记录目标点的经纬度及高度。</w:t>
            </w:r>
          </w:p>
          <w:p w14:paraId="0E77930D">
            <w:pPr>
              <w:snapToGrid w:val="0"/>
              <w:jc w:val="left"/>
              <w:rPr>
                <w:rFonts w:ascii="宋体" w:hAnsi="宋体" w:cs="宋体"/>
                <w:color w:val="auto"/>
                <w:szCs w:val="21"/>
              </w:rPr>
            </w:pPr>
            <w:r>
              <w:rPr>
                <w:rFonts w:hint="eastAsia" w:ascii="宋体" w:hAnsi="宋体" w:cs="宋体"/>
                <w:color w:val="auto"/>
                <w:kern w:val="0"/>
                <w:szCs w:val="21"/>
              </w:rPr>
              <w:t>5.2测量最大距离支持≥3000米。</w:t>
            </w:r>
          </w:p>
        </w:tc>
      </w:tr>
      <w:tr w14:paraId="38EC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0495B2B8">
            <w:pPr>
              <w:spacing w:line="360" w:lineRule="auto"/>
              <w:jc w:val="center"/>
              <w:rPr>
                <w:rFonts w:ascii="宋体" w:hAnsi="宋体" w:cs="宋体"/>
                <w:color w:val="auto"/>
                <w:spacing w:val="-20"/>
                <w:szCs w:val="21"/>
              </w:rPr>
            </w:pPr>
            <w:r>
              <w:rPr>
                <w:rFonts w:hint="eastAsia" w:ascii="宋体" w:hAnsi="宋体" w:cs="宋体"/>
                <w:color w:val="auto"/>
                <w:spacing w:val="-20"/>
                <w:szCs w:val="21"/>
              </w:rPr>
              <w:t>3</w:t>
            </w:r>
          </w:p>
        </w:tc>
        <w:tc>
          <w:tcPr>
            <w:tcW w:w="736" w:type="pct"/>
            <w:vAlign w:val="center"/>
          </w:tcPr>
          <w:p w14:paraId="0BD8EF00">
            <w:pPr>
              <w:rPr>
                <w:rFonts w:ascii="宋体" w:hAnsi="宋体" w:cs="宋体"/>
                <w:color w:val="auto"/>
                <w:kern w:val="0"/>
                <w:szCs w:val="21"/>
              </w:rPr>
            </w:pPr>
            <w:r>
              <w:rPr>
                <w:rFonts w:hint="eastAsia" w:ascii="宋体" w:hAnsi="宋体" w:cs="宋体"/>
                <w:color w:val="auto"/>
                <w:kern w:val="0"/>
                <w:szCs w:val="21"/>
              </w:rPr>
              <w:t>挂载系留电源系统</w:t>
            </w:r>
            <w:r>
              <w:rPr>
                <w:rFonts w:hint="eastAsia" w:ascii="宋体" w:hAnsi="宋体" w:cs="宋体"/>
                <w:color w:val="auto"/>
                <w:kern w:val="0"/>
                <w:szCs w:val="21"/>
                <w:highlight w:val="none"/>
              </w:rPr>
              <w:t>（含3500瓦汽油电启动发电机）</w:t>
            </w:r>
          </w:p>
        </w:tc>
        <w:tc>
          <w:tcPr>
            <w:tcW w:w="376" w:type="pct"/>
            <w:vAlign w:val="center"/>
          </w:tcPr>
          <w:p w14:paraId="5778C7E0">
            <w:pPr>
              <w:jc w:val="center"/>
              <w:rPr>
                <w:rFonts w:ascii="宋体" w:hAnsi="宋体" w:cs="宋体"/>
                <w:color w:val="auto"/>
                <w:kern w:val="0"/>
                <w:szCs w:val="21"/>
              </w:rPr>
            </w:pPr>
            <w:r>
              <w:rPr>
                <w:rFonts w:hint="eastAsia" w:ascii="宋体" w:hAnsi="宋体"/>
                <w:color w:val="auto"/>
                <w:szCs w:val="21"/>
              </w:rPr>
              <w:t>1</w:t>
            </w:r>
          </w:p>
        </w:tc>
        <w:tc>
          <w:tcPr>
            <w:tcW w:w="3551" w:type="pct"/>
            <w:vAlign w:val="center"/>
          </w:tcPr>
          <w:p w14:paraId="0E208090">
            <w:pPr>
              <w:snapToGrid w:val="0"/>
              <w:jc w:val="left"/>
              <w:rPr>
                <w:rFonts w:ascii="宋体" w:hAnsi="宋体" w:cs="宋体"/>
                <w:color w:val="auto"/>
                <w:kern w:val="0"/>
                <w:szCs w:val="21"/>
              </w:rPr>
            </w:pPr>
            <w:r>
              <w:rPr>
                <w:rFonts w:hint="eastAsia" w:ascii="宋体" w:hAnsi="宋体" w:cs="宋体"/>
                <w:color w:val="auto"/>
                <w:kern w:val="0"/>
                <w:szCs w:val="21"/>
              </w:rPr>
              <w:t>含地面端、天空端、基站矩阵照明灯。</w:t>
            </w:r>
          </w:p>
          <w:p w14:paraId="46B451EA">
            <w:pPr>
              <w:snapToGrid w:val="0"/>
              <w:jc w:val="left"/>
              <w:rPr>
                <w:rFonts w:ascii="宋体" w:hAnsi="宋体" w:cs="宋体"/>
                <w:color w:val="auto"/>
                <w:kern w:val="0"/>
                <w:szCs w:val="21"/>
              </w:rPr>
            </w:pPr>
            <w:r>
              <w:rPr>
                <w:rFonts w:hint="eastAsia" w:ascii="宋体" w:hAnsi="宋体" w:cs="宋体"/>
                <w:color w:val="auto"/>
                <w:kern w:val="0"/>
                <w:szCs w:val="21"/>
              </w:rPr>
              <w:t>一、地面端</w:t>
            </w:r>
          </w:p>
          <w:p w14:paraId="3E0526B4">
            <w:pPr>
              <w:snapToGrid w:val="0"/>
              <w:jc w:val="left"/>
              <w:rPr>
                <w:rFonts w:ascii="宋体" w:hAnsi="宋体" w:cs="宋体"/>
                <w:color w:val="auto"/>
                <w:kern w:val="0"/>
                <w:szCs w:val="21"/>
              </w:rPr>
            </w:pPr>
            <w:r>
              <w:rPr>
                <w:rFonts w:hint="eastAsia" w:ascii="宋体" w:hAnsi="宋体" w:cs="宋体"/>
                <w:color w:val="auto"/>
                <w:kern w:val="0"/>
                <w:szCs w:val="21"/>
              </w:rPr>
              <w:t>1.地面端输入电压：兼容AC 110V和220V；</w:t>
            </w:r>
          </w:p>
          <w:p w14:paraId="7B7E378A">
            <w:pPr>
              <w:snapToGrid w:val="0"/>
              <w:jc w:val="left"/>
              <w:rPr>
                <w:rFonts w:ascii="宋体" w:hAnsi="宋体" w:cs="宋体"/>
                <w:color w:val="auto"/>
                <w:kern w:val="0"/>
                <w:szCs w:val="21"/>
              </w:rPr>
            </w:pPr>
            <w:r>
              <w:rPr>
                <w:rFonts w:hint="eastAsia" w:ascii="宋体" w:hAnsi="宋体" w:cs="宋体"/>
                <w:color w:val="auto"/>
                <w:kern w:val="0"/>
                <w:szCs w:val="21"/>
              </w:rPr>
              <w:t>2.地面端输出功率≥3000W且箱体重量≤7.5kg；</w:t>
            </w:r>
          </w:p>
          <w:p w14:paraId="72264DE4">
            <w:pPr>
              <w:snapToGrid w:val="0"/>
              <w:jc w:val="left"/>
              <w:rPr>
                <w:rFonts w:ascii="宋体" w:hAnsi="宋体" w:cs="宋体"/>
                <w:color w:val="auto"/>
                <w:kern w:val="0"/>
                <w:szCs w:val="21"/>
              </w:rPr>
            </w:pPr>
            <w:r>
              <w:rPr>
                <w:rFonts w:hint="eastAsia" w:ascii="宋体" w:hAnsi="宋体" w:cs="宋体"/>
                <w:color w:val="auto"/>
                <w:kern w:val="0"/>
                <w:szCs w:val="21"/>
              </w:rPr>
              <w:t>3.地面端尺寸：≤360mm×320mm×230mm；</w:t>
            </w:r>
          </w:p>
          <w:p w14:paraId="7F1D239B">
            <w:pPr>
              <w:snapToGrid w:val="0"/>
              <w:jc w:val="left"/>
              <w:rPr>
                <w:rFonts w:ascii="宋体" w:hAnsi="宋体" w:cs="宋体"/>
                <w:color w:val="auto"/>
                <w:kern w:val="0"/>
                <w:szCs w:val="21"/>
              </w:rPr>
            </w:pPr>
            <w:r>
              <w:rPr>
                <w:rFonts w:hint="eastAsia" w:ascii="宋体" w:hAnsi="宋体" w:cs="宋体"/>
                <w:color w:val="auto"/>
                <w:kern w:val="0"/>
                <w:szCs w:val="21"/>
              </w:rPr>
              <w:t>4.线缆长度：≥110m，线缆直径：≤3mm，线缆重量≤1.2kg/百米，过电流能力：≥10A；</w:t>
            </w:r>
          </w:p>
          <w:p w14:paraId="3B2450DC">
            <w:pPr>
              <w:snapToGrid w:val="0"/>
              <w:jc w:val="left"/>
              <w:rPr>
                <w:rFonts w:ascii="宋体" w:hAnsi="宋体" w:cs="宋体"/>
                <w:color w:val="auto"/>
                <w:kern w:val="0"/>
                <w:szCs w:val="21"/>
              </w:rPr>
            </w:pPr>
            <w:r>
              <w:rPr>
                <w:rFonts w:hint="eastAsia" w:ascii="宋体" w:hAnsi="宋体" w:cs="宋体"/>
                <w:color w:val="auto"/>
                <w:kern w:val="0"/>
                <w:szCs w:val="21"/>
              </w:rPr>
              <w:t>5.天空端需可与地面端对频，应具备有线和无线OTA升级功能；</w:t>
            </w:r>
          </w:p>
          <w:p w14:paraId="268C5E2C">
            <w:pPr>
              <w:snapToGrid w:val="0"/>
              <w:jc w:val="left"/>
              <w:rPr>
                <w:rFonts w:ascii="宋体" w:hAnsi="宋体" w:cs="宋体"/>
                <w:color w:val="auto"/>
                <w:kern w:val="0"/>
                <w:szCs w:val="21"/>
              </w:rPr>
            </w:pPr>
            <w:r>
              <w:rPr>
                <w:rFonts w:hint="eastAsia" w:ascii="宋体" w:hAnsi="宋体" w:cs="宋体"/>
                <w:color w:val="auto"/>
                <w:kern w:val="0"/>
                <w:szCs w:val="21"/>
              </w:rPr>
              <w:t>6.供电模式：应支持储能器、220V市电以及发电机供电；</w:t>
            </w:r>
          </w:p>
          <w:p w14:paraId="3747272C">
            <w:pPr>
              <w:snapToGrid w:val="0"/>
              <w:jc w:val="left"/>
              <w:rPr>
                <w:rFonts w:ascii="宋体" w:hAnsi="宋体" w:cs="宋体"/>
                <w:color w:val="auto"/>
                <w:kern w:val="0"/>
                <w:szCs w:val="21"/>
              </w:rPr>
            </w:pPr>
            <w:r>
              <w:rPr>
                <w:rFonts w:hint="eastAsia" w:ascii="宋体" w:hAnsi="宋体" w:cs="宋体"/>
                <w:color w:val="auto"/>
                <w:kern w:val="0"/>
                <w:szCs w:val="21"/>
              </w:rPr>
              <w:t>7.地面端需采用可背负式设计，可用专用背包背负；</w:t>
            </w:r>
          </w:p>
          <w:p w14:paraId="62AB1A1A">
            <w:pPr>
              <w:snapToGrid w:val="0"/>
              <w:jc w:val="left"/>
              <w:rPr>
                <w:rFonts w:ascii="宋体" w:hAnsi="宋体" w:cs="宋体"/>
                <w:color w:val="auto"/>
                <w:kern w:val="0"/>
                <w:szCs w:val="21"/>
              </w:rPr>
            </w:pPr>
            <w:r>
              <w:rPr>
                <w:rFonts w:hint="eastAsia" w:ascii="宋体" w:hAnsi="宋体" w:cs="宋体"/>
                <w:color w:val="auto"/>
                <w:kern w:val="0"/>
                <w:szCs w:val="21"/>
              </w:rPr>
              <w:t>8.需配备≥5英寸显示屏，可实时显示电源输出功率、灯光开关、收线强度等信息；</w:t>
            </w:r>
          </w:p>
          <w:p w14:paraId="4ECDE26D">
            <w:pPr>
              <w:snapToGrid w:val="0"/>
              <w:jc w:val="left"/>
              <w:rPr>
                <w:rFonts w:ascii="宋体" w:hAnsi="宋体" w:cs="宋体"/>
                <w:color w:val="auto"/>
                <w:kern w:val="0"/>
                <w:szCs w:val="21"/>
              </w:rPr>
            </w:pPr>
            <w:r>
              <w:rPr>
                <w:rFonts w:hint="eastAsia" w:ascii="宋体" w:hAnsi="宋体" w:cs="宋体"/>
                <w:color w:val="auto"/>
                <w:kern w:val="0"/>
                <w:szCs w:val="21"/>
              </w:rPr>
              <w:t>9.当地面端意外断电时，应具备蜂鸣器能发出报警声；</w:t>
            </w:r>
          </w:p>
          <w:p w14:paraId="1DF1BA91">
            <w:pPr>
              <w:snapToGrid w:val="0"/>
              <w:jc w:val="left"/>
              <w:rPr>
                <w:rFonts w:ascii="宋体" w:hAnsi="宋体" w:cs="宋体"/>
                <w:color w:val="auto"/>
                <w:kern w:val="0"/>
                <w:szCs w:val="21"/>
              </w:rPr>
            </w:pPr>
            <w:r>
              <w:rPr>
                <w:rFonts w:hint="eastAsia" w:ascii="宋体" w:hAnsi="宋体" w:cs="宋体"/>
                <w:color w:val="auto"/>
                <w:kern w:val="0"/>
                <w:szCs w:val="21"/>
              </w:rPr>
              <w:t>10.连续工作时长：≥24小时。</w:t>
            </w:r>
          </w:p>
          <w:p w14:paraId="08FE307D">
            <w:pPr>
              <w:snapToGrid w:val="0"/>
              <w:jc w:val="left"/>
              <w:rPr>
                <w:rFonts w:ascii="宋体" w:hAnsi="宋体" w:cs="宋体"/>
                <w:color w:val="auto"/>
                <w:kern w:val="0"/>
                <w:szCs w:val="21"/>
              </w:rPr>
            </w:pPr>
            <w:r>
              <w:rPr>
                <w:rFonts w:hint="eastAsia" w:ascii="宋体" w:hAnsi="宋体" w:cs="宋体"/>
                <w:color w:val="auto"/>
                <w:kern w:val="0"/>
                <w:szCs w:val="21"/>
              </w:rPr>
              <w:t>二、天空端</w:t>
            </w:r>
          </w:p>
          <w:p w14:paraId="1319E27E">
            <w:pPr>
              <w:snapToGrid w:val="0"/>
              <w:jc w:val="left"/>
              <w:rPr>
                <w:rFonts w:ascii="宋体" w:hAnsi="宋体" w:cs="宋体"/>
                <w:color w:val="auto"/>
                <w:kern w:val="0"/>
                <w:szCs w:val="21"/>
              </w:rPr>
            </w:pPr>
            <w:r>
              <w:rPr>
                <w:rFonts w:hint="eastAsia" w:ascii="宋体" w:hAnsi="宋体" w:cs="宋体"/>
                <w:color w:val="auto"/>
                <w:kern w:val="0"/>
                <w:szCs w:val="21"/>
              </w:rPr>
              <w:t>11.天空端额定功率≥2500W；</w:t>
            </w:r>
          </w:p>
          <w:p w14:paraId="411555E1">
            <w:pPr>
              <w:snapToGrid w:val="0"/>
              <w:jc w:val="left"/>
              <w:rPr>
                <w:rFonts w:ascii="宋体" w:hAnsi="宋体" w:cs="宋体"/>
                <w:color w:val="auto"/>
                <w:kern w:val="0"/>
                <w:szCs w:val="21"/>
              </w:rPr>
            </w:pPr>
            <w:r>
              <w:rPr>
                <w:rFonts w:hint="eastAsia" w:ascii="宋体" w:hAnsi="宋体" w:cs="宋体"/>
                <w:color w:val="auto"/>
                <w:kern w:val="0"/>
                <w:szCs w:val="21"/>
              </w:rPr>
              <w:t>12.天空端重量≤600g；</w:t>
            </w:r>
          </w:p>
          <w:p w14:paraId="789C5368">
            <w:pPr>
              <w:snapToGrid w:val="0"/>
              <w:jc w:val="left"/>
              <w:rPr>
                <w:rFonts w:ascii="宋体" w:hAnsi="宋体" w:cs="宋体"/>
                <w:color w:val="auto"/>
                <w:kern w:val="0"/>
                <w:szCs w:val="21"/>
              </w:rPr>
            </w:pPr>
            <w:r>
              <w:rPr>
                <w:rFonts w:hint="eastAsia" w:ascii="宋体" w:hAnsi="宋体" w:cs="宋体"/>
                <w:color w:val="auto"/>
                <w:kern w:val="0"/>
                <w:szCs w:val="21"/>
              </w:rPr>
              <w:t>13.天空端尺寸：≤170mm×100mm×100mm；</w:t>
            </w:r>
          </w:p>
          <w:p w14:paraId="3554FEA4">
            <w:pPr>
              <w:snapToGrid w:val="0"/>
              <w:jc w:val="left"/>
              <w:rPr>
                <w:rFonts w:ascii="宋体" w:hAnsi="宋体" w:cs="宋体"/>
                <w:color w:val="auto"/>
                <w:kern w:val="0"/>
                <w:szCs w:val="21"/>
              </w:rPr>
            </w:pPr>
            <w:r>
              <w:rPr>
                <w:rFonts w:hint="eastAsia" w:ascii="宋体" w:hAnsi="宋体" w:cs="宋体"/>
                <w:color w:val="auto"/>
                <w:kern w:val="0"/>
                <w:szCs w:val="21"/>
              </w:rPr>
              <w:t>14.输出电压：≤50V；</w:t>
            </w:r>
          </w:p>
          <w:p w14:paraId="48FF1294">
            <w:pPr>
              <w:snapToGrid w:val="0"/>
              <w:jc w:val="left"/>
              <w:rPr>
                <w:rFonts w:ascii="宋体" w:hAnsi="宋体" w:cs="宋体"/>
                <w:color w:val="auto"/>
                <w:kern w:val="0"/>
                <w:szCs w:val="21"/>
              </w:rPr>
            </w:pPr>
            <w:r>
              <w:rPr>
                <w:rFonts w:hint="eastAsia" w:ascii="宋体" w:hAnsi="宋体" w:cs="宋体"/>
                <w:color w:val="auto"/>
                <w:kern w:val="0"/>
                <w:szCs w:val="21"/>
              </w:rPr>
              <w:t>15.输出电流：≤60A；</w:t>
            </w:r>
          </w:p>
          <w:p w14:paraId="65C7DC62">
            <w:pPr>
              <w:snapToGrid w:val="0"/>
              <w:jc w:val="left"/>
              <w:rPr>
                <w:rFonts w:ascii="宋体" w:hAnsi="宋体" w:cs="宋体"/>
                <w:color w:val="auto"/>
                <w:kern w:val="0"/>
                <w:szCs w:val="21"/>
              </w:rPr>
            </w:pPr>
            <w:r>
              <w:rPr>
                <w:rFonts w:hint="eastAsia" w:ascii="宋体" w:hAnsi="宋体" w:cs="宋体"/>
                <w:color w:val="auto"/>
                <w:kern w:val="0"/>
                <w:szCs w:val="21"/>
              </w:rPr>
              <w:t>三、机载矩阵照明灯</w:t>
            </w:r>
          </w:p>
          <w:p w14:paraId="4CE15713">
            <w:pPr>
              <w:snapToGrid w:val="0"/>
              <w:jc w:val="left"/>
              <w:rPr>
                <w:rFonts w:ascii="宋体" w:hAnsi="宋体" w:cs="宋体"/>
                <w:color w:val="auto"/>
                <w:kern w:val="0"/>
                <w:szCs w:val="21"/>
              </w:rPr>
            </w:pPr>
            <w:r>
              <w:rPr>
                <w:rFonts w:hint="eastAsia" w:ascii="宋体" w:hAnsi="宋体" w:cs="宋体"/>
                <w:color w:val="auto"/>
                <w:kern w:val="0"/>
                <w:szCs w:val="21"/>
              </w:rPr>
              <w:t>1.重量：≤1000 g；</w:t>
            </w:r>
          </w:p>
          <w:p w14:paraId="562AB35A">
            <w:pPr>
              <w:snapToGrid w:val="0"/>
              <w:jc w:val="left"/>
              <w:rPr>
                <w:rFonts w:ascii="宋体" w:hAnsi="宋体" w:cs="宋体"/>
                <w:color w:val="auto"/>
                <w:kern w:val="0"/>
                <w:szCs w:val="21"/>
              </w:rPr>
            </w:pPr>
            <w:r>
              <w:rPr>
                <w:rFonts w:hint="eastAsia" w:ascii="宋体" w:hAnsi="宋体" w:cs="宋体"/>
                <w:color w:val="auto"/>
                <w:kern w:val="0"/>
                <w:szCs w:val="21"/>
              </w:rPr>
              <w:t>2.功率：≥800 w；</w:t>
            </w:r>
          </w:p>
          <w:p w14:paraId="1A36C7CB">
            <w:pPr>
              <w:snapToGrid w:val="0"/>
              <w:jc w:val="left"/>
              <w:rPr>
                <w:rFonts w:ascii="宋体" w:hAnsi="宋体" w:cs="宋体"/>
                <w:color w:val="auto"/>
                <w:kern w:val="0"/>
                <w:szCs w:val="21"/>
              </w:rPr>
            </w:pPr>
            <w:r>
              <w:rPr>
                <w:rFonts w:hint="eastAsia" w:ascii="宋体" w:hAnsi="宋体" w:cs="宋体"/>
                <w:color w:val="auto"/>
                <w:kern w:val="0"/>
                <w:szCs w:val="21"/>
              </w:rPr>
              <w:t>3.尺寸：≤310*110*60 mm；</w:t>
            </w:r>
          </w:p>
          <w:p w14:paraId="5E2F8224">
            <w:pPr>
              <w:snapToGrid w:val="0"/>
              <w:jc w:val="left"/>
              <w:rPr>
                <w:rFonts w:ascii="宋体" w:hAnsi="宋体" w:cs="宋体"/>
                <w:color w:val="auto"/>
                <w:kern w:val="0"/>
                <w:szCs w:val="21"/>
              </w:rPr>
            </w:pPr>
            <w:r>
              <w:rPr>
                <w:rFonts w:hint="eastAsia" w:ascii="宋体" w:hAnsi="宋体" w:cs="宋体"/>
                <w:color w:val="auto"/>
                <w:kern w:val="0"/>
                <w:szCs w:val="21"/>
              </w:rPr>
              <w:t>4.可快速拆装；</w:t>
            </w:r>
          </w:p>
          <w:p w14:paraId="54C68D06">
            <w:pPr>
              <w:snapToGrid w:val="0"/>
              <w:jc w:val="left"/>
              <w:rPr>
                <w:rFonts w:ascii="宋体" w:hAnsi="宋体" w:cs="宋体"/>
                <w:color w:val="auto"/>
                <w:kern w:val="0"/>
                <w:szCs w:val="21"/>
              </w:rPr>
            </w:pPr>
            <w:r>
              <w:rPr>
                <w:rFonts w:hint="eastAsia" w:ascii="宋体" w:hAnsi="宋体" w:cs="宋体"/>
                <w:color w:val="auto"/>
                <w:kern w:val="0"/>
                <w:szCs w:val="21"/>
              </w:rPr>
              <w:t>5.工作温度：-20℃-+50℃；</w:t>
            </w:r>
          </w:p>
          <w:p w14:paraId="7811ADBE">
            <w:pPr>
              <w:snapToGrid w:val="0"/>
              <w:jc w:val="left"/>
              <w:rPr>
                <w:rFonts w:ascii="宋体" w:hAnsi="宋体" w:cs="宋体"/>
                <w:color w:val="auto"/>
                <w:kern w:val="0"/>
                <w:szCs w:val="21"/>
              </w:rPr>
            </w:pPr>
            <w:r>
              <w:rPr>
                <w:rFonts w:hint="eastAsia" w:ascii="宋体" w:hAnsi="宋体" w:cs="宋体"/>
                <w:color w:val="auto"/>
                <w:kern w:val="0"/>
                <w:szCs w:val="21"/>
              </w:rPr>
              <w:t>6.控制方式：TTL高电平；</w:t>
            </w:r>
          </w:p>
          <w:p w14:paraId="2889B2D2">
            <w:pPr>
              <w:snapToGrid w:val="0"/>
              <w:jc w:val="left"/>
              <w:rPr>
                <w:rFonts w:ascii="宋体" w:hAnsi="宋体" w:cs="宋体"/>
                <w:color w:val="auto"/>
                <w:kern w:val="0"/>
                <w:szCs w:val="21"/>
              </w:rPr>
            </w:pPr>
            <w:r>
              <w:rPr>
                <w:rFonts w:hint="eastAsia" w:ascii="宋体" w:hAnsi="宋体" w:cs="宋体"/>
                <w:color w:val="auto"/>
                <w:kern w:val="0"/>
                <w:szCs w:val="21"/>
              </w:rPr>
              <w:t>7.IP防护等级≥IP55；</w:t>
            </w:r>
          </w:p>
          <w:p w14:paraId="5A1EF998">
            <w:pPr>
              <w:snapToGrid w:val="0"/>
              <w:jc w:val="left"/>
              <w:rPr>
                <w:rFonts w:ascii="宋体" w:hAnsi="宋体" w:cs="宋体"/>
                <w:color w:val="auto"/>
                <w:kern w:val="0"/>
                <w:szCs w:val="21"/>
              </w:rPr>
            </w:pPr>
            <w:r>
              <w:rPr>
                <w:rFonts w:hint="eastAsia" w:ascii="宋体" w:hAnsi="宋体" w:cs="宋体"/>
                <w:color w:val="auto"/>
                <w:kern w:val="0"/>
                <w:szCs w:val="21"/>
              </w:rPr>
              <w:t>8.光通量≥80000 lm；</w:t>
            </w:r>
          </w:p>
          <w:p w14:paraId="54421383">
            <w:pPr>
              <w:snapToGrid w:val="0"/>
              <w:jc w:val="left"/>
              <w:rPr>
                <w:rFonts w:ascii="宋体" w:hAnsi="宋体" w:cs="宋体"/>
                <w:color w:val="auto"/>
                <w:kern w:val="0"/>
                <w:szCs w:val="21"/>
              </w:rPr>
            </w:pPr>
            <w:r>
              <w:rPr>
                <w:rFonts w:hint="eastAsia" w:ascii="宋体" w:hAnsi="宋体" w:cs="宋体"/>
                <w:color w:val="auto"/>
                <w:kern w:val="0"/>
                <w:szCs w:val="21"/>
              </w:rPr>
              <w:t>9.距离30米处的中心照度值≥80lx；</w:t>
            </w:r>
          </w:p>
          <w:p w14:paraId="4E420EA5">
            <w:pPr>
              <w:snapToGrid w:val="0"/>
              <w:jc w:val="left"/>
              <w:rPr>
                <w:rFonts w:ascii="宋体" w:hAnsi="宋体" w:cs="宋体"/>
                <w:color w:val="auto"/>
                <w:kern w:val="0"/>
                <w:szCs w:val="21"/>
              </w:rPr>
            </w:pPr>
            <w:r>
              <w:rPr>
                <w:rFonts w:hint="eastAsia" w:ascii="宋体" w:hAnsi="宋体" w:cs="宋体"/>
                <w:color w:val="auto"/>
                <w:kern w:val="0"/>
                <w:szCs w:val="21"/>
              </w:rPr>
              <w:t>10.距离50米处的中心照度值≥50lx；</w:t>
            </w:r>
          </w:p>
          <w:p w14:paraId="1E4E2F2B">
            <w:pPr>
              <w:snapToGrid w:val="0"/>
              <w:jc w:val="left"/>
              <w:rPr>
                <w:rFonts w:ascii="宋体" w:hAnsi="宋体" w:cs="宋体"/>
                <w:color w:val="auto"/>
                <w:szCs w:val="21"/>
              </w:rPr>
            </w:pPr>
            <w:r>
              <w:rPr>
                <w:rFonts w:hint="eastAsia" w:ascii="宋体" w:hAnsi="宋体" w:cs="宋体"/>
                <w:color w:val="auto"/>
                <w:kern w:val="0"/>
                <w:szCs w:val="21"/>
              </w:rPr>
              <w:t>11.保护功能，灯光开启时，温度超过阈值，灯光自动关闭，当稳度下降恢复后，灯光能自动恢复开启。</w:t>
            </w:r>
          </w:p>
        </w:tc>
      </w:tr>
      <w:tr w14:paraId="6005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4636BF5A">
            <w:pPr>
              <w:spacing w:line="360" w:lineRule="auto"/>
              <w:jc w:val="center"/>
              <w:rPr>
                <w:rFonts w:ascii="宋体" w:hAnsi="宋体" w:cs="宋体"/>
                <w:color w:val="auto"/>
                <w:spacing w:val="-20"/>
                <w:szCs w:val="21"/>
              </w:rPr>
            </w:pPr>
            <w:r>
              <w:rPr>
                <w:rFonts w:hint="eastAsia" w:ascii="宋体" w:hAnsi="宋体" w:cs="宋体"/>
                <w:color w:val="auto"/>
                <w:spacing w:val="-20"/>
                <w:szCs w:val="21"/>
              </w:rPr>
              <w:t>4</w:t>
            </w:r>
          </w:p>
        </w:tc>
        <w:tc>
          <w:tcPr>
            <w:tcW w:w="736" w:type="pct"/>
            <w:vAlign w:val="center"/>
          </w:tcPr>
          <w:p w14:paraId="62E2C2ED">
            <w:pPr>
              <w:rPr>
                <w:rFonts w:ascii="宋体" w:hAnsi="宋体" w:cs="宋体"/>
                <w:color w:val="auto"/>
                <w:kern w:val="0"/>
                <w:szCs w:val="21"/>
              </w:rPr>
            </w:pPr>
            <w:r>
              <w:rPr>
                <w:rFonts w:hint="eastAsia" w:ascii="宋体" w:hAnsi="宋体" w:cs="宋体"/>
                <w:color w:val="auto"/>
                <w:kern w:val="0"/>
                <w:szCs w:val="21"/>
              </w:rPr>
              <w:t>挂载喊话器</w:t>
            </w:r>
          </w:p>
        </w:tc>
        <w:tc>
          <w:tcPr>
            <w:tcW w:w="376" w:type="pct"/>
            <w:vAlign w:val="center"/>
          </w:tcPr>
          <w:p w14:paraId="484E6660">
            <w:pPr>
              <w:jc w:val="center"/>
              <w:rPr>
                <w:rFonts w:ascii="宋体" w:hAnsi="宋体" w:cs="宋体"/>
                <w:color w:val="auto"/>
                <w:kern w:val="0"/>
                <w:szCs w:val="21"/>
              </w:rPr>
            </w:pPr>
            <w:r>
              <w:rPr>
                <w:rFonts w:hint="eastAsia" w:ascii="宋体" w:hAnsi="宋体"/>
                <w:color w:val="auto"/>
                <w:szCs w:val="21"/>
              </w:rPr>
              <w:t>1</w:t>
            </w:r>
          </w:p>
        </w:tc>
        <w:tc>
          <w:tcPr>
            <w:tcW w:w="3551" w:type="pct"/>
            <w:vAlign w:val="center"/>
          </w:tcPr>
          <w:p w14:paraId="04FFAA39">
            <w:pPr>
              <w:snapToGrid w:val="0"/>
              <w:jc w:val="left"/>
              <w:rPr>
                <w:rFonts w:ascii="宋体" w:hAnsi="宋体" w:cs="宋体"/>
                <w:color w:val="auto"/>
                <w:kern w:val="0"/>
                <w:szCs w:val="21"/>
              </w:rPr>
            </w:pPr>
            <w:r>
              <w:rPr>
                <w:rFonts w:hint="eastAsia" w:ascii="宋体" w:hAnsi="宋体" w:cs="宋体"/>
                <w:color w:val="auto"/>
                <w:kern w:val="0"/>
                <w:szCs w:val="21"/>
              </w:rPr>
              <w:t>1.1重量≥2500g；</w:t>
            </w:r>
          </w:p>
          <w:p w14:paraId="3C48BFF6">
            <w:pPr>
              <w:snapToGrid w:val="0"/>
              <w:jc w:val="left"/>
              <w:rPr>
                <w:rFonts w:ascii="宋体" w:hAnsi="宋体" w:cs="宋体"/>
                <w:color w:val="auto"/>
                <w:kern w:val="0"/>
                <w:szCs w:val="21"/>
              </w:rPr>
            </w:pPr>
            <w:r>
              <w:rPr>
                <w:rFonts w:hint="eastAsia" w:ascii="宋体" w:hAnsi="宋体" w:cs="宋体"/>
                <w:color w:val="auto"/>
                <w:kern w:val="0"/>
                <w:szCs w:val="21"/>
              </w:rPr>
              <w:t>1.2尺寸≤225*272*222 mm；</w:t>
            </w:r>
          </w:p>
          <w:p w14:paraId="13EA2064">
            <w:pPr>
              <w:snapToGrid w:val="0"/>
              <w:jc w:val="left"/>
              <w:rPr>
                <w:rFonts w:ascii="宋体" w:hAnsi="宋体" w:cs="宋体"/>
                <w:color w:val="auto"/>
                <w:kern w:val="0"/>
                <w:szCs w:val="21"/>
              </w:rPr>
            </w:pPr>
            <w:r>
              <w:rPr>
                <w:rFonts w:hint="eastAsia" w:ascii="宋体" w:hAnsi="宋体" w:cs="宋体"/>
                <w:color w:val="auto"/>
                <w:kern w:val="0"/>
                <w:szCs w:val="21"/>
              </w:rPr>
              <w:t>1.3最大音量≥140dB；</w:t>
            </w:r>
          </w:p>
          <w:p w14:paraId="01B2AF65">
            <w:pPr>
              <w:snapToGrid w:val="0"/>
              <w:jc w:val="left"/>
              <w:rPr>
                <w:rFonts w:ascii="宋体" w:hAnsi="宋体" w:cs="宋体"/>
                <w:color w:val="auto"/>
                <w:kern w:val="0"/>
                <w:szCs w:val="21"/>
              </w:rPr>
            </w:pPr>
            <w:r>
              <w:rPr>
                <w:rFonts w:hint="eastAsia" w:ascii="宋体" w:hAnsi="宋体" w:cs="宋体"/>
                <w:color w:val="auto"/>
                <w:kern w:val="0"/>
                <w:szCs w:val="21"/>
              </w:rPr>
              <w:t>1.4声音传播距离≥1000m；</w:t>
            </w:r>
          </w:p>
          <w:p w14:paraId="211EB79B">
            <w:pPr>
              <w:snapToGrid w:val="0"/>
              <w:jc w:val="left"/>
              <w:rPr>
                <w:rFonts w:ascii="宋体" w:hAnsi="宋体" w:cs="宋体"/>
                <w:color w:val="auto"/>
                <w:kern w:val="0"/>
                <w:szCs w:val="21"/>
              </w:rPr>
            </w:pPr>
            <w:r>
              <w:rPr>
                <w:rFonts w:hint="eastAsia" w:ascii="宋体" w:hAnsi="宋体" w:cs="宋体"/>
                <w:color w:val="auto"/>
                <w:kern w:val="0"/>
                <w:szCs w:val="21"/>
              </w:rPr>
              <w:t>1.5功率≥200w；</w:t>
            </w:r>
          </w:p>
          <w:p w14:paraId="23016E77">
            <w:pPr>
              <w:snapToGrid w:val="0"/>
              <w:jc w:val="left"/>
              <w:rPr>
                <w:rFonts w:ascii="宋体" w:hAnsi="宋体" w:cs="宋体"/>
                <w:color w:val="auto"/>
                <w:kern w:val="0"/>
                <w:szCs w:val="21"/>
              </w:rPr>
            </w:pPr>
            <w:r>
              <w:rPr>
                <w:rFonts w:hint="eastAsia" w:ascii="宋体" w:hAnsi="宋体" w:cs="宋体"/>
                <w:color w:val="auto"/>
                <w:kern w:val="0"/>
                <w:szCs w:val="21"/>
              </w:rPr>
              <w:t>1.6俯仰角度：自动调节0°---60°；</w:t>
            </w:r>
          </w:p>
          <w:p w14:paraId="2F1EB599">
            <w:pPr>
              <w:snapToGrid w:val="0"/>
              <w:jc w:val="left"/>
              <w:rPr>
                <w:rFonts w:ascii="宋体" w:hAnsi="宋体" w:cs="宋体"/>
                <w:color w:val="auto"/>
                <w:kern w:val="0"/>
                <w:szCs w:val="21"/>
              </w:rPr>
            </w:pPr>
            <w:r>
              <w:rPr>
                <w:rFonts w:hint="eastAsia" w:ascii="宋体" w:hAnsi="宋体" w:cs="宋体"/>
                <w:color w:val="auto"/>
                <w:kern w:val="0"/>
                <w:szCs w:val="21"/>
              </w:rPr>
              <w:t>1.7通信链路：无人机链路、4g链路；</w:t>
            </w:r>
          </w:p>
          <w:p w14:paraId="4A1ED648">
            <w:pPr>
              <w:snapToGrid w:val="0"/>
              <w:jc w:val="left"/>
              <w:rPr>
                <w:rFonts w:ascii="宋体" w:hAnsi="宋体" w:cs="宋体"/>
                <w:color w:val="auto"/>
                <w:kern w:val="0"/>
                <w:szCs w:val="21"/>
              </w:rPr>
            </w:pPr>
            <w:r>
              <w:rPr>
                <w:rFonts w:hint="eastAsia" w:ascii="宋体" w:hAnsi="宋体" w:cs="宋体"/>
                <w:color w:val="auto"/>
                <w:kern w:val="0"/>
                <w:szCs w:val="21"/>
              </w:rPr>
              <w:t>1.8载荷接口：快拆接口；</w:t>
            </w:r>
          </w:p>
          <w:p w14:paraId="395F4742">
            <w:pPr>
              <w:snapToGrid w:val="0"/>
              <w:jc w:val="left"/>
              <w:rPr>
                <w:rFonts w:ascii="宋体" w:hAnsi="宋体" w:cs="宋体"/>
                <w:color w:val="auto"/>
                <w:kern w:val="0"/>
                <w:szCs w:val="21"/>
              </w:rPr>
            </w:pPr>
            <w:r>
              <w:rPr>
                <w:rFonts w:hint="eastAsia" w:ascii="宋体" w:hAnsi="宋体" w:cs="宋体"/>
                <w:color w:val="auto"/>
                <w:kern w:val="0"/>
                <w:szCs w:val="21"/>
              </w:rPr>
              <w:t>1.9控制距离：与无人机控制距离相同；</w:t>
            </w:r>
          </w:p>
          <w:p w14:paraId="2AEF86CD">
            <w:pPr>
              <w:snapToGrid w:val="0"/>
              <w:jc w:val="left"/>
              <w:rPr>
                <w:rFonts w:ascii="宋体" w:hAnsi="宋体" w:cs="宋体"/>
                <w:color w:val="auto"/>
                <w:kern w:val="0"/>
                <w:szCs w:val="21"/>
              </w:rPr>
            </w:pPr>
            <w:r>
              <w:rPr>
                <w:rFonts w:hint="eastAsia" w:ascii="宋体" w:hAnsi="宋体" w:cs="宋体"/>
                <w:color w:val="auto"/>
                <w:kern w:val="0"/>
                <w:szCs w:val="21"/>
              </w:rPr>
              <w:t>1.10工作温度：-20℃-----40℃；</w:t>
            </w:r>
          </w:p>
          <w:p w14:paraId="27D5339F">
            <w:pPr>
              <w:snapToGrid w:val="0"/>
              <w:jc w:val="left"/>
              <w:rPr>
                <w:rFonts w:ascii="宋体" w:hAnsi="宋体" w:cs="宋体"/>
                <w:color w:val="auto"/>
                <w:kern w:val="0"/>
                <w:szCs w:val="21"/>
              </w:rPr>
            </w:pPr>
            <w:r>
              <w:rPr>
                <w:rFonts w:hint="eastAsia" w:ascii="宋体" w:hAnsi="宋体" w:cs="宋体"/>
                <w:color w:val="auto"/>
                <w:kern w:val="0"/>
                <w:szCs w:val="21"/>
              </w:rPr>
              <w:t>1.11喊话方式包含但不局限：录音上传、实时语音、音频文件播放、文字转语音、混合播放；</w:t>
            </w:r>
          </w:p>
          <w:p w14:paraId="5EDFB503">
            <w:pPr>
              <w:snapToGrid w:val="0"/>
              <w:jc w:val="left"/>
              <w:rPr>
                <w:rFonts w:ascii="宋体" w:hAnsi="宋体" w:cs="宋体"/>
                <w:color w:val="auto"/>
                <w:kern w:val="0"/>
                <w:szCs w:val="21"/>
              </w:rPr>
            </w:pPr>
            <w:r>
              <w:rPr>
                <w:rFonts w:hint="eastAsia" w:ascii="宋体" w:hAnsi="宋体" w:cs="宋体"/>
                <w:color w:val="auto"/>
                <w:kern w:val="0"/>
                <w:szCs w:val="21"/>
              </w:rPr>
              <w:t>1.12供电方式：无人机云台接口供电；</w:t>
            </w:r>
          </w:p>
          <w:p w14:paraId="49B71BAB">
            <w:pPr>
              <w:snapToGrid w:val="0"/>
              <w:jc w:val="left"/>
              <w:rPr>
                <w:rFonts w:ascii="宋体" w:hAnsi="宋体" w:cs="宋体"/>
                <w:color w:val="auto"/>
                <w:szCs w:val="21"/>
              </w:rPr>
            </w:pPr>
            <w:r>
              <w:rPr>
                <w:rFonts w:hint="eastAsia" w:ascii="宋体" w:hAnsi="宋体" w:cs="宋体"/>
                <w:color w:val="auto"/>
                <w:kern w:val="0"/>
                <w:szCs w:val="21"/>
              </w:rPr>
              <w:t>1.13喊话装备：4g链路手持麦。</w:t>
            </w:r>
          </w:p>
        </w:tc>
      </w:tr>
      <w:tr w14:paraId="1FF1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66B27D97">
            <w:pPr>
              <w:spacing w:line="360" w:lineRule="auto"/>
              <w:jc w:val="center"/>
              <w:rPr>
                <w:rFonts w:ascii="宋体" w:hAnsi="宋体" w:cs="宋体"/>
                <w:color w:val="auto"/>
                <w:spacing w:val="-20"/>
                <w:szCs w:val="21"/>
              </w:rPr>
            </w:pPr>
            <w:r>
              <w:rPr>
                <w:rFonts w:hint="eastAsia" w:ascii="宋体" w:hAnsi="宋体" w:cs="宋体"/>
                <w:color w:val="auto"/>
                <w:spacing w:val="-20"/>
                <w:szCs w:val="21"/>
              </w:rPr>
              <w:t>5</w:t>
            </w:r>
          </w:p>
        </w:tc>
        <w:tc>
          <w:tcPr>
            <w:tcW w:w="736" w:type="pct"/>
            <w:vAlign w:val="center"/>
          </w:tcPr>
          <w:p w14:paraId="12591749">
            <w:pPr>
              <w:rPr>
                <w:rFonts w:ascii="宋体" w:hAnsi="宋体" w:cs="宋体"/>
                <w:color w:val="auto"/>
                <w:kern w:val="0"/>
                <w:szCs w:val="21"/>
              </w:rPr>
            </w:pPr>
            <w:r>
              <w:rPr>
                <w:rFonts w:hint="eastAsia" w:ascii="宋体" w:hAnsi="宋体" w:cs="宋体"/>
                <w:color w:val="auto"/>
                <w:kern w:val="0"/>
                <w:szCs w:val="21"/>
              </w:rPr>
              <w:t>挂载四段抛投器</w:t>
            </w:r>
          </w:p>
        </w:tc>
        <w:tc>
          <w:tcPr>
            <w:tcW w:w="376" w:type="pct"/>
            <w:vAlign w:val="center"/>
          </w:tcPr>
          <w:p w14:paraId="625D912E">
            <w:pPr>
              <w:jc w:val="center"/>
              <w:rPr>
                <w:rFonts w:ascii="宋体" w:hAnsi="宋体" w:cs="宋体"/>
                <w:color w:val="auto"/>
                <w:kern w:val="0"/>
                <w:szCs w:val="21"/>
              </w:rPr>
            </w:pPr>
            <w:r>
              <w:rPr>
                <w:rFonts w:hint="eastAsia" w:ascii="宋体" w:hAnsi="宋体"/>
                <w:color w:val="auto"/>
                <w:szCs w:val="21"/>
              </w:rPr>
              <w:t>1</w:t>
            </w:r>
          </w:p>
        </w:tc>
        <w:tc>
          <w:tcPr>
            <w:tcW w:w="3551" w:type="pct"/>
            <w:vAlign w:val="center"/>
          </w:tcPr>
          <w:p w14:paraId="5823E40D">
            <w:pPr>
              <w:snapToGrid w:val="0"/>
              <w:jc w:val="left"/>
              <w:rPr>
                <w:rFonts w:ascii="宋体" w:hAnsi="宋体" w:cs="宋体"/>
                <w:color w:val="auto"/>
                <w:kern w:val="0"/>
                <w:szCs w:val="21"/>
              </w:rPr>
            </w:pPr>
            <w:r>
              <w:rPr>
                <w:rFonts w:hint="eastAsia" w:ascii="宋体" w:hAnsi="宋体" w:cs="宋体"/>
                <w:color w:val="auto"/>
                <w:kern w:val="0"/>
                <w:szCs w:val="21"/>
              </w:rPr>
              <w:t>1.1尺寸：最大高度100mm，最大直径78mm；</w:t>
            </w:r>
          </w:p>
          <w:p w14:paraId="6A31ED5A">
            <w:pPr>
              <w:snapToGrid w:val="0"/>
              <w:jc w:val="left"/>
              <w:rPr>
                <w:rFonts w:ascii="宋体" w:hAnsi="宋体" w:cs="宋体"/>
                <w:color w:val="auto"/>
                <w:kern w:val="0"/>
                <w:szCs w:val="21"/>
              </w:rPr>
            </w:pPr>
            <w:r>
              <w:rPr>
                <w:rFonts w:hint="eastAsia" w:ascii="宋体" w:hAnsi="宋体" w:cs="宋体"/>
                <w:color w:val="auto"/>
                <w:kern w:val="0"/>
                <w:szCs w:val="21"/>
              </w:rPr>
              <w:t>1.2重量：≤320g；</w:t>
            </w:r>
          </w:p>
          <w:p w14:paraId="5F5DF731">
            <w:pPr>
              <w:snapToGrid w:val="0"/>
              <w:jc w:val="left"/>
              <w:rPr>
                <w:rFonts w:ascii="宋体" w:hAnsi="宋体" w:cs="宋体"/>
                <w:color w:val="auto"/>
                <w:kern w:val="0"/>
                <w:szCs w:val="21"/>
              </w:rPr>
            </w:pPr>
            <w:r>
              <w:rPr>
                <w:rFonts w:hint="eastAsia" w:ascii="宋体" w:hAnsi="宋体" w:cs="宋体"/>
                <w:color w:val="auto"/>
                <w:kern w:val="0"/>
                <w:szCs w:val="21"/>
              </w:rPr>
              <w:t>1.3★可同时挂载4个抛投物并依次进行抛投；数码显像管显示上料位置；最大负载40KG，单抛投钩最大负载10KG；可快速拆装；</w:t>
            </w:r>
          </w:p>
          <w:p w14:paraId="35772F5C">
            <w:pPr>
              <w:snapToGrid w:val="0"/>
              <w:jc w:val="left"/>
              <w:rPr>
                <w:rFonts w:ascii="宋体" w:hAnsi="宋体" w:cs="宋体"/>
                <w:color w:val="auto"/>
                <w:szCs w:val="21"/>
              </w:rPr>
            </w:pPr>
            <w:r>
              <w:rPr>
                <w:rFonts w:hint="eastAsia" w:ascii="宋体" w:hAnsi="宋体" w:cs="宋体"/>
                <w:color w:val="auto"/>
                <w:kern w:val="0"/>
                <w:szCs w:val="21"/>
              </w:rPr>
              <w:t>1.4工作温度-20℃~50℃。</w:t>
            </w:r>
          </w:p>
        </w:tc>
      </w:tr>
      <w:tr w14:paraId="7EEA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6" w:type="pct"/>
            <w:vAlign w:val="center"/>
          </w:tcPr>
          <w:p w14:paraId="0C88D43C">
            <w:pPr>
              <w:spacing w:line="360" w:lineRule="auto"/>
              <w:jc w:val="center"/>
              <w:rPr>
                <w:rFonts w:ascii="宋体" w:hAnsi="宋体" w:cs="宋体"/>
                <w:color w:val="auto"/>
                <w:spacing w:val="-20"/>
                <w:szCs w:val="21"/>
              </w:rPr>
            </w:pPr>
            <w:r>
              <w:rPr>
                <w:rFonts w:hint="eastAsia" w:ascii="宋体" w:hAnsi="宋体" w:cs="宋体"/>
                <w:color w:val="auto"/>
                <w:spacing w:val="-20"/>
                <w:szCs w:val="21"/>
              </w:rPr>
              <w:t>6</w:t>
            </w:r>
          </w:p>
        </w:tc>
        <w:tc>
          <w:tcPr>
            <w:tcW w:w="736" w:type="pct"/>
            <w:vAlign w:val="center"/>
          </w:tcPr>
          <w:p w14:paraId="2C032CEC">
            <w:pPr>
              <w:rPr>
                <w:rFonts w:ascii="宋体" w:hAnsi="宋体" w:cs="宋体"/>
                <w:color w:val="auto"/>
                <w:kern w:val="0"/>
                <w:szCs w:val="21"/>
              </w:rPr>
            </w:pPr>
            <w:r>
              <w:rPr>
                <w:rFonts w:hint="eastAsia" w:ascii="宋体" w:hAnsi="宋体" w:cs="宋体"/>
                <w:color w:val="auto"/>
                <w:kern w:val="0"/>
                <w:szCs w:val="21"/>
              </w:rPr>
              <w:t>挂载探照灯</w:t>
            </w:r>
          </w:p>
        </w:tc>
        <w:tc>
          <w:tcPr>
            <w:tcW w:w="376" w:type="pct"/>
            <w:vAlign w:val="center"/>
          </w:tcPr>
          <w:p w14:paraId="6A7C1086">
            <w:pPr>
              <w:jc w:val="center"/>
              <w:rPr>
                <w:rFonts w:ascii="宋体" w:hAnsi="宋体" w:cs="宋体"/>
                <w:color w:val="auto"/>
                <w:kern w:val="0"/>
                <w:szCs w:val="21"/>
              </w:rPr>
            </w:pPr>
            <w:r>
              <w:rPr>
                <w:rFonts w:hint="eastAsia" w:ascii="宋体" w:hAnsi="宋体"/>
                <w:color w:val="auto"/>
                <w:szCs w:val="21"/>
              </w:rPr>
              <w:t>1</w:t>
            </w:r>
          </w:p>
        </w:tc>
        <w:tc>
          <w:tcPr>
            <w:tcW w:w="3551" w:type="pct"/>
            <w:vAlign w:val="center"/>
          </w:tcPr>
          <w:p w14:paraId="71E27FB8">
            <w:pPr>
              <w:snapToGrid w:val="0"/>
              <w:jc w:val="left"/>
              <w:rPr>
                <w:rFonts w:ascii="宋体" w:hAnsi="宋体" w:cs="宋体"/>
                <w:color w:val="auto"/>
                <w:kern w:val="0"/>
                <w:szCs w:val="21"/>
              </w:rPr>
            </w:pPr>
            <w:r>
              <w:rPr>
                <w:rFonts w:hint="eastAsia" w:ascii="宋体" w:hAnsi="宋体" w:cs="宋体"/>
                <w:color w:val="auto"/>
                <w:kern w:val="0"/>
                <w:szCs w:val="21"/>
              </w:rPr>
              <w:t>1.1重量≤750g；</w:t>
            </w:r>
          </w:p>
          <w:p w14:paraId="79D5C330">
            <w:pPr>
              <w:snapToGrid w:val="0"/>
              <w:jc w:val="left"/>
              <w:rPr>
                <w:rFonts w:ascii="宋体" w:hAnsi="宋体" w:cs="宋体"/>
                <w:color w:val="auto"/>
                <w:kern w:val="0"/>
                <w:szCs w:val="21"/>
              </w:rPr>
            </w:pPr>
            <w:r>
              <w:rPr>
                <w:rFonts w:hint="eastAsia" w:ascii="宋体" w:hAnsi="宋体" w:cs="宋体"/>
                <w:color w:val="auto"/>
                <w:kern w:val="0"/>
                <w:szCs w:val="21"/>
              </w:rPr>
              <w:t>1.2尺寸≤126*135*168mm；</w:t>
            </w:r>
          </w:p>
          <w:p w14:paraId="32F2B1DB">
            <w:pPr>
              <w:snapToGrid w:val="0"/>
              <w:jc w:val="left"/>
              <w:rPr>
                <w:rFonts w:ascii="宋体" w:hAnsi="宋体" w:cs="宋体"/>
                <w:color w:val="auto"/>
                <w:kern w:val="0"/>
                <w:szCs w:val="21"/>
              </w:rPr>
            </w:pPr>
            <w:r>
              <w:rPr>
                <w:rFonts w:hint="eastAsia" w:ascii="宋体" w:hAnsi="宋体" w:cs="宋体"/>
                <w:color w:val="auto"/>
                <w:kern w:val="0"/>
                <w:szCs w:val="21"/>
              </w:rPr>
              <w:t>1.3供电电压：24V（PSDK+OSDK模式）；17V（PSDK模式）；</w:t>
            </w:r>
          </w:p>
          <w:p w14:paraId="5A175E6B">
            <w:pPr>
              <w:snapToGrid w:val="0"/>
              <w:jc w:val="left"/>
              <w:rPr>
                <w:rFonts w:ascii="宋体" w:hAnsi="宋体" w:cs="宋体"/>
                <w:color w:val="auto"/>
                <w:kern w:val="0"/>
                <w:szCs w:val="21"/>
              </w:rPr>
            </w:pPr>
            <w:r>
              <w:rPr>
                <w:rFonts w:hint="eastAsia" w:ascii="宋体" w:hAnsi="宋体" w:cs="宋体"/>
                <w:color w:val="auto"/>
                <w:kern w:val="0"/>
                <w:szCs w:val="21"/>
              </w:rPr>
              <w:t>1.4灯光功率≥120W（PSDK+OSDK模式）；60W（PSDK模式）；</w:t>
            </w:r>
          </w:p>
          <w:p w14:paraId="00519A2F">
            <w:pPr>
              <w:snapToGrid w:val="0"/>
              <w:jc w:val="left"/>
              <w:rPr>
                <w:rFonts w:ascii="宋体" w:hAnsi="宋体" w:cs="宋体"/>
                <w:color w:val="auto"/>
                <w:kern w:val="0"/>
                <w:szCs w:val="21"/>
              </w:rPr>
            </w:pPr>
            <w:r>
              <w:rPr>
                <w:rFonts w:hint="eastAsia" w:ascii="宋体" w:hAnsi="宋体" w:cs="宋体"/>
                <w:color w:val="auto"/>
                <w:kern w:val="0"/>
                <w:szCs w:val="21"/>
              </w:rPr>
              <w:t>1.5光通量≥13000lm；</w:t>
            </w:r>
          </w:p>
          <w:p w14:paraId="7B727DF6">
            <w:pPr>
              <w:snapToGrid w:val="0"/>
              <w:jc w:val="left"/>
              <w:rPr>
                <w:rFonts w:ascii="宋体" w:hAnsi="宋体" w:cs="宋体"/>
                <w:color w:val="auto"/>
                <w:kern w:val="0"/>
                <w:szCs w:val="21"/>
              </w:rPr>
            </w:pPr>
            <w:r>
              <w:rPr>
                <w:rFonts w:hint="eastAsia" w:ascii="宋体" w:hAnsi="宋体" w:cs="宋体"/>
                <w:color w:val="auto"/>
                <w:kern w:val="0"/>
                <w:szCs w:val="21"/>
              </w:rPr>
              <w:t>1.6 IP防护等级≥IP55；</w:t>
            </w:r>
          </w:p>
          <w:p w14:paraId="654E11F3">
            <w:pPr>
              <w:snapToGrid w:val="0"/>
              <w:jc w:val="left"/>
              <w:rPr>
                <w:rFonts w:ascii="宋体" w:hAnsi="宋体" w:cs="宋体"/>
                <w:color w:val="auto"/>
                <w:kern w:val="0"/>
                <w:szCs w:val="21"/>
              </w:rPr>
            </w:pPr>
            <w:r>
              <w:rPr>
                <w:rFonts w:hint="eastAsia" w:ascii="宋体" w:hAnsi="宋体" w:cs="宋体"/>
                <w:color w:val="auto"/>
                <w:kern w:val="0"/>
                <w:szCs w:val="21"/>
              </w:rPr>
              <w:t>1.7控制角度：俯仰-110°~+40°；</w:t>
            </w:r>
          </w:p>
          <w:p w14:paraId="7EAD342F">
            <w:pPr>
              <w:snapToGrid w:val="0"/>
              <w:jc w:val="left"/>
              <w:rPr>
                <w:rFonts w:ascii="宋体" w:hAnsi="宋体" w:cs="宋体"/>
                <w:color w:val="auto"/>
                <w:kern w:val="0"/>
                <w:szCs w:val="21"/>
              </w:rPr>
            </w:pPr>
            <w:r>
              <w:rPr>
                <w:rFonts w:hint="eastAsia" w:ascii="宋体" w:hAnsi="宋体" w:cs="宋体"/>
                <w:color w:val="auto"/>
                <w:kern w:val="0"/>
                <w:szCs w:val="21"/>
              </w:rPr>
              <w:t>1.8水平：全向360°；</w:t>
            </w:r>
          </w:p>
          <w:p w14:paraId="21B71E24">
            <w:pPr>
              <w:snapToGrid w:val="0"/>
              <w:jc w:val="left"/>
              <w:rPr>
                <w:rFonts w:ascii="宋体" w:hAnsi="宋体" w:cs="宋体"/>
                <w:color w:val="auto"/>
                <w:kern w:val="0"/>
                <w:szCs w:val="21"/>
              </w:rPr>
            </w:pPr>
            <w:r>
              <w:rPr>
                <w:rFonts w:hint="eastAsia" w:ascii="宋体" w:hAnsi="宋体" w:cs="宋体"/>
                <w:color w:val="auto"/>
                <w:kern w:val="0"/>
                <w:szCs w:val="21"/>
              </w:rPr>
              <w:t>1.9电源：无人机云台接口供电；</w:t>
            </w:r>
          </w:p>
          <w:p w14:paraId="27488C07">
            <w:pPr>
              <w:snapToGrid w:val="0"/>
              <w:jc w:val="left"/>
              <w:rPr>
                <w:rFonts w:ascii="宋体" w:hAnsi="宋体" w:cs="宋体"/>
                <w:color w:val="auto"/>
                <w:kern w:val="0"/>
                <w:szCs w:val="21"/>
              </w:rPr>
            </w:pPr>
            <w:r>
              <w:rPr>
                <w:rFonts w:hint="eastAsia" w:ascii="宋体" w:hAnsi="宋体" w:cs="宋体"/>
                <w:color w:val="auto"/>
                <w:kern w:val="0"/>
                <w:szCs w:val="21"/>
              </w:rPr>
              <w:t>1.10通信链路：无人机链路；</w:t>
            </w:r>
          </w:p>
          <w:p w14:paraId="0C55EC65">
            <w:pPr>
              <w:snapToGrid w:val="0"/>
              <w:jc w:val="left"/>
              <w:rPr>
                <w:rFonts w:ascii="宋体" w:hAnsi="宋体" w:cs="宋体"/>
                <w:color w:val="auto"/>
                <w:kern w:val="0"/>
                <w:szCs w:val="21"/>
              </w:rPr>
            </w:pPr>
            <w:r>
              <w:rPr>
                <w:rFonts w:hint="eastAsia" w:ascii="宋体" w:hAnsi="宋体" w:cs="宋体"/>
                <w:color w:val="auto"/>
                <w:kern w:val="0"/>
                <w:szCs w:val="21"/>
              </w:rPr>
              <w:t>1.11载荷接口：快拆接口；</w:t>
            </w:r>
          </w:p>
          <w:p w14:paraId="549D6F0A">
            <w:pPr>
              <w:snapToGrid w:val="0"/>
              <w:jc w:val="left"/>
              <w:rPr>
                <w:rFonts w:ascii="宋体" w:hAnsi="宋体" w:cs="宋体"/>
                <w:color w:val="auto"/>
                <w:kern w:val="0"/>
                <w:szCs w:val="21"/>
              </w:rPr>
            </w:pPr>
            <w:r>
              <w:rPr>
                <w:rFonts w:hint="eastAsia" w:ascii="宋体" w:hAnsi="宋体" w:cs="宋体"/>
                <w:color w:val="auto"/>
                <w:kern w:val="0"/>
                <w:szCs w:val="21"/>
              </w:rPr>
              <w:t>1.12控制距离：与无人机控制距离相同；</w:t>
            </w:r>
          </w:p>
          <w:p w14:paraId="69A40A7C">
            <w:pPr>
              <w:snapToGrid w:val="0"/>
              <w:jc w:val="left"/>
              <w:rPr>
                <w:rFonts w:ascii="宋体" w:hAnsi="宋体" w:cs="宋体"/>
                <w:color w:val="auto"/>
                <w:szCs w:val="21"/>
              </w:rPr>
            </w:pPr>
            <w:r>
              <w:rPr>
                <w:rFonts w:hint="eastAsia" w:ascii="宋体" w:hAnsi="宋体" w:cs="宋体"/>
                <w:color w:val="auto"/>
                <w:kern w:val="0"/>
                <w:szCs w:val="21"/>
              </w:rPr>
              <w:t>1.13工作模式（包含但不局限）：常亮、爆闪，锁定目标跟随，亮度调节，云台角度调。</w:t>
            </w:r>
          </w:p>
        </w:tc>
      </w:tr>
    </w:tbl>
    <w:p w14:paraId="2A010309">
      <w:pPr>
        <w:rPr>
          <w:rFonts w:ascii="宋体" w:hAnsi="宋体" w:cs="宋体"/>
          <w:color w:val="auto"/>
          <w:szCs w:val="21"/>
        </w:rPr>
      </w:pPr>
    </w:p>
    <w:p w14:paraId="2B620A61">
      <w:pPr>
        <w:pStyle w:val="14"/>
        <w:spacing w:line="360" w:lineRule="auto"/>
        <w:rPr>
          <w:rFonts w:hint="eastAsia" w:ascii="宋体" w:hAnsi="宋体" w:cs="宋体"/>
          <w:b/>
          <w:color w:val="auto"/>
          <w:szCs w:val="21"/>
        </w:rPr>
      </w:pPr>
    </w:p>
    <w:p w14:paraId="29911A57">
      <w:pPr>
        <w:pStyle w:val="14"/>
        <w:spacing w:line="360" w:lineRule="auto"/>
        <w:rPr>
          <w:color w:val="auto"/>
        </w:rPr>
      </w:pPr>
      <w:r>
        <w:rPr>
          <w:rFonts w:hint="eastAsia" w:ascii="宋体" w:hAnsi="宋体" w:cs="宋体"/>
          <w:b/>
          <w:color w:val="auto"/>
          <w:szCs w:val="21"/>
        </w:rPr>
        <w:t>（三）◆商务要求</w:t>
      </w:r>
    </w:p>
    <w:tbl>
      <w:tblPr>
        <w:tblStyle w:val="3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7186"/>
      </w:tblGrid>
      <w:tr w14:paraId="7E1B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4868E20A">
            <w:pPr>
              <w:jc w:val="center"/>
              <w:rPr>
                <w:rFonts w:ascii="宋体" w:hAnsi="宋体" w:cs="宋体"/>
                <w:b/>
                <w:color w:val="auto"/>
                <w:szCs w:val="21"/>
              </w:rPr>
            </w:pPr>
            <w:r>
              <w:rPr>
                <w:rFonts w:ascii="宋体" w:hAnsi="宋体" w:cs="宋体"/>
                <w:b/>
                <w:color w:val="auto"/>
                <w:szCs w:val="21"/>
              </w:rPr>
              <w:t>商务内容</w:t>
            </w:r>
          </w:p>
        </w:tc>
        <w:tc>
          <w:tcPr>
            <w:tcW w:w="4216" w:type="pct"/>
            <w:vAlign w:val="center"/>
          </w:tcPr>
          <w:p w14:paraId="4ECC609F">
            <w:pPr>
              <w:jc w:val="center"/>
              <w:rPr>
                <w:rFonts w:ascii="宋体" w:hAnsi="宋体" w:cs="宋体"/>
                <w:b/>
                <w:color w:val="auto"/>
                <w:szCs w:val="21"/>
              </w:rPr>
            </w:pPr>
            <w:r>
              <w:rPr>
                <w:rFonts w:ascii="宋体" w:hAnsi="宋体" w:cs="宋体"/>
                <w:b/>
                <w:color w:val="auto"/>
                <w:szCs w:val="21"/>
              </w:rPr>
              <w:t>具体商务要求</w:t>
            </w:r>
          </w:p>
        </w:tc>
      </w:tr>
      <w:tr w14:paraId="0B27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28B5349C">
            <w:pPr>
              <w:jc w:val="center"/>
              <w:rPr>
                <w:rFonts w:ascii="宋体" w:hAnsi="宋体" w:cs="宋体"/>
                <w:b/>
                <w:color w:val="auto"/>
                <w:szCs w:val="21"/>
              </w:rPr>
            </w:pPr>
            <w:r>
              <w:rPr>
                <w:rFonts w:hint="eastAsia" w:ascii="宋体" w:hAnsi="宋体" w:cs="宋体"/>
                <w:b/>
                <w:color w:val="auto"/>
                <w:szCs w:val="21"/>
              </w:rPr>
              <w:t>▲质保期</w:t>
            </w:r>
          </w:p>
        </w:tc>
        <w:tc>
          <w:tcPr>
            <w:tcW w:w="4216" w:type="pct"/>
            <w:vAlign w:val="center"/>
          </w:tcPr>
          <w:p w14:paraId="32FA92AF">
            <w:pPr>
              <w:rPr>
                <w:rFonts w:ascii="宋体" w:hAnsi="宋体" w:cs="宋体"/>
                <w:b/>
                <w:color w:val="auto"/>
                <w:szCs w:val="21"/>
              </w:rPr>
            </w:pPr>
            <w:r>
              <w:rPr>
                <w:rFonts w:hint="eastAsia" w:ascii="宋体" w:hAnsi="宋体" w:cs="宋体"/>
                <w:b/>
                <w:color w:val="auto"/>
                <w:szCs w:val="21"/>
              </w:rPr>
              <w:t>验收合格后不少于24个月。</w:t>
            </w:r>
          </w:p>
        </w:tc>
      </w:tr>
      <w:tr w14:paraId="37F2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78BF17E1">
            <w:pPr>
              <w:jc w:val="center"/>
              <w:rPr>
                <w:rFonts w:ascii="宋体" w:hAnsi="宋体" w:cs="宋体"/>
                <w:color w:val="auto"/>
                <w:spacing w:val="-6"/>
                <w:szCs w:val="21"/>
              </w:rPr>
            </w:pPr>
            <w:r>
              <w:rPr>
                <w:rFonts w:hint="eastAsia" w:ascii="宋体" w:hAnsi="宋体" w:cs="宋体"/>
                <w:color w:val="auto"/>
                <w:spacing w:val="-6"/>
                <w:szCs w:val="21"/>
              </w:rPr>
              <w:t>质量保证及售后服务要求</w:t>
            </w:r>
          </w:p>
          <w:p w14:paraId="7D540F0F">
            <w:pPr>
              <w:jc w:val="center"/>
              <w:rPr>
                <w:rFonts w:ascii="宋体" w:hAnsi="宋体" w:cs="宋体"/>
                <w:color w:val="auto"/>
                <w:szCs w:val="21"/>
              </w:rPr>
            </w:pPr>
          </w:p>
        </w:tc>
        <w:tc>
          <w:tcPr>
            <w:tcW w:w="4216" w:type="pct"/>
            <w:vAlign w:val="center"/>
          </w:tcPr>
          <w:p w14:paraId="2CD4D055">
            <w:pPr>
              <w:rPr>
                <w:rFonts w:ascii="宋体" w:hAnsi="宋体" w:cs="宋体"/>
                <w:color w:val="auto"/>
                <w:spacing w:val="-6"/>
                <w:szCs w:val="21"/>
              </w:rPr>
            </w:pPr>
            <w:r>
              <w:rPr>
                <w:rFonts w:hint="eastAsia" w:ascii="宋体" w:hAnsi="宋体" w:cs="宋体"/>
                <w:color w:val="auto"/>
                <w:spacing w:val="-6"/>
                <w:szCs w:val="21"/>
              </w:rPr>
              <w:t>1.质量要求：所供产品是符合国家技术规范和质量标准的合格产品，且未曾使用，制造标准、安装标准及技术规范要求必须符合我国相关标准和使用方认可的有关国际标准，并符合采购人的采购要求。</w:t>
            </w:r>
          </w:p>
          <w:p w14:paraId="5ACF0BFA">
            <w:pPr>
              <w:rPr>
                <w:rFonts w:ascii="宋体" w:hAnsi="宋体" w:cs="宋体"/>
                <w:color w:val="auto"/>
                <w:spacing w:val="-6"/>
                <w:szCs w:val="21"/>
              </w:rPr>
            </w:pPr>
            <w:r>
              <w:rPr>
                <w:rFonts w:hint="eastAsia" w:ascii="宋体" w:hAnsi="宋体" w:cs="宋体"/>
                <w:color w:val="auto"/>
                <w:spacing w:val="-6"/>
                <w:szCs w:val="21"/>
              </w:rPr>
              <w:t>2.包装要求：所有产品货物外包装按相关规定执行，不得有破损和霉烂。运输、安装过程中发生的货物损毁、人身伤害的，一切法律责任由乙方承担。</w:t>
            </w:r>
          </w:p>
          <w:p w14:paraId="229E0166">
            <w:pPr>
              <w:rPr>
                <w:rFonts w:ascii="宋体" w:hAnsi="宋体" w:cs="宋体"/>
                <w:color w:val="auto"/>
                <w:spacing w:val="-6"/>
                <w:szCs w:val="21"/>
              </w:rPr>
            </w:pPr>
            <w:r>
              <w:rPr>
                <w:rFonts w:hint="eastAsia" w:ascii="宋体" w:hAnsi="宋体" w:cs="宋体"/>
                <w:color w:val="auto"/>
                <w:spacing w:val="-6"/>
                <w:szCs w:val="21"/>
              </w:rPr>
              <w:t>3.费用：中标人负责产品的包装、运输、装卸、安装、调试、验收等工作，产品正式交付采购人使用前进行安装、调试和质保期内设备正常运行所需一切必要耗材及其费用均由中标人负责。</w:t>
            </w:r>
          </w:p>
          <w:p w14:paraId="7C3B5DF2">
            <w:pPr>
              <w:rPr>
                <w:rFonts w:ascii="宋体" w:hAnsi="宋体" w:cs="宋体"/>
                <w:color w:val="auto"/>
                <w:spacing w:val="-6"/>
                <w:szCs w:val="21"/>
              </w:rPr>
            </w:pPr>
            <w:r>
              <w:rPr>
                <w:rFonts w:hint="eastAsia" w:ascii="宋体" w:hAnsi="宋体" w:cs="宋体"/>
                <w:color w:val="auto"/>
                <w:spacing w:val="-6"/>
                <w:szCs w:val="21"/>
              </w:rPr>
              <w:t>4.保修要求：产品从采购人验收后合格之日起，保修按厂家规定标准执行。</w:t>
            </w:r>
          </w:p>
          <w:p w14:paraId="38C84CD7">
            <w:pPr>
              <w:rPr>
                <w:b/>
                <w:color w:val="auto"/>
                <w:szCs w:val="21"/>
              </w:rPr>
            </w:pPr>
            <w:r>
              <w:rPr>
                <w:rFonts w:ascii="宋体" w:hAnsi="宋体" w:cs="宋体"/>
                <w:color w:val="auto"/>
                <w:spacing w:val="-6"/>
                <w:szCs w:val="21"/>
              </w:rPr>
              <w:t>5.质保期：本项目质保期</w:t>
            </w:r>
            <w:r>
              <w:rPr>
                <w:rFonts w:hint="eastAsia" w:ascii="宋体" w:hAnsi="宋体" w:cs="宋体"/>
                <w:color w:val="auto"/>
                <w:spacing w:val="-6"/>
                <w:szCs w:val="21"/>
              </w:rPr>
              <w:t>按“</w:t>
            </w:r>
            <w:r>
              <w:rPr>
                <w:rFonts w:hint="eastAsia"/>
                <w:bCs/>
                <w:color w:val="auto"/>
                <w:szCs w:val="21"/>
              </w:rPr>
              <w:t>◆</w:t>
            </w:r>
            <w:r>
              <w:rPr>
                <w:rFonts w:hint="eastAsia" w:ascii="宋体" w:hAnsi="宋体" w:cs="宋体"/>
                <w:b/>
                <w:color w:val="auto"/>
                <w:szCs w:val="21"/>
              </w:rPr>
              <w:t>商务要求</w:t>
            </w:r>
            <w:r>
              <w:rPr>
                <w:rFonts w:hint="eastAsia" w:ascii="宋体" w:hAnsi="宋体" w:cs="宋体"/>
                <w:color w:val="auto"/>
                <w:spacing w:val="-6"/>
                <w:szCs w:val="21"/>
              </w:rPr>
              <w:t>”中规定的质保期要求执行，时间自货物测试完毕及采购人验收合格之日起。（</w:t>
            </w:r>
            <w:r>
              <w:rPr>
                <w:rFonts w:hint="eastAsia" w:ascii="宋体" w:hAnsi="宋体" w:cs="宋体"/>
                <w:b/>
                <w:color w:val="auto"/>
                <w:spacing w:val="-6"/>
                <w:szCs w:val="21"/>
              </w:rPr>
              <w:t>若参数中质保期大于“</w:t>
            </w:r>
            <w:r>
              <w:rPr>
                <w:rFonts w:hint="eastAsia"/>
                <w:b/>
                <w:bCs/>
                <w:color w:val="auto"/>
                <w:szCs w:val="21"/>
              </w:rPr>
              <w:t>◆</w:t>
            </w:r>
            <w:r>
              <w:rPr>
                <w:rFonts w:hint="eastAsia" w:ascii="宋体" w:hAnsi="宋体" w:cs="宋体"/>
                <w:b/>
                <w:color w:val="auto"/>
                <w:szCs w:val="21"/>
              </w:rPr>
              <w:t>商务要求</w:t>
            </w:r>
            <w:r>
              <w:rPr>
                <w:rFonts w:hint="eastAsia" w:ascii="宋体" w:hAnsi="宋体" w:cs="宋体"/>
                <w:b/>
                <w:color w:val="auto"/>
                <w:spacing w:val="-6"/>
                <w:szCs w:val="21"/>
              </w:rPr>
              <w:t>”中规定的质保期要求的，以参数中明确的为准</w:t>
            </w:r>
            <w:r>
              <w:rPr>
                <w:rFonts w:hint="eastAsia" w:ascii="宋体" w:hAnsi="宋体" w:cs="宋体"/>
                <w:color w:val="auto"/>
                <w:spacing w:val="-6"/>
                <w:szCs w:val="21"/>
              </w:rPr>
              <w:t>）在质保期内如发现质量问题，实行包修、包换、包退，直至产品符合质量要求。投标人应保证货物为全新、未使用过的原装正品，保证所提供的货物的外观和内在质量都无任何问题。如质量出现问题，中标人负责“三包”，费用由中标人负责。</w:t>
            </w:r>
          </w:p>
          <w:p w14:paraId="6E0DA38E">
            <w:pPr>
              <w:rPr>
                <w:rFonts w:ascii="宋体" w:hAnsi="宋体" w:cs="宋体"/>
                <w:color w:val="auto"/>
                <w:spacing w:val="-6"/>
                <w:szCs w:val="21"/>
              </w:rPr>
            </w:pPr>
            <w:r>
              <w:rPr>
                <w:rFonts w:hint="eastAsia" w:ascii="宋体" w:hAnsi="宋体" w:cs="宋体"/>
                <w:color w:val="auto"/>
                <w:spacing w:val="-6"/>
                <w:szCs w:val="21"/>
              </w:rPr>
              <w:t>6.中标人在产品保质期内，每年不少于2次定期上门对设备进行全面维护保养，保障设备正常运行。质保期满后，售后服务商应每半年不少于1次的主动回访，以便及时了解采购人的意见，迅速改变服务的不足之处。每年不少于1次实地巡检，及时掌握货物使用情况，以及货物的故障、缺陷情况，及时给予维修保养，并建立预警系统，保证售后服务及时性。</w:t>
            </w:r>
          </w:p>
          <w:p w14:paraId="243890BB">
            <w:pPr>
              <w:rPr>
                <w:rFonts w:ascii="宋体" w:hAnsi="宋体" w:cs="宋体"/>
                <w:color w:val="auto"/>
                <w:spacing w:val="-6"/>
                <w:szCs w:val="21"/>
              </w:rPr>
            </w:pPr>
            <w:r>
              <w:rPr>
                <w:rFonts w:hint="eastAsia" w:ascii="宋体" w:hAnsi="宋体" w:cs="宋体"/>
                <w:color w:val="auto"/>
                <w:spacing w:val="-6"/>
                <w:szCs w:val="21"/>
              </w:rPr>
              <w:t>7.维修响应：中标人保证所供产品在质保期内因设备本身缺陷造成各种故障应由中标人免费提供技术服务和维修，若出现产品质量问题应能够在1小时内响应，2小时内提出解决方案，6小时内派维修人员到达现场维修，如需更换配件的，应在48小时内完成更换，对于维修期间超过10天的产品应提供备用产品供采购人使用。若中标人未能按时响应并完成维修的，采购人有权自行委托第三方维修或更换，采购人由此产生的费用由中标人全额承担，采购人并有权直接在未付中标人的款项中予以扣除。质保期满后，在接到用户需求后立即响应，对电话里不能解决的问题应在24 小时内到达现场；一般问题应在4小时内、重大问题应在24小时内解决或提出明确解决方案；如需更换配件的，应在48小时内完成更换。</w:t>
            </w:r>
          </w:p>
          <w:p w14:paraId="39B45EFB">
            <w:pPr>
              <w:rPr>
                <w:rFonts w:ascii="宋体" w:hAnsi="宋体" w:cs="宋体"/>
                <w:color w:val="auto"/>
                <w:spacing w:val="-6"/>
                <w:szCs w:val="21"/>
              </w:rPr>
            </w:pPr>
            <w:r>
              <w:rPr>
                <w:rFonts w:ascii="宋体" w:hAnsi="宋体" w:cs="宋体"/>
                <w:color w:val="auto"/>
                <w:spacing w:val="-6"/>
                <w:szCs w:val="21"/>
              </w:rPr>
              <w:t>8.投标人须在投标文件中对报修、维修响应和项目组成员做出承诺，保修、维修响应和项目组成员未按投标承诺履约的，每次按5000元或合同总价的2%向采购人支付违约金，两者金额相冲突的，以金额高的为准。</w:t>
            </w:r>
          </w:p>
          <w:p w14:paraId="374F1B12">
            <w:pPr>
              <w:rPr>
                <w:rFonts w:ascii="宋体" w:hAnsi="宋体" w:cs="宋体"/>
                <w:color w:val="auto"/>
                <w:spacing w:val="-6"/>
                <w:szCs w:val="21"/>
              </w:rPr>
            </w:pPr>
            <w:r>
              <w:rPr>
                <w:rFonts w:ascii="宋体" w:hAnsi="宋体" w:cs="宋体"/>
                <w:color w:val="auto"/>
                <w:spacing w:val="-6"/>
                <w:szCs w:val="21"/>
              </w:rPr>
              <w:t>9.所提供的器材装备（包括核心部件）生产日期不得早于合同签订日期6个月以上。</w:t>
            </w:r>
          </w:p>
          <w:p w14:paraId="1E598A19">
            <w:pPr>
              <w:pStyle w:val="33"/>
              <w:spacing w:after="0"/>
              <w:ind w:left="0" w:leftChars="0" w:firstLine="0"/>
              <w:rPr>
                <w:rFonts w:ascii="宋体" w:hAnsi="宋体" w:cs="宋体"/>
                <w:color w:val="auto"/>
                <w:spacing w:val="-6"/>
                <w:szCs w:val="21"/>
              </w:rPr>
            </w:pPr>
            <w:r>
              <w:rPr>
                <w:rFonts w:hint="eastAsia" w:ascii="宋体" w:hAnsi="宋体" w:cs="宋体"/>
                <w:color w:val="auto"/>
                <w:spacing w:val="-6"/>
                <w:szCs w:val="21"/>
              </w:rPr>
              <w:t>10.在质保期内，供应商负责为设备提供免费维修、保养。（此处所称维修保养，仅指供应商所供货物正常使用的保养或因本身质量缺陷造成维修，如因车辆交通事故或不可抗力造成的维修不在本条所列）</w:t>
            </w:r>
          </w:p>
          <w:p w14:paraId="34796E6B">
            <w:pPr>
              <w:rPr>
                <w:rFonts w:ascii="宋体" w:hAnsi="宋体" w:cs="宋体"/>
                <w:color w:val="auto"/>
              </w:rPr>
            </w:pPr>
            <w:r>
              <w:rPr>
                <w:rFonts w:hint="eastAsia" w:ascii="宋体" w:hAnsi="宋体" w:cs="宋体"/>
                <w:color w:val="auto"/>
              </w:rPr>
              <w:t>11.质保期外定期进行免费维护保养，服务商应提供制造商的服务技术规范，采购人可获得有关维修等级、所需时间、工时计算项目、配件价格的信息。如设备损坏需要更换配件，只收取配件成本费用，免工程师维修费和差旅等人工费。</w:t>
            </w:r>
          </w:p>
          <w:p w14:paraId="6A5EE98D">
            <w:pPr>
              <w:rPr>
                <w:rFonts w:ascii="宋体" w:hAnsi="宋体" w:cs="宋体"/>
                <w:color w:val="auto"/>
              </w:rPr>
            </w:pPr>
            <w:r>
              <w:rPr>
                <w:rFonts w:hint="eastAsia" w:ascii="宋体" w:hAnsi="宋体" w:cs="宋体"/>
                <w:color w:val="auto"/>
              </w:rPr>
              <w:t>12.供应商应提供24小时的电话服务，支持工程师提供专业技术服务。公开售后服务商的联系方式、公司名称、公司地址、邮政编码、公司主页、电子邮件、联系电话及传真，不断完善服务管理和拓展新的服务模式，接受采购人的监督和批评。</w:t>
            </w:r>
          </w:p>
          <w:p w14:paraId="6C6887CE">
            <w:pPr>
              <w:rPr>
                <w:rFonts w:ascii="宋体" w:hAnsi="宋体" w:cs="宋体"/>
                <w:color w:val="auto"/>
              </w:rPr>
            </w:pPr>
            <w:r>
              <w:rPr>
                <w:rFonts w:hint="eastAsia" w:ascii="宋体" w:hAnsi="宋体" w:cs="宋体"/>
                <w:color w:val="auto"/>
              </w:rPr>
              <w:t>13.售后服务商应认真、完整、真实地填写保养、保修、维修记录，并经采购人盖章确认。采购人有权查阅保养、保修、维修记录。</w:t>
            </w:r>
          </w:p>
          <w:p w14:paraId="5F5ACCF2">
            <w:pPr>
              <w:pStyle w:val="33"/>
              <w:ind w:left="0" w:leftChars="0" w:firstLine="0"/>
              <w:rPr>
                <w:rFonts w:ascii="宋体" w:hAnsi="宋体" w:cs="宋体"/>
                <w:color w:val="auto"/>
                <w:szCs w:val="21"/>
              </w:rPr>
            </w:pPr>
            <w:r>
              <w:rPr>
                <w:rFonts w:ascii="宋体" w:hAnsi="宋体" w:cs="宋体"/>
                <w:color w:val="auto"/>
                <w:spacing w:val="-6"/>
                <w:szCs w:val="21"/>
              </w:rPr>
              <w:t>1</w:t>
            </w:r>
            <w:r>
              <w:rPr>
                <w:rFonts w:hint="eastAsia" w:ascii="宋体" w:hAnsi="宋体" w:cs="宋体"/>
                <w:color w:val="auto"/>
                <w:spacing w:val="-6"/>
                <w:szCs w:val="21"/>
              </w:rPr>
              <w:t>4</w:t>
            </w:r>
            <w:r>
              <w:rPr>
                <w:rFonts w:ascii="宋体" w:hAnsi="宋体" w:cs="宋体"/>
                <w:color w:val="auto"/>
                <w:spacing w:val="-6"/>
                <w:szCs w:val="21"/>
              </w:rPr>
              <w:t>.</w:t>
            </w:r>
            <w:r>
              <w:rPr>
                <w:rFonts w:hint="eastAsia" w:ascii="宋体" w:hAnsi="宋体" w:cs="宋体"/>
                <w:color w:val="auto"/>
                <w:szCs w:val="21"/>
              </w:rPr>
              <w:t>投标人应在投标文件中提供针对本项目的售后服务方案，服务方案内容至少包括服务承诺、服务体系、售后机构、响应时间等。</w:t>
            </w:r>
          </w:p>
        </w:tc>
      </w:tr>
      <w:tr w14:paraId="7E4A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19B27C42">
            <w:pPr>
              <w:jc w:val="center"/>
              <w:rPr>
                <w:rFonts w:ascii="宋体" w:hAnsi="宋体" w:cs="宋体"/>
                <w:color w:val="auto"/>
                <w:szCs w:val="21"/>
              </w:rPr>
            </w:pPr>
            <w:r>
              <w:rPr>
                <w:rFonts w:hint="eastAsia" w:ascii="宋体" w:hAnsi="宋体" w:cs="宋体"/>
                <w:color w:val="auto"/>
                <w:szCs w:val="21"/>
              </w:rPr>
              <w:t>培训要求</w:t>
            </w:r>
          </w:p>
        </w:tc>
        <w:tc>
          <w:tcPr>
            <w:tcW w:w="4216" w:type="pct"/>
            <w:vAlign w:val="center"/>
          </w:tcPr>
          <w:p w14:paraId="65FADCF7">
            <w:pPr>
              <w:rPr>
                <w:rFonts w:ascii="宋体" w:hAnsi="宋体" w:cs="宋体"/>
                <w:color w:val="auto"/>
                <w:szCs w:val="21"/>
              </w:rPr>
            </w:pPr>
            <w:r>
              <w:rPr>
                <w:rFonts w:hint="eastAsia" w:ascii="宋体" w:hAnsi="宋体" w:cs="宋体"/>
                <w:color w:val="auto"/>
                <w:szCs w:val="21"/>
              </w:rPr>
              <w:t>1.验收之前，如有必要，供应商应在供货后一个月内安排不少于两天时间为采购人提供使用培训和日常维管培训。</w:t>
            </w:r>
          </w:p>
          <w:p w14:paraId="3A808BE9">
            <w:pPr>
              <w:rPr>
                <w:rFonts w:ascii="宋体" w:hAnsi="宋体" w:cs="宋体"/>
                <w:color w:val="auto"/>
                <w:szCs w:val="21"/>
              </w:rPr>
            </w:pPr>
            <w:r>
              <w:rPr>
                <w:rFonts w:hint="eastAsia" w:ascii="宋体" w:hAnsi="宋体" w:cs="宋体"/>
                <w:color w:val="auto"/>
                <w:szCs w:val="21"/>
              </w:rPr>
              <w:t>2.设备软件如有升级，供应商应安排免费专项培训保证采购人能继续正常使用。</w:t>
            </w:r>
          </w:p>
          <w:p w14:paraId="417DEE88">
            <w:pPr>
              <w:rPr>
                <w:rFonts w:ascii="宋体" w:hAnsi="宋体" w:cs="宋体"/>
                <w:color w:val="auto"/>
                <w:szCs w:val="21"/>
              </w:rPr>
            </w:pPr>
            <w:r>
              <w:rPr>
                <w:rFonts w:hint="eastAsia" w:ascii="宋体" w:hAnsi="宋体" w:cs="宋体"/>
                <w:color w:val="auto"/>
                <w:szCs w:val="21"/>
              </w:rPr>
              <w:t>3．供应商每年开展的例行性免费培训不得少于1次，培训地点、形式由采购人确定，并做到在整个货物使用寿命期间的技术咨询。</w:t>
            </w:r>
          </w:p>
          <w:p w14:paraId="40158005">
            <w:pPr>
              <w:rPr>
                <w:rFonts w:ascii="宋体" w:hAnsi="宋体" w:cs="宋体"/>
                <w:color w:val="auto"/>
                <w:szCs w:val="21"/>
              </w:rPr>
            </w:pPr>
            <w:r>
              <w:rPr>
                <w:rFonts w:hint="eastAsia" w:ascii="宋体" w:hAnsi="宋体" w:cs="宋体"/>
                <w:color w:val="auto"/>
                <w:szCs w:val="21"/>
              </w:rPr>
              <w:t>4.投标人须对培训或售后服务做出承诺，承诺内容包括但不仅限于以下方面：负责提供采购人操作人员的使用培训，提供技术咨询，并在供货后一个月内组织人员对产品的使用、维护等方面进行现场指导，所产生的一切费用由投标人支付。若中标人违约，每次按5000元或合同总价的2%向采购人支付违约金，两者金额相冲突的，以金额高的为准。</w:t>
            </w:r>
          </w:p>
          <w:p w14:paraId="6D837BB3">
            <w:pPr>
              <w:rPr>
                <w:rFonts w:hint="eastAsia" w:ascii="宋体" w:hAnsi="宋体" w:cs="宋体"/>
                <w:color w:val="auto"/>
                <w:szCs w:val="21"/>
              </w:rPr>
            </w:pPr>
            <w:r>
              <w:rPr>
                <w:rFonts w:hint="eastAsia" w:ascii="宋体" w:hAnsi="宋体" w:cs="宋体"/>
                <w:color w:val="auto"/>
                <w:szCs w:val="21"/>
              </w:rPr>
              <w:t>5.投标人应在投标文件中提供针对本项目的培训方案。</w:t>
            </w:r>
          </w:p>
          <w:p w14:paraId="0A886D12">
            <w:pPr>
              <w:pStyle w:val="2"/>
              <w:rPr>
                <w:rFonts w:hint="default" w:eastAsia="宋体"/>
                <w:lang w:val="en-US" w:eastAsia="zh-CN"/>
              </w:rPr>
            </w:pPr>
            <w:r>
              <w:rPr>
                <w:rFonts w:hint="eastAsia" w:ascii="宋体" w:hAnsi="宋体" w:cs="宋体"/>
                <w:color w:val="auto"/>
                <w:szCs w:val="21"/>
                <w:highlight w:val="none"/>
                <w:lang w:val="en-US" w:eastAsia="zh-CN"/>
              </w:rPr>
              <w:t>6、标项4、标项5、标项6、标项7包含无人机的标项，</w:t>
            </w:r>
            <w:r>
              <w:rPr>
                <w:rFonts w:hint="eastAsia" w:ascii="宋体" w:hAnsi="宋体" w:cs="宋体"/>
                <w:color w:val="auto"/>
                <w:highlight w:val="none"/>
              </w:rPr>
              <w:t>培训人员具备中国民航CAAC民用无人驾驶航空器操控员执照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具备教员资质</w:t>
            </w:r>
            <w:r>
              <w:rPr>
                <w:rFonts w:hint="eastAsia" w:ascii="宋体" w:hAnsi="宋体" w:cs="宋体"/>
                <w:color w:val="auto"/>
                <w:highlight w:val="none"/>
                <w:lang w:eastAsia="zh-CN"/>
              </w:rPr>
              <w:t>）。</w:t>
            </w:r>
          </w:p>
        </w:tc>
      </w:tr>
      <w:tr w14:paraId="617E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0970BD9C">
            <w:pPr>
              <w:jc w:val="center"/>
              <w:rPr>
                <w:rFonts w:ascii="宋体" w:hAnsi="宋体" w:cs="宋体"/>
                <w:color w:val="auto"/>
                <w:szCs w:val="21"/>
              </w:rPr>
            </w:pPr>
            <w:r>
              <w:rPr>
                <w:rFonts w:hint="eastAsia" w:ascii="宋体" w:hAnsi="宋体" w:cs="宋体"/>
                <w:color w:val="auto"/>
                <w:szCs w:val="21"/>
              </w:rPr>
              <w:t>交货时间</w:t>
            </w:r>
          </w:p>
          <w:p w14:paraId="09D56ABF">
            <w:pPr>
              <w:jc w:val="center"/>
              <w:rPr>
                <w:rFonts w:ascii="宋体" w:hAnsi="宋体" w:cs="宋体"/>
                <w:color w:val="auto"/>
                <w:szCs w:val="21"/>
              </w:rPr>
            </w:pPr>
            <w:r>
              <w:rPr>
                <w:rFonts w:hint="eastAsia" w:ascii="宋体" w:hAnsi="宋体" w:cs="宋体"/>
                <w:color w:val="auto"/>
                <w:szCs w:val="21"/>
              </w:rPr>
              <w:t>及地点</w:t>
            </w:r>
          </w:p>
        </w:tc>
        <w:tc>
          <w:tcPr>
            <w:tcW w:w="4216" w:type="pct"/>
          </w:tcPr>
          <w:p w14:paraId="5577C5DB">
            <w:pPr>
              <w:rPr>
                <w:rFonts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rPr>
              <w:t>交货时间：合同签订</w:t>
            </w:r>
            <w:r>
              <w:rPr>
                <w:rFonts w:hint="eastAsia" w:ascii="宋体" w:hAnsi="宋体" w:cs="宋体"/>
                <w:b/>
                <w:color w:val="auto"/>
                <w:szCs w:val="21"/>
                <w:lang w:val="en-US" w:eastAsia="zh-CN"/>
              </w:rPr>
              <w:t>之日起</w:t>
            </w:r>
            <w:r>
              <w:rPr>
                <w:rFonts w:hint="eastAsia" w:ascii="宋体" w:hAnsi="宋体" w:cs="宋体"/>
                <w:b/>
                <w:color w:val="auto"/>
                <w:szCs w:val="21"/>
              </w:rPr>
              <w:t>30天</w:t>
            </w:r>
            <w:r>
              <w:rPr>
                <w:rFonts w:hint="eastAsia" w:ascii="宋体" w:hAnsi="宋体" w:cs="宋体"/>
                <w:b/>
                <w:color w:val="auto"/>
                <w:szCs w:val="21"/>
                <w:lang w:val="en-US" w:eastAsia="zh-CN"/>
              </w:rPr>
              <w:t>完成</w:t>
            </w:r>
            <w:r>
              <w:rPr>
                <w:rFonts w:hint="eastAsia" w:ascii="宋体" w:hAnsi="宋体" w:cs="宋体"/>
                <w:b/>
                <w:color w:val="auto"/>
                <w:szCs w:val="21"/>
              </w:rPr>
              <w:t>交货</w:t>
            </w:r>
            <w:r>
              <w:rPr>
                <w:rFonts w:hint="eastAsia" w:ascii="宋体" w:hAnsi="宋体" w:cs="宋体"/>
                <w:b/>
                <w:color w:val="auto"/>
                <w:spacing w:val="-6"/>
                <w:szCs w:val="21"/>
              </w:rPr>
              <w:t>，交采购人验收。</w:t>
            </w:r>
          </w:p>
          <w:p w14:paraId="53C10E4C">
            <w:pPr>
              <w:rPr>
                <w:rFonts w:ascii="宋体" w:hAnsi="宋体" w:cs="宋体"/>
                <w:color w:val="auto"/>
                <w:szCs w:val="21"/>
              </w:rPr>
            </w:pPr>
            <w:r>
              <w:rPr>
                <w:rFonts w:hint="eastAsia" w:ascii="宋体" w:hAnsi="宋体" w:cs="宋体"/>
                <w:color w:val="auto"/>
                <w:szCs w:val="21"/>
              </w:rPr>
              <w:t xml:space="preserve">地点：采购人指定地点（以合同为准）。 </w:t>
            </w:r>
          </w:p>
        </w:tc>
      </w:tr>
      <w:tr w14:paraId="63B1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40777D2F">
            <w:pPr>
              <w:jc w:val="center"/>
              <w:rPr>
                <w:rFonts w:ascii="宋体" w:hAnsi="宋体" w:cs="宋体"/>
                <w:b/>
                <w:snapToGrid w:val="0"/>
                <w:color w:val="auto"/>
                <w:kern w:val="0"/>
                <w:szCs w:val="21"/>
              </w:rPr>
            </w:pPr>
            <w:r>
              <w:rPr>
                <w:rFonts w:hint="eastAsia" w:ascii="宋体" w:hAnsi="宋体" w:cs="宋体"/>
                <w:b/>
                <w:bCs/>
                <w:color w:val="auto"/>
                <w:szCs w:val="21"/>
              </w:rPr>
              <w:t>▲</w:t>
            </w:r>
            <w:r>
              <w:rPr>
                <w:rFonts w:hint="eastAsia" w:ascii="宋体" w:hAnsi="宋体" w:cs="宋体"/>
                <w:b/>
                <w:color w:val="auto"/>
                <w:szCs w:val="21"/>
              </w:rPr>
              <w:t>履约保证金</w:t>
            </w:r>
          </w:p>
        </w:tc>
        <w:tc>
          <w:tcPr>
            <w:tcW w:w="4216" w:type="pct"/>
            <w:vAlign w:val="center"/>
          </w:tcPr>
          <w:p w14:paraId="2D5A67C2">
            <w:pPr>
              <w:rPr>
                <w:rFonts w:ascii="宋体" w:hAnsi="宋体" w:cs="宋体"/>
                <w:b/>
                <w:color w:val="auto"/>
                <w:spacing w:val="-6"/>
                <w:szCs w:val="21"/>
              </w:rPr>
            </w:pPr>
            <w:r>
              <w:rPr>
                <w:rFonts w:ascii="宋体" w:hAnsi="宋体" w:cs="宋体"/>
                <w:b/>
                <w:color w:val="auto"/>
                <w:spacing w:val="-6"/>
                <w:szCs w:val="21"/>
              </w:rPr>
              <w:t>1.</w:t>
            </w:r>
            <w:r>
              <w:rPr>
                <w:rFonts w:hint="eastAsia" w:ascii="宋体" w:hAnsi="宋体" w:cs="宋体"/>
                <w:b/>
                <w:color w:val="auto"/>
                <w:spacing w:val="-6"/>
                <w:szCs w:val="21"/>
                <w:highlight w:val="none"/>
                <w:lang w:val="en-US" w:eastAsia="zh-CN"/>
              </w:rPr>
              <w:t>合同签订</w:t>
            </w:r>
            <w:r>
              <w:rPr>
                <w:rFonts w:ascii="宋体" w:hAnsi="宋体" w:cs="宋体"/>
                <w:b/>
                <w:color w:val="auto"/>
                <w:spacing w:val="-6"/>
                <w:szCs w:val="21"/>
                <w:highlight w:val="none"/>
              </w:rPr>
              <w:t>后</w:t>
            </w:r>
            <w:r>
              <w:rPr>
                <w:rFonts w:ascii="宋体" w:hAnsi="宋体" w:cs="宋体"/>
                <w:b/>
                <w:color w:val="auto"/>
                <w:spacing w:val="-6"/>
                <w:szCs w:val="21"/>
              </w:rPr>
              <w:t>7个工作日内,中标人向采购人支付中标价</w:t>
            </w:r>
            <w:r>
              <w:rPr>
                <w:rFonts w:hint="eastAsia" w:ascii="宋体" w:hAnsi="宋体" w:cs="宋体"/>
                <w:b/>
                <w:color w:val="auto"/>
                <w:spacing w:val="-6"/>
                <w:szCs w:val="21"/>
              </w:rPr>
              <w:t>1</w:t>
            </w:r>
            <w:r>
              <w:rPr>
                <w:rFonts w:ascii="宋体" w:hAnsi="宋体" w:cs="宋体"/>
                <w:b/>
                <w:color w:val="auto"/>
                <w:spacing w:val="-6"/>
                <w:szCs w:val="21"/>
              </w:rPr>
              <w:t>%的履约保证金（履约保证金以支票、汇票、本票、银行保函、转账等非现金形式提交）。</w:t>
            </w:r>
          </w:p>
          <w:p w14:paraId="5CF2DDDB">
            <w:pPr>
              <w:rPr>
                <w:rFonts w:ascii="宋体" w:hAnsi="宋体" w:cs="宋体"/>
                <w:b/>
                <w:snapToGrid w:val="0"/>
                <w:color w:val="auto"/>
                <w:kern w:val="0"/>
                <w:szCs w:val="21"/>
              </w:rPr>
            </w:pPr>
            <w:r>
              <w:rPr>
                <w:rFonts w:ascii="宋体" w:hAnsi="宋体" w:cs="宋体"/>
                <w:b/>
                <w:color w:val="auto"/>
                <w:spacing w:val="-6"/>
                <w:szCs w:val="21"/>
              </w:rPr>
              <w:t>2.履约保证金在</w:t>
            </w:r>
            <w:r>
              <w:rPr>
                <w:rFonts w:hint="eastAsia" w:ascii="宋体" w:hAnsi="宋体" w:cs="宋体"/>
                <w:b/>
                <w:color w:val="auto"/>
                <w:spacing w:val="-6"/>
                <w:szCs w:val="21"/>
                <w:highlight w:val="none"/>
                <w:lang w:val="en-US" w:eastAsia="zh-CN"/>
              </w:rPr>
              <w:t>质保期满</w:t>
            </w:r>
            <w:r>
              <w:rPr>
                <w:rFonts w:ascii="宋体" w:hAnsi="宋体" w:cs="宋体"/>
                <w:b/>
                <w:color w:val="auto"/>
                <w:spacing w:val="-6"/>
                <w:szCs w:val="21"/>
              </w:rPr>
              <w:t>后</w:t>
            </w:r>
            <w:r>
              <w:rPr>
                <w:rFonts w:hint="eastAsia" w:ascii="宋体" w:hAnsi="宋体" w:cs="宋体"/>
                <w:b/>
                <w:color w:val="auto"/>
                <w:spacing w:val="-6"/>
                <w:szCs w:val="21"/>
                <w:highlight w:val="none"/>
                <w:lang w:val="en-US" w:eastAsia="zh-CN"/>
              </w:rPr>
              <w:t>凭《无质量疑义证明文件》</w:t>
            </w:r>
            <w:r>
              <w:rPr>
                <w:rFonts w:ascii="宋体" w:hAnsi="宋体" w:cs="宋体"/>
                <w:b/>
                <w:color w:val="auto"/>
                <w:spacing w:val="-6"/>
                <w:szCs w:val="21"/>
              </w:rPr>
              <w:t>，30天内全额无息退还。</w:t>
            </w:r>
          </w:p>
        </w:tc>
      </w:tr>
      <w:tr w14:paraId="462C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697ECD0A">
            <w:pPr>
              <w:jc w:val="center"/>
              <w:rPr>
                <w:rFonts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rPr>
              <w:t>付款条件</w:t>
            </w:r>
          </w:p>
        </w:tc>
        <w:tc>
          <w:tcPr>
            <w:tcW w:w="4216" w:type="pct"/>
          </w:tcPr>
          <w:p w14:paraId="0AAFE62E">
            <w:pPr>
              <w:rPr>
                <w:rFonts w:ascii="宋体" w:hAnsi="宋体" w:cs="宋体"/>
                <w:b/>
                <w:color w:val="auto"/>
                <w:szCs w:val="21"/>
              </w:rPr>
            </w:pPr>
            <w:r>
              <w:rPr>
                <w:rFonts w:hint="eastAsia" w:ascii="宋体" w:hAnsi="宋体" w:cs="宋体"/>
                <w:b/>
                <w:color w:val="auto"/>
                <w:spacing w:val="-6"/>
                <w:szCs w:val="21"/>
              </w:rPr>
              <w:t>本合同签订之日起25个工作日内，在收到乙方根据甲方要求为甲方或甲方相关预算单位开具的等额有效发票后，甲方或甲方相关预算单位向乙方预付合同总金额的40%作为预付款；全部货物交货、经采购人验收合格并经采购人委托的第三方审价机构审计完成,凭《装备验收单》</w:t>
            </w:r>
            <w:r>
              <w:rPr>
                <w:rFonts w:hint="eastAsia" w:ascii="宋体" w:hAnsi="宋体" w:cs="宋体"/>
                <w:b/>
                <w:color w:val="auto"/>
                <w:spacing w:val="-6"/>
                <w:szCs w:val="21"/>
                <w:lang w:val="en-US" w:eastAsia="zh-CN"/>
              </w:rPr>
              <w:t>和审计意见</w:t>
            </w:r>
            <w:r>
              <w:rPr>
                <w:rFonts w:hint="eastAsia" w:ascii="宋体" w:hAnsi="宋体" w:cs="宋体"/>
                <w:b/>
                <w:color w:val="auto"/>
                <w:spacing w:val="-6"/>
                <w:szCs w:val="21"/>
              </w:rPr>
              <w:t>支付剩余合同金额。采购人凭中标人提供的等额有效发票进行付款。</w:t>
            </w:r>
          </w:p>
        </w:tc>
      </w:tr>
      <w:tr w14:paraId="629F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1D92652D">
            <w:pPr>
              <w:jc w:val="center"/>
              <w:rPr>
                <w:rFonts w:ascii="宋体" w:hAnsi="宋体" w:cs="宋体"/>
                <w:color w:val="auto"/>
                <w:szCs w:val="21"/>
              </w:rPr>
            </w:pPr>
            <w:r>
              <w:rPr>
                <w:rFonts w:hint="eastAsia" w:ascii="宋体" w:hAnsi="宋体" w:cs="宋体"/>
                <w:color w:val="auto"/>
                <w:szCs w:val="21"/>
              </w:rPr>
              <w:t>验收方案</w:t>
            </w:r>
          </w:p>
          <w:p w14:paraId="00813E3C">
            <w:pPr>
              <w:jc w:val="center"/>
              <w:rPr>
                <w:rFonts w:ascii="宋体" w:hAnsi="宋体" w:cs="宋体"/>
                <w:color w:val="auto"/>
                <w:szCs w:val="21"/>
              </w:rPr>
            </w:pPr>
            <w:r>
              <w:rPr>
                <w:rFonts w:hint="eastAsia" w:ascii="宋体" w:hAnsi="宋体" w:cs="宋体"/>
                <w:color w:val="auto"/>
                <w:szCs w:val="21"/>
              </w:rPr>
              <w:t>及要求</w:t>
            </w:r>
          </w:p>
        </w:tc>
        <w:tc>
          <w:tcPr>
            <w:tcW w:w="4216" w:type="pct"/>
            <w:vAlign w:val="center"/>
          </w:tcPr>
          <w:p w14:paraId="3238D78C">
            <w:pPr>
              <w:rPr>
                <w:rFonts w:ascii="宋体" w:hAnsi="宋体" w:cs="宋体"/>
                <w:color w:val="auto"/>
                <w:szCs w:val="21"/>
              </w:rPr>
            </w:pPr>
            <w:r>
              <w:rPr>
                <w:rFonts w:hint="eastAsia" w:ascii="宋体" w:hAnsi="宋体" w:cs="宋体"/>
                <w:color w:val="auto"/>
                <w:szCs w:val="21"/>
              </w:rPr>
              <w:t>本项目将严格按照政府采购相关法律法规、行业管理规定的要求进行验收，投标人应在投标文件中提供针对本项目的验收方案。对产品技术性能指标验收不合格的（包含所供货物与合同约定不一致的），采购人应督促中标人限期整改，整改期限原则上不超过30天，整改完成后进行复验，复验不合格的，采购人有权终止合同并没收履约保证金。</w:t>
            </w:r>
          </w:p>
        </w:tc>
      </w:tr>
      <w:tr w14:paraId="3C6F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4E36334D">
            <w:pPr>
              <w:jc w:val="center"/>
              <w:rPr>
                <w:rFonts w:ascii="宋体" w:hAnsi="宋体" w:cs="宋体"/>
                <w:b/>
                <w:color w:val="auto"/>
                <w:szCs w:val="21"/>
              </w:rPr>
            </w:pPr>
            <w:r>
              <w:rPr>
                <w:rFonts w:hint="eastAsia" w:ascii="宋体" w:hAnsi="宋体" w:cs="宋体"/>
                <w:b/>
                <w:bCs/>
                <w:color w:val="auto"/>
                <w:szCs w:val="21"/>
              </w:rPr>
              <w:t>▲</w:t>
            </w:r>
            <w:r>
              <w:rPr>
                <w:rFonts w:hint="eastAsia" w:ascii="宋体" w:hAnsi="宋体" w:cs="宋体"/>
                <w:b/>
                <w:color w:val="auto"/>
                <w:szCs w:val="21"/>
              </w:rPr>
              <w:t>制作RFID数字管理标签</w:t>
            </w:r>
          </w:p>
        </w:tc>
        <w:tc>
          <w:tcPr>
            <w:tcW w:w="4216" w:type="pct"/>
            <w:vAlign w:val="center"/>
          </w:tcPr>
          <w:p w14:paraId="26715D04">
            <w:pPr>
              <w:rPr>
                <w:rFonts w:ascii="宋体" w:hAnsi="宋体" w:cs="宋体"/>
                <w:b/>
                <w:color w:val="auto"/>
                <w:szCs w:val="21"/>
              </w:rPr>
            </w:pPr>
            <w:r>
              <w:rPr>
                <w:rFonts w:hint="eastAsia" w:ascii="宋体" w:hAnsi="宋体" w:cs="宋体"/>
                <w:b/>
                <w:color w:val="auto"/>
                <w:szCs w:val="21"/>
              </w:rPr>
              <w:t>交货前，所有器材供货厂家须在应急管理部消防救援局消防装备物资信息采集系统（http://xfzb.119.gov.cn）录入符合本次招标采购要求的装备信息（包括车辆以及随车器材），根据本次招标要求的装备信息申请编码，并按照</w:t>
            </w:r>
            <w:r>
              <w:rPr>
                <w:rFonts w:hint="eastAsia" w:ascii="宋体" w:hAnsi="宋体" w:cs="宋体"/>
                <w:b/>
                <w:color w:val="auto"/>
                <w:szCs w:val="21"/>
                <w:highlight w:val="none"/>
              </w:rPr>
              <w:t>国家消防救援局</w:t>
            </w:r>
            <w:r>
              <w:rPr>
                <w:rFonts w:hint="eastAsia" w:ascii="宋体" w:hAnsi="宋体" w:cs="宋体"/>
                <w:b/>
                <w:color w:val="auto"/>
                <w:szCs w:val="21"/>
              </w:rPr>
              <w:t>和浙江省消防救援总队要求，制作RFID数字管理标签。中标人提供产品（包括车辆以及随车器材）要正确安装RFID标签并预先填写系统分配的RFID编码。供应商必须对上述要求在投标文件中做出承诺(格式自拟)，并且由此所产生的费用必须包含在投标报价内，供应商不提供相关承诺的，视为未实质性响应招标文件要求，投标无效。</w:t>
            </w:r>
            <w:r>
              <w:rPr>
                <w:rFonts w:ascii="宋体" w:hAnsi="宋体" w:cs="宋体"/>
                <w:b/>
                <w:color w:val="auto"/>
                <w:szCs w:val="21"/>
              </w:rPr>
              <w:t>RFID标签的安装方案请联系浙江省消防救援装备物资综合保障平台客服人员，无法申请部局编码的产品也需要申请浙江消防救援装备物资综合保障平台编码。客服电话：13361648122，13022636979</w:t>
            </w:r>
            <w:r>
              <w:rPr>
                <w:rFonts w:hint="eastAsia" w:ascii="宋体" w:hAnsi="宋体" w:cs="宋体"/>
                <w:b/>
                <w:color w:val="auto"/>
                <w:szCs w:val="21"/>
              </w:rPr>
              <w:t>。</w:t>
            </w:r>
          </w:p>
        </w:tc>
      </w:tr>
      <w:tr w14:paraId="6534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70F7F1A9">
            <w:pPr>
              <w:jc w:val="center"/>
              <w:rPr>
                <w:rFonts w:ascii="宋体" w:hAnsi="宋体" w:cs="宋体"/>
                <w:b/>
                <w:bCs/>
                <w:color w:val="auto"/>
                <w:szCs w:val="21"/>
              </w:rPr>
            </w:pPr>
            <w:r>
              <w:rPr>
                <w:rFonts w:hint="eastAsia" w:ascii="宋体" w:hAnsi="宋体" w:cs="宋体"/>
                <w:b/>
                <w:bCs/>
                <w:color w:val="auto"/>
                <w:szCs w:val="21"/>
              </w:rPr>
              <w:t>其他要求</w:t>
            </w:r>
          </w:p>
        </w:tc>
        <w:tc>
          <w:tcPr>
            <w:tcW w:w="4216" w:type="pct"/>
            <w:vAlign w:val="center"/>
          </w:tcPr>
          <w:p w14:paraId="095402A3">
            <w:pPr>
              <w:rPr>
                <w:rFonts w:ascii="宋体" w:hAnsi="宋体" w:cs="宋体"/>
                <w:color w:val="auto"/>
                <w:szCs w:val="21"/>
              </w:rPr>
            </w:pPr>
            <w:r>
              <w:rPr>
                <w:rFonts w:hint="eastAsia" w:ascii="宋体" w:hAnsi="宋体" w:cs="宋体"/>
                <w:color w:val="auto"/>
                <w:szCs w:val="21"/>
              </w:rPr>
              <w:t>1.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w:t>
            </w:r>
          </w:p>
          <w:p w14:paraId="22E53D0A">
            <w:pPr>
              <w:rPr>
                <w:rFonts w:ascii="宋体" w:hAnsi="宋体" w:cs="宋体"/>
                <w:color w:val="auto"/>
                <w:szCs w:val="21"/>
              </w:rPr>
            </w:pPr>
            <w:r>
              <w:rPr>
                <w:rFonts w:hint="eastAsia" w:ascii="宋体" w:hAnsi="宋体" w:cs="宋体"/>
                <w:color w:val="auto"/>
                <w:szCs w:val="21"/>
              </w:rPr>
              <w:t>2.所投产品须承诺不侵犯他人知识产权或专利，若侵犯他人知识产权或专利等所有法律问题，均由中标人负责。</w:t>
            </w:r>
          </w:p>
          <w:p w14:paraId="450F334E">
            <w:pPr>
              <w:rPr>
                <w:b/>
                <w:color w:val="auto"/>
                <w:szCs w:val="21"/>
              </w:rPr>
            </w:pPr>
            <w:r>
              <w:rPr>
                <w:rFonts w:hint="eastAsia" w:ascii="宋体" w:hAnsi="宋体"/>
                <w:b/>
                <w:color w:val="auto"/>
                <w:szCs w:val="21"/>
              </w:rPr>
              <w:t>3.▲对列入强制性认证产品目录中的产品须提供强制性认证证书（CCC证书）。</w:t>
            </w:r>
          </w:p>
        </w:tc>
      </w:tr>
      <w:tr w14:paraId="799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23919C45">
            <w:pPr>
              <w:jc w:val="center"/>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无人机保险（适用标项4、标项5、标项6、标项7）</w:t>
            </w:r>
          </w:p>
        </w:tc>
        <w:tc>
          <w:tcPr>
            <w:tcW w:w="4216" w:type="pct"/>
            <w:vAlign w:val="center"/>
          </w:tcPr>
          <w:p w14:paraId="791504D7">
            <w:pPr>
              <w:rPr>
                <w:rFonts w:hint="default" w:ascii="宋体" w:hAnsi="宋体" w:cs="宋体"/>
                <w:color w:val="auto"/>
                <w:szCs w:val="21"/>
                <w:lang w:val="en-US" w:eastAsia="zh-CN"/>
              </w:rPr>
            </w:pPr>
            <w:r>
              <w:rPr>
                <w:rFonts w:hint="eastAsia" w:ascii="宋体" w:hAnsi="宋体" w:cs="宋体"/>
                <w:color w:val="auto"/>
                <w:szCs w:val="21"/>
                <w:lang w:val="en-US" w:eastAsia="zh-CN"/>
              </w:rPr>
              <w:t>提供以下承诺：</w:t>
            </w:r>
          </w:p>
          <w:p w14:paraId="18B2EFF4">
            <w:pPr>
              <w:ind w:firstLine="420" w:firstLineChars="200"/>
              <w:rPr>
                <w:rFonts w:hint="eastAsia" w:ascii="宋体" w:hAnsi="宋体" w:cs="宋体"/>
                <w:color w:val="auto"/>
                <w:szCs w:val="21"/>
              </w:rPr>
            </w:pPr>
            <w:r>
              <w:rPr>
                <w:rFonts w:hint="eastAsia" w:ascii="宋体" w:hAnsi="宋体" w:cs="宋体"/>
                <w:color w:val="auto"/>
                <w:szCs w:val="21"/>
              </w:rPr>
              <w:t>无人机机身险：</w:t>
            </w:r>
            <w:r>
              <w:rPr>
                <w:rFonts w:hint="eastAsia" w:ascii="宋体" w:hAnsi="宋体" w:cs="宋体"/>
                <w:color w:val="auto"/>
                <w:szCs w:val="21"/>
                <w:highlight w:val="none"/>
              </w:rPr>
              <w:t>在设备激活的第一年内，享有与设备主体等价值的保障额度，在额度内可享受不限次数的免费维修服务</w:t>
            </w:r>
            <w:r>
              <w:rPr>
                <w:rFonts w:hint="eastAsia" w:ascii="宋体" w:hAnsi="宋体" w:cs="宋体"/>
                <w:color w:val="auto"/>
                <w:szCs w:val="21"/>
                <w:highlight w:val="none"/>
                <w:lang w:eastAsia="zh-CN"/>
              </w:rPr>
              <w:t>。</w:t>
            </w:r>
            <w:r>
              <w:rPr>
                <w:rFonts w:hint="eastAsia" w:ascii="宋体" w:hAnsi="宋体" w:cs="宋体"/>
                <w:color w:val="auto"/>
                <w:szCs w:val="21"/>
              </w:rPr>
              <w:t>一年内，在保无人机（包括无人机机身、电池、云台相机）在飞行中意外坠落造成损失在约定保额内均由承保单位全额承担，承保单位提供双向顺丰包邮，客户无需垫付维修费。次年续保，无特殊限制，每年可正常续保。</w:t>
            </w:r>
          </w:p>
          <w:p w14:paraId="28B55D21">
            <w:pPr>
              <w:pStyle w:val="2"/>
              <w:rPr>
                <w:rFonts w:hint="eastAsia" w:ascii="宋体" w:hAnsi="宋体"/>
                <w:b/>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无人机第三者责任险：年累计不超过100万的第三者不区分人身伤亡和物损，且理赔无免赔；次年续保，无特殊限制，每年可正常续保。</w:t>
            </w:r>
          </w:p>
        </w:tc>
      </w:tr>
      <w:tr w14:paraId="704F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pct"/>
            <w:vAlign w:val="center"/>
          </w:tcPr>
          <w:p w14:paraId="5D8BF0FA">
            <w:pPr>
              <w:jc w:val="center"/>
              <w:rPr>
                <w:rFonts w:hint="eastAsia" w:ascii="宋体" w:hAnsi="宋体" w:cs="宋体"/>
                <w:b/>
                <w:bCs/>
                <w:color w:val="auto"/>
                <w:szCs w:val="21"/>
                <w:lang w:val="en-US" w:eastAsia="zh-CN"/>
              </w:rPr>
            </w:pPr>
            <w:r>
              <w:rPr>
                <w:rFonts w:hint="eastAsia" w:ascii="宋体" w:hAnsi="宋体" w:eastAsia="宋体" w:cs="宋体"/>
                <w:b/>
                <w:bCs/>
                <w:color w:val="auto"/>
                <w:kern w:val="2"/>
                <w:sz w:val="21"/>
                <w:szCs w:val="21"/>
                <w:highlight w:val="none"/>
                <w:lang w:val="en-US" w:eastAsia="zh-CN" w:bidi="ar-SA"/>
              </w:rPr>
              <w:t>检测报告</w:t>
            </w:r>
          </w:p>
        </w:tc>
        <w:tc>
          <w:tcPr>
            <w:tcW w:w="4216" w:type="pct"/>
            <w:vAlign w:val="center"/>
          </w:tcPr>
          <w:p w14:paraId="522D67FE">
            <w:pPr>
              <w:ind w:firstLine="420" w:firstLineChars="200"/>
              <w:rPr>
                <w:rFonts w:hint="eastAsia" w:ascii="宋体" w:hAnsi="宋体" w:cs="宋体"/>
                <w:color w:val="auto"/>
                <w:szCs w:val="21"/>
                <w:lang w:val="en-US" w:eastAsia="zh-CN"/>
              </w:rPr>
            </w:pPr>
            <w:r>
              <w:rPr>
                <w:rFonts w:hint="eastAsia" w:ascii="宋体" w:hAnsi="宋体" w:eastAsia="宋体" w:cs="宋体"/>
                <w:color w:val="auto"/>
                <w:kern w:val="2"/>
                <w:sz w:val="21"/>
                <w:szCs w:val="21"/>
                <w:highlight w:val="none"/>
                <w:lang w:val="en-US" w:eastAsia="zh-CN" w:bidi="ar-SA"/>
              </w:rPr>
              <w:t>提供国家认证认可检测机构出具的与所投产品型号一致、完整有效的检验检测报告。</w:t>
            </w:r>
          </w:p>
        </w:tc>
      </w:tr>
    </w:tbl>
    <w:p w14:paraId="00A7BD66">
      <w:pPr>
        <w:pStyle w:val="33"/>
        <w:rPr>
          <w:color w:val="auto"/>
        </w:rPr>
        <w:sectPr>
          <w:pgSz w:w="11906" w:h="16838"/>
          <w:pgMar w:top="1440" w:right="1800" w:bottom="1440" w:left="1800" w:header="851" w:footer="992" w:gutter="0"/>
          <w:cols w:space="720" w:num="1"/>
          <w:titlePg/>
          <w:docGrid w:type="lines" w:linePitch="312" w:charSpace="0"/>
        </w:sectPr>
      </w:pPr>
    </w:p>
    <w:p w14:paraId="634D496D">
      <w:pPr>
        <w:spacing w:line="360" w:lineRule="auto"/>
        <w:jc w:val="center"/>
        <w:outlineLvl w:val="0"/>
        <w:rPr>
          <w:rFonts w:ascii="宋体" w:hAnsi="宋体" w:cs="宋体"/>
          <w:b/>
          <w:color w:val="auto"/>
          <w:spacing w:val="-6"/>
          <w:sz w:val="32"/>
          <w:szCs w:val="32"/>
        </w:rPr>
      </w:pPr>
      <w:r>
        <w:rPr>
          <w:rFonts w:hint="eastAsia" w:ascii="宋体" w:hAnsi="宋体" w:cs="宋体"/>
          <w:b/>
          <w:color w:val="auto"/>
          <w:spacing w:val="-6"/>
          <w:sz w:val="32"/>
          <w:szCs w:val="32"/>
        </w:rPr>
        <w:t>第四部分  评分办法及评分标准</w:t>
      </w:r>
      <w:bookmarkEnd w:id="10"/>
    </w:p>
    <w:p w14:paraId="6F9D6973">
      <w:pPr>
        <w:adjustRightInd w:val="0"/>
        <w:snapToGrid w:val="0"/>
        <w:spacing w:line="360" w:lineRule="auto"/>
        <w:ind w:firstLine="420"/>
        <w:rPr>
          <w:rFonts w:ascii="宋体" w:hAnsi="宋体" w:cs="宋体"/>
          <w:bCs/>
          <w:color w:val="auto"/>
          <w:spacing w:val="-6"/>
          <w:sz w:val="24"/>
        </w:rPr>
      </w:pPr>
      <w:r>
        <w:rPr>
          <w:rFonts w:hint="eastAsia" w:ascii="宋体" w:hAnsi="宋体" w:cs="宋体"/>
          <w:bCs/>
          <w:color w:val="auto"/>
          <w:spacing w:val="-6"/>
          <w:sz w:val="24"/>
        </w:rPr>
        <w:t>为公正、公平、科学地选择中标人，根据有关法律法规的规定，并结合本项目的实际，制定本办法。</w:t>
      </w:r>
    </w:p>
    <w:p w14:paraId="544D7CD2">
      <w:pPr>
        <w:spacing w:line="360" w:lineRule="auto"/>
        <w:outlineLvl w:val="1"/>
        <w:rPr>
          <w:rFonts w:ascii="宋体" w:hAnsi="宋体" w:cs="宋体"/>
          <w:b/>
          <w:color w:val="auto"/>
          <w:spacing w:val="-6"/>
          <w:sz w:val="24"/>
        </w:rPr>
      </w:pPr>
      <w:r>
        <w:rPr>
          <w:rFonts w:hint="eastAsia" w:ascii="宋体" w:hAnsi="宋体" w:cs="宋体"/>
          <w:b/>
          <w:color w:val="auto"/>
          <w:spacing w:val="-6"/>
          <w:sz w:val="24"/>
        </w:rPr>
        <w:t>一、总则</w:t>
      </w:r>
    </w:p>
    <w:p w14:paraId="0EC9F970">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本次评标采用</w:t>
      </w:r>
      <w:r>
        <w:rPr>
          <w:rFonts w:hint="eastAsia" w:ascii="宋体" w:hAnsi="宋体" w:cs="宋体"/>
          <w:b/>
          <w:color w:val="auto"/>
          <w:spacing w:val="-6"/>
          <w:sz w:val="24"/>
        </w:rPr>
        <w:t>综合评分法</w:t>
      </w:r>
      <w:r>
        <w:rPr>
          <w:rFonts w:hint="eastAsia" w:ascii="宋体" w:hAnsi="宋体" w:cs="宋体"/>
          <w:bCs/>
          <w:color w:val="auto"/>
          <w:spacing w:val="-6"/>
          <w:sz w:val="24"/>
        </w:rPr>
        <w:t>，总分为100分。合格投标人的评标得分为各项目汇总得分，中标候选资格按评标得分由高到低顺序排列，得分相同的，按投标报价得分由高到低顺序排列；得分且投标报价相同的，按技术得分由高到低顺序排列。排名第一的投标人为中标候选人。评分计算过程中采用四舍五入法，并保留小数2位。</w:t>
      </w:r>
    </w:p>
    <w:p w14:paraId="5963014C">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商务、技术及价格分按照评标委员会成员的独立评分结果汇总后的算术平均分计算，计算公式为：</w:t>
      </w:r>
    </w:p>
    <w:p w14:paraId="052083B8">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商务、技术分=评标委员会所有成员评分合计数/评标委员会人数</w:t>
      </w:r>
    </w:p>
    <w:p w14:paraId="761FC98C">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投标人评标综合得分=价格分+商务技术分</w:t>
      </w:r>
    </w:p>
    <w:p w14:paraId="1A55E28B">
      <w:pPr>
        <w:spacing w:line="360" w:lineRule="auto"/>
        <w:outlineLvl w:val="1"/>
        <w:rPr>
          <w:rFonts w:ascii="宋体" w:hAnsi="宋体" w:cs="宋体"/>
          <w:b/>
          <w:color w:val="auto"/>
          <w:spacing w:val="-6"/>
          <w:sz w:val="24"/>
        </w:rPr>
      </w:pPr>
      <w:r>
        <w:rPr>
          <w:rFonts w:hint="eastAsia" w:ascii="宋体" w:hAnsi="宋体" w:cs="宋体"/>
          <w:b/>
          <w:color w:val="auto"/>
          <w:spacing w:val="-6"/>
          <w:sz w:val="24"/>
        </w:rPr>
        <w:t>二、评标内容及标准</w:t>
      </w:r>
    </w:p>
    <w:p w14:paraId="1034A589">
      <w:pPr>
        <w:adjustRightInd w:val="0"/>
        <w:snapToGrid w:val="0"/>
        <w:spacing w:line="360" w:lineRule="auto"/>
        <w:ind w:firstLine="458" w:firstLineChars="200"/>
        <w:rPr>
          <w:rFonts w:ascii="宋体" w:hAnsi="宋体" w:cs="宋体"/>
          <w:b/>
          <w:color w:val="auto"/>
          <w:spacing w:val="-6"/>
          <w:sz w:val="24"/>
        </w:rPr>
      </w:pPr>
      <w:r>
        <w:rPr>
          <w:rFonts w:hint="eastAsia" w:ascii="宋体" w:hAnsi="宋体" w:cs="宋体"/>
          <w:b/>
          <w:color w:val="auto"/>
          <w:spacing w:val="-6"/>
          <w:sz w:val="24"/>
        </w:rPr>
        <w:t>1.投标价格（30分）</w:t>
      </w:r>
    </w:p>
    <w:p w14:paraId="7C4349CE">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报价的合理性：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bookmarkStart w:id="11" w:name="_Toc345320402"/>
      <w:r>
        <w:rPr>
          <w:rFonts w:hint="eastAsia" w:ascii="宋体" w:hAnsi="宋体" w:cs="宋体"/>
          <w:bCs/>
          <w:color w:val="auto"/>
          <w:spacing w:val="-6"/>
          <w:sz w:val="24"/>
        </w:rPr>
        <w:t>；投标人不能证明其报价合理性的，评标委员会应当将其作为无效投标处理。</w:t>
      </w:r>
    </w:p>
    <w:p w14:paraId="73200A1E">
      <w:pPr>
        <w:adjustRightInd w:val="0"/>
        <w:snapToGrid w:val="0"/>
        <w:spacing w:line="360" w:lineRule="auto"/>
        <w:ind w:firstLine="458" w:firstLineChars="200"/>
        <w:rPr>
          <w:rFonts w:ascii="宋体" w:hAnsi="宋体" w:cs="宋体"/>
          <w:b/>
          <w:color w:val="auto"/>
          <w:spacing w:val="-6"/>
          <w:sz w:val="24"/>
        </w:rPr>
      </w:pPr>
      <w:r>
        <w:rPr>
          <w:rFonts w:hint="eastAsia" w:ascii="宋体" w:hAnsi="宋体" w:cs="宋体"/>
          <w:b/>
          <w:color w:val="auto"/>
          <w:spacing w:val="-6"/>
          <w:sz w:val="24"/>
        </w:rPr>
        <w:t>2.商务技术</w:t>
      </w:r>
      <w:bookmarkEnd w:id="11"/>
      <w:r>
        <w:rPr>
          <w:rFonts w:hint="eastAsia" w:ascii="宋体" w:hAnsi="宋体" w:cs="宋体"/>
          <w:b/>
          <w:color w:val="auto"/>
          <w:spacing w:val="-6"/>
          <w:sz w:val="24"/>
        </w:rPr>
        <w:t>（70分）</w:t>
      </w:r>
    </w:p>
    <w:p w14:paraId="1C228FB2">
      <w:pPr>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该评分分值由评标委员会根据评审情况在分值范围内独立打分（具体分值设定详见表格），小数点后保留一位小数。每个投标人的最终得分为评标委员会打分汇总后的算术平均值（小数点后保留二位小数，第三位四舍五入）。</w:t>
      </w:r>
    </w:p>
    <w:p w14:paraId="518D9291">
      <w:pPr>
        <w:adjustRightInd w:val="0"/>
        <w:snapToGrid w:val="0"/>
        <w:spacing w:line="360" w:lineRule="auto"/>
        <w:ind w:firstLine="458" w:firstLineChars="200"/>
        <w:rPr>
          <w:rFonts w:ascii="宋体" w:hAnsi="宋体" w:cs="宋体"/>
          <w:b/>
          <w:bCs w:val="0"/>
          <w:color w:val="auto"/>
          <w:spacing w:val="-6"/>
          <w:sz w:val="24"/>
          <w:highlight w:val="none"/>
        </w:rPr>
      </w:pPr>
      <w:r>
        <w:rPr>
          <w:rFonts w:hint="eastAsia" w:ascii="宋体" w:hAnsi="宋体" w:cs="宋体"/>
          <w:b/>
          <w:bCs w:val="0"/>
          <w:color w:val="auto"/>
          <w:spacing w:val="-6"/>
          <w:sz w:val="24"/>
          <w:highlight w:val="none"/>
        </w:rPr>
        <w:t>标项1、标项2、标项3评审标准如下：</w:t>
      </w:r>
    </w:p>
    <w:tbl>
      <w:tblPr>
        <w:tblStyle w:val="3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442"/>
        <w:gridCol w:w="710"/>
        <w:gridCol w:w="6386"/>
      </w:tblGrid>
      <w:tr w14:paraId="2A67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7CDCCEAC">
            <w:pPr>
              <w:spacing w:line="360" w:lineRule="auto"/>
              <w:jc w:val="center"/>
              <w:rPr>
                <w:rFonts w:ascii="宋体" w:hAnsi="宋体" w:cs="宋体"/>
                <w:b/>
                <w:bCs/>
                <w:color w:val="auto"/>
                <w:szCs w:val="21"/>
              </w:rPr>
            </w:pPr>
            <w:r>
              <w:rPr>
                <w:rFonts w:hint="eastAsia" w:ascii="宋体" w:hAnsi="宋体" w:cs="宋体"/>
                <w:b/>
                <w:bCs/>
                <w:color w:val="auto"/>
                <w:szCs w:val="21"/>
              </w:rPr>
              <w:t>类型</w:t>
            </w:r>
          </w:p>
        </w:tc>
        <w:tc>
          <w:tcPr>
            <w:tcW w:w="1442" w:type="dxa"/>
            <w:noWrap/>
            <w:vAlign w:val="center"/>
          </w:tcPr>
          <w:p w14:paraId="37B87434">
            <w:pPr>
              <w:spacing w:line="360" w:lineRule="auto"/>
              <w:jc w:val="center"/>
              <w:rPr>
                <w:rFonts w:ascii="宋体" w:hAnsi="宋体" w:cs="宋体"/>
                <w:b/>
                <w:bCs/>
                <w:color w:val="auto"/>
                <w:szCs w:val="21"/>
              </w:rPr>
            </w:pPr>
            <w:r>
              <w:rPr>
                <w:rFonts w:hint="eastAsia" w:ascii="宋体" w:hAnsi="宋体" w:cs="宋体"/>
                <w:b/>
                <w:bCs/>
                <w:color w:val="auto"/>
                <w:szCs w:val="21"/>
              </w:rPr>
              <w:t>评审因素</w:t>
            </w:r>
          </w:p>
        </w:tc>
        <w:tc>
          <w:tcPr>
            <w:tcW w:w="710" w:type="dxa"/>
            <w:noWrap/>
            <w:vAlign w:val="center"/>
          </w:tcPr>
          <w:p w14:paraId="5586F158">
            <w:pPr>
              <w:spacing w:line="360" w:lineRule="auto"/>
              <w:jc w:val="center"/>
              <w:rPr>
                <w:rFonts w:ascii="宋体" w:hAnsi="宋体" w:cs="宋体"/>
                <w:b/>
                <w:bCs/>
                <w:color w:val="auto"/>
                <w:szCs w:val="21"/>
              </w:rPr>
            </w:pPr>
            <w:r>
              <w:rPr>
                <w:rFonts w:hint="eastAsia" w:ascii="宋体" w:hAnsi="宋体" w:cs="宋体"/>
                <w:b/>
                <w:bCs/>
                <w:color w:val="auto"/>
                <w:szCs w:val="21"/>
              </w:rPr>
              <w:t>分值</w:t>
            </w:r>
          </w:p>
        </w:tc>
        <w:tc>
          <w:tcPr>
            <w:tcW w:w="6386" w:type="dxa"/>
            <w:noWrap/>
            <w:vAlign w:val="center"/>
          </w:tcPr>
          <w:p w14:paraId="3E64CD0D">
            <w:pPr>
              <w:spacing w:line="360" w:lineRule="auto"/>
              <w:jc w:val="center"/>
              <w:rPr>
                <w:rFonts w:ascii="宋体" w:hAnsi="宋体" w:cs="宋体"/>
                <w:b/>
                <w:bCs/>
                <w:color w:val="auto"/>
                <w:szCs w:val="21"/>
              </w:rPr>
            </w:pPr>
            <w:r>
              <w:rPr>
                <w:rFonts w:hint="eastAsia" w:ascii="宋体" w:hAnsi="宋体" w:cs="宋体"/>
                <w:b/>
                <w:bCs/>
                <w:color w:val="auto"/>
                <w:szCs w:val="21"/>
              </w:rPr>
              <w:t>评分细则</w:t>
            </w:r>
          </w:p>
        </w:tc>
      </w:tr>
      <w:tr w14:paraId="22DF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0D0FDEC4">
            <w:pPr>
              <w:spacing w:line="360" w:lineRule="auto"/>
              <w:jc w:val="center"/>
              <w:rPr>
                <w:rFonts w:ascii="宋体" w:hAnsi="宋体" w:cs="宋体"/>
                <w:b/>
                <w:bCs/>
                <w:color w:val="auto"/>
                <w:szCs w:val="21"/>
              </w:rPr>
            </w:pPr>
          </w:p>
        </w:tc>
        <w:tc>
          <w:tcPr>
            <w:tcW w:w="8538" w:type="dxa"/>
            <w:gridSpan w:val="3"/>
            <w:noWrap/>
            <w:vAlign w:val="center"/>
          </w:tcPr>
          <w:p w14:paraId="53C1E72B">
            <w:pPr>
              <w:spacing w:line="360" w:lineRule="auto"/>
              <w:jc w:val="center"/>
              <w:rPr>
                <w:rFonts w:ascii="宋体" w:hAnsi="宋体" w:cs="宋体"/>
                <w:b/>
                <w:bCs/>
                <w:color w:val="auto"/>
                <w:szCs w:val="21"/>
              </w:rPr>
            </w:pPr>
            <w:r>
              <w:rPr>
                <w:rFonts w:hint="eastAsia" w:ascii="宋体" w:hAnsi="宋体" w:cs="宋体"/>
                <w:b/>
                <w:bCs/>
                <w:color w:val="auto"/>
                <w:szCs w:val="21"/>
              </w:rPr>
              <w:t>价格分</w:t>
            </w:r>
          </w:p>
        </w:tc>
      </w:tr>
      <w:tr w14:paraId="5362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176A8F13">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tcBorders>
              <w:top w:val="single" w:color="auto" w:sz="4" w:space="0"/>
              <w:left w:val="single" w:color="auto" w:sz="4" w:space="0"/>
              <w:bottom w:val="single" w:color="auto" w:sz="4" w:space="0"/>
              <w:right w:val="single" w:color="auto" w:sz="4" w:space="0"/>
            </w:tcBorders>
            <w:noWrap/>
            <w:vAlign w:val="center"/>
          </w:tcPr>
          <w:p w14:paraId="04897566">
            <w:pPr>
              <w:spacing w:line="360" w:lineRule="auto"/>
              <w:jc w:val="center"/>
              <w:rPr>
                <w:rFonts w:ascii="宋体" w:hAnsi="宋体" w:cs="宋体"/>
                <w:b/>
                <w:bCs/>
                <w:color w:val="auto"/>
                <w:szCs w:val="21"/>
              </w:rPr>
            </w:pPr>
            <w:r>
              <w:rPr>
                <w:rFonts w:hint="eastAsia" w:ascii="宋体" w:hAnsi="宋体" w:cs="宋体"/>
                <w:b/>
                <w:bCs/>
                <w:color w:val="auto"/>
                <w:szCs w:val="21"/>
              </w:rPr>
              <w:t>投标报价</w:t>
            </w:r>
          </w:p>
        </w:tc>
        <w:tc>
          <w:tcPr>
            <w:tcW w:w="710" w:type="dxa"/>
            <w:tcBorders>
              <w:top w:val="single" w:color="auto" w:sz="4" w:space="0"/>
              <w:left w:val="single" w:color="auto" w:sz="4" w:space="0"/>
              <w:bottom w:val="single" w:color="auto" w:sz="4" w:space="0"/>
              <w:right w:val="single" w:color="auto" w:sz="4" w:space="0"/>
            </w:tcBorders>
            <w:noWrap/>
            <w:vAlign w:val="center"/>
          </w:tcPr>
          <w:p w14:paraId="3DED5B95">
            <w:pPr>
              <w:spacing w:line="360" w:lineRule="auto"/>
              <w:jc w:val="center"/>
              <w:rPr>
                <w:rFonts w:ascii="宋体" w:hAnsi="宋体" w:cs="宋体"/>
                <w:b/>
                <w:bCs/>
                <w:color w:val="auto"/>
                <w:szCs w:val="21"/>
              </w:rPr>
            </w:pPr>
            <w:r>
              <w:rPr>
                <w:rFonts w:hint="eastAsia" w:ascii="宋体" w:hAnsi="宋体" w:cs="宋体"/>
                <w:b/>
                <w:bCs/>
                <w:color w:val="auto"/>
                <w:szCs w:val="21"/>
              </w:rPr>
              <w:t>30</w:t>
            </w:r>
          </w:p>
        </w:tc>
        <w:tc>
          <w:tcPr>
            <w:tcW w:w="6386" w:type="dxa"/>
            <w:tcBorders>
              <w:top w:val="single" w:color="auto" w:sz="4" w:space="0"/>
              <w:left w:val="single" w:color="auto" w:sz="4" w:space="0"/>
              <w:bottom w:val="single" w:color="auto" w:sz="4" w:space="0"/>
              <w:right w:val="single" w:color="auto" w:sz="4" w:space="0"/>
            </w:tcBorders>
            <w:noWrap/>
            <w:vAlign w:val="center"/>
          </w:tcPr>
          <w:p w14:paraId="24F2332C">
            <w:pPr>
              <w:spacing w:line="360" w:lineRule="auto"/>
              <w:rPr>
                <w:rFonts w:ascii="宋体" w:hAnsi="宋体" w:cs="宋体"/>
                <w:color w:val="auto"/>
                <w:szCs w:val="21"/>
              </w:rPr>
            </w:pPr>
            <w:r>
              <w:rPr>
                <w:rFonts w:hint="eastAsia" w:ascii="宋体" w:hAnsi="宋体" w:cs="宋体"/>
                <w:color w:val="auto"/>
                <w:szCs w:val="21"/>
              </w:rPr>
              <w:t>报价分计算方法：根据各投标人的有效投标报价，以满足招标文件要求且有效投标价格的最低的投标报价为评标基准价，其价格分为30分。其他投标人的价格分统一按照下列公式计算：投标报价得分＝(评标基准价/有效投标报价)×价格权值（30%）×100(精确到小数点后二位，由采购机构当场统一计算)。</w:t>
            </w:r>
          </w:p>
        </w:tc>
      </w:tr>
      <w:tr w14:paraId="6D264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02E3E7E3">
            <w:pPr>
              <w:spacing w:line="360" w:lineRule="auto"/>
              <w:jc w:val="center"/>
              <w:rPr>
                <w:rFonts w:ascii="宋体" w:hAnsi="宋体" w:cs="宋体"/>
                <w:b/>
                <w:bCs/>
                <w:color w:val="auto"/>
                <w:szCs w:val="21"/>
              </w:rPr>
            </w:pPr>
          </w:p>
        </w:tc>
        <w:tc>
          <w:tcPr>
            <w:tcW w:w="8538" w:type="dxa"/>
            <w:gridSpan w:val="3"/>
            <w:noWrap/>
            <w:vAlign w:val="center"/>
          </w:tcPr>
          <w:p w14:paraId="1A92556E">
            <w:pPr>
              <w:spacing w:line="360" w:lineRule="auto"/>
              <w:jc w:val="center"/>
              <w:rPr>
                <w:rFonts w:ascii="宋体" w:hAnsi="宋体" w:cs="宋体"/>
                <w:b/>
                <w:bCs/>
                <w:color w:val="auto"/>
                <w:szCs w:val="21"/>
              </w:rPr>
            </w:pPr>
            <w:r>
              <w:rPr>
                <w:rFonts w:hint="eastAsia" w:ascii="宋体" w:hAnsi="宋体" w:cs="宋体"/>
                <w:b/>
                <w:bCs/>
                <w:color w:val="auto"/>
                <w:szCs w:val="21"/>
              </w:rPr>
              <w:t>商务分</w:t>
            </w:r>
          </w:p>
        </w:tc>
      </w:tr>
      <w:tr w14:paraId="6012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32FC151A">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7FF99421">
            <w:pPr>
              <w:spacing w:line="360" w:lineRule="auto"/>
              <w:jc w:val="center"/>
              <w:rPr>
                <w:rFonts w:ascii="宋体" w:hAnsi="宋体" w:cs="宋体"/>
                <w:b/>
                <w:bCs/>
                <w:color w:val="auto"/>
                <w:szCs w:val="21"/>
              </w:rPr>
            </w:pPr>
            <w:r>
              <w:rPr>
                <w:rFonts w:hint="eastAsia" w:ascii="宋体" w:hAnsi="宋体" w:cs="宋体"/>
                <w:b/>
                <w:bCs/>
                <w:color w:val="auto"/>
                <w:szCs w:val="21"/>
              </w:rPr>
              <w:t>质保期</w:t>
            </w:r>
          </w:p>
        </w:tc>
        <w:tc>
          <w:tcPr>
            <w:tcW w:w="710" w:type="dxa"/>
            <w:noWrap/>
            <w:vAlign w:val="center"/>
          </w:tcPr>
          <w:p w14:paraId="5BE63058">
            <w:pPr>
              <w:spacing w:line="360" w:lineRule="auto"/>
              <w:jc w:val="center"/>
              <w:rPr>
                <w:rFonts w:ascii="宋体" w:hAnsi="宋体" w:cs="宋体"/>
                <w:b/>
                <w:bCs/>
                <w:color w:val="auto"/>
                <w:szCs w:val="21"/>
              </w:rPr>
            </w:pPr>
            <w:r>
              <w:rPr>
                <w:rFonts w:hint="eastAsia" w:ascii="宋体" w:hAnsi="宋体" w:cs="宋体"/>
                <w:b/>
                <w:bCs/>
                <w:color w:val="auto"/>
                <w:szCs w:val="21"/>
              </w:rPr>
              <w:t>2</w:t>
            </w:r>
          </w:p>
        </w:tc>
        <w:tc>
          <w:tcPr>
            <w:tcW w:w="6386" w:type="dxa"/>
            <w:noWrap/>
            <w:vAlign w:val="center"/>
          </w:tcPr>
          <w:p w14:paraId="69C349D2">
            <w:pPr>
              <w:spacing w:line="360" w:lineRule="auto"/>
              <w:rPr>
                <w:rFonts w:ascii="宋体" w:hAnsi="宋体" w:cs="宋体"/>
                <w:color w:val="auto"/>
                <w:szCs w:val="21"/>
              </w:rPr>
            </w:pPr>
            <w:r>
              <w:rPr>
                <w:rFonts w:hint="eastAsia" w:ascii="宋体" w:hAnsi="宋体" w:cs="宋体"/>
                <w:color w:val="auto"/>
                <w:szCs w:val="21"/>
              </w:rPr>
              <w:t>质保期在招标文件要求的基础上，每增加半年得1分，最高得2分。</w:t>
            </w:r>
          </w:p>
        </w:tc>
      </w:tr>
      <w:tr w14:paraId="6586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14:paraId="64277070">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3FEC3838">
            <w:pPr>
              <w:spacing w:line="360" w:lineRule="auto"/>
              <w:jc w:val="center"/>
              <w:rPr>
                <w:rFonts w:ascii="宋体" w:hAnsi="宋体" w:cs="宋体"/>
                <w:b/>
                <w:bCs/>
                <w:color w:val="auto"/>
                <w:szCs w:val="21"/>
              </w:rPr>
            </w:pPr>
            <w:r>
              <w:rPr>
                <w:rFonts w:hint="eastAsia" w:ascii="宋体" w:hAnsi="宋体" w:cs="宋体"/>
                <w:b/>
                <w:bCs/>
                <w:color w:val="auto"/>
                <w:szCs w:val="21"/>
              </w:rPr>
              <w:t>业绩</w:t>
            </w:r>
          </w:p>
        </w:tc>
        <w:tc>
          <w:tcPr>
            <w:tcW w:w="710" w:type="dxa"/>
            <w:noWrap/>
            <w:vAlign w:val="center"/>
          </w:tcPr>
          <w:p w14:paraId="241FB12A">
            <w:pPr>
              <w:spacing w:line="360" w:lineRule="auto"/>
              <w:jc w:val="center"/>
              <w:rPr>
                <w:rFonts w:ascii="宋体" w:hAnsi="宋体" w:cs="宋体"/>
                <w:b/>
                <w:bCs/>
                <w:color w:val="auto"/>
                <w:szCs w:val="21"/>
              </w:rPr>
            </w:pPr>
            <w:r>
              <w:rPr>
                <w:rFonts w:hint="eastAsia" w:ascii="宋体" w:hAnsi="宋体" w:cs="宋体"/>
                <w:b/>
                <w:bCs/>
                <w:color w:val="auto"/>
                <w:szCs w:val="21"/>
              </w:rPr>
              <w:t>3</w:t>
            </w:r>
          </w:p>
        </w:tc>
        <w:tc>
          <w:tcPr>
            <w:tcW w:w="6386" w:type="dxa"/>
            <w:noWrap/>
            <w:vAlign w:val="center"/>
          </w:tcPr>
          <w:p w14:paraId="00FFD3BE">
            <w:pPr>
              <w:spacing w:line="360" w:lineRule="auto"/>
              <w:rPr>
                <w:rFonts w:ascii="宋体" w:hAnsi="宋体" w:cs="宋体"/>
                <w:color w:val="auto"/>
              </w:rPr>
            </w:pPr>
            <w:r>
              <w:rPr>
                <w:rFonts w:hint="eastAsia" w:ascii="宋体" w:hAnsi="宋体" w:cs="宋体"/>
                <w:color w:val="auto"/>
                <w:szCs w:val="21"/>
              </w:rPr>
              <w:t>供应商</w:t>
            </w:r>
            <w:r>
              <w:rPr>
                <w:rFonts w:hint="eastAsia" w:ascii="宋体" w:hAnsi="宋体" w:cs="宋体"/>
                <w:color w:val="auto"/>
              </w:rPr>
              <w:t>自2021年9月1以来承接过各标项对应产品（多产品的标项指核心产品）相关业绩，每提供1个得1分，最高得3分。</w:t>
            </w:r>
          </w:p>
          <w:p w14:paraId="611382AF">
            <w:pPr>
              <w:spacing w:line="360" w:lineRule="auto"/>
              <w:rPr>
                <w:color w:val="auto"/>
              </w:rPr>
            </w:pPr>
            <w:r>
              <w:rPr>
                <w:rFonts w:hint="eastAsia"/>
                <w:color w:val="auto"/>
              </w:rPr>
              <w:t>注</w:t>
            </w:r>
            <w:r>
              <w:rPr>
                <w:rFonts w:hint="eastAsia" w:ascii="宋体" w:hAnsi="宋体" w:cs="宋体"/>
                <w:color w:val="auto"/>
                <w:szCs w:val="21"/>
              </w:rPr>
              <w:t>：1.须同时提供每个业绩的合同复印件以及投标人与合同需求方转账凭证复印件及发票复印件，否则不予认可。2.统招分签的合同按</w:t>
            </w:r>
            <w:r>
              <w:rPr>
                <w:rFonts w:hint="eastAsia"/>
                <w:color w:val="auto"/>
              </w:rPr>
              <w:t>一个合同业绩计。</w:t>
            </w:r>
            <w:r>
              <w:rPr>
                <w:rFonts w:hint="eastAsia" w:ascii="宋体" w:hAnsi="宋体" w:cs="宋体"/>
                <w:color w:val="auto"/>
                <w:szCs w:val="21"/>
              </w:rPr>
              <w:t>3.如一个标项中包含多个产品的，以提供核心产品的业绩为准。</w:t>
            </w:r>
          </w:p>
        </w:tc>
      </w:tr>
      <w:tr w14:paraId="340B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14:paraId="2899C013">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477A1BBA">
            <w:pPr>
              <w:spacing w:line="360" w:lineRule="auto"/>
              <w:jc w:val="center"/>
              <w:rPr>
                <w:rFonts w:ascii="宋体" w:hAnsi="宋体" w:cs="宋体"/>
                <w:b/>
                <w:bCs/>
                <w:color w:val="auto"/>
                <w:szCs w:val="21"/>
              </w:rPr>
            </w:pPr>
            <w:r>
              <w:rPr>
                <w:rFonts w:hint="eastAsia" w:ascii="宋体" w:hAnsi="宋体" w:cs="宋体"/>
                <w:b/>
                <w:bCs/>
                <w:color w:val="auto"/>
                <w:szCs w:val="21"/>
              </w:rPr>
              <w:t>商务要求响应（满足）程度</w:t>
            </w:r>
          </w:p>
        </w:tc>
        <w:tc>
          <w:tcPr>
            <w:tcW w:w="710" w:type="dxa"/>
            <w:noWrap/>
            <w:vAlign w:val="center"/>
          </w:tcPr>
          <w:p w14:paraId="1E525981">
            <w:pPr>
              <w:spacing w:line="360" w:lineRule="auto"/>
              <w:jc w:val="center"/>
              <w:rPr>
                <w:rFonts w:ascii="宋体" w:hAnsi="宋体" w:cs="宋体"/>
                <w:b/>
                <w:bCs/>
                <w:color w:val="auto"/>
                <w:szCs w:val="21"/>
              </w:rPr>
            </w:pPr>
            <w:r>
              <w:rPr>
                <w:rFonts w:hint="eastAsia" w:ascii="宋体" w:hAnsi="宋体" w:cs="宋体"/>
                <w:b/>
                <w:bCs/>
                <w:color w:val="auto"/>
                <w:szCs w:val="21"/>
              </w:rPr>
              <w:t>4</w:t>
            </w:r>
          </w:p>
        </w:tc>
        <w:tc>
          <w:tcPr>
            <w:tcW w:w="6386" w:type="dxa"/>
            <w:noWrap/>
            <w:vAlign w:val="center"/>
          </w:tcPr>
          <w:p w14:paraId="0D9D77F3">
            <w:pPr>
              <w:pStyle w:val="120"/>
              <w:tabs>
                <w:tab w:val="left" w:pos="2750"/>
              </w:tabs>
              <w:spacing w:line="360" w:lineRule="auto"/>
              <w:ind w:firstLine="420" w:firstLineChars="200"/>
              <w:jc w:val="both"/>
              <w:rPr>
                <w:color w:val="auto"/>
                <w:sz w:val="21"/>
                <w:szCs w:val="21"/>
              </w:rPr>
            </w:pPr>
            <w:r>
              <w:rPr>
                <w:rFonts w:hint="eastAsia"/>
                <w:color w:val="auto"/>
                <w:sz w:val="21"/>
                <w:szCs w:val="21"/>
              </w:rPr>
              <w:t>满足招标文件《第</w:t>
            </w:r>
            <w:r>
              <w:rPr>
                <w:rFonts w:hint="eastAsia"/>
                <w:color w:val="auto"/>
                <w:sz w:val="21"/>
                <w:szCs w:val="21"/>
                <w:lang w:val="en-US"/>
              </w:rPr>
              <w:t>三部分</w:t>
            </w:r>
            <w:r>
              <w:rPr>
                <w:color w:val="auto"/>
                <w:sz w:val="21"/>
                <w:szCs w:val="21"/>
              </w:rPr>
              <w:tab/>
            </w:r>
            <w:r>
              <w:rPr>
                <w:rFonts w:hint="eastAsia"/>
                <w:color w:val="auto"/>
                <w:sz w:val="21"/>
                <w:szCs w:val="21"/>
                <w:lang w:val="en-US"/>
              </w:rPr>
              <w:t>采购</w:t>
            </w:r>
            <w:r>
              <w:rPr>
                <w:rFonts w:hint="eastAsia"/>
                <w:color w:val="auto"/>
                <w:sz w:val="21"/>
                <w:szCs w:val="21"/>
              </w:rPr>
              <w:t>需求》“</w:t>
            </w:r>
            <w:r>
              <w:rPr>
                <w:rFonts w:hint="eastAsia"/>
                <w:b/>
                <w:color w:val="auto"/>
                <w:szCs w:val="21"/>
              </w:rPr>
              <w:t>◆</w:t>
            </w:r>
            <w:r>
              <w:rPr>
                <w:rFonts w:hint="eastAsia"/>
                <w:b/>
                <w:color w:val="auto"/>
                <w:sz w:val="21"/>
                <w:szCs w:val="21"/>
              </w:rPr>
              <w:t>商务要求</w:t>
            </w:r>
            <w:r>
              <w:rPr>
                <w:rFonts w:hint="eastAsia"/>
                <w:color w:val="auto"/>
                <w:sz w:val="21"/>
                <w:szCs w:val="21"/>
              </w:rPr>
              <w:t>”和《</w:t>
            </w:r>
            <w:r>
              <w:rPr>
                <w:rFonts w:hint="eastAsia"/>
                <w:b/>
                <w:bCs/>
                <w:color w:val="auto"/>
                <w:sz w:val="21"/>
                <w:szCs w:val="21"/>
              </w:rPr>
              <w:t>第</w:t>
            </w:r>
            <w:r>
              <w:rPr>
                <w:rFonts w:hint="eastAsia"/>
                <w:b/>
                <w:bCs/>
                <w:color w:val="auto"/>
                <w:sz w:val="21"/>
                <w:szCs w:val="21"/>
                <w:lang w:val="en-US"/>
              </w:rPr>
              <w:t>五部分</w:t>
            </w:r>
            <w:r>
              <w:rPr>
                <w:rFonts w:hint="eastAsia"/>
                <w:b/>
                <w:color w:val="auto"/>
                <w:sz w:val="21"/>
                <w:szCs w:val="21"/>
              </w:rPr>
              <w:t>合同条款</w:t>
            </w:r>
            <w:r>
              <w:rPr>
                <w:rFonts w:hint="eastAsia"/>
                <w:color w:val="auto"/>
                <w:sz w:val="21"/>
                <w:szCs w:val="21"/>
              </w:rPr>
              <w:t>》中所有要求的得</w:t>
            </w:r>
            <w:r>
              <w:rPr>
                <w:rFonts w:hint="eastAsia"/>
                <w:color w:val="auto"/>
                <w:sz w:val="21"/>
                <w:szCs w:val="21"/>
                <w:lang w:val="en-US"/>
              </w:rPr>
              <w:t>4</w:t>
            </w:r>
            <w:r>
              <w:rPr>
                <w:rFonts w:hint="eastAsia"/>
                <w:color w:val="auto"/>
                <w:sz w:val="21"/>
                <w:szCs w:val="21"/>
              </w:rPr>
              <w:t>分，每负偏离一项扣</w:t>
            </w:r>
            <w:r>
              <w:rPr>
                <w:color w:val="auto"/>
                <w:sz w:val="21"/>
                <w:szCs w:val="21"/>
              </w:rPr>
              <w:t xml:space="preserve"> 2分，扣</w:t>
            </w:r>
            <w:r>
              <w:rPr>
                <w:rFonts w:hint="eastAsia"/>
                <w:color w:val="auto"/>
                <w:sz w:val="21"/>
                <w:szCs w:val="21"/>
                <w:lang w:val="en-US"/>
              </w:rPr>
              <w:t>完</w:t>
            </w:r>
            <w:r>
              <w:rPr>
                <w:rFonts w:hint="eastAsia"/>
                <w:color w:val="auto"/>
                <w:sz w:val="21"/>
                <w:szCs w:val="21"/>
              </w:rPr>
              <w:t>为止。</w:t>
            </w:r>
          </w:p>
          <w:p w14:paraId="62EFC19B">
            <w:pPr>
              <w:spacing w:line="360" w:lineRule="auto"/>
              <w:ind w:firstLine="422" w:firstLineChars="200"/>
              <w:rPr>
                <w:color w:val="auto"/>
              </w:rPr>
            </w:pPr>
            <w:r>
              <w:rPr>
                <w:rFonts w:hint="eastAsia" w:ascii="宋体" w:hAnsi="宋体" w:cs="宋体"/>
                <w:b/>
                <w:color w:val="auto"/>
                <w:szCs w:val="21"/>
              </w:rPr>
              <w:t>注：</w:t>
            </w:r>
            <w:r>
              <w:rPr>
                <w:rFonts w:hint="eastAsia" w:ascii="宋体" w:hAnsi="宋体" w:cs="宋体"/>
                <w:color w:val="auto"/>
                <w:szCs w:val="21"/>
              </w:rPr>
              <w:t>商务要求响应程度中未满足招标文件标注“▲”的实质性要求（条款）的，该供应商的投标文件将被视为无效；</w:t>
            </w:r>
          </w:p>
        </w:tc>
      </w:tr>
      <w:tr w14:paraId="62DA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2E5C9EAF">
            <w:pPr>
              <w:spacing w:line="360" w:lineRule="auto"/>
              <w:jc w:val="center"/>
              <w:rPr>
                <w:rFonts w:ascii="宋体" w:hAnsi="宋体" w:cs="宋体"/>
                <w:b/>
                <w:bCs/>
                <w:color w:val="auto"/>
                <w:szCs w:val="21"/>
              </w:rPr>
            </w:pPr>
          </w:p>
        </w:tc>
        <w:tc>
          <w:tcPr>
            <w:tcW w:w="8538" w:type="dxa"/>
            <w:gridSpan w:val="3"/>
            <w:noWrap/>
            <w:vAlign w:val="center"/>
          </w:tcPr>
          <w:p w14:paraId="562A0A44">
            <w:pPr>
              <w:spacing w:line="360" w:lineRule="auto"/>
              <w:jc w:val="center"/>
              <w:rPr>
                <w:rFonts w:ascii="宋体" w:hAnsi="宋体" w:cs="宋体"/>
                <w:b/>
                <w:bCs/>
                <w:color w:val="auto"/>
                <w:szCs w:val="21"/>
              </w:rPr>
            </w:pPr>
            <w:r>
              <w:rPr>
                <w:rFonts w:hint="eastAsia" w:ascii="宋体" w:hAnsi="宋体" w:cs="宋体"/>
                <w:b/>
                <w:bCs/>
                <w:color w:val="auto"/>
                <w:szCs w:val="21"/>
              </w:rPr>
              <w:t>技术分</w:t>
            </w:r>
          </w:p>
        </w:tc>
      </w:tr>
      <w:tr w14:paraId="6D39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6FFB5071">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2942C3FB">
            <w:pPr>
              <w:spacing w:line="360" w:lineRule="auto"/>
              <w:jc w:val="center"/>
              <w:rPr>
                <w:rFonts w:ascii="宋体" w:hAnsi="宋体" w:cs="宋体"/>
                <w:b/>
                <w:bCs/>
                <w:color w:val="auto"/>
                <w:szCs w:val="21"/>
              </w:rPr>
            </w:pPr>
            <w:r>
              <w:rPr>
                <w:rFonts w:hint="eastAsia" w:ascii="宋体" w:hAnsi="宋体" w:cs="宋体"/>
                <w:b/>
                <w:bCs/>
                <w:color w:val="auto"/>
                <w:szCs w:val="21"/>
              </w:rPr>
              <w:t>技术方案实施计划</w:t>
            </w:r>
          </w:p>
        </w:tc>
        <w:tc>
          <w:tcPr>
            <w:tcW w:w="710" w:type="dxa"/>
            <w:noWrap/>
            <w:vAlign w:val="center"/>
          </w:tcPr>
          <w:p w14:paraId="562CF151">
            <w:pPr>
              <w:spacing w:line="360" w:lineRule="auto"/>
              <w:jc w:val="center"/>
              <w:rPr>
                <w:rFonts w:ascii="宋体" w:hAnsi="宋体" w:cs="宋体"/>
                <w:b/>
                <w:bCs/>
                <w:color w:val="auto"/>
                <w:szCs w:val="21"/>
              </w:rPr>
            </w:pPr>
            <w:r>
              <w:rPr>
                <w:rFonts w:hint="eastAsia" w:ascii="宋体" w:hAnsi="宋体" w:cs="宋体"/>
                <w:b/>
                <w:bCs/>
                <w:color w:val="auto"/>
                <w:szCs w:val="21"/>
              </w:rPr>
              <w:t>24</w:t>
            </w:r>
          </w:p>
        </w:tc>
        <w:tc>
          <w:tcPr>
            <w:tcW w:w="6386" w:type="dxa"/>
            <w:noWrap/>
            <w:vAlign w:val="center"/>
          </w:tcPr>
          <w:p w14:paraId="2CFE5D56">
            <w:pPr>
              <w:spacing w:line="360" w:lineRule="auto"/>
              <w:ind w:firstLine="420" w:firstLineChars="200"/>
              <w:rPr>
                <w:rFonts w:ascii="宋体" w:hAnsi="宋体" w:cs="宋体"/>
                <w:color w:val="auto"/>
              </w:rPr>
            </w:pPr>
            <w:r>
              <w:rPr>
                <w:rFonts w:hint="eastAsia" w:ascii="宋体" w:hAnsi="宋体" w:cs="宋体"/>
                <w:color w:val="auto"/>
              </w:rPr>
              <w:t>针对本项目建设的详细实施计划</w:t>
            </w:r>
          </w:p>
          <w:p w14:paraId="24DB8A6B">
            <w:pPr>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投标产品</w:t>
            </w:r>
            <w:r>
              <w:rPr>
                <w:rFonts w:hint="eastAsia" w:ascii="宋体" w:hAnsi="宋体" w:cs="宋体"/>
                <w:color w:val="auto"/>
                <w:highlight w:val="none"/>
              </w:rPr>
              <w:t>技术</w:t>
            </w:r>
            <w:r>
              <w:rPr>
                <w:rFonts w:hint="eastAsia" w:ascii="宋体" w:hAnsi="宋体" w:cs="宋体"/>
                <w:color w:val="auto"/>
                <w:highlight w:val="none"/>
                <w:lang w:val="en-US" w:eastAsia="zh-CN"/>
              </w:rPr>
              <w:t>参数</w:t>
            </w:r>
            <w:r>
              <w:rPr>
                <w:rFonts w:hint="eastAsia" w:ascii="宋体" w:hAnsi="宋体" w:cs="宋体"/>
                <w:color w:val="auto"/>
                <w:highlight w:val="none"/>
              </w:rPr>
              <w:t xml:space="preserve"> (</w:t>
            </w:r>
            <w:r>
              <w:rPr>
                <w:rFonts w:hint="eastAsia" w:ascii="宋体" w:hAnsi="宋体" w:cs="宋体"/>
                <w:color w:val="auto"/>
                <w:highlight w:val="none"/>
                <w:lang w:val="en-US" w:eastAsia="zh-CN"/>
              </w:rPr>
              <w:t>1</w:t>
            </w:r>
            <w:r>
              <w:rPr>
                <w:rFonts w:hint="eastAsia" w:ascii="宋体" w:hAnsi="宋体" w:cs="宋体"/>
                <w:color w:val="auto"/>
                <w:highlight w:val="none"/>
              </w:rPr>
              <w:t>6分）</w:t>
            </w:r>
          </w:p>
          <w:p w14:paraId="10CC1BB6">
            <w:pPr>
              <w:spacing w:line="360" w:lineRule="auto"/>
              <w:ind w:firstLine="420" w:firstLineChars="200"/>
              <w:rPr>
                <w:rFonts w:hint="eastAsia" w:ascii="宋体" w:hAnsi="宋体" w:cs="宋体"/>
                <w:color w:val="auto"/>
              </w:rPr>
            </w:pPr>
            <w:r>
              <w:rPr>
                <w:rFonts w:hint="eastAsia" w:ascii="宋体" w:hAnsi="宋体" w:cs="宋体"/>
                <w:color w:val="auto"/>
              </w:rPr>
              <w:t>经评标委员会认定满足或明显优于招标文件明确的全部技术条款要求的得</w:t>
            </w:r>
            <w:r>
              <w:rPr>
                <w:rFonts w:hint="eastAsia" w:ascii="宋体" w:hAnsi="宋体" w:cs="宋体"/>
                <w:color w:val="auto"/>
                <w:lang w:val="en-US" w:eastAsia="zh-CN"/>
              </w:rPr>
              <w:t>1</w:t>
            </w:r>
            <w:r>
              <w:rPr>
                <w:rFonts w:hint="eastAsia" w:ascii="宋体" w:hAnsi="宋体" w:cs="宋体"/>
                <w:color w:val="auto"/>
              </w:rPr>
              <w:t>6分，允许偏离的技术条款低于技术要求（负偏离）的每项扣1.5分，带★的每项扣3分，扣完为止。</w:t>
            </w:r>
          </w:p>
          <w:p w14:paraId="555DA943">
            <w:pPr>
              <w:spacing w:line="360" w:lineRule="auto"/>
              <w:ind w:firstLine="420" w:firstLineChars="200"/>
              <w:rPr>
                <w:rFonts w:hint="eastAsia" w:ascii="宋体" w:hAnsi="宋体" w:eastAsia="宋体" w:cs="宋体"/>
                <w:color w:val="auto"/>
                <w:lang w:eastAsia="zh-CN"/>
              </w:rPr>
            </w:pPr>
            <w:r>
              <w:rPr>
                <w:rFonts w:hint="eastAsia" w:ascii="宋体" w:hAnsi="宋体" w:cs="宋体"/>
                <w:color w:val="auto"/>
              </w:rPr>
              <w:t>每条技术参数响应不得照抄采购需求，应明确本投标产品具体参数且提供对应的佐证材料，佐证材料包括但不限于检测报告、产品彩页等</w:t>
            </w:r>
            <w:r>
              <w:rPr>
                <w:rFonts w:hint="eastAsia" w:ascii="宋体" w:hAnsi="宋体" w:cs="宋体"/>
                <w:color w:val="auto"/>
                <w:lang w:eastAsia="zh-CN"/>
              </w:rPr>
              <w:t>。</w:t>
            </w:r>
          </w:p>
          <w:p w14:paraId="07C2A3D9">
            <w:pPr>
              <w:pStyle w:val="2"/>
              <w:rPr>
                <w:color w:val="auto"/>
              </w:rPr>
            </w:pPr>
            <w:r>
              <w:rPr>
                <w:rFonts w:hint="eastAsia" w:ascii="宋体" w:hAnsi="宋体" w:cs="宋体"/>
                <w:color w:val="auto"/>
                <w:szCs w:val="21"/>
              </w:rPr>
              <w:t>备注：</w:t>
            </w:r>
            <w:r>
              <w:rPr>
                <w:rFonts w:hint="eastAsia" w:ascii="宋体" w:hAnsi="宋体" w:cs="宋体"/>
                <w:color w:val="auto"/>
                <w:kern w:val="0"/>
                <w:sz w:val="20"/>
                <w:szCs w:val="20"/>
              </w:rPr>
              <w:t>凡标有最低一级序号的指标项即为一项技术条款，无论是否隶属于上一级编号。（例如1.1</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1.2视为两项技术条款）</w:t>
            </w:r>
          </w:p>
          <w:p w14:paraId="7CB0791A">
            <w:pPr>
              <w:spacing w:line="360" w:lineRule="auto"/>
              <w:rPr>
                <w:rFonts w:ascii="宋体" w:hAnsi="宋体" w:cs="宋体"/>
                <w:color w:val="auto"/>
              </w:rPr>
            </w:pPr>
            <w:r>
              <w:rPr>
                <w:rFonts w:hint="eastAsia" w:ascii="宋体" w:hAnsi="宋体" w:cs="宋体"/>
                <w:color w:val="auto"/>
              </w:rPr>
              <w:t>2.所投产品详细配置及选型</w:t>
            </w:r>
            <w:r>
              <w:rPr>
                <w:rFonts w:hint="eastAsia" w:ascii="宋体" w:hAnsi="宋体" w:cs="宋体"/>
                <w:color w:val="auto"/>
                <w:lang w:eastAsia="zh-CN"/>
              </w:rPr>
              <w:t>、</w:t>
            </w:r>
            <w:r>
              <w:rPr>
                <w:rFonts w:hint="eastAsia" w:ascii="宋体" w:hAnsi="宋体" w:cs="宋体"/>
                <w:color w:val="auto"/>
              </w:rPr>
              <w:t>所用材质等（</w:t>
            </w:r>
            <w:r>
              <w:rPr>
                <w:rFonts w:hint="eastAsia" w:ascii="宋体" w:hAnsi="宋体" w:cs="宋体"/>
                <w:color w:val="auto"/>
                <w:lang w:val="en-US" w:eastAsia="zh-CN"/>
              </w:rPr>
              <w:t>4</w:t>
            </w:r>
            <w:r>
              <w:rPr>
                <w:rFonts w:hint="eastAsia" w:ascii="宋体" w:hAnsi="宋体" w:cs="宋体"/>
                <w:color w:val="auto"/>
              </w:rPr>
              <w:t>分）</w:t>
            </w:r>
          </w:p>
          <w:p w14:paraId="18FC7140">
            <w:pPr>
              <w:spacing w:line="360" w:lineRule="auto"/>
              <w:ind w:firstLine="420" w:firstLineChars="200"/>
              <w:rPr>
                <w:rFonts w:ascii="宋体" w:hAnsi="宋体" w:cs="宋体"/>
                <w:color w:val="auto"/>
                <w:szCs w:val="21"/>
              </w:rPr>
            </w:pPr>
            <w:r>
              <w:rPr>
                <w:rFonts w:hint="eastAsia" w:ascii="宋体" w:hAnsi="宋体" w:cs="宋体"/>
                <w:color w:val="auto"/>
                <w:szCs w:val="21"/>
              </w:rPr>
              <w:t>产品配置高、选型方案结构优</w:t>
            </w:r>
            <w:r>
              <w:rPr>
                <w:rFonts w:hint="eastAsia" w:ascii="宋体" w:hAnsi="宋体" w:cs="宋体"/>
                <w:color w:val="auto"/>
                <w:szCs w:val="21"/>
                <w:lang w:eastAsia="zh-CN"/>
              </w:rPr>
              <w:t>，</w:t>
            </w:r>
            <w:r>
              <w:rPr>
                <w:rFonts w:hint="eastAsia" w:ascii="宋体" w:hAnsi="宋体" w:cs="宋体"/>
                <w:color w:val="auto"/>
              </w:rPr>
              <w:t>所投产品的材质包括品牌、产地、规格</w:t>
            </w:r>
            <w:r>
              <w:rPr>
                <w:rFonts w:hint="eastAsia" w:ascii="宋体" w:hAnsi="宋体" w:cs="宋体"/>
                <w:color w:val="auto"/>
                <w:lang w:val="en-US" w:eastAsia="zh-CN"/>
              </w:rPr>
              <w:t>的</w:t>
            </w:r>
            <w:r>
              <w:rPr>
                <w:rFonts w:hint="eastAsia" w:ascii="宋体" w:hAnsi="宋体" w:cs="宋体"/>
                <w:color w:val="auto"/>
                <w:szCs w:val="21"/>
              </w:rPr>
              <w:t>投标文件中关于上述要素阐述齐全的、全面符合</w:t>
            </w:r>
            <w:r>
              <w:rPr>
                <w:rFonts w:hint="eastAsia" w:ascii="宋体" w:hAnsi="宋体" w:cs="宋体"/>
                <w:color w:val="auto"/>
                <w:szCs w:val="21"/>
                <w:lang w:val="en-US" w:eastAsia="zh-CN"/>
              </w:rPr>
              <w:t>采购</w:t>
            </w:r>
            <w:r>
              <w:rPr>
                <w:rFonts w:hint="eastAsia" w:ascii="宋体" w:hAnsi="宋体" w:cs="宋体"/>
                <w:color w:val="auto"/>
                <w:szCs w:val="21"/>
              </w:rPr>
              <w:t>要求的得</w:t>
            </w:r>
            <w:r>
              <w:rPr>
                <w:rFonts w:hint="eastAsia" w:ascii="宋体" w:hAnsi="宋体" w:cs="宋体"/>
                <w:color w:val="auto"/>
                <w:szCs w:val="21"/>
                <w:lang w:val="en-US" w:eastAsia="zh-CN"/>
              </w:rPr>
              <w:t>4</w:t>
            </w:r>
            <w:r>
              <w:rPr>
                <w:rFonts w:hint="eastAsia" w:ascii="宋体" w:hAnsi="宋体" w:cs="宋体"/>
                <w:color w:val="auto"/>
                <w:szCs w:val="21"/>
              </w:rPr>
              <w:t>分，产品配置或选型方案结构</w:t>
            </w:r>
            <w:r>
              <w:rPr>
                <w:rFonts w:hint="eastAsia" w:ascii="宋体" w:hAnsi="宋体" w:cs="宋体"/>
                <w:color w:val="auto"/>
                <w:szCs w:val="21"/>
                <w:lang w:eastAsia="zh-CN"/>
              </w:rPr>
              <w:t>、</w:t>
            </w:r>
            <w:r>
              <w:rPr>
                <w:rFonts w:hint="eastAsia" w:ascii="宋体" w:hAnsi="宋体" w:cs="宋体"/>
                <w:color w:val="auto"/>
              </w:rPr>
              <w:t>所用材质</w:t>
            </w:r>
            <w:r>
              <w:rPr>
                <w:rFonts w:hint="eastAsia" w:ascii="宋体" w:hAnsi="宋体" w:cs="宋体"/>
                <w:color w:val="auto"/>
                <w:szCs w:val="21"/>
              </w:rPr>
              <w:t>每有1项略有欠缺的扣1分，内容缺少或内容简要不具备可行性或内容非专门针对本项目或内容不能满足本项目实际需要的每有1项扣2分，扣完为止。</w:t>
            </w:r>
          </w:p>
          <w:p w14:paraId="638658A0">
            <w:pPr>
              <w:spacing w:line="360" w:lineRule="auto"/>
              <w:rPr>
                <w:rFonts w:ascii="宋体" w:hAnsi="宋体" w:cs="宋体"/>
                <w:color w:val="auto"/>
              </w:rPr>
            </w:pPr>
            <w:r>
              <w:rPr>
                <w:rFonts w:hint="eastAsia" w:ascii="宋体" w:hAnsi="宋体" w:cs="宋体"/>
                <w:color w:val="auto"/>
              </w:rPr>
              <w:t>3.投标产品</w:t>
            </w:r>
            <w:r>
              <w:rPr>
                <w:rFonts w:hint="eastAsia" w:ascii="宋体" w:hAnsi="宋体" w:cs="宋体"/>
                <w:color w:val="auto"/>
                <w:lang w:val="en-US" w:eastAsia="zh-CN"/>
              </w:rPr>
              <w:t>功能性、</w:t>
            </w:r>
            <w:r>
              <w:rPr>
                <w:rFonts w:hint="eastAsia" w:ascii="宋体" w:hAnsi="宋体" w:cs="宋体"/>
                <w:color w:val="auto"/>
              </w:rPr>
              <w:t>实用性、成熟度情况（</w:t>
            </w:r>
            <w:r>
              <w:rPr>
                <w:rFonts w:hint="eastAsia" w:ascii="宋体" w:hAnsi="宋体" w:cs="宋体"/>
                <w:color w:val="auto"/>
                <w:lang w:val="en-US" w:eastAsia="zh-CN"/>
              </w:rPr>
              <w:t>4</w:t>
            </w:r>
            <w:r>
              <w:rPr>
                <w:rFonts w:hint="eastAsia" w:ascii="宋体" w:hAnsi="宋体" w:cs="宋体"/>
                <w:color w:val="auto"/>
              </w:rPr>
              <w:t>分）</w:t>
            </w:r>
          </w:p>
          <w:p w14:paraId="0E71A8F1">
            <w:pPr>
              <w:spacing w:line="360" w:lineRule="auto"/>
              <w:ind w:firstLine="420" w:firstLineChars="200"/>
              <w:rPr>
                <w:rFonts w:ascii="宋体" w:hAnsi="宋体" w:cs="宋体"/>
                <w:color w:val="auto"/>
              </w:rPr>
            </w:pPr>
            <w:r>
              <w:rPr>
                <w:rFonts w:hint="eastAsia" w:ascii="宋体" w:hAnsi="宋体" w:cs="宋体"/>
                <w:color w:val="auto"/>
                <w:szCs w:val="21"/>
              </w:rPr>
              <w:t>产品性能先进、功能先进、实用性高、是否体现一定可靠性、成熟性、易维护性、兼容性、可扩展性且投标文件中关于上述要素阐述齐全的、全面符合上述要求的得</w:t>
            </w:r>
            <w:r>
              <w:rPr>
                <w:rFonts w:hint="eastAsia" w:ascii="宋体" w:hAnsi="宋体" w:cs="宋体"/>
                <w:color w:val="auto"/>
                <w:szCs w:val="21"/>
                <w:lang w:val="en-US" w:eastAsia="zh-CN"/>
              </w:rPr>
              <w:t>4</w:t>
            </w:r>
            <w:r>
              <w:rPr>
                <w:rFonts w:hint="eastAsia" w:ascii="宋体" w:hAnsi="宋体" w:cs="宋体"/>
                <w:color w:val="auto"/>
                <w:szCs w:val="21"/>
              </w:rPr>
              <w:t>分，产品性能、功能、可靠性、实用性、成熟性、易维护性、兼容性、可扩展性，每有1项略有欠缺的扣1分，内容缺少或内容简要不具备可行性或内容非专门针对本项目或内容不能满足本项目实际需要的每有1项扣2分，扣完为止。</w:t>
            </w:r>
          </w:p>
        </w:tc>
      </w:tr>
      <w:tr w14:paraId="32ED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548EDB26">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21C75BFB">
            <w:pPr>
              <w:spacing w:line="360" w:lineRule="auto"/>
              <w:jc w:val="center"/>
              <w:rPr>
                <w:rFonts w:ascii="宋体" w:hAnsi="宋体" w:cs="宋体"/>
                <w:b/>
                <w:bCs/>
                <w:color w:val="auto"/>
                <w:szCs w:val="21"/>
              </w:rPr>
            </w:pPr>
            <w:r>
              <w:rPr>
                <w:rFonts w:hint="eastAsia" w:ascii="宋体" w:hAnsi="宋体" w:cs="宋体"/>
                <w:b/>
                <w:bCs/>
                <w:color w:val="auto"/>
                <w:szCs w:val="21"/>
              </w:rPr>
              <w:t>产品质量</w:t>
            </w:r>
          </w:p>
          <w:p w14:paraId="26D0EC6E">
            <w:pPr>
              <w:spacing w:line="360" w:lineRule="auto"/>
              <w:jc w:val="center"/>
              <w:rPr>
                <w:rFonts w:ascii="宋体" w:hAnsi="宋体" w:cs="宋体"/>
                <w:b/>
                <w:bCs/>
                <w:color w:val="auto"/>
                <w:szCs w:val="21"/>
              </w:rPr>
            </w:pPr>
            <w:r>
              <w:rPr>
                <w:rFonts w:hint="eastAsia" w:ascii="宋体" w:hAnsi="宋体" w:cs="宋体"/>
                <w:b/>
                <w:bCs/>
                <w:color w:val="auto"/>
                <w:szCs w:val="21"/>
              </w:rPr>
              <w:t>保证措施</w:t>
            </w:r>
          </w:p>
        </w:tc>
        <w:tc>
          <w:tcPr>
            <w:tcW w:w="710" w:type="dxa"/>
            <w:noWrap/>
            <w:vAlign w:val="center"/>
          </w:tcPr>
          <w:p w14:paraId="3AAE2FD3">
            <w:pPr>
              <w:spacing w:line="360" w:lineRule="auto"/>
              <w:jc w:val="center"/>
              <w:rPr>
                <w:rFonts w:ascii="宋体" w:hAnsi="宋体" w:cs="宋体"/>
                <w:b/>
                <w:bCs/>
                <w:color w:val="auto"/>
                <w:szCs w:val="21"/>
              </w:rPr>
            </w:pPr>
            <w:r>
              <w:rPr>
                <w:rFonts w:hint="eastAsia" w:ascii="宋体" w:hAnsi="宋体" w:cs="宋体"/>
                <w:b/>
                <w:bCs/>
                <w:color w:val="auto"/>
                <w:szCs w:val="21"/>
              </w:rPr>
              <w:t>5</w:t>
            </w:r>
          </w:p>
        </w:tc>
        <w:tc>
          <w:tcPr>
            <w:tcW w:w="6386" w:type="dxa"/>
            <w:noWrap/>
            <w:vAlign w:val="center"/>
          </w:tcPr>
          <w:p w14:paraId="3D494683">
            <w:pPr>
              <w:spacing w:line="360" w:lineRule="auto"/>
              <w:ind w:firstLine="420" w:firstLineChars="200"/>
              <w:rPr>
                <w:rFonts w:ascii="宋体" w:hAnsi="宋体" w:cs="宋体"/>
                <w:color w:val="auto"/>
              </w:rPr>
            </w:pPr>
            <w:r>
              <w:rPr>
                <w:rFonts w:hint="eastAsia" w:ascii="宋体" w:hAnsi="宋体" w:cs="宋体"/>
                <w:color w:val="auto"/>
              </w:rPr>
              <w:t>生产工艺流程，质量控制措施等。</w:t>
            </w:r>
          </w:p>
          <w:p w14:paraId="611F53AD">
            <w:pPr>
              <w:spacing w:line="360" w:lineRule="auto"/>
              <w:ind w:firstLine="420" w:firstLineChars="200"/>
              <w:rPr>
                <w:color w:val="auto"/>
              </w:rPr>
            </w:pPr>
            <w:r>
              <w:rPr>
                <w:rFonts w:hint="eastAsia" w:ascii="宋体" w:hAnsi="宋体" w:cs="宋体"/>
                <w:color w:val="auto"/>
              </w:rPr>
              <w:t>产品工艺先进、可操作性强、质量控制措施可行且投标文件中关于上述要素阐述齐全的、全面符合的得5分，产品工艺、操作性，质量控制措施每有1项</w:t>
            </w:r>
            <w:r>
              <w:rPr>
                <w:rFonts w:hint="eastAsia" w:ascii="宋体" w:hAnsi="宋体" w:cs="宋体"/>
                <w:color w:val="auto"/>
                <w:szCs w:val="21"/>
              </w:rPr>
              <w:t>略有欠缺</w:t>
            </w:r>
            <w:r>
              <w:rPr>
                <w:rFonts w:hint="eastAsia" w:ascii="宋体" w:hAnsi="宋体" w:cs="宋体"/>
                <w:color w:val="auto"/>
              </w:rPr>
              <w:t>的扣1分，内容缺少或内容简要不具备可行性或内容非专门针对本项目或内容不能满足本项目实际需要的每有1项扣2分，扣完为止。</w:t>
            </w:r>
          </w:p>
        </w:tc>
      </w:tr>
      <w:tr w14:paraId="1CF9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7694C935">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1D82455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检测报告</w:t>
            </w:r>
          </w:p>
        </w:tc>
        <w:tc>
          <w:tcPr>
            <w:tcW w:w="710" w:type="dxa"/>
            <w:noWrap/>
            <w:vAlign w:val="center"/>
          </w:tcPr>
          <w:p w14:paraId="6332740A">
            <w:pPr>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4</w:t>
            </w:r>
          </w:p>
        </w:tc>
        <w:tc>
          <w:tcPr>
            <w:tcW w:w="6386" w:type="dxa"/>
            <w:noWrap/>
            <w:vAlign w:val="center"/>
          </w:tcPr>
          <w:p w14:paraId="3AFBA540">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检测报告</w:t>
            </w:r>
            <w:r>
              <w:rPr>
                <w:rFonts w:hint="eastAsia" w:ascii="宋体" w:hAnsi="宋体" w:cs="宋体"/>
                <w:color w:val="auto"/>
                <w:highlight w:val="none"/>
              </w:rPr>
              <w:t>：</w:t>
            </w:r>
          </w:p>
          <w:p w14:paraId="15223C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提供有效合格的检测报告的得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分，未提供或经评标委员会评定不符合本项目要求的不得分。如一个标项中包含多个产品的，以提供核心产品的检测报告为准。</w:t>
            </w:r>
          </w:p>
          <w:p w14:paraId="0356D3B6">
            <w:pPr>
              <w:pStyle w:val="12"/>
              <w:rPr>
                <w:rFonts w:hint="eastAsia" w:eastAsia="宋体"/>
                <w:color w:val="auto"/>
                <w:lang w:eastAsia="zh-CN"/>
              </w:rPr>
            </w:pPr>
            <w:r>
              <w:rPr>
                <w:rFonts w:hint="eastAsia" w:ascii="宋体" w:hAnsi="宋体" w:eastAsia="宋体" w:cs="宋体"/>
                <w:color w:val="auto"/>
                <w:kern w:val="2"/>
                <w:sz w:val="21"/>
                <w:szCs w:val="21"/>
                <w:highlight w:val="none"/>
                <w:lang w:val="en-US" w:eastAsia="zh-CN" w:bidi="ar-SA"/>
              </w:rPr>
              <w:t>（提供国家认证认可检测机构出具的与所投产品型号一致、完整有效的检验检测报告。）</w:t>
            </w:r>
          </w:p>
        </w:tc>
      </w:tr>
      <w:tr w14:paraId="6124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244ECC89">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119E93F4">
            <w:pPr>
              <w:spacing w:line="360" w:lineRule="auto"/>
              <w:jc w:val="center"/>
              <w:rPr>
                <w:rFonts w:ascii="宋体" w:hAnsi="宋体" w:cs="宋体"/>
                <w:b/>
                <w:bCs/>
                <w:color w:val="auto"/>
                <w:szCs w:val="21"/>
              </w:rPr>
            </w:pPr>
            <w:r>
              <w:rPr>
                <w:rFonts w:hint="eastAsia" w:ascii="宋体" w:hAnsi="宋体" w:cs="宋体"/>
                <w:b/>
                <w:bCs/>
                <w:color w:val="auto"/>
                <w:szCs w:val="21"/>
              </w:rPr>
              <w:t>项目理解和分析</w:t>
            </w:r>
          </w:p>
        </w:tc>
        <w:tc>
          <w:tcPr>
            <w:tcW w:w="710" w:type="dxa"/>
            <w:noWrap/>
            <w:vAlign w:val="center"/>
          </w:tcPr>
          <w:p w14:paraId="4F9B7EEF">
            <w:pPr>
              <w:spacing w:line="360" w:lineRule="auto"/>
              <w:jc w:val="center"/>
              <w:rPr>
                <w:rFonts w:ascii="宋体" w:hAnsi="宋体" w:cs="宋体"/>
                <w:b/>
                <w:bCs/>
                <w:color w:val="auto"/>
                <w:szCs w:val="21"/>
              </w:rPr>
            </w:pPr>
            <w:r>
              <w:rPr>
                <w:rFonts w:hint="eastAsia" w:ascii="宋体" w:hAnsi="宋体" w:cs="宋体"/>
                <w:b/>
                <w:bCs/>
                <w:color w:val="auto"/>
                <w:szCs w:val="21"/>
              </w:rPr>
              <w:t>4</w:t>
            </w:r>
          </w:p>
        </w:tc>
        <w:tc>
          <w:tcPr>
            <w:tcW w:w="6386" w:type="dxa"/>
            <w:noWrap/>
            <w:vAlign w:val="center"/>
          </w:tcPr>
          <w:p w14:paraId="6489BA33">
            <w:pPr>
              <w:spacing w:line="360" w:lineRule="auto"/>
              <w:ind w:firstLine="420" w:firstLineChars="200"/>
              <w:rPr>
                <w:rFonts w:ascii="宋体" w:hAnsi="宋体" w:cs="宋体"/>
                <w:color w:val="auto"/>
                <w:szCs w:val="21"/>
              </w:rPr>
            </w:pPr>
            <w:r>
              <w:rPr>
                <w:rFonts w:hint="eastAsia" w:ascii="宋体" w:hAnsi="宋体" w:cs="宋体"/>
                <w:color w:val="auto"/>
                <w:szCs w:val="21"/>
              </w:rPr>
              <w:t>项目理解和分析：</w:t>
            </w:r>
          </w:p>
          <w:p w14:paraId="4606B067">
            <w:pPr>
              <w:spacing w:line="360" w:lineRule="auto"/>
              <w:ind w:firstLine="420" w:firstLineChars="200"/>
              <w:rPr>
                <w:rFonts w:ascii="宋体" w:hAnsi="宋体" w:cs="宋体"/>
                <w:color w:val="auto"/>
                <w:szCs w:val="21"/>
              </w:rPr>
            </w:pPr>
            <w:r>
              <w:rPr>
                <w:rFonts w:hint="eastAsia" w:ascii="宋体" w:hAnsi="宋体" w:cs="宋体"/>
                <w:color w:val="auto"/>
                <w:szCs w:val="21"/>
              </w:rPr>
              <w:t>针对本项目的特点，进行重点难点的理解和分析；并提供项目技术解决方案和措施。内容理解和分析深入全面、解决方案可行、操作性强、贴近采购人需求的得4分；分析内容缺少或解决方案不具备可行性或内容非专门针对本项目或内容不能满足本项目实际需要的每有1项扣1分，扣完为止。</w:t>
            </w:r>
          </w:p>
        </w:tc>
      </w:tr>
      <w:tr w14:paraId="664B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6C76CB8A">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3677CCBF">
            <w:pPr>
              <w:spacing w:line="360" w:lineRule="auto"/>
              <w:jc w:val="center"/>
              <w:rPr>
                <w:rFonts w:ascii="宋体" w:hAnsi="宋体" w:cs="宋体"/>
                <w:b/>
                <w:bCs/>
                <w:color w:val="auto"/>
                <w:szCs w:val="21"/>
              </w:rPr>
            </w:pPr>
            <w:r>
              <w:rPr>
                <w:rFonts w:hint="eastAsia" w:ascii="宋体" w:hAnsi="宋体" w:cs="宋体"/>
                <w:b/>
                <w:bCs/>
                <w:color w:val="auto"/>
                <w:szCs w:val="21"/>
              </w:rPr>
              <w:t>项目组织</w:t>
            </w:r>
          </w:p>
          <w:p w14:paraId="14E113FA">
            <w:pPr>
              <w:spacing w:line="360" w:lineRule="auto"/>
              <w:jc w:val="center"/>
              <w:rPr>
                <w:rFonts w:ascii="宋体" w:hAnsi="宋体" w:cs="宋体"/>
                <w:b/>
                <w:bCs/>
                <w:color w:val="auto"/>
                <w:szCs w:val="21"/>
              </w:rPr>
            </w:pPr>
            <w:r>
              <w:rPr>
                <w:rFonts w:hint="eastAsia" w:ascii="宋体" w:hAnsi="宋体" w:cs="宋体"/>
                <w:b/>
                <w:bCs/>
                <w:color w:val="auto"/>
                <w:szCs w:val="21"/>
              </w:rPr>
              <w:t>实施方案</w:t>
            </w:r>
          </w:p>
        </w:tc>
        <w:tc>
          <w:tcPr>
            <w:tcW w:w="710" w:type="dxa"/>
            <w:noWrap/>
            <w:vAlign w:val="center"/>
          </w:tcPr>
          <w:p w14:paraId="294849A3">
            <w:pPr>
              <w:spacing w:line="360" w:lineRule="auto"/>
              <w:jc w:val="center"/>
              <w:rPr>
                <w:rFonts w:ascii="宋体" w:hAnsi="宋体" w:cs="宋体"/>
                <w:b/>
                <w:bCs/>
                <w:color w:val="auto"/>
                <w:szCs w:val="21"/>
              </w:rPr>
            </w:pPr>
            <w:r>
              <w:rPr>
                <w:rFonts w:hint="eastAsia" w:ascii="宋体" w:hAnsi="宋体" w:cs="宋体"/>
                <w:b/>
                <w:bCs/>
                <w:color w:val="auto"/>
                <w:szCs w:val="21"/>
              </w:rPr>
              <w:t>4</w:t>
            </w:r>
          </w:p>
        </w:tc>
        <w:tc>
          <w:tcPr>
            <w:tcW w:w="6386" w:type="dxa"/>
            <w:noWrap/>
            <w:vAlign w:val="center"/>
          </w:tcPr>
          <w:p w14:paraId="6519BDB5">
            <w:pPr>
              <w:spacing w:line="360" w:lineRule="auto"/>
              <w:ind w:firstLine="420" w:firstLineChars="200"/>
              <w:rPr>
                <w:rFonts w:ascii="宋体" w:hAnsi="宋体" w:cs="宋体"/>
                <w:color w:val="auto"/>
                <w:szCs w:val="21"/>
              </w:rPr>
            </w:pPr>
            <w:r>
              <w:rPr>
                <w:rFonts w:hint="eastAsia" w:ascii="宋体" w:hAnsi="宋体" w:cs="宋体"/>
                <w:color w:val="auto"/>
                <w:szCs w:val="21"/>
              </w:rPr>
              <w:t>产品的供货、验收、安装调试方案及配送承诺等方案：</w:t>
            </w:r>
          </w:p>
          <w:p w14:paraId="5E9CE95A">
            <w:pPr>
              <w:spacing w:line="360" w:lineRule="auto"/>
              <w:ind w:firstLine="420" w:firstLineChars="200"/>
              <w:rPr>
                <w:rFonts w:ascii="宋体" w:hAnsi="宋体" w:cs="宋体"/>
                <w:color w:val="auto"/>
              </w:rPr>
            </w:pPr>
            <w:r>
              <w:rPr>
                <w:rFonts w:hint="eastAsia" w:ascii="宋体" w:hAnsi="宋体" w:cs="宋体"/>
                <w:color w:val="auto"/>
                <w:szCs w:val="21"/>
              </w:rPr>
              <w:t>供货、安装（若需要）、验收等方案内容详实、计划明确、措施完善、方案科学合理的得4分；实施方案内容不详实、计划不明确、措施不完善、方案不科学合理等情况每有1项扣1分，扣完为止。</w:t>
            </w:r>
          </w:p>
        </w:tc>
      </w:tr>
      <w:tr w14:paraId="70A30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79959D6C">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6A3043DE">
            <w:pPr>
              <w:spacing w:line="360" w:lineRule="auto"/>
              <w:jc w:val="center"/>
              <w:rPr>
                <w:rFonts w:ascii="宋体" w:hAnsi="宋体" w:cs="宋体"/>
                <w:b/>
                <w:bCs/>
                <w:color w:val="auto"/>
                <w:szCs w:val="21"/>
              </w:rPr>
            </w:pPr>
            <w:r>
              <w:rPr>
                <w:rFonts w:hint="eastAsia" w:ascii="宋体" w:hAnsi="宋体" w:cs="宋体"/>
                <w:b/>
                <w:bCs/>
                <w:color w:val="auto"/>
                <w:szCs w:val="21"/>
              </w:rPr>
              <w:t>技术培训</w:t>
            </w:r>
          </w:p>
        </w:tc>
        <w:tc>
          <w:tcPr>
            <w:tcW w:w="710" w:type="dxa"/>
            <w:noWrap/>
            <w:vAlign w:val="center"/>
          </w:tcPr>
          <w:p w14:paraId="45B528AB">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5</w:t>
            </w:r>
          </w:p>
        </w:tc>
        <w:tc>
          <w:tcPr>
            <w:tcW w:w="6386" w:type="dxa"/>
            <w:noWrap/>
            <w:vAlign w:val="center"/>
          </w:tcPr>
          <w:p w14:paraId="13A7E3F8">
            <w:pPr>
              <w:spacing w:line="360" w:lineRule="auto"/>
              <w:ind w:firstLine="420" w:firstLineChars="200"/>
              <w:rPr>
                <w:rFonts w:ascii="宋体" w:hAnsi="宋体" w:cs="宋体"/>
                <w:color w:val="auto"/>
              </w:rPr>
            </w:pPr>
            <w:r>
              <w:rPr>
                <w:rFonts w:hint="eastAsia" w:ascii="宋体" w:hAnsi="宋体" w:cs="宋体"/>
                <w:color w:val="auto"/>
              </w:rPr>
              <w:t>技术培训方案内容详实、全面、专业针对性强、安排合理科学。</w:t>
            </w:r>
          </w:p>
          <w:p w14:paraId="5BCC0882">
            <w:pPr>
              <w:spacing w:line="360" w:lineRule="auto"/>
              <w:ind w:firstLine="420" w:firstLineChars="200"/>
              <w:rPr>
                <w:rFonts w:ascii="宋体" w:hAnsi="宋体" w:cs="宋体"/>
                <w:color w:val="auto"/>
              </w:rPr>
            </w:pPr>
            <w:r>
              <w:rPr>
                <w:rFonts w:hint="eastAsia" w:ascii="宋体" w:hAnsi="宋体" w:cs="宋体"/>
                <w:color w:val="auto"/>
              </w:rPr>
              <w:t>针对项目特点结合采购人需求制定包括但不限于培训内容、培训方式、培训计划、培训对象、培训团队配备等技术培训方案，方案内容关于上述要素阐述齐全、科学合理、操作性强、贴近采购人需求的得</w:t>
            </w:r>
            <w:r>
              <w:rPr>
                <w:rFonts w:hint="eastAsia" w:ascii="宋体" w:hAnsi="宋体" w:cs="宋体"/>
                <w:color w:val="auto"/>
                <w:lang w:val="en-US" w:eastAsia="zh-CN"/>
              </w:rPr>
              <w:t>5</w:t>
            </w:r>
            <w:r>
              <w:rPr>
                <w:rFonts w:hint="eastAsia" w:ascii="宋体" w:hAnsi="宋体" w:cs="宋体"/>
                <w:color w:val="auto"/>
              </w:rPr>
              <w:t>分；内容缺少或内容简要不具备可行性或内容非专门针对本项目或内容不能满足本项目实际需要的每有1项扣1分，扣完为止。</w:t>
            </w:r>
          </w:p>
        </w:tc>
      </w:tr>
      <w:tr w14:paraId="06DF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85" w:type="dxa"/>
            <w:noWrap/>
            <w:vAlign w:val="center"/>
          </w:tcPr>
          <w:p w14:paraId="32E30E97">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57C13807">
            <w:pPr>
              <w:spacing w:line="360" w:lineRule="auto"/>
              <w:jc w:val="center"/>
              <w:rPr>
                <w:rFonts w:ascii="宋体" w:hAnsi="宋体" w:cs="宋体"/>
                <w:b/>
                <w:bCs/>
                <w:color w:val="auto"/>
                <w:szCs w:val="21"/>
              </w:rPr>
            </w:pPr>
            <w:r>
              <w:rPr>
                <w:rFonts w:hint="eastAsia" w:ascii="宋体" w:hAnsi="宋体" w:cs="宋体"/>
                <w:b/>
                <w:bCs/>
                <w:color w:val="auto"/>
                <w:szCs w:val="21"/>
              </w:rPr>
              <w:t>售后服务</w:t>
            </w:r>
          </w:p>
        </w:tc>
        <w:tc>
          <w:tcPr>
            <w:tcW w:w="710" w:type="dxa"/>
            <w:noWrap/>
            <w:vAlign w:val="center"/>
          </w:tcPr>
          <w:p w14:paraId="211A7B7C">
            <w:pPr>
              <w:spacing w:line="360" w:lineRule="auto"/>
              <w:jc w:val="center"/>
              <w:rPr>
                <w:rFonts w:ascii="宋体" w:hAnsi="宋体" w:cs="宋体"/>
                <w:b/>
                <w:bCs/>
                <w:color w:val="auto"/>
                <w:szCs w:val="21"/>
              </w:rPr>
            </w:pPr>
            <w:r>
              <w:rPr>
                <w:rFonts w:hint="eastAsia" w:ascii="宋体" w:hAnsi="宋体" w:cs="宋体"/>
                <w:b/>
                <w:bCs/>
                <w:color w:val="auto"/>
                <w:szCs w:val="21"/>
              </w:rPr>
              <w:t>5</w:t>
            </w:r>
          </w:p>
        </w:tc>
        <w:tc>
          <w:tcPr>
            <w:tcW w:w="6386" w:type="dxa"/>
            <w:noWrap/>
            <w:vAlign w:val="center"/>
          </w:tcPr>
          <w:p w14:paraId="346BBFCA">
            <w:pPr>
              <w:spacing w:line="360" w:lineRule="auto"/>
              <w:ind w:firstLine="420" w:firstLineChars="200"/>
              <w:rPr>
                <w:rFonts w:ascii="宋体" w:hAnsi="宋体" w:cs="宋体"/>
                <w:color w:val="auto"/>
                <w:szCs w:val="21"/>
              </w:rPr>
            </w:pPr>
            <w:r>
              <w:rPr>
                <w:rFonts w:hint="eastAsia" w:ascii="宋体" w:hAnsi="宋体" w:cs="宋体"/>
                <w:color w:val="auto"/>
                <w:szCs w:val="21"/>
              </w:rPr>
              <w:t>承诺提供的售后服务体系、售后服务点分布，售后服务响应时间。</w:t>
            </w:r>
          </w:p>
          <w:p w14:paraId="114A1972">
            <w:pPr>
              <w:spacing w:line="360" w:lineRule="auto"/>
              <w:ind w:firstLine="420" w:firstLineChars="200"/>
              <w:rPr>
                <w:rFonts w:ascii="宋体" w:hAnsi="宋体" w:cs="宋体"/>
                <w:color w:val="auto"/>
                <w:szCs w:val="21"/>
              </w:rPr>
            </w:pPr>
            <w:r>
              <w:rPr>
                <w:rFonts w:hint="eastAsia" w:ascii="宋体" w:hAnsi="宋体" w:cs="宋体"/>
                <w:color w:val="auto"/>
                <w:szCs w:val="21"/>
              </w:rPr>
              <w:t>针对项目特点结合采购人需求制定包括但不限于服务承诺、服务体系、售后机构、响应时间等售后服务方案，方案内容关于上述要素阐述齐全、科学合理、操作性强、贴近采购人需求的得5分；内容缺少或内容简要不具备可行性或内容非专门针对本项目或内容不能满足本项目实际需要的每有1项扣1分，扣完为止。</w:t>
            </w:r>
          </w:p>
        </w:tc>
      </w:tr>
      <w:tr w14:paraId="64F9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5E6E8025">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3EA49EC5">
            <w:pPr>
              <w:spacing w:line="360" w:lineRule="auto"/>
              <w:jc w:val="center"/>
              <w:rPr>
                <w:rFonts w:ascii="宋体" w:hAnsi="宋体" w:cs="宋体"/>
                <w:b/>
                <w:bCs/>
                <w:color w:val="auto"/>
                <w:szCs w:val="21"/>
              </w:rPr>
            </w:pPr>
            <w:r>
              <w:rPr>
                <w:rFonts w:hint="eastAsia" w:ascii="宋体" w:hAnsi="宋体" w:cs="宋体"/>
                <w:b/>
                <w:bCs/>
                <w:color w:val="auto"/>
                <w:szCs w:val="21"/>
              </w:rPr>
              <w:t>人力资源</w:t>
            </w:r>
          </w:p>
          <w:p w14:paraId="6ED6AFA2">
            <w:pPr>
              <w:spacing w:line="360" w:lineRule="auto"/>
              <w:jc w:val="center"/>
              <w:rPr>
                <w:rFonts w:ascii="宋体" w:hAnsi="宋体" w:cs="宋体"/>
                <w:b/>
                <w:bCs/>
                <w:color w:val="auto"/>
                <w:szCs w:val="21"/>
              </w:rPr>
            </w:pPr>
            <w:r>
              <w:rPr>
                <w:rFonts w:hint="eastAsia" w:ascii="宋体" w:hAnsi="宋体" w:cs="宋体"/>
                <w:b/>
                <w:bCs/>
                <w:color w:val="auto"/>
                <w:szCs w:val="21"/>
              </w:rPr>
              <w:t>安排</w:t>
            </w:r>
          </w:p>
        </w:tc>
        <w:tc>
          <w:tcPr>
            <w:tcW w:w="710" w:type="dxa"/>
            <w:noWrap/>
            <w:vAlign w:val="center"/>
          </w:tcPr>
          <w:p w14:paraId="7093A7D6">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5</w:t>
            </w:r>
          </w:p>
        </w:tc>
        <w:tc>
          <w:tcPr>
            <w:tcW w:w="6386" w:type="dxa"/>
            <w:noWrap/>
            <w:vAlign w:val="center"/>
          </w:tcPr>
          <w:p w14:paraId="5B4932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项目实施人员安排的合理性。</w:t>
            </w:r>
          </w:p>
          <w:p w14:paraId="78C30634">
            <w:pPr>
              <w:spacing w:line="360" w:lineRule="auto"/>
              <w:ind w:firstLine="420" w:firstLineChars="200"/>
              <w:rPr>
                <w:color w:val="auto"/>
              </w:rPr>
            </w:pPr>
            <w:r>
              <w:rPr>
                <w:rFonts w:hint="eastAsia" w:ascii="宋体" w:hAnsi="宋体" w:cs="宋体"/>
                <w:color w:val="auto"/>
                <w:szCs w:val="21"/>
              </w:rPr>
              <w:t>针对项目特点结合采购人需求制定包括但不限于拟派本项目工作小组人员组成情况、数量、专业分布及配备的合理性。方案内容关于上述要素阐述齐全、科学合理、操作性强、贴近采购人需求的得</w:t>
            </w:r>
            <w:r>
              <w:rPr>
                <w:rFonts w:hint="eastAsia" w:ascii="宋体" w:hAnsi="宋体" w:cs="宋体"/>
                <w:color w:val="auto"/>
                <w:szCs w:val="21"/>
                <w:lang w:val="en-US" w:eastAsia="zh-CN"/>
              </w:rPr>
              <w:t>5</w:t>
            </w:r>
            <w:r>
              <w:rPr>
                <w:rFonts w:hint="eastAsia" w:ascii="宋体" w:hAnsi="宋体" w:cs="宋体"/>
                <w:color w:val="auto"/>
                <w:szCs w:val="21"/>
              </w:rPr>
              <w:t>分；内容缺少或内容简要不具备可行性或内容非专门针对本项目或内容不能满足本项目实际需要的每有1项扣1分，扣完为止。</w:t>
            </w:r>
          </w:p>
        </w:tc>
      </w:tr>
      <w:tr w14:paraId="7A57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101BE000">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21DD9229">
            <w:pPr>
              <w:spacing w:line="360" w:lineRule="auto"/>
              <w:jc w:val="center"/>
              <w:rPr>
                <w:rFonts w:ascii="宋体" w:hAnsi="宋体" w:cs="宋体"/>
                <w:b/>
                <w:bCs/>
                <w:color w:val="auto"/>
                <w:szCs w:val="21"/>
              </w:rPr>
            </w:pPr>
            <w:r>
              <w:rPr>
                <w:rFonts w:hint="eastAsia" w:ascii="宋体" w:hAnsi="宋体" w:cs="宋体"/>
                <w:b/>
                <w:bCs/>
                <w:color w:val="auto"/>
                <w:szCs w:val="21"/>
              </w:rPr>
              <w:t>应急预案</w:t>
            </w:r>
          </w:p>
        </w:tc>
        <w:tc>
          <w:tcPr>
            <w:tcW w:w="710" w:type="dxa"/>
            <w:noWrap/>
            <w:vAlign w:val="center"/>
          </w:tcPr>
          <w:p w14:paraId="054CED3C">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3</w:t>
            </w:r>
          </w:p>
        </w:tc>
        <w:tc>
          <w:tcPr>
            <w:tcW w:w="6386" w:type="dxa"/>
            <w:noWrap/>
            <w:vAlign w:val="center"/>
          </w:tcPr>
          <w:p w14:paraId="0CBC4F37">
            <w:pPr>
              <w:spacing w:line="360" w:lineRule="auto"/>
              <w:ind w:firstLine="420" w:firstLineChars="200"/>
              <w:rPr>
                <w:rFonts w:ascii="宋体" w:hAnsi="宋体" w:cs="宋体"/>
                <w:color w:val="auto"/>
                <w:szCs w:val="21"/>
              </w:rPr>
            </w:pPr>
            <w:r>
              <w:rPr>
                <w:rFonts w:hint="eastAsia" w:ascii="宋体" w:hAnsi="宋体" w:cs="宋体"/>
                <w:color w:val="auto"/>
                <w:szCs w:val="21"/>
              </w:rPr>
              <w:t>应急预案：</w:t>
            </w:r>
          </w:p>
          <w:p w14:paraId="7EF8016C">
            <w:pPr>
              <w:spacing w:line="360" w:lineRule="auto"/>
              <w:ind w:firstLine="420" w:firstLineChars="200"/>
              <w:rPr>
                <w:rFonts w:ascii="宋体" w:hAnsi="宋体" w:cs="宋体"/>
                <w:color w:val="auto"/>
                <w:szCs w:val="21"/>
              </w:rPr>
            </w:pPr>
            <w:r>
              <w:rPr>
                <w:rFonts w:hint="eastAsia" w:ascii="宋体" w:hAnsi="宋体" w:cs="宋体"/>
                <w:color w:val="auto"/>
                <w:szCs w:val="21"/>
              </w:rPr>
              <w:t>供应商应提供项目保障应急预案，其中应包括现场应急处理、技术支撑保障、易损件备品备件、专用工具清单等。方案内容关于上述要素阐述齐全、科学合理、操作性强、贴近采购人需求的得</w:t>
            </w:r>
            <w:r>
              <w:rPr>
                <w:rFonts w:hint="eastAsia" w:ascii="宋体" w:hAnsi="宋体" w:cs="宋体"/>
                <w:color w:val="auto"/>
                <w:szCs w:val="21"/>
                <w:lang w:val="en-US" w:eastAsia="zh-CN"/>
              </w:rPr>
              <w:t>3</w:t>
            </w:r>
            <w:r>
              <w:rPr>
                <w:rFonts w:hint="eastAsia" w:ascii="宋体" w:hAnsi="宋体" w:cs="宋体"/>
                <w:color w:val="auto"/>
                <w:szCs w:val="21"/>
              </w:rPr>
              <w:t>分；内容缺少或内容简要不具备可行性或内容非专门针对本项目或内容不能满足本项目实际需要的每有1项扣1分，扣完为止。</w:t>
            </w:r>
          </w:p>
        </w:tc>
      </w:tr>
      <w:tr w14:paraId="62E5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18D64009">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22D2819E">
            <w:pPr>
              <w:spacing w:line="360" w:lineRule="auto"/>
              <w:jc w:val="center"/>
              <w:rPr>
                <w:rFonts w:ascii="宋体" w:hAnsi="宋体" w:cs="宋体"/>
                <w:b/>
                <w:bCs/>
                <w:color w:val="auto"/>
                <w:szCs w:val="21"/>
              </w:rPr>
            </w:pPr>
            <w:r>
              <w:rPr>
                <w:rFonts w:hint="eastAsia" w:ascii="宋体" w:hAnsi="宋体" w:cs="宋体"/>
                <w:b/>
                <w:bCs/>
                <w:color w:val="auto"/>
                <w:szCs w:val="21"/>
              </w:rPr>
              <w:t>政策分</w:t>
            </w:r>
          </w:p>
        </w:tc>
        <w:tc>
          <w:tcPr>
            <w:tcW w:w="710" w:type="dxa"/>
            <w:noWrap/>
            <w:vAlign w:val="center"/>
          </w:tcPr>
          <w:p w14:paraId="3FECD436">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2</w:t>
            </w:r>
          </w:p>
        </w:tc>
        <w:tc>
          <w:tcPr>
            <w:tcW w:w="6386" w:type="dxa"/>
            <w:noWrap/>
            <w:vAlign w:val="center"/>
          </w:tcPr>
          <w:p w14:paraId="1C65DEDA">
            <w:pPr>
              <w:spacing w:line="360" w:lineRule="auto"/>
              <w:ind w:firstLine="420" w:firstLineChars="200"/>
              <w:rPr>
                <w:rFonts w:ascii="宋体" w:hAnsi="宋体" w:cs="宋体"/>
                <w:color w:val="auto"/>
                <w:szCs w:val="21"/>
              </w:rPr>
            </w:pPr>
            <w:r>
              <w:rPr>
                <w:rFonts w:hint="eastAsia" w:ascii="宋体" w:hAnsi="宋体" w:cs="宋体"/>
                <w:color w:val="auto"/>
                <w:szCs w:val="21"/>
              </w:rPr>
              <w:t>投标产品属于《节能产品政府采购品目清单》范围的且具有国家确定的认证机构出具的、处于有效期之内的节能产品认证证书的得</w:t>
            </w:r>
            <w:r>
              <w:rPr>
                <w:rFonts w:hint="eastAsia" w:ascii="宋体" w:hAnsi="宋体" w:cs="宋体"/>
                <w:color w:val="auto"/>
                <w:szCs w:val="21"/>
                <w:lang w:val="en-US" w:eastAsia="zh-CN"/>
              </w:rPr>
              <w:t>1</w:t>
            </w:r>
            <w:r>
              <w:rPr>
                <w:rFonts w:hint="eastAsia" w:ascii="宋体" w:hAnsi="宋体" w:cs="宋体"/>
                <w:color w:val="auto"/>
                <w:szCs w:val="21"/>
              </w:rPr>
              <w:t>分；</w:t>
            </w:r>
          </w:p>
          <w:p w14:paraId="5E48E4DC">
            <w:pPr>
              <w:spacing w:line="360" w:lineRule="auto"/>
              <w:ind w:firstLine="420" w:firstLineChars="200"/>
              <w:rPr>
                <w:rFonts w:ascii="宋体" w:hAnsi="宋体" w:cs="宋体"/>
                <w:color w:val="auto"/>
                <w:szCs w:val="21"/>
              </w:rPr>
            </w:pPr>
            <w:r>
              <w:rPr>
                <w:rFonts w:hint="eastAsia" w:ascii="宋体" w:hAnsi="宋体" w:cs="宋体"/>
                <w:color w:val="auto"/>
                <w:szCs w:val="21"/>
              </w:rPr>
              <w:t>投标产品属于《环境标志产品政府采购品目清单》范围的且具有国家确定的认证机构出具的、处于有效期之内的环境标志产品认证证书的得</w:t>
            </w:r>
            <w:r>
              <w:rPr>
                <w:rFonts w:hint="eastAsia" w:ascii="宋体" w:hAnsi="宋体" w:cs="宋体"/>
                <w:color w:val="auto"/>
                <w:szCs w:val="21"/>
                <w:lang w:val="en-US" w:eastAsia="zh-CN"/>
              </w:rPr>
              <w:t>1</w:t>
            </w:r>
            <w:r>
              <w:rPr>
                <w:rFonts w:hint="eastAsia" w:ascii="宋体" w:hAnsi="宋体" w:cs="宋体"/>
                <w:color w:val="auto"/>
                <w:szCs w:val="21"/>
              </w:rPr>
              <w:t>分。</w:t>
            </w:r>
          </w:p>
          <w:p w14:paraId="1EFC09FB">
            <w:pPr>
              <w:spacing w:line="360" w:lineRule="auto"/>
              <w:rPr>
                <w:rFonts w:ascii="宋体" w:hAnsi="宋体" w:cs="宋体"/>
                <w:color w:val="auto"/>
                <w:szCs w:val="21"/>
              </w:rPr>
            </w:pPr>
            <w:r>
              <w:rPr>
                <w:rFonts w:hint="eastAsia" w:ascii="宋体" w:hAnsi="宋体" w:cs="宋体"/>
                <w:color w:val="auto"/>
                <w:szCs w:val="21"/>
              </w:rPr>
              <w:t>证明文件：</w:t>
            </w:r>
          </w:p>
          <w:p w14:paraId="469ACCE2">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提供政府采购品目清单相关内容页（并对相关内容作圈记），采购品目清单详见《关于印发环境标志产品政府采购品目清单的通知》（财库〔2019〕18号）、《关于印发节能产品政府采购品目清单的通知》（财库〔2019〕19号）。</w:t>
            </w:r>
          </w:p>
          <w:p w14:paraId="3BD1C028">
            <w:pPr>
              <w:spacing w:line="360" w:lineRule="auto"/>
              <w:ind w:firstLine="420" w:firstLineChars="200"/>
              <w:rPr>
                <w:rFonts w:ascii="宋体" w:hAnsi="宋体" w:cs="宋体"/>
                <w:color w:val="auto"/>
                <w:szCs w:val="21"/>
              </w:rPr>
            </w:pPr>
            <w:r>
              <w:rPr>
                <w:rFonts w:ascii="宋体" w:hAnsi="宋体" w:cs="宋体"/>
                <w:color w:val="auto"/>
                <w:szCs w:val="21"/>
              </w:rPr>
              <w:t>（2）《市场监管总局关于发布参与实施政府采购节能产品、环境标志产品认证机构名录的公告》中的认证机构出具的、处于有效期之内的节能产品/环境标志产品认证证书复印件并加盖公章。</w:t>
            </w:r>
          </w:p>
          <w:p w14:paraId="7D884E36">
            <w:pPr>
              <w:spacing w:line="360" w:lineRule="auto"/>
              <w:rPr>
                <w:rFonts w:ascii="宋体" w:hAnsi="宋体" w:cs="宋体"/>
                <w:color w:val="auto"/>
                <w:szCs w:val="21"/>
              </w:rPr>
            </w:pPr>
            <w:r>
              <w:rPr>
                <w:rFonts w:hint="eastAsia" w:ascii="宋体" w:hAnsi="宋体" w:cs="宋体"/>
                <w:color w:val="auto"/>
                <w:szCs w:val="21"/>
              </w:rPr>
              <w:t>（如一个标项中包含多个产品的，以提供核心产品的为准。）</w:t>
            </w:r>
          </w:p>
        </w:tc>
      </w:tr>
    </w:tbl>
    <w:p w14:paraId="39FBC000">
      <w:pPr>
        <w:adjustRightInd w:val="0"/>
        <w:snapToGrid w:val="0"/>
        <w:spacing w:line="360" w:lineRule="auto"/>
        <w:rPr>
          <w:rFonts w:ascii="宋体" w:hAnsi="宋体" w:cs="宋体"/>
          <w:color w:val="auto"/>
          <w:sz w:val="24"/>
        </w:rPr>
      </w:pPr>
    </w:p>
    <w:p w14:paraId="7E5ADAAB">
      <w:pPr>
        <w:adjustRightInd w:val="0"/>
        <w:snapToGrid w:val="0"/>
        <w:spacing w:line="360" w:lineRule="auto"/>
        <w:rPr>
          <w:rFonts w:ascii="宋体" w:hAnsi="宋体" w:cs="宋体"/>
          <w:b/>
          <w:bCs w:val="0"/>
          <w:color w:val="auto"/>
          <w:spacing w:val="-6"/>
          <w:sz w:val="24"/>
          <w:highlight w:val="yellow"/>
        </w:rPr>
      </w:pPr>
      <w:r>
        <w:rPr>
          <w:rFonts w:hint="eastAsia" w:ascii="宋体" w:hAnsi="宋体" w:cs="宋体"/>
          <w:b/>
          <w:bCs w:val="0"/>
          <w:color w:val="auto"/>
          <w:spacing w:val="-6"/>
          <w:sz w:val="24"/>
          <w:highlight w:val="none"/>
        </w:rPr>
        <w:t>标项4、标项5、标项6、标项7评审标准如下：</w:t>
      </w:r>
    </w:p>
    <w:tbl>
      <w:tblPr>
        <w:tblStyle w:val="3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442"/>
        <w:gridCol w:w="710"/>
        <w:gridCol w:w="6386"/>
      </w:tblGrid>
      <w:tr w14:paraId="4BC4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66400CB9">
            <w:pPr>
              <w:spacing w:line="360" w:lineRule="auto"/>
              <w:jc w:val="center"/>
              <w:rPr>
                <w:rFonts w:ascii="宋体" w:hAnsi="宋体" w:cs="宋体"/>
                <w:b/>
                <w:bCs/>
                <w:color w:val="auto"/>
                <w:szCs w:val="21"/>
              </w:rPr>
            </w:pPr>
            <w:r>
              <w:rPr>
                <w:rFonts w:hint="eastAsia" w:ascii="宋体" w:hAnsi="宋体" w:cs="宋体"/>
                <w:b/>
                <w:bCs/>
                <w:color w:val="auto"/>
                <w:szCs w:val="21"/>
              </w:rPr>
              <w:t>类型</w:t>
            </w:r>
          </w:p>
        </w:tc>
        <w:tc>
          <w:tcPr>
            <w:tcW w:w="1442" w:type="dxa"/>
            <w:noWrap/>
            <w:vAlign w:val="center"/>
          </w:tcPr>
          <w:p w14:paraId="03942DB5">
            <w:pPr>
              <w:spacing w:line="360" w:lineRule="auto"/>
              <w:jc w:val="center"/>
              <w:rPr>
                <w:rFonts w:ascii="宋体" w:hAnsi="宋体" w:cs="宋体"/>
                <w:b/>
                <w:bCs/>
                <w:color w:val="auto"/>
                <w:szCs w:val="21"/>
              </w:rPr>
            </w:pPr>
            <w:r>
              <w:rPr>
                <w:rFonts w:hint="eastAsia" w:ascii="宋体" w:hAnsi="宋体" w:cs="宋体"/>
                <w:b/>
                <w:bCs/>
                <w:color w:val="auto"/>
                <w:szCs w:val="21"/>
              </w:rPr>
              <w:t>评审因素</w:t>
            </w:r>
          </w:p>
        </w:tc>
        <w:tc>
          <w:tcPr>
            <w:tcW w:w="710" w:type="dxa"/>
            <w:noWrap/>
            <w:vAlign w:val="center"/>
          </w:tcPr>
          <w:p w14:paraId="4148CB0C">
            <w:pPr>
              <w:spacing w:line="360" w:lineRule="auto"/>
              <w:jc w:val="center"/>
              <w:rPr>
                <w:rFonts w:ascii="宋体" w:hAnsi="宋体" w:cs="宋体"/>
                <w:b/>
                <w:bCs/>
                <w:color w:val="auto"/>
                <w:szCs w:val="21"/>
              </w:rPr>
            </w:pPr>
            <w:r>
              <w:rPr>
                <w:rFonts w:hint="eastAsia" w:ascii="宋体" w:hAnsi="宋体" w:cs="宋体"/>
                <w:b/>
                <w:bCs/>
                <w:color w:val="auto"/>
                <w:szCs w:val="21"/>
              </w:rPr>
              <w:t>分值</w:t>
            </w:r>
          </w:p>
        </w:tc>
        <w:tc>
          <w:tcPr>
            <w:tcW w:w="6386" w:type="dxa"/>
            <w:noWrap/>
            <w:vAlign w:val="center"/>
          </w:tcPr>
          <w:p w14:paraId="6F458E88">
            <w:pPr>
              <w:spacing w:line="360" w:lineRule="auto"/>
              <w:jc w:val="center"/>
              <w:rPr>
                <w:rFonts w:ascii="宋体" w:hAnsi="宋体" w:cs="宋体"/>
                <w:b/>
                <w:bCs/>
                <w:color w:val="auto"/>
                <w:szCs w:val="21"/>
              </w:rPr>
            </w:pPr>
            <w:r>
              <w:rPr>
                <w:rFonts w:hint="eastAsia" w:ascii="宋体" w:hAnsi="宋体" w:cs="宋体"/>
                <w:b/>
                <w:bCs/>
                <w:color w:val="auto"/>
                <w:szCs w:val="21"/>
              </w:rPr>
              <w:t>评分细则</w:t>
            </w:r>
          </w:p>
        </w:tc>
      </w:tr>
      <w:tr w14:paraId="0661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590E988D">
            <w:pPr>
              <w:spacing w:line="360" w:lineRule="auto"/>
              <w:jc w:val="center"/>
              <w:rPr>
                <w:rFonts w:ascii="宋体" w:hAnsi="宋体" w:cs="宋体"/>
                <w:b/>
                <w:bCs/>
                <w:color w:val="auto"/>
                <w:szCs w:val="21"/>
              </w:rPr>
            </w:pPr>
          </w:p>
        </w:tc>
        <w:tc>
          <w:tcPr>
            <w:tcW w:w="8538" w:type="dxa"/>
            <w:gridSpan w:val="3"/>
            <w:noWrap/>
            <w:vAlign w:val="center"/>
          </w:tcPr>
          <w:p w14:paraId="731DADF2">
            <w:pPr>
              <w:spacing w:line="360" w:lineRule="auto"/>
              <w:jc w:val="center"/>
              <w:rPr>
                <w:rFonts w:ascii="宋体" w:hAnsi="宋体" w:cs="宋体"/>
                <w:b/>
                <w:bCs/>
                <w:color w:val="auto"/>
                <w:szCs w:val="21"/>
              </w:rPr>
            </w:pPr>
            <w:r>
              <w:rPr>
                <w:rFonts w:hint="eastAsia" w:ascii="宋体" w:hAnsi="宋体" w:cs="宋体"/>
                <w:b/>
                <w:bCs/>
                <w:color w:val="auto"/>
                <w:szCs w:val="21"/>
              </w:rPr>
              <w:t>价格分</w:t>
            </w:r>
          </w:p>
        </w:tc>
      </w:tr>
      <w:tr w14:paraId="120D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85" w:type="dxa"/>
            <w:tcBorders>
              <w:top w:val="single" w:color="auto" w:sz="4" w:space="0"/>
              <w:left w:val="single" w:color="auto" w:sz="4" w:space="0"/>
              <w:bottom w:val="single" w:color="auto" w:sz="4" w:space="0"/>
              <w:right w:val="single" w:color="auto" w:sz="4" w:space="0"/>
            </w:tcBorders>
            <w:noWrap/>
            <w:vAlign w:val="center"/>
          </w:tcPr>
          <w:p w14:paraId="4D0D93F5">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tcBorders>
              <w:top w:val="single" w:color="auto" w:sz="4" w:space="0"/>
              <w:left w:val="single" w:color="auto" w:sz="4" w:space="0"/>
              <w:bottom w:val="single" w:color="auto" w:sz="4" w:space="0"/>
              <w:right w:val="single" w:color="auto" w:sz="4" w:space="0"/>
            </w:tcBorders>
            <w:noWrap/>
            <w:vAlign w:val="center"/>
          </w:tcPr>
          <w:p w14:paraId="591CB417">
            <w:pPr>
              <w:spacing w:line="360" w:lineRule="auto"/>
              <w:jc w:val="center"/>
              <w:rPr>
                <w:rFonts w:ascii="宋体" w:hAnsi="宋体" w:cs="宋体"/>
                <w:b/>
                <w:bCs/>
                <w:color w:val="auto"/>
                <w:szCs w:val="21"/>
              </w:rPr>
            </w:pPr>
            <w:r>
              <w:rPr>
                <w:rFonts w:hint="eastAsia" w:ascii="宋体" w:hAnsi="宋体" w:cs="宋体"/>
                <w:b/>
                <w:bCs/>
                <w:color w:val="auto"/>
                <w:szCs w:val="21"/>
              </w:rPr>
              <w:t>投标报价</w:t>
            </w:r>
          </w:p>
        </w:tc>
        <w:tc>
          <w:tcPr>
            <w:tcW w:w="710" w:type="dxa"/>
            <w:tcBorders>
              <w:top w:val="single" w:color="auto" w:sz="4" w:space="0"/>
              <w:left w:val="single" w:color="auto" w:sz="4" w:space="0"/>
              <w:bottom w:val="single" w:color="auto" w:sz="4" w:space="0"/>
              <w:right w:val="single" w:color="auto" w:sz="4" w:space="0"/>
            </w:tcBorders>
            <w:noWrap/>
            <w:vAlign w:val="center"/>
          </w:tcPr>
          <w:p w14:paraId="34778BF5">
            <w:pPr>
              <w:spacing w:line="360" w:lineRule="auto"/>
              <w:jc w:val="center"/>
              <w:rPr>
                <w:rFonts w:ascii="宋体" w:hAnsi="宋体" w:cs="宋体"/>
                <w:b/>
                <w:bCs/>
                <w:color w:val="auto"/>
                <w:szCs w:val="21"/>
              </w:rPr>
            </w:pPr>
            <w:r>
              <w:rPr>
                <w:rFonts w:hint="eastAsia" w:ascii="宋体" w:hAnsi="宋体" w:cs="宋体"/>
                <w:b/>
                <w:bCs/>
                <w:color w:val="auto"/>
                <w:szCs w:val="21"/>
              </w:rPr>
              <w:t>30</w:t>
            </w:r>
          </w:p>
        </w:tc>
        <w:tc>
          <w:tcPr>
            <w:tcW w:w="6386" w:type="dxa"/>
            <w:tcBorders>
              <w:top w:val="single" w:color="auto" w:sz="4" w:space="0"/>
              <w:left w:val="single" w:color="auto" w:sz="4" w:space="0"/>
              <w:bottom w:val="single" w:color="auto" w:sz="4" w:space="0"/>
              <w:right w:val="single" w:color="auto" w:sz="4" w:space="0"/>
            </w:tcBorders>
            <w:noWrap/>
            <w:vAlign w:val="center"/>
          </w:tcPr>
          <w:p w14:paraId="077AEA14">
            <w:pPr>
              <w:spacing w:line="360" w:lineRule="auto"/>
              <w:rPr>
                <w:rFonts w:ascii="宋体" w:hAnsi="宋体" w:cs="宋体"/>
                <w:color w:val="auto"/>
                <w:szCs w:val="21"/>
              </w:rPr>
            </w:pPr>
            <w:r>
              <w:rPr>
                <w:rFonts w:hint="eastAsia" w:ascii="宋体" w:hAnsi="宋体" w:cs="宋体"/>
                <w:color w:val="auto"/>
                <w:szCs w:val="21"/>
              </w:rPr>
              <w:t>报价分计算方法：根据各投标人的有效投标报价，以满足招标文件要求且有效投标价格的最低的投标报价为评标基准价，其价格分为30分。其他投标人的价格分统一按照下列公式计算：投标报价得分＝(评标基准价/有效投标报价)×价格权值（30%）×100(精确到小数点后二位，由采购机构当场统一计算)。</w:t>
            </w:r>
          </w:p>
          <w:p w14:paraId="7A18BAC9">
            <w:pPr>
              <w:spacing w:line="360" w:lineRule="auto"/>
              <w:rPr>
                <w:rFonts w:ascii="宋体" w:hAnsi="宋体" w:cs="宋体"/>
                <w:color w:val="auto"/>
                <w:szCs w:val="21"/>
              </w:rPr>
            </w:pPr>
            <w:r>
              <w:rPr>
                <w:rFonts w:hint="eastAsia" w:ascii="宋体" w:hAnsi="宋体" w:cs="宋体"/>
                <w:color w:val="auto"/>
                <w:szCs w:val="21"/>
              </w:rPr>
              <w:t>依据《政府采购促进中小企业发展管理办法》（财库[2020]46号）的规定，对小型和微型企业产品的价格给予10%的扣除，用扣除后的价格参与评审。依据《财政部、民政部、中国残疾人联合会关于促进残疾人就业政府采购政策的通知》（财库〔2017〕141号）的规定，残疾人福利性单位视同小型、微型企业。)</w:t>
            </w:r>
          </w:p>
        </w:tc>
      </w:tr>
      <w:tr w14:paraId="3EB1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30252F65">
            <w:pPr>
              <w:spacing w:line="360" w:lineRule="auto"/>
              <w:jc w:val="center"/>
              <w:rPr>
                <w:rFonts w:ascii="宋体" w:hAnsi="宋体" w:cs="宋体"/>
                <w:b/>
                <w:bCs/>
                <w:color w:val="auto"/>
                <w:szCs w:val="21"/>
              </w:rPr>
            </w:pPr>
          </w:p>
        </w:tc>
        <w:tc>
          <w:tcPr>
            <w:tcW w:w="8538" w:type="dxa"/>
            <w:gridSpan w:val="3"/>
            <w:noWrap/>
            <w:vAlign w:val="center"/>
          </w:tcPr>
          <w:p w14:paraId="3D07DCA7">
            <w:pPr>
              <w:spacing w:line="360" w:lineRule="auto"/>
              <w:jc w:val="center"/>
              <w:rPr>
                <w:rFonts w:ascii="宋体" w:hAnsi="宋体" w:cs="宋体"/>
                <w:b/>
                <w:bCs/>
                <w:color w:val="auto"/>
                <w:szCs w:val="21"/>
              </w:rPr>
            </w:pPr>
            <w:r>
              <w:rPr>
                <w:rFonts w:hint="eastAsia" w:ascii="宋体" w:hAnsi="宋体" w:cs="宋体"/>
                <w:b/>
                <w:bCs/>
                <w:color w:val="auto"/>
                <w:szCs w:val="21"/>
              </w:rPr>
              <w:t>商务分</w:t>
            </w:r>
          </w:p>
        </w:tc>
      </w:tr>
      <w:tr w14:paraId="0136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7B736AEF">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176E5369">
            <w:pPr>
              <w:spacing w:line="360" w:lineRule="auto"/>
              <w:jc w:val="center"/>
              <w:rPr>
                <w:rFonts w:ascii="宋体" w:hAnsi="宋体" w:cs="宋体"/>
                <w:b/>
                <w:bCs/>
                <w:color w:val="auto"/>
                <w:szCs w:val="21"/>
              </w:rPr>
            </w:pPr>
            <w:r>
              <w:rPr>
                <w:rFonts w:hint="eastAsia" w:ascii="宋体" w:hAnsi="宋体" w:cs="宋体"/>
                <w:b/>
                <w:bCs/>
                <w:color w:val="auto"/>
                <w:szCs w:val="21"/>
              </w:rPr>
              <w:t>质保期</w:t>
            </w:r>
          </w:p>
        </w:tc>
        <w:tc>
          <w:tcPr>
            <w:tcW w:w="710" w:type="dxa"/>
            <w:noWrap/>
            <w:vAlign w:val="center"/>
          </w:tcPr>
          <w:p w14:paraId="56455AF3">
            <w:pPr>
              <w:spacing w:line="360" w:lineRule="auto"/>
              <w:jc w:val="center"/>
              <w:rPr>
                <w:rFonts w:ascii="宋体" w:hAnsi="宋体" w:cs="宋体"/>
                <w:b/>
                <w:bCs/>
                <w:color w:val="auto"/>
                <w:szCs w:val="21"/>
              </w:rPr>
            </w:pPr>
            <w:r>
              <w:rPr>
                <w:rFonts w:hint="eastAsia" w:ascii="宋体" w:hAnsi="宋体" w:cs="宋体"/>
                <w:b/>
                <w:bCs/>
                <w:color w:val="auto"/>
                <w:szCs w:val="21"/>
              </w:rPr>
              <w:t>2</w:t>
            </w:r>
          </w:p>
        </w:tc>
        <w:tc>
          <w:tcPr>
            <w:tcW w:w="6386" w:type="dxa"/>
            <w:noWrap/>
            <w:vAlign w:val="center"/>
          </w:tcPr>
          <w:p w14:paraId="02E94BC6">
            <w:pPr>
              <w:spacing w:line="360" w:lineRule="auto"/>
              <w:rPr>
                <w:rFonts w:ascii="宋体" w:hAnsi="宋体" w:cs="宋体"/>
                <w:color w:val="auto"/>
                <w:szCs w:val="21"/>
              </w:rPr>
            </w:pPr>
            <w:r>
              <w:rPr>
                <w:rFonts w:hint="eastAsia" w:ascii="宋体" w:hAnsi="宋体" w:cs="宋体"/>
                <w:color w:val="auto"/>
                <w:szCs w:val="21"/>
              </w:rPr>
              <w:t>质保期在招标文件要求的基础上，每增加半年得1分，最高得2分。</w:t>
            </w:r>
          </w:p>
        </w:tc>
      </w:tr>
      <w:tr w14:paraId="0668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14:paraId="059C8299">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441D956D">
            <w:pPr>
              <w:spacing w:line="360" w:lineRule="auto"/>
              <w:jc w:val="center"/>
              <w:rPr>
                <w:rFonts w:ascii="宋体" w:hAnsi="宋体" w:cs="宋体"/>
                <w:b/>
                <w:bCs/>
                <w:color w:val="auto"/>
                <w:szCs w:val="21"/>
              </w:rPr>
            </w:pPr>
            <w:r>
              <w:rPr>
                <w:rFonts w:hint="eastAsia" w:ascii="宋体" w:hAnsi="宋体" w:cs="宋体"/>
                <w:b/>
                <w:bCs/>
                <w:color w:val="auto"/>
                <w:szCs w:val="21"/>
              </w:rPr>
              <w:t>业绩</w:t>
            </w:r>
          </w:p>
        </w:tc>
        <w:tc>
          <w:tcPr>
            <w:tcW w:w="710" w:type="dxa"/>
            <w:noWrap/>
            <w:vAlign w:val="center"/>
          </w:tcPr>
          <w:p w14:paraId="5A321D31">
            <w:pPr>
              <w:spacing w:line="360" w:lineRule="auto"/>
              <w:jc w:val="center"/>
              <w:rPr>
                <w:rFonts w:ascii="宋体" w:hAnsi="宋体" w:cs="宋体"/>
                <w:b/>
                <w:bCs/>
                <w:color w:val="auto"/>
                <w:szCs w:val="21"/>
              </w:rPr>
            </w:pPr>
            <w:r>
              <w:rPr>
                <w:rFonts w:hint="eastAsia" w:ascii="宋体" w:hAnsi="宋体" w:cs="宋体"/>
                <w:b/>
                <w:bCs/>
                <w:color w:val="auto"/>
                <w:szCs w:val="21"/>
              </w:rPr>
              <w:t>3</w:t>
            </w:r>
          </w:p>
        </w:tc>
        <w:tc>
          <w:tcPr>
            <w:tcW w:w="6386" w:type="dxa"/>
            <w:noWrap/>
            <w:vAlign w:val="center"/>
          </w:tcPr>
          <w:p w14:paraId="2E19F20F">
            <w:pPr>
              <w:spacing w:line="360" w:lineRule="auto"/>
              <w:rPr>
                <w:rFonts w:ascii="宋体" w:hAnsi="宋体" w:cs="宋体"/>
                <w:color w:val="auto"/>
              </w:rPr>
            </w:pPr>
            <w:r>
              <w:rPr>
                <w:rFonts w:hint="eastAsia" w:ascii="宋体" w:hAnsi="宋体" w:cs="宋体"/>
                <w:color w:val="auto"/>
                <w:szCs w:val="21"/>
              </w:rPr>
              <w:t>供应商</w:t>
            </w:r>
            <w:r>
              <w:rPr>
                <w:rFonts w:hint="eastAsia" w:ascii="宋体" w:hAnsi="宋体" w:cs="宋体"/>
                <w:color w:val="auto"/>
              </w:rPr>
              <w:t>自2021年9月1以来承接过各标项对应产品（多产品的标项指核心产品）相关业绩，每提供1个得1分，最高得3分。（0-3分）</w:t>
            </w:r>
          </w:p>
          <w:p w14:paraId="5E8720CB">
            <w:pPr>
              <w:spacing w:line="360" w:lineRule="auto"/>
              <w:rPr>
                <w:color w:val="auto"/>
              </w:rPr>
            </w:pPr>
            <w:r>
              <w:rPr>
                <w:rFonts w:hint="eastAsia"/>
                <w:color w:val="auto"/>
              </w:rPr>
              <w:t>注</w:t>
            </w:r>
            <w:r>
              <w:rPr>
                <w:rFonts w:hint="eastAsia" w:ascii="宋体" w:hAnsi="宋体" w:cs="宋体"/>
                <w:color w:val="auto"/>
                <w:szCs w:val="21"/>
              </w:rPr>
              <w:t>：1.须同时提供每个业绩的合同复印件以及投标人与合同需求方转账凭证复印件及发票复印件，否则不予认可。2.统招分签的合同按</w:t>
            </w:r>
            <w:r>
              <w:rPr>
                <w:rFonts w:hint="eastAsia"/>
                <w:color w:val="auto"/>
              </w:rPr>
              <w:t>一个合同业绩计。</w:t>
            </w:r>
            <w:r>
              <w:rPr>
                <w:rFonts w:hint="eastAsia" w:ascii="宋体" w:hAnsi="宋体" w:cs="宋体"/>
                <w:color w:val="auto"/>
                <w:szCs w:val="21"/>
              </w:rPr>
              <w:t>3.如一个标项中包含多个产品的，以提供核心产品的业绩为准。</w:t>
            </w:r>
          </w:p>
        </w:tc>
      </w:tr>
      <w:tr w14:paraId="088D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noWrap/>
            <w:vAlign w:val="center"/>
          </w:tcPr>
          <w:p w14:paraId="3F70FBD2">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6AC340D1">
            <w:pPr>
              <w:spacing w:line="360" w:lineRule="auto"/>
              <w:jc w:val="center"/>
              <w:rPr>
                <w:rFonts w:ascii="宋体" w:hAnsi="宋体" w:cs="宋体"/>
                <w:b/>
                <w:bCs/>
                <w:color w:val="auto"/>
                <w:szCs w:val="21"/>
              </w:rPr>
            </w:pPr>
            <w:r>
              <w:rPr>
                <w:rFonts w:hint="eastAsia" w:ascii="宋体" w:hAnsi="宋体" w:cs="宋体"/>
                <w:b/>
                <w:bCs/>
                <w:color w:val="auto"/>
                <w:szCs w:val="21"/>
              </w:rPr>
              <w:t>商务要求响应（满足）程度</w:t>
            </w:r>
          </w:p>
        </w:tc>
        <w:tc>
          <w:tcPr>
            <w:tcW w:w="710" w:type="dxa"/>
            <w:noWrap/>
            <w:vAlign w:val="center"/>
          </w:tcPr>
          <w:p w14:paraId="493BE0E4">
            <w:pPr>
              <w:spacing w:line="360" w:lineRule="auto"/>
              <w:jc w:val="center"/>
              <w:rPr>
                <w:rFonts w:ascii="宋体" w:hAnsi="宋体" w:cs="宋体"/>
                <w:b/>
                <w:bCs/>
                <w:color w:val="auto"/>
                <w:szCs w:val="21"/>
              </w:rPr>
            </w:pPr>
            <w:r>
              <w:rPr>
                <w:rFonts w:hint="eastAsia" w:ascii="宋体" w:hAnsi="宋体" w:cs="宋体"/>
                <w:b/>
                <w:bCs/>
                <w:color w:val="auto"/>
                <w:szCs w:val="21"/>
              </w:rPr>
              <w:t>4</w:t>
            </w:r>
          </w:p>
        </w:tc>
        <w:tc>
          <w:tcPr>
            <w:tcW w:w="6386" w:type="dxa"/>
            <w:noWrap/>
            <w:vAlign w:val="center"/>
          </w:tcPr>
          <w:p w14:paraId="68B80A7D">
            <w:pPr>
              <w:pStyle w:val="120"/>
              <w:tabs>
                <w:tab w:val="left" w:pos="2750"/>
              </w:tabs>
              <w:spacing w:line="360" w:lineRule="auto"/>
              <w:ind w:firstLine="420" w:firstLineChars="200"/>
              <w:jc w:val="both"/>
              <w:rPr>
                <w:color w:val="auto"/>
                <w:sz w:val="21"/>
                <w:szCs w:val="21"/>
              </w:rPr>
            </w:pPr>
            <w:r>
              <w:rPr>
                <w:rFonts w:hint="eastAsia"/>
                <w:color w:val="auto"/>
                <w:sz w:val="21"/>
                <w:szCs w:val="21"/>
              </w:rPr>
              <w:t>满足招标文件《第</w:t>
            </w:r>
            <w:r>
              <w:rPr>
                <w:rFonts w:hint="eastAsia"/>
                <w:color w:val="auto"/>
                <w:sz w:val="21"/>
                <w:szCs w:val="21"/>
                <w:lang w:val="en-US"/>
              </w:rPr>
              <w:t>三部分</w:t>
            </w:r>
            <w:r>
              <w:rPr>
                <w:color w:val="auto"/>
                <w:sz w:val="21"/>
                <w:szCs w:val="21"/>
              </w:rPr>
              <w:tab/>
            </w:r>
            <w:r>
              <w:rPr>
                <w:rFonts w:hint="eastAsia"/>
                <w:color w:val="auto"/>
                <w:sz w:val="21"/>
                <w:szCs w:val="21"/>
                <w:lang w:val="en-US"/>
              </w:rPr>
              <w:t>采购</w:t>
            </w:r>
            <w:r>
              <w:rPr>
                <w:rFonts w:hint="eastAsia"/>
                <w:color w:val="auto"/>
                <w:sz w:val="21"/>
                <w:szCs w:val="21"/>
              </w:rPr>
              <w:t>需求》“</w:t>
            </w:r>
            <w:r>
              <w:rPr>
                <w:rFonts w:hint="eastAsia"/>
                <w:b/>
                <w:color w:val="auto"/>
                <w:szCs w:val="21"/>
              </w:rPr>
              <w:t>◆</w:t>
            </w:r>
            <w:r>
              <w:rPr>
                <w:rFonts w:hint="eastAsia"/>
                <w:b/>
                <w:color w:val="auto"/>
                <w:sz w:val="21"/>
                <w:szCs w:val="21"/>
              </w:rPr>
              <w:t>商务要求</w:t>
            </w:r>
            <w:r>
              <w:rPr>
                <w:rFonts w:hint="eastAsia"/>
                <w:color w:val="auto"/>
                <w:sz w:val="21"/>
                <w:szCs w:val="21"/>
              </w:rPr>
              <w:t>”和《</w:t>
            </w:r>
            <w:r>
              <w:rPr>
                <w:rFonts w:hint="eastAsia"/>
                <w:b/>
                <w:bCs/>
                <w:color w:val="auto"/>
                <w:sz w:val="21"/>
                <w:szCs w:val="21"/>
              </w:rPr>
              <w:t>第</w:t>
            </w:r>
            <w:r>
              <w:rPr>
                <w:rFonts w:hint="eastAsia"/>
                <w:b/>
                <w:bCs/>
                <w:color w:val="auto"/>
                <w:sz w:val="21"/>
                <w:szCs w:val="21"/>
                <w:lang w:val="en-US"/>
              </w:rPr>
              <w:t>五部分</w:t>
            </w:r>
            <w:r>
              <w:rPr>
                <w:rFonts w:hint="eastAsia"/>
                <w:b/>
                <w:color w:val="auto"/>
                <w:sz w:val="21"/>
                <w:szCs w:val="21"/>
              </w:rPr>
              <w:t>合同条款</w:t>
            </w:r>
            <w:r>
              <w:rPr>
                <w:rFonts w:hint="eastAsia"/>
                <w:color w:val="auto"/>
                <w:sz w:val="21"/>
                <w:szCs w:val="21"/>
              </w:rPr>
              <w:t>》中所有要求的得</w:t>
            </w:r>
            <w:r>
              <w:rPr>
                <w:rFonts w:hint="eastAsia"/>
                <w:color w:val="auto"/>
                <w:sz w:val="21"/>
                <w:szCs w:val="21"/>
                <w:lang w:val="en-US"/>
              </w:rPr>
              <w:t>4</w:t>
            </w:r>
            <w:r>
              <w:rPr>
                <w:rFonts w:hint="eastAsia"/>
                <w:color w:val="auto"/>
                <w:sz w:val="21"/>
                <w:szCs w:val="21"/>
              </w:rPr>
              <w:t>分，每负偏离一项扣</w:t>
            </w:r>
            <w:r>
              <w:rPr>
                <w:color w:val="auto"/>
                <w:sz w:val="21"/>
                <w:szCs w:val="21"/>
              </w:rPr>
              <w:t xml:space="preserve"> 2分，扣</w:t>
            </w:r>
            <w:r>
              <w:rPr>
                <w:rFonts w:hint="eastAsia"/>
                <w:color w:val="auto"/>
                <w:sz w:val="21"/>
                <w:szCs w:val="21"/>
                <w:lang w:val="en-US"/>
              </w:rPr>
              <w:t>完</w:t>
            </w:r>
            <w:r>
              <w:rPr>
                <w:rFonts w:hint="eastAsia"/>
                <w:color w:val="auto"/>
                <w:sz w:val="21"/>
                <w:szCs w:val="21"/>
              </w:rPr>
              <w:t>为止。</w:t>
            </w:r>
          </w:p>
          <w:p w14:paraId="20CCE7E2">
            <w:pPr>
              <w:spacing w:line="360" w:lineRule="auto"/>
              <w:ind w:firstLine="422" w:firstLineChars="200"/>
              <w:rPr>
                <w:color w:val="auto"/>
              </w:rPr>
            </w:pPr>
            <w:r>
              <w:rPr>
                <w:rFonts w:hint="eastAsia" w:ascii="宋体" w:hAnsi="宋体" w:cs="宋体"/>
                <w:b/>
                <w:color w:val="auto"/>
                <w:szCs w:val="21"/>
              </w:rPr>
              <w:t>注：</w:t>
            </w:r>
            <w:r>
              <w:rPr>
                <w:rFonts w:hint="eastAsia" w:ascii="宋体" w:hAnsi="宋体" w:cs="宋体"/>
                <w:color w:val="auto"/>
                <w:szCs w:val="21"/>
              </w:rPr>
              <w:t>商务要求响应程度中未满足招标文件标注“▲”的实质性要求（条款）的，该供应商的投标文件将被视为无效；</w:t>
            </w:r>
          </w:p>
        </w:tc>
      </w:tr>
      <w:tr w14:paraId="0AD7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5BBB5A88">
            <w:pPr>
              <w:spacing w:line="360" w:lineRule="auto"/>
              <w:jc w:val="center"/>
              <w:rPr>
                <w:rFonts w:ascii="宋体" w:hAnsi="宋体" w:cs="宋体"/>
                <w:b/>
                <w:bCs/>
                <w:color w:val="auto"/>
                <w:szCs w:val="21"/>
              </w:rPr>
            </w:pPr>
          </w:p>
        </w:tc>
        <w:tc>
          <w:tcPr>
            <w:tcW w:w="8538" w:type="dxa"/>
            <w:gridSpan w:val="3"/>
            <w:noWrap/>
            <w:vAlign w:val="center"/>
          </w:tcPr>
          <w:p w14:paraId="5E139379">
            <w:pPr>
              <w:spacing w:line="360" w:lineRule="auto"/>
              <w:jc w:val="center"/>
              <w:rPr>
                <w:rFonts w:ascii="宋体" w:hAnsi="宋体" w:cs="宋体"/>
                <w:b/>
                <w:bCs/>
                <w:color w:val="auto"/>
                <w:szCs w:val="21"/>
              </w:rPr>
            </w:pPr>
            <w:r>
              <w:rPr>
                <w:rFonts w:hint="eastAsia" w:ascii="宋体" w:hAnsi="宋体" w:cs="宋体"/>
                <w:b/>
                <w:bCs/>
                <w:color w:val="auto"/>
                <w:szCs w:val="21"/>
              </w:rPr>
              <w:t>技术分</w:t>
            </w:r>
          </w:p>
        </w:tc>
      </w:tr>
      <w:tr w14:paraId="3334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78612505">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0EF56219">
            <w:pPr>
              <w:spacing w:line="360" w:lineRule="auto"/>
              <w:jc w:val="center"/>
              <w:rPr>
                <w:rFonts w:ascii="宋体" w:hAnsi="宋体" w:cs="宋体"/>
                <w:b/>
                <w:bCs/>
                <w:color w:val="auto"/>
                <w:szCs w:val="21"/>
              </w:rPr>
            </w:pPr>
            <w:r>
              <w:rPr>
                <w:rFonts w:hint="eastAsia" w:ascii="宋体" w:hAnsi="宋体" w:cs="宋体"/>
                <w:b/>
                <w:bCs/>
                <w:color w:val="auto"/>
                <w:szCs w:val="21"/>
              </w:rPr>
              <w:t>技术方案实施计划</w:t>
            </w:r>
          </w:p>
        </w:tc>
        <w:tc>
          <w:tcPr>
            <w:tcW w:w="710" w:type="dxa"/>
            <w:noWrap/>
            <w:vAlign w:val="center"/>
          </w:tcPr>
          <w:p w14:paraId="1DE13DE6">
            <w:pPr>
              <w:spacing w:line="360" w:lineRule="auto"/>
              <w:jc w:val="center"/>
              <w:rPr>
                <w:rFonts w:ascii="宋体" w:hAnsi="宋体" w:cs="宋体"/>
                <w:b/>
                <w:bCs/>
                <w:color w:val="auto"/>
                <w:szCs w:val="21"/>
              </w:rPr>
            </w:pPr>
            <w:r>
              <w:rPr>
                <w:rFonts w:hint="eastAsia" w:ascii="宋体" w:hAnsi="宋体" w:cs="宋体"/>
                <w:b/>
                <w:bCs/>
                <w:color w:val="auto"/>
                <w:szCs w:val="21"/>
              </w:rPr>
              <w:t>24</w:t>
            </w:r>
          </w:p>
        </w:tc>
        <w:tc>
          <w:tcPr>
            <w:tcW w:w="6386" w:type="dxa"/>
            <w:noWrap/>
            <w:vAlign w:val="center"/>
          </w:tcPr>
          <w:p w14:paraId="5EF525C5">
            <w:pPr>
              <w:spacing w:line="360" w:lineRule="auto"/>
              <w:ind w:firstLine="420" w:firstLineChars="200"/>
              <w:rPr>
                <w:rFonts w:ascii="宋体" w:hAnsi="宋体" w:cs="宋体"/>
                <w:color w:val="auto"/>
              </w:rPr>
            </w:pPr>
            <w:r>
              <w:rPr>
                <w:rFonts w:hint="eastAsia" w:ascii="宋体" w:hAnsi="宋体" w:cs="宋体"/>
                <w:color w:val="auto"/>
              </w:rPr>
              <w:t>针对本项目建设的详细实施计划</w:t>
            </w:r>
          </w:p>
          <w:p w14:paraId="0830F641">
            <w:pPr>
              <w:spacing w:line="360" w:lineRule="auto"/>
              <w:rPr>
                <w:rFonts w:ascii="宋体" w:hAnsi="宋体" w:cs="宋体"/>
                <w:color w:val="auto"/>
              </w:rPr>
            </w:pPr>
            <w:r>
              <w:rPr>
                <w:rFonts w:hint="eastAsia" w:ascii="宋体" w:hAnsi="宋体" w:cs="宋体"/>
                <w:color w:val="auto"/>
                <w:highlight w:val="none"/>
              </w:rPr>
              <w:t>1.</w:t>
            </w:r>
            <w:r>
              <w:rPr>
                <w:rFonts w:hint="eastAsia" w:ascii="宋体" w:hAnsi="宋体" w:cs="宋体"/>
                <w:color w:val="auto"/>
                <w:highlight w:val="none"/>
                <w:lang w:val="en-US" w:eastAsia="zh-CN"/>
              </w:rPr>
              <w:t>投标产品</w:t>
            </w:r>
            <w:r>
              <w:rPr>
                <w:rFonts w:hint="eastAsia" w:ascii="宋体" w:hAnsi="宋体" w:cs="宋体"/>
                <w:color w:val="auto"/>
                <w:highlight w:val="none"/>
              </w:rPr>
              <w:t>技术</w:t>
            </w:r>
            <w:r>
              <w:rPr>
                <w:rFonts w:hint="eastAsia" w:ascii="宋体" w:hAnsi="宋体" w:cs="宋体"/>
                <w:color w:val="auto"/>
                <w:highlight w:val="none"/>
                <w:lang w:val="en-US" w:eastAsia="zh-CN"/>
              </w:rPr>
              <w:t>参数</w:t>
            </w:r>
            <w:r>
              <w:rPr>
                <w:rFonts w:hint="eastAsia" w:ascii="宋体" w:hAnsi="宋体" w:cs="宋体"/>
                <w:color w:val="auto"/>
                <w:highlight w:val="none"/>
              </w:rPr>
              <w:t xml:space="preserve"> (</w:t>
            </w:r>
            <w:r>
              <w:rPr>
                <w:rFonts w:hint="eastAsia" w:ascii="宋体" w:hAnsi="宋体" w:cs="宋体"/>
                <w:color w:val="auto"/>
                <w:highlight w:val="none"/>
                <w:lang w:val="en-US" w:eastAsia="zh-CN"/>
              </w:rPr>
              <w:t>1</w:t>
            </w:r>
            <w:r>
              <w:rPr>
                <w:rFonts w:hint="eastAsia" w:ascii="宋体" w:hAnsi="宋体" w:cs="宋体"/>
                <w:color w:val="auto"/>
                <w:highlight w:val="none"/>
              </w:rPr>
              <w:t>6分）</w:t>
            </w:r>
          </w:p>
          <w:p w14:paraId="2FB98F5B">
            <w:pPr>
              <w:spacing w:line="360" w:lineRule="auto"/>
              <w:ind w:firstLine="420" w:firstLineChars="200"/>
              <w:rPr>
                <w:rFonts w:hint="eastAsia" w:ascii="宋体" w:hAnsi="宋体" w:cs="宋体"/>
                <w:color w:val="auto"/>
              </w:rPr>
            </w:pPr>
            <w:r>
              <w:rPr>
                <w:rFonts w:hint="eastAsia" w:ascii="宋体" w:hAnsi="宋体" w:cs="宋体"/>
                <w:color w:val="auto"/>
              </w:rPr>
              <w:t>经评标委员会认定满足或明显优于招标文件明确的全部技术条款要求的得</w:t>
            </w:r>
            <w:r>
              <w:rPr>
                <w:rFonts w:hint="eastAsia" w:ascii="宋体" w:hAnsi="宋体" w:cs="宋体"/>
                <w:color w:val="auto"/>
                <w:lang w:val="en-US" w:eastAsia="zh-CN"/>
              </w:rPr>
              <w:t>1</w:t>
            </w:r>
            <w:r>
              <w:rPr>
                <w:rFonts w:hint="eastAsia" w:ascii="宋体" w:hAnsi="宋体" w:cs="宋体"/>
                <w:color w:val="auto"/>
              </w:rPr>
              <w:t>6分，允许偏离的技术条款低于技术要求（负偏离）的每项扣1.5分，带★的每项扣3分，扣完为止。</w:t>
            </w:r>
          </w:p>
          <w:p w14:paraId="5F29D3F2">
            <w:pPr>
              <w:spacing w:line="360" w:lineRule="auto"/>
              <w:ind w:firstLine="420" w:firstLineChars="200"/>
              <w:rPr>
                <w:rFonts w:hint="eastAsia" w:ascii="宋体" w:hAnsi="宋体" w:eastAsia="宋体" w:cs="宋体"/>
                <w:color w:val="auto"/>
                <w:lang w:eastAsia="zh-CN"/>
              </w:rPr>
            </w:pPr>
            <w:r>
              <w:rPr>
                <w:rFonts w:hint="eastAsia" w:ascii="宋体" w:hAnsi="宋体" w:cs="宋体"/>
                <w:color w:val="auto"/>
              </w:rPr>
              <w:t>每条技术参数响应不得照抄采购需求，应明确本投标产品具体参数且提供对应的佐证材料，佐证材料包括但不限于检测报告、产品彩页等</w:t>
            </w:r>
            <w:r>
              <w:rPr>
                <w:rFonts w:hint="eastAsia" w:ascii="宋体" w:hAnsi="宋体" w:cs="宋体"/>
                <w:color w:val="auto"/>
                <w:lang w:eastAsia="zh-CN"/>
              </w:rPr>
              <w:t>。</w:t>
            </w:r>
          </w:p>
          <w:p w14:paraId="3D650727">
            <w:pPr>
              <w:pStyle w:val="2"/>
              <w:rPr>
                <w:color w:val="auto"/>
              </w:rPr>
            </w:pPr>
            <w:r>
              <w:rPr>
                <w:rFonts w:hint="eastAsia" w:ascii="宋体" w:hAnsi="宋体" w:cs="宋体"/>
                <w:color w:val="auto"/>
                <w:szCs w:val="21"/>
              </w:rPr>
              <w:t>备注：</w:t>
            </w:r>
            <w:r>
              <w:rPr>
                <w:rFonts w:hint="eastAsia" w:ascii="宋体" w:hAnsi="宋体" w:cs="宋体"/>
                <w:color w:val="auto"/>
                <w:kern w:val="0"/>
                <w:sz w:val="20"/>
                <w:szCs w:val="20"/>
              </w:rPr>
              <w:t>凡标有最低一级序号的指标项即为一项技术条款，无论是否隶属于上一级编号。（例如1.1</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1.2视为两项技术条款）</w:t>
            </w:r>
          </w:p>
          <w:p w14:paraId="7AF9D4F1">
            <w:pPr>
              <w:spacing w:line="360" w:lineRule="auto"/>
              <w:rPr>
                <w:rFonts w:ascii="宋体" w:hAnsi="宋体" w:cs="宋体"/>
                <w:color w:val="auto"/>
              </w:rPr>
            </w:pPr>
            <w:r>
              <w:rPr>
                <w:rFonts w:hint="eastAsia" w:ascii="宋体" w:hAnsi="宋体" w:cs="宋体"/>
                <w:color w:val="auto"/>
              </w:rPr>
              <w:t>2.所投产品详细配置及选型</w:t>
            </w:r>
            <w:r>
              <w:rPr>
                <w:rFonts w:hint="eastAsia" w:ascii="宋体" w:hAnsi="宋体" w:cs="宋体"/>
                <w:color w:val="auto"/>
                <w:lang w:eastAsia="zh-CN"/>
              </w:rPr>
              <w:t>、</w:t>
            </w:r>
            <w:r>
              <w:rPr>
                <w:rFonts w:hint="eastAsia" w:ascii="宋体" w:hAnsi="宋体" w:cs="宋体"/>
                <w:color w:val="auto"/>
              </w:rPr>
              <w:t>所用材质等（</w:t>
            </w:r>
            <w:r>
              <w:rPr>
                <w:rFonts w:hint="eastAsia" w:ascii="宋体" w:hAnsi="宋体" w:cs="宋体"/>
                <w:color w:val="auto"/>
                <w:lang w:val="en-US" w:eastAsia="zh-CN"/>
              </w:rPr>
              <w:t>4</w:t>
            </w:r>
            <w:r>
              <w:rPr>
                <w:rFonts w:hint="eastAsia" w:ascii="宋体" w:hAnsi="宋体" w:cs="宋体"/>
                <w:color w:val="auto"/>
              </w:rPr>
              <w:t>分）</w:t>
            </w:r>
          </w:p>
          <w:p w14:paraId="216C7EF5">
            <w:pPr>
              <w:spacing w:line="360" w:lineRule="auto"/>
              <w:ind w:firstLine="420" w:firstLineChars="200"/>
              <w:rPr>
                <w:rFonts w:ascii="宋体" w:hAnsi="宋体" w:cs="宋体"/>
                <w:color w:val="auto"/>
                <w:szCs w:val="21"/>
              </w:rPr>
            </w:pPr>
            <w:r>
              <w:rPr>
                <w:rFonts w:hint="eastAsia" w:ascii="宋体" w:hAnsi="宋体" w:cs="宋体"/>
                <w:color w:val="auto"/>
                <w:szCs w:val="21"/>
              </w:rPr>
              <w:t>产品配置高、选型方案结构优</w:t>
            </w:r>
            <w:r>
              <w:rPr>
                <w:rFonts w:hint="eastAsia" w:ascii="宋体" w:hAnsi="宋体" w:cs="宋体"/>
                <w:color w:val="auto"/>
                <w:szCs w:val="21"/>
                <w:lang w:eastAsia="zh-CN"/>
              </w:rPr>
              <w:t>，</w:t>
            </w:r>
            <w:r>
              <w:rPr>
                <w:rFonts w:hint="eastAsia" w:ascii="宋体" w:hAnsi="宋体" w:cs="宋体"/>
                <w:color w:val="auto"/>
              </w:rPr>
              <w:t>所投产品的材质包括品牌、产地、规格</w:t>
            </w:r>
            <w:r>
              <w:rPr>
                <w:rFonts w:hint="eastAsia" w:ascii="宋体" w:hAnsi="宋体" w:cs="宋体"/>
                <w:color w:val="auto"/>
                <w:lang w:val="en-US" w:eastAsia="zh-CN"/>
              </w:rPr>
              <w:t>的</w:t>
            </w:r>
            <w:r>
              <w:rPr>
                <w:rFonts w:hint="eastAsia" w:ascii="宋体" w:hAnsi="宋体" w:cs="宋体"/>
                <w:color w:val="auto"/>
                <w:szCs w:val="21"/>
              </w:rPr>
              <w:t>投标文件中关于上述要素阐述齐全的、全面符合</w:t>
            </w:r>
            <w:r>
              <w:rPr>
                <w:rFonts w:hint="eastAsia" w:ascii="宋体" w:hAnsi="宋体" w:cs="宋体"/>
                <w:color w:val="auto"/>
                <w:szCs w:val="21"/>
                <w:lang w:val="en-US" w:eastAsia="zh-CN"/>
              </w:rPr>
              <w:t>采购</w:t>
            </w:r>
            <w:r>
              <w:rPr>
                <w:rFonts w:hint="eastAsia" w:ascii="宋体" w:hAnsi="宋体" w:cs="宋体"/>
                <w:color w:val="auto"/>
                <w:szCs w:val="21"/>
              </w:rPr>
              <w:t>要求的得</w:t>
            </w:r>
            <w:r>
              <w:rPr>
                <w:rFonts w:hint="eastAsia" w:ascii="宋体" w:hAnsi="宋体" w:cs="宋体"/>
                <w:color w:val="auto"/>
                <w:szCs w:val="21"/>
                <w:lang w:val="en-US" w:eastAsia="zh-CN"/>
              </w:rPr>
              <w:t>4</w:t>
            </w:r>
            <w:r>
              <w:rPr>
                <w:rFonts w:hint="eastAsia" w:ascii="宋体" w:hAnsi="宋体" w:cs="宋体"/>
                <w:color w:val="auto"/>
                <w:szCs w:val="21"/>
              </w:rPr>
              <w:t>分，产品配置或选型方案结构</w:t>
            </w:r>
            <w:r>
              <w:rPr>
                <w:rFonts w:hint="eastAsia" w:ascii="宋体" w:hAnsi="宋体" w:cs="宋体"/>
                <w:color w:val="auto"/>
                <w:szCs w:val="21"/>
                <w:lang w:eastAsia="zh-CN"/>
              </w:rPr>
              <w:t>、</w:t>
            </w:r>
            <w:r>
              <w:rPr>
                <w:rFonts w:hint="eastAsia" w:ascii="宋体" w:hAnsi="宋体" w:cs="宋体"/>
                <w:color w:val="auto"/>
              </w:rPr>
              <w:t>所用材质</w:t>
            </w:r>
            <w:r>
              <w:rPr>
                <w:rFonts w:hint="eastAsia" w:ascii="宋体" w:hAnsi="宋体" w:cs="宋体"/>
                <w:color w:val="auto"/>
                <w:szCs w:val="21"/>
              </w:rPr>
              <w:t>每有1项略有欠缺的扣1分，内容缺少或内容简要不具备可行性或内容非专门针对本项目或内容不能满足本项目实际需要的每有1项扣2分，扣完为止。</w:t>
            </w:r>
          </w:p>
          <w:p w14:paraId="51D624EA">
            <w:pPr>
              <w:spacing w:line="360" w:lineRule="auto"/>
              <w:rPr>
                <w:rFonts w:ascii="宋体" w:hAnsi="宋体" w:cs="宋体"/>
                <w:color w:val="auto"/>
              </w:rPr>
            </w:pPr>
            <w:r>
              <w:rPr>
                <w:rFonts w:hint="eastAsia" w:ascii="宋体" w:hAnsi="宋体" w:cs="宋体"/>
                <w:color w:val="auto"/>
              </w:rPr>
              <w:t>3.投标产品功能性、实用性、成熟度情况（</w:t>
            </w:r>
            <w:r>
              <w:rPr>
                <w:rFonts w:hint="eastAsia" w:ascii="宋体" w:hAnsi="宋体" w:cs="宋体"/>
                <w:color w:val="auto"/>
                <w:lang w:val="en-US" w:eastAsia="zh-CN"/>
              </w:rPr>
              <w:t>4</w:t>
            </w:r>
            <w:r>
              <w:rPr>
                <w:rFonts w:hint="eastAsia" w:ascii="宋体" w:hAnsi="宋体" w:cs="宋体"/>
                <w:color w:val="auto"/>
              </w:rPr>
              <w:t>分）</w:t>
            </w:r>
          </w:p>
          <w:p w14:paraId="5B163044">
            <w:pPr>
              <w:spacing w:line="360" w:lineRule="auto"/>
              <w:ind w:firstLine="420" w:firstLineChars="200"/>
              <w:rPr>
                <w:rFonts w:ascii="宋体" w:hAnsi="宋体" w:cs="宋体"/>
                <w:color w:val="auto"/>
              </w:rPr>
            </w:pPr>
            <w:r>
              <w:rPr>
                <w:rFonts w:hint="eastAsia" w:ascii="宋体" w:hAnsi="宋体" w:cs="宋体"/>
                <w:color w:val="auto"/>
                <w:szCs w:val="21"/>
              </w:rPr>
              <w:t>产品性能先进、功能先进、实用性高、是否体现一定可靠性、成熟性、易维护性、兼容性、可扩展性且投标文件中关于上述要素阐述齐全的、全面符合上述要求的得</w:t>
            </w:r>
            <w:r>
              <w:rPr>
                <w:rFonts w:hint="eastAsia" w:ascii="宋体" w:hAnsi="宋体" w:cs="宋体"/>
                <w:color w:val="auto"/>
                <w:szCs w:val="21"/>
                <w:lang w:val="en-US" w:eastAsia="zh-CN"/>
              </w:rPr>
              <w:t>4</w:t>
            </w:r>
            <w:r>
              <w:rPr>
                <w:rFonts w:hint="eastAsia" w:ascii="宋体" w:hAnsi="宋体" w:cs="宋体"/>
                <w:color w:val="auto"/>
                <w:szCs w:val="21"/>
              </w:rPr>
              <w:t>分，产品性能、功能、可靠性、实用性、成熟性、易维护性、兼容性、可扩展性，每有1项略有欠缺的扣1分，内容缺少或内容简要不具备可行性或内容非专门针对本项目或内容不能满足本项目实际需要的每有1项扣2分，扣完为止。</w:t>
            </w:r>
          </w:p>
        </w:tc>
      </w:tr>
      <w:tr w14:paraId="763A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41D1447B">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vMerge w:val="restart"/>
            <w:noWrap/>
            <w:vAlign w:val="center"/>
          </w:tcPr>
          <w:p w14:paraId="4B1105B8">
            <w:pPr>
              <w:spacing w:line="360" w:lineRule="auto"/>
              <w:jc w:val="center"/>
              <w:rPr>
                <w:rFonts w:ascii="宋体" w:hAnsi="宋体" w:cs="宋体"/>
                <w:b/>
                <w:bCs/>
                <w:color w:val="auto"/>
                <w:szCs w:val="21"/>
              </w:rPr>
            </w:pPr>
            <w:r>
              <w:rPr>
                <w:rFonts w:hint="eastAsia" w:ascii="宋体" w:hAnsi="宋体" w:cs="宋体"/>
                <w:b/>
                <w:bCs/>
                <w:color w:val="auto"/>
                <w:szCs w:val="21"/>
              </w:rPr>
              <w:t>产品质量</w:t>
            </w:r>
          </w:p>
          <w:p w14:paraId="1482B509">
            <w:pPr>
              <w:spacing w:line="360" w:lineRule="auto"/>
              <w:jc w:val="center"/>
              <w:rPr>
                <w:rFonts w:ascii="宋体" w:hAnsi="宋体" w:cs="宋体"/>
                <w:b/>
                <w:bCs/>
                <w:color w:val="auto"/>
                <w:szCs w:val="21"/>
              </w:rPr>
            </w:pPr>
            <w:r>
              <w:rPr>
                <w:rFonts w:hint="eastAsia" w:ascii="宋体" w:hAnsi="宋体" w:cs="宋体"/>
                <w:b/>
                <w:bCs/>
                <w:color w:val="auto"/>
                <w:szCs w:val="21"/>
              </w:rPr>
              <w:t>保证措施</w:t>
            </w:r>
          </w:p>
        </w:tc>
        <w:tc>
          <w:tcPr>
            <w:tcW w:w="710" w:type="dxa"/>
            <w:vMerge w:val="restart"/>
            <w:noWrap/>
            <w:vAlign w:val="center"/>
          </w:tcPr>
          <w:p w14:paraId="6FDA431C">
            <w:pPr>
              <w:spacing w:line="360" w:lineRule="auto"/>
              <w:jc w:val="center"/>
              <w:rPr>
                <w:rFonts w:ascii="宋体" w:hAnsi="宋体" w:cs="宋体"/>
                <w:b/>
                <w:bCs/>
                <w:color w:val="auto"/>
                <w:szCs w:val="21"/>
              </w:rPr>
            </w:pPr>
            <w:r>
              <w:rPr>
                <w:rFonts w:hint="eastAsia" w:ascii="宋体" w:hAnsi="宋体" w:cs="宋体"/>
                <w:b/>
                <w:bCs/>
                <w:color w:val="auto"/>
                <w:szCs w:val="21"/>
              </w:rPr>
              <w:t>5</w:t>
            </w:r>
          </w:p>
        </w:tc>
        <w:tc>
          <w:tcPr>
            <w:tcW w:w="6386" w:type="dxa"/>
            <w:noWrap/>
            <w:vAlign w:val="center"/>
          </w:tcPr>
          <w:p w14:paraId="2BF40A75">
            <w:pPr>
              <w:spacing w:line="360" w:lineRule="auto"/>
              <w:ind w:firstLine="420" w:firstLineChars="200"/>
              <w:rPr>
                <w:rFonts w:ascii="宋体" w:hAnsi="宋体" w:cs="宋体"/>
                <w:color w:val="auto"/>
              </w:rPr>
            </w:pPr>
            <w:r>
              <w:rPr>
                <w:rFonts w:hint="eastAsia" w:ascii="宋体" w:hAnsi="宋体" w:cs="宋体"/>
                <w:color w:val="auto"/>
                <w:lang w:eastAsia="zh-CN"/>
              </w:rPr>
              <w:t>（</w:t>
            </w:r>
            <w:r>
              <w:rPr>
                <w:rFonts w:hint="eastAsia" w:ascii="宋体" w:hAnsi="宋体" w:cs="宋体"/>
                <w:color w:val="auto"/>
                <w:lang w:val="en-US" w:eastAsia="zh-CN"/>
              </w:rPr>
              <w:t>1</w:t>
            </w:r>
            <w:r>
              <w:rPr>
                <w:rFonts w:hint="eastAsia" w:ascii="宋体" w:hAnsi="宋体" w:cs="宋体"/>
                <w:color w:val="auto"/>
                <w:lang w:eastAsia="zh-CN"/>
              </w:rPr>
              <w:t>）</w:t>
            </w:r>
            <w:r>
              <w:rPr>
                <w:rFonts w:hint="eastAsia" w:ascii="宋体" w:hAnsi="宋体" w:cs="宋体"/>
                <w:color w:val="auto"/>
              </w:rPr>
              <w:t>投标方案针对质量保证目标，质量保证措施等方面是否具有详细的实施内容。（3分）</w:t>
            </w:r>
          </w:p>
          <w:p w14:paraId="3AE9EA38">
            <w:pPr>
              <w:spacing w:line="360" w:lineRule="auto"/>
              <w:ind w:firstLine="420" w:firstLineChars="200"/>
              <w:rPr>
                <w:color w:val="auto"/>
              </w:rPr>
            </w:pPr>
            <w:r>
              <w:rPr>
                <w:rFonts w:hint="eastAsia" w:ascii="宋体" w:hAnsi="宋体" w:cs="宋体"/>
                <w:color w:val="auto"/>
              </w:rPr>
              <w:t>产品工艺先进、可操作性强、质量保证措施可行且投标文件中关于上述要素阐述齐全的、全面符合的得3分，产品工艺、操作性，质量保证措施每有1项</w:t>
            </w:r>
            <w:r>
              <w:rPr>
                <w:rFonts w:hint="eastAsia" w:ascii="宋体" w:hAnsi="宋体" w:cs="宋体"/>
                <w:color w:val="auto"/>
                <w:szCs w:val="21"/>
              </w:rPr>
              <w:t>略有欠缺</w:t>
            </w:r>
            <w:r>
              <w:rPr>
                <w:rFonts w:hint="eastAsia" w:ascii="宋体" w:hAnsi="宋体" w:cs="宋体"/>
                <w:color w:val="auto"/>
              </w:rPr>
              <w:t>的扣1分，内容缺少或内容简要不具备可行性或内容非专门针对本项目或内容不能满足本项目实际需要的每有1项扣2分，扣完为止。</w:t>
            </w:r>
          </w:p>
        </w:tc>
      </w:tr>
      <w:tr w14:paraId="3969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7AF896EB">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vMerge w:val="continue"/>
            <w:noWrap/>
            <w:vAlign w:val="center"/>
          </w:tcPr>
          <w:p w14:paraId="38FDC0F1">
            <w:pPr>
              <w:spacing w:line="360" w:lineRule="auto"/>
              <w:jc w:val="center"/>
              <w:rPr>
                <w:rFonts w:ascii="宋体" w:hAnsi="宋体" w:cs="宋体"/>
                <w:b/>
                <w:bCs/>
                <w:color w:val="auto"/>
                <w:szCs w:val="21"/>
              </w:rPr>
            </w:pPr>
          </w:p>
        </w:tc>
        <w:tc>
          <w:tcPr>
            <w:tcW w:w="710" w:type="dxa"/>
            <w:vMerge w:val="continue"/>
            <w:noWrap/>
            <w:vAlign w:val="center"/>
          </w:tcPr>
          <w:p w14:paraId="6863EB86">
            <w:pPr>
              <w:spacing w:line="360" w:lineRule="auto"/>
              <w:jc w:val="center"/>
              <w:rPr>
                <w:rFonts w:ascii="宋体" w:hAnsi="宋体" w:cs="宋体"/>
                <w:b/>
                <w:bCs/>
                <w:color w:val="auto"/>
                <w:szCs w:val="21"/>
              </w:rPr>
            </w:pPr>
          </w:p>
        </w:tc>
        <w:tc>
          <w:tcPr>
            <w:tcW w:w="6386" w:type="dxa"/>
            <w:noWrap/>
            <w:vAlign w:val="center"/>
          </w:tcPr>
          <w:p w14:paraId="6BC4D8B7">
            <w:pPr>
              <w:spacing w:line="360" w:lineRule="auto"/>
              <w:ind w:firstLine="420" w:firstLineChars="200"/>
              <w:rPr>
                <w:rFonts w:ascii="宋体" w:hAnsi="宋体" w:cs="宋体"/>
                <w:color w:val="auto"/>
              </w:rPr>
            </w:pPr>
            <w:r>
              <w:rPr>
                <w:rFonts w:hint="eastAsia" w:ascii="宋体" w:hAnsi="宋体" w:cs="宋体"/>
                <w:color w:val="auto"/>
              </w:rPr>
              <w:t>（2）无人机机身险：一年内，在保无人机（包括无人机机身、电池、云台相机）在飞行中意外坠落造成损失在约定保额内均由承保单位全额承担，承保单位提供双向顺丰包邮，客户无需垫付维修费。次年续保，无特殊限制，每年可正常续保。提供得1分，不提供不得分。</w:t>
            </w:r>
          </w:p>
          <w:p w14:paraId="232636B1">
            <w:pPr>
              <w:spacing w:line="360" w:lineRule="auto"/>
              <w:ind w:firstLine="420" w:firstLineChars="200"/>
              <w:rPr>
                <w:rFonts w:ascii="宋体" w:hAnsi="宋体" w:cs="宋体"/>
                <w:color w:val="auto"/>
              </w:rPr>
            </w:pPr>
            <w:r>
              <w:rPr>
                <w:rFonts w:hint="eastAsia" w:ascii="宋体" w:hAnsi="宋体" w:cs="宋体"/>
                <w:color w:val="auto"/>
              </w:rPr>
              <w:t>（3）无人机第三者责任险：年累计不超过100万的第三者不区分人身伤亡和物损，且理赔无免赔；次年续保，无特殊限制，每年可正常续保。提供得1分，不提供不得分。</w:t>
            </w:r>
          </w:p>
        </w:tc>
      </w:tr>
      <w:tr w14:paraId="2711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4DECC87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客观分</w:t>
            </w:r>
          </w:p>
        </w:tc>
        <w:tc>
          <w:tcPr>
            <w:tcW w:w="1442" w:type="dxa"/>
            <w:noWrap/>
            <w:vAlign w:val="center"/>
          </w:tcPr>
          <w:p w14:paraId="37438ED9">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检测报告</w:t>
            </w:r>
          </w:p>
        </w:tc>
        <w:tc>
          <w:tcPr>
            <w:tcW w:w="710" w:type="dxa"/>
            <w:noWrap/>
            <w:vAlign w:val="center"/>
          </w:tcPr>
          <w:p w14:paraId="102CAE87">
            <w:pPr>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4</w:t>
            </w:r>
          </w:p>
        </w:tc>
        <w:tc>
          <w:tcPr>
            <w:tcW w:w="6386" w:type="dxa"/>
            <w:noWrap/>
            <w:vAlign w:val="center"/>
          </w:tcPr>
          <w:p w14:paraId="74AE439B">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检测报告</w:t>
            </w:r>
            <w:r>
              <w:rPr>
                <w:rFonts w:hint="eastAsia" w:ascii="宋体" w:hAnsi="宋体" w:cs="宋体"/>
                <w:color w:val="auto"/>
                <w:highlight w:val="none"/>
              </w:rPr>
              <w:t>：</w:t>
            </w:r>
          </w:p>
          <w:p w14:paraId="6FD976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提供有效合格的检测报告的得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分，未提供或经评标委员会评定不符合本项目要求的不得分。如一个标项中包含多个产品的，以提供核心产品的检测报告为准。</w:t>
            </w:r>
          </w:p>
          <w:p w14:paraId="755E313B">
            <w:pPr>
              <w:pStyle w:val="2"/>
              <w:rPr>
                <w:color w:val="auto"/>
              </w:rPr>
            </w:pPr>
            <w:r>
              <w:rPr>
                <w:rFonts w:hint="eastAsia" w:ascii="宋体" w:hAnsi="宋体" w:eastAsia="宋体" w:cs="宋体"/>
                <w:color w:val="auto"/>
                <w:kern w:val="2"/>
                <w:sz w:val="21"/>
                <w:szCs w:val="21"/>
                <w:highlight w:val="none"/>
                <w:lang w:val="en-US" w:eastAsia="zh-CN" w:bidi="ar-SA"/>
              </w:rPr>
              <w:t>（提供国家认证认可检测机构出具的与所投产品型号一致、完整有效的检验检测报告。）</w:t>
            </w:r>
          </w:p>
        </w:tc>
      </w:tr>
      <w:tr w14:paraId="12D7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4C9092A9">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5C01E136">
            <w:pPr>
              <w:spacing w:line="360" w:lineRule="auto"/>
              <w:jc w:val="center"/>
              <w:rPr>
                <w:rFonts w:ascii="宋体" w:hAnsi="宋体" w:cs="宋体"/>
                <w:b/>
                <w:bCs/>
                <w:color w:val="auto"/>
                <w:szCs w:val="21"/>
              </w:rPr>
            </w:pPr>
            <w:r>
              <w:rPr>
                <w:rFonts w:hint="eastAsia" w:ascii="宋体" w:hAnsi="宋体" w:cs="宋体"/>
                <w:b/>
                <w:bCs/>
                <w:color w:val="auto"/>
                <w:szCs w:val="21"/>
              </w:rPr>
              <w:t>项目理解和分析</w:t>
            </w:r>
          </w:p>
        </w:tc>
        <w:tc>
          <w:tcPr>
            <w:tcW w:w="710" w:type="dxa"/>
            <w:noWrap/>
            <w:vAlign w:val="center"/>
          </w:tcPr>
          <w:p w14:paraId="325B7416">
            <w:pPr>
              <w:spacing w:line="360" w:lineRule="auto"/>
              <w:jc w:val="center"/>
              <w:rPr>
                <w:rFonts w:ascii="宋体" w:hAnsi="宋体" w:cs="宋体"/>
                <w:b/>
                <w:bCs/>
                <w:color w:val="auto"/>
                <w:szCs w:val="21"/>
              </w:rPr>
            </w:pPr>
            <w:r>
              <w:rPr>
                <w:rFonts w:hint="eastAsia" w:ascii="宋体" w:hAnsi="宋体" w:cs="宋体"/>
                <w:b/>
                <w:bCs/>
                <w:color w:val="auto"/>
                <w:szCs w:val="21"/>
              </w:rPr>
              <w:t>4</w:t>
            </w:r>
          </w:p>
        </w:tc>
        <w:tc>
          <w:tcPr>
            <w:tcW w:w="6386" w:type="dxa"/>
            <w:noWrap/>
            <w:vAlign w:val="center"/>
          </w:tcPr>
          <w:p w14:paraId="0865145A">
            <w:pPr>
              <w:spacing w:line="360" w:lineRule="auto"/>
              <w:ind w:firstLine="420" w:firstLineChars="200"/>
              <w:rPr>
                <w:rFonts w:ascii="宋体" w:hAnsi="宋体" w:cs="宋体"/>
                <w:color w:val="auto"/>
                <w:szCs w:val="21"/>
              </w:rPr>
            </w:pPr>
            <w:r>
              <w:rPr>
                <w:rFonts w:hint="eastAsia" w:ascii="宋体" w:hAnsi="宋体" w:cs="宋体"/>
                <w:color w:val="auto"/>
                <w:szCs w:val="21"/>
              </w:rPr>
              <w:t>项目理解和分析：</w:t>
            </w:r>
          </w:p>
          <w:p w14:paraId="589A4827">
            <w:pPr>
              <w:spacing w:line="360" w:lineRule="auto"/>
              <w:ind w:firstLine="420" w:firstLineChars="200"/>
              <w:rPr>
                <w:rFonts w:ascii="宋体" w:hAnsi="宋体" w:cs="宋体"/>
                <w:color w:val="auto"/>
                <w:szCs w:val="21"/>
              </w:rPr>
            </w:pPr>
            <w:r>
              <w:rPr>
                <w:rFonts w:hint="eastAsia" w:ascii="宋体" w:hAnsi="宋体" w:cs="宋体"/>
                <w:color w:val="auto"/>
                <w:szCs w:val="21"/>
              </w:rPr>
              <w:t>针对本项目的特点，进行重点难点的理解和分析；并提供项目技术解决方案和措施。内容理解和分析深入全面、解决方案可行、操作性强、贴近采购人需求的得4分；分析内容缺少或解决方案不具备可行性或内容非专门针对本项目或内容不能满足本项目实际需要的每有1项扣1分，扣完为止。</w:t>
            </w:r>
          </w:p>
        </w:tc>
      </w:tr>
      <w:tr w14:paraId="3552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78BE0960">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5CB3AD9B">
            <w:pPr>
              <w:spacing w:line="360" w:lineRule="auto"/>
              <w:jc w:val="center"/>
              <w:rPr>
                <w:rFonts w:ascii="宋体" w:hAnsi="宋体" w:cs="宋体"/>
                <w:b/>
                <w:bCs/>
                <w:color w:val="auto"/>
                <w:szCs w:val="21"/>
              </w:rPr>
            </w:pPr>
            <w:r>
              <w:rPr>
                <w:rFonts w:hint="eastAsia" w:ascii="宋体" w:hAnsi="宋体" w:cs="宋体"/>
                <w:b/>
                <w:bCs/>
                <w:color w:val="auto"/>
                <w:szCs w:val="21"/>
              </w:rPr>
              <w:t>项目组织</w:t>
            </w:r>
          </w:p>
          <w:p w14:paraId="55E15EB7">
            <w:pPr>
              <w:spacing w:line="360" w:lineRule="auto"/>
              <w:jc w:val="center"/>
              <w:rPr>
                <w:rFonts w:ascii="宋体" w:hAnsi="宋体" w:cs="宋体"/>
                <w:b/>
                <w:bCs/>
                <w:color w:val="auto"/>
                <w:szCs w:val="21"/>
              </w:rPr>
            </w:pPr>
            <w:r>
              <w:rPr>
                <w:rFonts w:hint="eastAsia" w:ascii="宋体" w:hAnsi="宋体" w:cs="宋体"/>
                <w:b/>
                <w:bCs/>
                <w:color w:val="auto"/>
                <w:szCs w:val="21"/>
              </w:rPr>
              <w:t>实施方案</w:t>
            </w:r>
          </w:p>
        </w:tc>
        <w:tc>
          <w:tcPr>
            <w:tcW w:w="710" w:type="dxa"/>
            <w:noWrap/>
            <w:vAlign w:val="center"/>
          </w:tcPr>
          <w:p w14:paraId="4E077300">
            <w:pPr>
              <w:spacing w:line="360" w:lineRule="auto"/>
              <w:jc w:val="center"/>
              <w:rPr>
                <w:rFonts w:ascii="宋体" w:hAnsi="宋体" w:cs="宋体"/>
                <w:b/>
                <w:bCs/>
                <w:color w:val="auto"/>
                <w:szCs w:val="21"/>
              </w:rPr>
            </w:pPr>
            <w:r>
              <w:rPr>
                <w:rFonts w:hint="eastAsia" w:ascii="宋体" w:hAnsi="宋体" w:cs="宋体"/>
                <w:b/>
                <w:bCs/>
                <w:color w:val="auto"/>
                <w:szCs w:val="21"/>
              </w:rPr>
              <w:t>4</w:t>
            </w:r>
          </w:p>
        </w:tc>
        <w:tc>
          <w:tcPr>
            <w:tcW w:w="6386" w:type="dxa"/>
            <w:noWrap/>
            <w:vAlign w:val="center"/>
          </w:tcPr>
          <w:p w14:paraId="20670712">
            <w:pPr>
              <w:spacing w:line="360" w:lineRule="auto"/>
              <w:ind w:firstLine="420" w:firstLineChars="200"/>
              <w:rPr>
                <w:rFonts w:ascii="宋体" w:hAnsi="宋体" w:cs="宋体"/>
                <w:color w:val="auto"/>
                <w:szCs w:val="21"/>
              </w:rPr>
            </w:pPr>
            <w:r>
              <w:rPr>
                <w:rFonts w:hint="eastAsia" w:ascii="宋体" w:hAnsi="宋体" w:cs="宋体"/>
                <w:color w:val="auto"/>
                <w:szCs w:val="21"/>
              </w:rPr>
              <w:t>产品的供货、验收、安装调试方案及配送承诺等方案：</w:t>
            </w:r>
          </w:p>
          <w:p w14:paraId="20FD71D0">
            <w:pPr>
              <w:spacing w:line="360" w:lineRule="auto"/>
              <w:ind w:firstLine="420" w:firstLineChars="200"/>
              <w:rPr>
                <w:rFonts w:ascii="宋体" w:hAnsi="宋体" w:cs="宋体"/>
                <w:color w:val="auto"/>
              </w:rPr>
            </w:pPr>
            <w:r>
              <w:rPr>
                <w:rFonts w:hint="eastAsia" w:ascii="宋体" w:hAnsi="宋体" w:cs="宋体"/>
                <w:color w:val="auto"/>
                <w:szCs w:val="21"/>
              </w:rPr>
              <w:t>供货、安装（若需要）、验收等方案内容详实、计划明确、措施完善、方案科学合理的得4分；实施方案内容不详实、计划不明确、措施不完善、方案不科学合理等情况每有1项扣1分，扣完为止。</w:t>
            </w:r>
          </w:p>
        </w:tc>
      </w:tr>
      <w:tr w14:paraId="17A9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2828320A">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vMerge w:val="restart"/>
            <w:noWrap/>
            <w:vAlign w:val="center"/>
          </w:tcPr>
          <w:p w14:paraId="639C6DA4">
            <w:pPr>
              <w:spacing w:line="360" w:lineRule="auto"/>
              <w:jc w:val="center"/>
              <w:rPr>
                <w:rFonts w:ascii="宋体" w:hAnsi="宋体" w:cs="宋体"/>
                <w:b/>
                <w:bCs/>
                <w:color w:val="auto"/>
                <w:szCs w:val="21"/>
              </w:rPr>
            </w:pPr>
            <w:r>
              <w:rPr>
                <w:rFonts w:hint="eastAsia" w:ascii="宋体" w:hAnsi="宋体" w:cs="宋体"/>
                <w:b/>
                <w:bCs/>
                <w:color w:val="auto"/>
                <w:szCs w:val="21"/>
              </w:rPr>
              <w:t>技术培训</w:t>
            </w:r>
          </w:p>
        </w:tc>
        <w:tc>
          <w:tcPr>
            <w:tcW w:w="710" w:type="dxa"/>
            <w:vMerge w:val="restart"/>
            <w:noWrap/>
            <w:vAlign w:val="center"/>
          </w:tcPr>
          <w:p w14:paraId="62CA57E3">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7</w:t>
            </w:r>
          </w:p>
        </w:tc>
        <w:tc>
          <w:tcPr>
            <w:tcW w:w="6386" w:type="dxa"/>
            <w:noWrap/>
            <w:vAlign w:val="center"/>
          </w:tcPr>
          <w:p w14:paraId="50494A01">
            <w:pPr>
              <w:spacing w:line="360" w:lineRule="auto"/>
              <w:ind w:firstLine="420" w:firstLineChars="200"/>
              <w:rPr>
                <w:rFonts w:ascii="宋体" w:hAnsi="宋体" w:cs="宋体"/>
                <w:color w:val="auto"/>
              </w:rPr>
            </w:pPr>
            <w:r>
              <w:rPr>
                <w:rFonts w:hint="eastAsia" w:ascii="宋体" w:hAnsi="宋体" w:cs="宋体"/>
                <w:color w:val="auto"/>
              </w:rPr>
              <w:t>技术培训方案内容详实、全面、专业针对性强、安排合理科学。（</w:t>
            </w:r>
            <w:r>
              <w:rPr>
                <w:rFonts w:hint="eastAsia" w:ascii="宋体" w:hAnsi="宋体" w:cs="宋体"/>
                <w:color w:val="auto"/>
                <w:lang w:val="en-US" w:eastAsia="zh-CN"/>
              </w:rPr>
              <w:t>5</w:t>
            </w:r>
            <w:r>
              <w:rPr>
                <w:rFonts w:hint="eastAsia" w:ascii="宋体" w:hAnsi="宋体" w:cs="宋体"/>
                <w:color w:val="auto"/>
              </w:rPr>
              <w:t>分）</w:t>
            </w:r>
          </w:p>
          <w:p w14:paraId="1C2DBE3D">
            <w:pPr>
              <w:spacing w:line="360" w:lineRule="auto"/>
              <w:ind w:firstLine="420" w:firstLineChars="200"/>
              <w:rPr>
                <w:rFonts w:ascii="宋体" w:hAnsi="宋体" w:cs="宋体"/>
                <w:color w:val="auto"/>
              </w:rPr>
            </w:pPr>
            <w:r>
              <w:rPr>
                <w:rFonts w:hint="eastAsia" w:ascii="宋体" w:hAnsi="宋体" w:cs="宋体"/>
                <w:color w:val="auto"/>
              </w:rPr>
              <w:t>针对项目特点结合采购人需求制定包括但不限于培训内容、培训方式、培训计划、培训对象、培训团队配备等技术培训方案，方案内容关于上述要素阐述齐全、科学合理、操作性强、贴近采购人需求的得</w:t>
            </w:r>
            <w:r>
              <w:rPr>
                <w:rFonts w:hint="eastAsia" w:ascii="宋体" w:hAnsi="宋体" w:cs="宋体"/>
                <w:color w:val="auto"/>
                <w:lang w:val="en-US" w:eastAsia="zh-CN"/>
              </w:rPr>
              <w:t>5</w:t>
            </w:r>
            <w:r>
              <w:rPr>
                <w:rFonts w:hint="eastAsia" w:ascii="宋体" w:hAnsi="宋体" w:cs="宋体"/>
                <w:color w:val="auto"/>
              </w:rPr>
              <w:t>分；内容缺少或内容简要不具备可行性或内容非专门针对本项目或内容不能满足本项目实际需要的每有1项扣1分，扣完为止。</w:t>
            </w:r>
          </w:p>
        </w:tc>
      </w:tr>
      <w:tr w14:paraId="482A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2AF0B529">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vMerge w:val="continue"/>
            <w:noWrap/>
            <w:vAlign w:val="center"/>
          </w:tcPr>
          <w:p w14:paraId="0A71BEE5">
            <w:pPr>
              <w:spacing w:line="360" w:lineRule="auto"/>
              <w:jc w:val="center"/>
              <w:rPr>
                <w:rFonts w:ascii="宋体" w:hAnsi="宋体" w:cs="宋体"/>
                <w:b/>
                <w:bCs/>
                <w:color w:val="auto"/>
                <w:szCs w:val="21"/>
              </w:rPr>
            </w:pPr>
          </w:p>
        </w:tc>
        <w:tc>
          <w:tcPr>
            <w:tcW w:w="710" w:type="dxa"/>
            <w:vMerge w:val="continue"/>
            <w:noWrap/>
            <w:vAlign w:val="center"/>
          </w:tcPr>
          <w:p w14:paraId="054D499B">
            <w:pPr>
              <w:spacing w:line="360" w:lineRule="auto"/>
              <w:jc w:val="center"/>
              <w:rPr>
                <w:rFonts w:ascii="宋体" w:hAnsi="宋体" w:cs="宋体"/>
                <w:b/>
                <w:bCs/>
                <w:color w:val="auto"/>
                <w:szCs w:val="21"/>
              </w:rPr>
            </w:pPr>
          </w:p>
        </w:tc>
        <w:tc>
          <w:tcPr>
            <w:tcW w:w="6386" w:type="dxa"/>
            <w:noWrap/>
            <w:vAlign w:val="center"/>
          </w:tcPr>
          <w:p w14:paraId="4FA039F6">
            <w:pPr>
              <w:spacing w:line="360" w:lineRule="auto"/>
              <w:ind w:firstLine="420" w:firstLineChars="200"/>
              <w:rPr>
                <w:rFonts w:ascii="宋体" w:hAnsi="宋体" w:cs="宋体"/>
                <w:color w:val="auto"/>
              </w:rPr>
            </w:pPr>
            <w:r>
              <w:rPr>
                <w:rFonts w:hint="eastAsia" w:ascii="宋体" w:hAnsi="宋体" w:cs="宋体"/>
                <w:color w:val="auto"/>
              </w:rPr>
              <w:t>培训人员具备</w:t>
            </w:r>
            <w:r>
              <w:rPr>
                <w:rFonts w:hint="eastAsia" w:ascii="宋体" w:hAnsi="宋体" w:cs="宋体"/>
                <w:color w:val="auto"/>
                <w:highlight w:val="none"/>
              </w:rPr>
              <w:t>中国民航CAAC民用无人驾驶航空器操控员执照</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具备教员资质</w:t>
            </w:r>
            <w:r>
              <w:rPr>
                <w:rFonts w:hint="eastAsia" w:ascii="宋体" w:hAnsi="宋体" w:cs="宋体"/>
                <w:color w:val="auto"/>
                <w:highlight w:val="none"/>
                <w:lang w:eastAsia="zh-CN"/>
              </w:rPr>
              <w:t>）</w:t>
            </w:r>
            <w:r>
              <w:rPr>
                <w:rFonts w:hint="eastAsia" w:ascii="宋体" w:hAnsi="宋体" w:cs="宋体"/>
                <w:color w:val="auto"/>
              </w:rPr>
              <w:t>（需提供证照截图和3个月社保），提供得2分，不提供不得分。</w:t>
            </w:r>
          </w:p>
        </w:tc>
      </w:tr>
      <w:tr w14:paraId="381A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985" w:type="dxa"/>
            <w:noWrap/>
            <w:vAlign w:val="center"/>
          </w:tcPr>
          <w:p w14:paraId="378C436E">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1C19AD33">
            <w:pPr>
              <w:spacing w:line="360" w:lineRule="auto"/>
              <w:jc w:val="center"/>
              <w:rPr>
                <w:rFonts w:ascii="宋体" w:hAnsi="宋体" w:cs="宋体"/>
                <w:b/>
                <w:bCs/>
                <w:color w:val="auto"/>
                <w:szCs w:val="21"/>
              </w:rPr>
            </w:pPr>
            <w:r>
              <w:rPr>
                <w:rFonts w:hint="eastAsia" w:ascii="宋体" w:hAnsi="宋体" w:cs="宋体"/>
                <w:b/>
                <w:bCs/>
                <w:color w:val="auto"/>
                <w:szCs w:val="21"/>
              </w:rPr>
              <w:t>售后服务</w:t>
            </w:r>
          </w:p>
        </w:tc>
        <w:tc>
          <w:tcPr>
            <w:tcW w:w="710" w:type="dxa"/>
            <w:noWrap/>
            <w:vAlign w:val="center"/>
          </w:tcPr>
          <w:p w14:paraId="328D3B25">
            <w:pPr>
              <w:spacing w:line="360" w:lineRule="auto"/>
              <w:jc w:val="center"/>
              <w:rPr>
                <w:rFonts w:ascii="宋体" w:hAnsi="宋体" w:cs="宋体"/>
                <w:b/>
                <w:bCs/>
                <w:color w:val="auto"/>
                <w:szCs w:val="21"/>
              </w:rPr>
            </w:pPr>
            <w:r>
              <w:rPr>
                <w:rFonts w:hint="eastAsia" w:ascii="宋体" w:hAnsi="宋体" w:cs="宋体"/>
                <w:b/>
                <w:bCs/>
                <w:color w:val="auto"/>
                <w:szCs w:val="21"/>
              </w:rPr>
              <w:t>5</w:t>
            </w:r>
          </w:p>
        </w:tc>
        <w:tc>
          <w:tcPr>
            <w:tcW w:w="6386" w:type="dxa"/>
            <w:noWrap/>
            <w:vAlign w:val="center"/>
          </w:tcPr>
          <w:p w14:paraId="550B6EBE">
            <w:pPr>
              <w:spacing w:line="360" w:lineRule="auto"/>
              <w:ind w:firstLine="420" w:firstLineChars="200"/>
              <w:rPr>
                <w:rFonts w:ascii="宋体" w:hAnsi="宋体" w:cs="宋体"/>
                <w:color w:val="auto"/>
                <w:szCs w:val="21"/>
              </w:rPr>
            </w:pPr>
            <w:r>
              <w:rPr>
                <w:rFonts w:hint="eastAsia" w:ascii="宋体" w:hAnsi="宋体" w:cs="宋体"/>
                <w:color w:val="auto"/>
                <w:szCs w:val="21"/>
              </w:rPr>
              <w:t>承诺提供的售后服务体系、售后服务点分布，售后服务响应时间。</w:t>
            </w:r>
          </w:p>
          <w:p w14:paraId="77ABC192">
            <w:pPr>
              <w:spacing w:line="360" w:lineRule="auto"/>
              <w:ind w:firstLine="420" w:firstLineChars="200"/>
              <w:rPr>
                <w:rFonts w:ascii="宋体" w:hAnsi="宋体" w:cs="宋体"/>
                <w:color w:val="auto"/>
                <w:szCs w:val="21"/>
              </w:rPr>
            </w:pPr>
            <w:r>
              <w:rPr>
                <w:rFonts w:hint="eastAsia" w:ascii="宋体" w:hAnsi="宋体" w:cs="宋体"/>
                <w:color w:val="auto"/>
                <w:szCs w:val="21"/>
              </w:rPr>
              <w:t>针对项目特点结合采购人需求制定包括但不限于服务承诺、服务体系、售后机构、响应时间等售后服务方案，方案内容关于上述要素阐述齐全、科学合理、操作性强、贴近采购人需求的得5分；内容缺少或内容简要不具备可行性或内容非专门针对本项目或内容不能满足本项目实际需要的每有1项扣1分，扣完为止。</w:t>
            </w:r>
          </w:p>
        </w:tc>
      </w:tr>
      <w:tr w14:paraId="278C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34ACBCCE">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1274D0A2">
            <w:pPr>
              <w:spacing w:line="360" w:lineRule="auto"/>
              <w:jc w:val="center"/>
              <w:rPr>
                <w:rFonts w:ascii="宋体" w:hAnsi="宋体" w:cs="宋体"/>
                <w:b/>
                <w:bCs/>
                <w:color w:val="auto"/>
                <w:szCs w:val="21"/>
              </w:rPr>
            </w:pPr>
            <w:r>
              <w:rPr>
                <w:rFonts w:hint="eastAsia" w:ascii="宋体" w:hAnsi="宋体" w:cs="宋体"/>
                <w:b/>
                <w:bCs/>
                <w:color w:val="auto"/>
                <w:szCs w:val="21"/>
              </w:rPr>
              <w:t>人力资源</w:t>
            </w:r>
          </w:p>
          <w:p w14:paraId="67B0E7EA">
            <w:pPr>
              <w:spacing w:line="360" w:lineRule="auto"/>
              <w:jc w:val="center"/>
              <w:rPr>
                <w:rFonts w:ascii="宋体" w:hAnsi="宋体" w:cs="宋体"/>
                <w:b/>
                <w:bCs/>
                <w:color w:val="auto"/>
                <w:szCs w:val="21"/>
              </w:rPr>
            </w:pPr>
            <w:r>
              <w:rPr>
                <w:rFonts w:hint="eastAsia" w:ascii="宋体" w:hAnsi="宋体" w:cs="宋体"/>
                <w:b/>
                <w:bCs/>
                <w:color w:val="auto"/>
                <w:szCs w:val="21"/>
              </w:rPr>
              <w:t>安排</w:t>
            </w:r>
          </w:p>
        </w:tc>
        <w:tc>
          <w:tcPr>
            <w:tcW w:w="710" w:type="dxa"/>
            <w:noWrap/>
            <w:vAlign w:val="center"/>
          </w:tcPr>
          <w:p w14:paraId="7D4589CF">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lang w:val="en-US" w:eastAsia="zh-CN"/>
              </w:rPr>
              <w:t>4</w:t>
            </w:r>
          </w:p>
        </w:tc>
        <w:tc>
          <w:tcPr>
            <w:tcW w:w="6386" w:type="dxa"/>
            <w:noWrap/>
            <w:vAlign w:val="center"/>
          </w:tcPr>
          <w:p w14:paraId="7ADBB52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项目实施人员安排的合理性。</w:t>
            </w:r>
          </w:p>
          <w:p w14:paraId="2DAD0E0F">
            <w:pPr>
              <w:spacing w:line="360" w:lineRule="auto"/>
              <w:ind w:firstLine="420" w:firstLineChars="200"/>
              <w:rPr>
                <w:color w:val="auto"/>
              </w:rPr>
            </w:pPr>
            <w:r>
              <w:rPr>
                <w:rFonts w:hint="eastAsia" w:ascii="宋体" w:hAnsi="宋体" w:cs="宋体"/>
                <w:color w:val="auto"/>
                <w:szCs w:val="21"/>
              </w:rPr>
              <w:t>针对项目特点结合采购人需求制定包括但不限于拟派本项目工作小组人员组成情况、数量、专业分布及配备的合理性。方案内容关于上述要素阐述齐全、科学合理、操作性强、贴近采购人需求的得</w:t>
            </w:r>
            <w:r>
              <w:rPr>
                <w:rFonts w:hint="eastAsia" w:ascii="宋体" w:hAnsi="宋体" w:cs="宋体"/>
                <w:color w:val="auto"/>
                <w:szCs w:val="21"/>
                <w:lang w:val="en-US" w:eastAsia="zh-CN"/>
              </w:rPr>
              <w:t>4</w:t>
            </w:r>
            <w:r>
              <w:rPr>
                <w:rFonts w:hint="eastAsia" w:ascii="宋体" w:hAnsi="宋体" w:cs="宋体"/>
                <w:color w:val="auto"/>
                <w:szCs w:val="21"/>
              </w:rPr>
              <w:t>分；内容缺少或内容简要不具备可行性或内容非专门针对本项目或内容不能满足本项目实际需要的每有1项扣1分，扣完为止。</w:t>
            </w:r>
          </w:p>
        </w:tc>
      </w:tr>
      <w:tr w14:paraId="323E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7FB3B830">
            <w:pPr>
              <w:spacing w:line="360" w:lineRule="auto"/>
              <w:jc w:val="center"/>
              <w:rPr>
                <w:rFonts w:ascii="宋体" w:hAnsi="宋体" w:cs="宋体"/>
                <w:b/>
                <w:bCs/>
                <w:color w:val="auto"/>
                <w:szCs w:val="21"/>
              </w:rPr>
            </w:pPr>
            <w:r>
              <w:rPr>
                <w:rFonts w:hint="eastAsia" w:ascii="宋体" w:hAnsi="宋体" w:cs="宋体"/>
                <w:b/>
                <w:bCs/>
                <w:color w:val="auto"/>
                <w:szCs w:val="21"/>
              </w:rPr>
              <w:t>主观分</w:t>
            </w:r>
          </w:p>
        </w:tc>
        <w:tc>
          <w:tcPr>
            <w:tcW w:w="1442" w:type="dxa"/>
            <w:noWrap/>
            <w:vAlign w:val="center"/>
          </w:tcPr>
          <w:p w14:paraId="23380B9B">
            <w:pPr>
              <w:spacing w:line="360" w:lineRule="auto"/>
              <w:jc w:val="center"/>
              <w:rPr>
                <w:rFonts w:ascii="宋体" w:hAnsi="宋体" w:cs="宋体"/>
                <w:b/>
                <w:bCs/>
                <w:color w:val="auto"/>
                <w:szCs w:val="21"/>
              </w:rPr>
            </w:pPr>
            <w:r>
              <w:rPr>
                <w:rFonts w:hint="eastAsia" w:ascii="宋体" w:hAnsi="宋体" w:cs="宋体"/>
                <w:b/>
                <w:bCs/>
                <w:color w:val="auto"/>
                <w:szCs w:val="21"/>
              </w:rPr>
              <w:t>应急预案</w:t>
            </w:r>
          </w:p>
        </w:tc>
        <w:tc>
          <w:tcPr>
            <w:tcW w:w="710" w:type="dxa"/>
            <w:noWrap/>
            <w:vAlign w:val="center"/>
          </w:tcPr>
          <w:p w14:paraId="24109B57">
            <w:pPr>
              <w:spacing w:line="360" w:lineRule="auto"/>
              <w:jc w:val="center"/>
              <w:rPr>
                <w:rFonts w:ascii="宋体" w:hAnsi="宋体" w:cs="宋体"/>
                <w:b/>
                <w:bCs/>
                <w:color w:val="auto"/>
                <w:szCs w:val="21"/>
              </w:rPr>
            </w:pPr>
            <w:r>
              <w:rPr>
                <w:rFonts w:hint="eastAsia" w:ascii="宋体" w:hAnsi="宋体" w:cs="宋体"/>
                <w:b/>
                <w:bCs/>
                <w:color w:val="auto"/>
                <w:szCs w:val="21"/>
              </w:rPr>
              <w:t>3</w:t>
            </w:r>
          </w:p>
        </w:tc>
        <w:tc>
          <w:tcPr>
            <w:tcW w:w="6386" w:type="dxa"/>
            <w:noWrap/>
            <w:vAlign w:val="center"/>
          </w:tcPr>
          <w:p w14:paraId="6136EE44">
            <w:pPr>
              <w:spacing w:line="360" w:lineRule="auto"/>
              <w:ind w:firstLine="420" w:firstLineChars="200"/>
              <w:rPr>
                <w:rFonts w:ascii="宋体" w:hAnsi="宋体" w:cs="宋体"/>
                <w:color w:val="auto"/>
                <w:szCs w:val="21"/>
              </w:rPr>
            </w:pPr>
            <w:r>
              <w:rPr>
                <w:rFonts w:hint="eastAsia" w:ascii="宋体" w:hAnsi="宋体" w:cs="宋体"/>
                <w:color w:val="auto"/>
                <w:szCs w:val="21"/>
              </w:rPr>
              <w:t>应急预案：</w:t>
            </w:r>
          </w:p>
          <w:p w14:paraId="2EB4D282">
            <w:pPr>
              <w:spacing w:line="360" w:lineRule="auto"/>
              <w:ind w:firstLine="420" w:firstLineChars="200"/>
              <w:rPr>
                <w:rFonts w:ascii="宋体" w:hAnsi="宋体" w:cs="宋体"/>
                <w:color w:val="auto"/>
                <w:szCs w:val="21"/>
              </w:rPr>
            </w:pPr>
            <w:r>
              <w:rPr>
                <w:rFonts w:hint="eastAsia" w:ascii="宋体" w:hAnsi="宋体" w:cs="宋体"/>
                <w:color w:val="auto"/>
                <w:szCs w:val="21"/>
              </w:rPr>
              <w:t>供应商应提供项目保障应急预案，其中应包括现场应急处理、技术支撑保障、易损件备品备件、专用工具清单等。方案内容关于上述要素阐述齐全、科学合理、操作性强、贴近采购人需求的得3分；内容缺少或内容简要不具备可行性或内容非专门针对本项目或内容不能满足本项目实际需要的每有1项扣1分，扣完为止。</w:t>
            </w:r>
          </w:p>
        </w:tc>
      </w:tr>
      <w:tr w14:paraId="3C31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5" w:type="dxa"/>
            <w:noWrap/>
            <w:vAlign w:val="center"/>
          </w:tcPr>
          <w:p w14:paraId="33DD17C4">
            <w:pPr>
              <w:spacing w:line="360" w:lineRule="auto"/>
              <w:jc w:val="center"/>
              <w:rPr>
                <w:rFonts w:ascii="宋体" w:hAnsi="宋体" w:cs="宋体"/>
                <w:b/>
                <w:bCs/>
                <w:color w:val="auto"/>
                <w:szCs w:val="21"/>
              </w:rPr>
            </w:pPr>
            <w:r>
              <w:rPr>
                <w:rFonts w:hint="eastAsia" w:ascii="宋体" w:hAnsi="宋体" w:cs="宋体"/>
                <w:b/>
                <w:bCs/>
                <w:color w:val="auto"/>
                <w:szCs w:val="21"/>
              </w:rPr>
              <w:t>客观分</w:t>
            </w:r>
          </w:p>
        </w:tc>
        <w:tc>
          <w:tcPr>
            <w:tcW w:w="1442" w:type="dxa"/>
            <w:noWrap/>
            <w:vAlign w:val="center"/>
          </w:tcPr>
          <w:p w14:paraId="2F0FCA03">
            <w:pPr>
              <w:spacing w:line="360" w:lineRule="auto"/>
              <w:jc w:val="center"/>
              <w:rPr>
                <w:rFonts w:ascii="宋体" w:hAnsi="宋体" w:cs="宋体"/>
                <w:b/>
                <w:bCs/>
                <w:color w:val="auto"/>
                <w:szCs w:val="21"/>
              </w:rPr>
            </w:pPr>
            <w:r>
              <w:rPr>
                <w:rFonts w:hint="eastAsia" w:ascii="宋体" w:hAnsi="宋体" w:cs="宋体"/>
                <w:b/>
                <w:bCs/>
                <w:color w:val="auto"/>
                <w:szCs w:val="21"/>
              </w:rPr>
              <w:t>政策分</w:t>
            </w:r>
          </w:p>
        </w:tc>
        <w:tc>
          <w:tcPr>
            <w:tcW w:w="710" w:type="dxa"/>
            <w:noWrap/>
            <w:vAlign w:val="center"/>
          </w:tcPr>
          <w:p w14:paraId="3873E1FE">
            <w:pPr>
              <w:spacing w:line="360" w:lineRule="auto"/>
              <w:jc w:val="center"/>
              <w:rPr>
                <w:rFonts w:ascii="宋体" w:hAnsi="宋体" w:cs="宋体"/>
                <w:b/>
                <w:bCs/>
                <w:color w:val="auto"/>
                <w:szCs w:val="21"/>
              </w:rPr>
            </w:pPr>
            <w:r>
              <w:rPr>
                <w:rFonts w:hint="eastAsia" w:ascii="宋体" w:hAnsi="宋体" w:cs="宋体"/>
                <w:b/>
                <w:bCs/>
                <w:color w:val="auto"/>
                <w:szCs w:val="21"/>
              </w:rPr>
              <w:t>1</w:t>
            </w:r>
          </w:p>
        </w:tc>
        <w:tc>
          <w:tcPr>
            <w:tcW w:w="6386" w:type="dxa"/>
            <w:noWrap/>
            <w:vAlign w:val="center"/>
          </w:tcPr>
          <w:p w14:paraId="3C1B6C27">
            <w:pPr>
              <w:spacing w:line="360" w:lineRule="auto"/>
              <w:ind w:firstLine="420" w:firstLineChars="200"/>
              <w:rPr>
                <w:rFonts w:ascii="宋体" w:hAnsi="宋体" w:cs="宋体"/>
                <w:color w:val="auto"/>
                <w:szCs w:val="21"/>
              </w:rPr>
            </w:pPr>
            <w:r>
              <w:rPr>
                <w:rFonts w:hint="eastAsia" w:ascii="宋体" w:hAnsi="宋体" w:cs="宋体"/>
                <w:color w:val="auto"/>
                <w:szCs w:val="21"/>
              </w:rPr>
              <w:t>投标产品属于《节能产品政府采购品目清单》范围的且具有国家确定的认证机构出具的、处于有效期之内的节能产品认证证书的得0.5分；</w:t>
            </w:r>
          </w:p>
          <w:p w14:paraId="395743B1">
            <w:pPr>
              <w:spacing w:line="360" w:lineRule="auto"/>
              <w:ind w:firstLine="420" w:firstLineChars="200"/>
              <w:rPr>
                <w:rFonts w:ascii="宋体" w:hAnsi="宋体" w:cs="宋体"/>
                <w:color w:val="auto"/>
                <w:szCs w:val="21"/>
              </w:rPr>
            </w:pPr>
            <w:r>
              <w:rPr>
                <w:rFonts w:hint="eastAsia" w:ascii="宋体" w:hAnsi="宋体" w:cs="宋体"/>
                <w:color w:val="auto"/>
                <w:szCs w:val="21"/>
              </w:rPr>
              <w:t>投标产品属于《环境标志产品政府采购品目清单》范围的且具有国家确定的认证机构出具的、处于有效期之内的环境标志产品认证证书的得0.5分。</w:t>
            </w:r>
          </w:p>
          <w:p w14:paraId="213FF0F3">
            <w:pPr>
              <w:spacing w:line="360" w:lineRule="auto"/>
              <w:rPr>
                <w:rFonts w:ascii="宋体" w:hAnsi="宋体" w:cs="宋体"/>
                <w:color w:val="auto"/>
                <w:szCs w:val="21"/>
              </w:rPr>
            </w:pPr>
            <w:r>
              <w:rPr>
                <w:rFonts w:hint="eastAsia" w:ascii="宋体" w:hAnsi="宋体" w:cs="宋体"/>
                <w:color w:val="auto"/>
                <w:szCs w:val="21"/>
              </w:rPr>
              <w:t>证明文件：</w:t>
            </w:r>
          </w:p>
          <w:p w14:paraId="66095BEE">
            <w:pPr>
              <w:spacing w:line="360" w:lineRule="auto"/>
              <w:ind w:firstLine="420"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提供政府采购品目清单相关内容页（并对相关内容作圈记），采购品目清单详见《关于印发环境标志产品政府采购品目清单的通知》（财库〔2019〕18号）、《关于印发节能产品政府采购品目清单的通知》（财库〔2019〕19号）。</w:t>
            </w:r>
          </w:p>
          <w:p w14:paraId="245221A4">
            <w:pPr>
              <w:spacing w:line="360" w:lineRule="auto"/>
              <w:ind w:firstLine="420" w:firstLineChars="200"/>
              <w:rPr>
                <w:rFonts w:ascii="宋体" w:hAnsi="宋体" w:cs="宋体"/>
                <w:color w:val="auto"/>
                <w:szCs w:val="21"/>
              </w:rPr>
            </w:pPr>
            <w:r>
              <w:rPr>
                <w:rFonts w:ascii="宋体" w:hAnsi="宋体" w:cs="宋体"/>
                <w:color w:val="auto"/>
                <w:szCs w:val="21"/>
              </w:rPr>
              <w:t>（2）《市场监管总局关于发布参与实施政府采购节能产品、环境标志产品认证机构名录的公告》中的认证机构出具的、处于有效期之内的节能产品/环境标志产品认证证书复印件并加盖公章。</w:t>
            </w:r>
          </w:p>
          <w:p w14:paraId="5DF70017">
            <w:pPr>
              <w:spacing w:line="360" w:lineRule="auto"/>
              <w:rPr>
                <w:rFonts w:ascii="宋体" w:hAnsi="宋体" w:cs="宋体"/>
                <w:color w:val="auto"/>
                <w:szCs w:val="21"/>
              </w:rPr>
            </w:pPr>
            <w:r>
              <w:rPr>
                <w:rFonts w:hint="eastAsia" w:ascii="宋体" w:hAnsi="宋体" w:cs="宋体"/>
                <w:color w:val="auto"/>
                <w:szCs w:val="21"/>
              </w:rPr>
              <w:t>（如一个标项中包含多个产品的，以提供核心产品的为准。）</w:t>
            </w:r>
          </w:p>
        </w:tc>
      </w:tr>
    </w:tbl>
    <w:p w14:paraId="41EA6D8F">
      <w:pPr>
        <w:spacing w:line="360" w:lineRule="auto"/>
        <w:outlineLvl w:val="1"/>
        <w:rPr>
          <w:rFonts w:ascii="宋体" w:hAnsi="宋体" w:cs="宋体"/>
          <w:b/>
          <w:color w:val="auto"/>
          <w:spacing w:val="-6"/>
          <w:sz w:val="24"/>
        </w:rPr>
      </w:pPr>
    </w:p>
    <w:p w14:paraId="0B96B1BC">
      <w:pPr>
        <w:spacing w:line="360" w:lineRule="auto"/>
        <w:outlineLvl w:val="1"/>
        <w:rPr>
          <w:rFonts w:ascii="宋体" w:hAnsi="宋体" w:cs="宋体"/>
          <w:b/>
          <w:color w:val="auto"/>
          <w:spacing w:val="-6"/>
          <w:sz w:val="24"/>
        </w:rPr>
      </w:pPr>
      <w:r>
        <w:rPr>
          <w:rFonts w:hint="eastAsia" w:ascii="宋体" w:hAnsi="宋体" w:cs="宋体"/>
          <w:b/>
          <w:color w:val="auto"/>
          <w:spacing w:val="-6"/>
          <w:sz w:val="24"/>
        </w:rPr>
        <w:t>三、评标报告</w:t>
      </w:r>
      <w:r>
        <w:rPr>
          <w:rFonts w:hint="eastAsia" w:ascii="宋体" w:hAnsi="宋体" w:cs="宋体"/>
          <w:b/>
          <w:color w:val="auto"/>
          <w:spacing w:val="-6"/>
          <w:sz w:val="24"/>
        </w:rPr>
        <w:tab/>
      </w:r>
    </w:p>
    <w:p w14:paraId="5EEFC91A">
      <w:pPr>
        <w:tabs>
          <w:tab w:val="left" w:pos="8820"/>
        </w:tabs>
        <w:adjustRightInd w:val="0"/>
        <w:snapToGrid w:val="0"/>
        <w:spacing w:line="360" w:lineRule="auto"/>
        <w:ind w:firstLine="433" w:firstLineChars="190"/>
        <w:rPr>
          <w:rFonts w:ascii="宋体" w:hAnsi="宋体" w:cs="宋体"/>
          <w:bCs/>
          <w:color w:val="auto"/>
          <w:spacing w:val="-6"/>
          <w:sz w:val="24"/>
        </w:rPr>
      </w:pPr>
      <w:r>
        <w:rPr>
          <w:rFonts w:hint="eastAsia" w:ascii="宋体" w:hAnsi="宋体" w:cs="宋体"/>
          <w:bCs/>
          <w:color w:val="auto"/>
          <w:spacing w:val="-6"/>
          <w:sz w:val="24"/>
        </w:rPr>
        <w:t>1.评标委员会根据最终得分从高到低，推荐排名第一的供应商为中标候选人。</w:t>
      </w:r>
    </w:p>
    <w:p w14:paraId="6D068388">
      <w:pPr>
        <w:adjustRightInd w:val="0"/>
        <w:snapToGrid w:val="0"/>
        <w:spacing w:line="360" w:lineRule="auto"/>
        <w:ind w:firstLine="433" w:firstLineChars="190"/>
        <w:rPr>
          <w:rFonts w:ascii="宋体" w:hAnsi="宋体" w:cs="宋体"/>
          <w:bCs/>
          <w:color w:val="auto"/>
          <w:spacing w:val="-6"/>
          <w:sz w:val="24"/>
        </w:rPr>
      </w:pPr>
      <w:r>
        <w:rPr>
          <w:rFonts w:hint="eastAsia" w:ascii="宋体" w:hAnsi="宋体" w:cs="宋体"/>
          <w:bCs/>
          <w:color w:val="auto"/>
          <w:spacing w:val="-6"/>
          <w:sz w:val="24"/>
        </w:rPr>
        <w:t>2.评标委员会应根据评标情况和结果，向采购人提交评标报告。评标报告由评标委员会起草，按少数服从多数的原则通过。评标委员会全体成员应在评标报告上签字认可，评标专家如有保留意见可以在评标报告中阐明。</w:t>
      </w:r>
    </w:p>
    <w:p w14:paraId="512FD4D5">
      <w:pPr>
        <w:spacing w:line="360" w:lineRule="auto"/>
        <w:outlineLvl w:val="1"/>
        <w:rPr>
          <w:rFonts w:ascii="宋体" w:hAnsi="宋体" w:cs="宋体"/>
          <w:b/>
          <w:color w:val="auto"/>
          <w:spacing w:val="-6"/>
          <w:sz w:val="24"/>
        </w:rPr>
      </w:pPr>
      <w:r>
        <w:rPr>
          <w:rFonts w:hint="eastAsia" w:ascii="宋体" w:hAnsi="宋体" w:cs="宋体"/>
          <w:b/>
          <w:color w:val="auto"/>
          <w:spacing w:val="-6"/>
          <w:sz w:val="24"/>
        </w:rPr>
        <w:t>四、定标</w:t>
      </w:r>
    </w:p>
    <w:p w14:paraId="17662D9E">
      <w:pPr>
        <w:adjustRightInd w:val="0"/>
        <w:snapToGrid w:val="0"/>
        <w:spacing w:line="360" w:lineRule="auto"/>
        <w:ind w:firstLine="433" w:firstLineChars="190"/>
        <w:rPr>
          <w:rFonts w:ascii="宋体" w:hAnsi="宋体" w:cs="宋体"/>
          <w:bCs/>
          <w:color w:val="auto"/>
          <w:spacing w:val="-6"/>
          <w:sz w:val="24"/>
        </w:rPr>
      </w:pPr>
      <w:r>
        <w:rPr>
          <w:rFonts w:hint="eastAsia" w:ascii="宋体" w:hAnsi="宋体" w:cs="宋体"/>
          <w:bCs/>
          <w:color w:val="auto"/>
          <w:spacing w:val="-6"/>
          <w:sz w:val="24"/>
        </w:rPr>
        <w:t>采购人根据评标委员会的评标结果和推荐的中标候选人，最终确定1名中标人。</w:t>
      </w:r>
    </w:p>
    <w:p w14:paraId="11662FB8">
      <w:pPr>
        <w:spacing w:line="360" w:lineRule="auto"/>
        <w:outlineLvl w:val="1"/>
        <w:rPr>
          <w:rFonts w:ascii="宋体" w:hAnsi="宋体" w:cs="宋体"/>
          <w:b/>
          <w:color w:val="auto"/>
          <w:spacing w:val="-6"/>
          <w:sz w:val="24"/>
        </w:rPr>
      </w:pPr>
      <w:r>
        <w:rPr>
          <w:rFonts w:hint="eastAsia" w:ascii="宋体" w:hAnsi="宋体" w:cs="宋体"/>
          <w:b/>
          <w:color w:val="auto"/>
          <w:spacing w:val="-6"/>
          <w:sz w:val="24"/>
        </w:rPr>
        <w:t>五、其他</w:t>
      </w:r>
    </w:p>
    <w:p w14:paraId="7C67E4AD">
      <w:pPr>
        <w:tabs>
          <w:tab w:val="left" w:pos="8820"/>
        </w:tabs>
        <w:adjustRightInd w:val="0"/>
        <w:snapToGrid w:val="0"/>
        <w:spacing w:line="360" w:lineRule="auto"/>
        <w:ind w:firstLine="433" w:firstLineChars="190"/>
        <w:rPr>
          <w:rFonts w:ascii="宋体" w:hAnsi="宋体" w:cs="宋体"/>
          <w:bCs/>
          <w:color w:val="auto"/>
          <w:spacing w:val="-6"/>
          <w:sz w:val="24"/>
        </w:rPr>
      </w:pPr>
      <w:r>
        <w:rPr>
          <w:rFonts w:hint="eastAsia" w:ascii="宋体" w:hAnsi="宋体" w:cs="宋体"/>
          <w:bCs/>
          <w:color w:val="auto"/>
          <w:spacing w:val="-6"/>
          <w:sz w:val="24"/>
        </w:rPr>
        <w:t>各位评标人员应认真﹑客观﹑公正对待每个投标人，遵守评标纪律，不得泄漏任何评标信息，如违规违纪者，将严肃查处。</w:t>
      </w:r>
    </w:p>
    <w:p w14:paraId="2B4294B8">
      <w:pPr>
        <w:tabs>
          <w:tab w:val="left" w:pos="8820"/>
        </w:tabs>
        <w:adjustRightInd w:val="0"/>
        <w:snapToGrid w:val="0"/>
        <w:spacing w:line="360" w:lineRule="auto"/>
        <w:ind w:firstLine="456" w:firstLineChars="200"/>
        <w:rPr>
          <w:rFonts w:ascii="宋体" w:hAnsi="宋体" w:cs="宋体"/>
          <w:bCs/>
          <w:color w:val="auto"/>
          <w:spacing w:val="-6"/>
          <w:sz w:val="24"/>
        </w:rPr>
      </w:pPr>
      <w:r>
        <w:rPr>
          <w:rFonts w:hint="eastAsia" w:ascii="宋体" w:hAnsi="宋体" w:cs="宋体"/>
          <w:bCs/>
          <w:color w:val="auto"/>
          <w:spacing w:val="-6"/>
          <w:sz w:val="24"/>
        </w:rPr>
        <w:t>评标中，如发现有二份及以上投标文件的相互之间有相同或高度相似之处，且经询标澄清投标人无令人信服的理由和可靠证据证明其合理性的，经评标委员会半数以上成员认定有串通投标嫌疑的，其投标文件按无效标处理，予以废除，不再对其进行评审，也不影响招标继续评标。评标结束后，评标专家应将有串通投标嫌疑的投标文件以及相关评标分析材料及时移交采购人作进一步的调查处理，即使最终无法认定串通投标行为成立，也不影响对其按无效标处理的结果。</w:t>
      </w:r>
      <w:bookmarkStart w:id="12" w:name="_Toc171585531"/>
      <w:bookmarkEnd w:id="12"/>
      <w:bookmarkStart w:id="13" w:name="_Toc171585532"/>
      <w:bookmarkEnd w:id="13"/>
      <w:bookmarkStart w:id="14" w:name="_Toc172031722"/>
      <w:bookmarkEnd w:id="14"/>
      <w:bookmarkStart w:id="15" w:name="_Toc172031724"/>
      <w:bookmarkEnd w:id="15"/>
      <w:bookmarkStart w:id="16" w:name="_Toc171585789"/>
      <w:bookmarkEnd w:id="16"/>
      <w:bookmarkStart w:id="17" w:name="_Toc171585530"/>
      <w:bookmarkEnd w:id="17"/>
      <w:bookmarkStart w:id="18" w:name="_Toc171585792"/>
      <w:bookmarkEnd w:id="18"/>
      <w:bookmarkStart w:id="19" w:name="_Toc171585790"/>
      <w:bookmarkEnd w:id="19"/>
      <w:bookmarkStart w:id="20" w:name="_第八部分___评标办法"/>
      <w:bookmarkEnd w:id="20"/>
      <w:bookmarkStart w:id="21" w:name="_Toc172031721"/>
      <w:bookmarkEnd w:id="21"/>
      <w:bookmarkStart w:id="22" w:name="_Toc171585533"/>
      <w:bookmarkEnd w:id="22"/>
      <w:bookmarkStart w:id="23" w:name="_Toc171585791"/>
      <w:bookmarkEnd w:id="23"/>
      <w:bookmarkStart w:id="24" w:name="_Toc172031723"/>
      <w:bookmarkEnd w:id="24"/>
    </w:p>
    <w:p w14:paraId="65B55EB0">
      <w:pPr>
        <w:tabs>
          <w:tab w:val="left" w:pos="8820"/>
        </w:tabs>
        <w:adjustRightInd w:val="0"/>
        <w:snapToGrid w:val="0"/>
        <w:spacing w:line="360" w:lineRule="auto"/>
        <w:ind w:firstLine="456" w:firstLineChars="200"/>
        <w:rPr>
          <w:rFonts w:ascii="宋体" w:hAnsi="宋体" w:cs="宋体"/>
          <w:color w:val="auto"/>
          <w:sz w:val="24"/>
        </w:rPr>
      </w:pPr>
      <w:r>
        <w:rPr>
          <w:rFonts w:hint="eastAsia" w:ascii="宋体" w:hAnsi="宋体" w:cs="宋体"/>
          <w:bCs/>
          <w:color w:val="auto"/>
          <w:spacing w:val="-6"/>
          <w:sz w:val="24"/>
        </w:rPr>
        <w:t>中标结果在发布招标公告的同一网站公告1个工作日。投标人和其他利害关系人认为招标投标活动不符合法律、法规和规章规定的，可按有关规定办理。</w:t>
      </w:r>
    </w:p>
    <w:p w14:paraId="28946C71">
      <w:pPr>
        <w:tabs>
          <w:tab w:val="left" w:pos="8820"/>
        </w:tabs>
        <w:adjustRightInd w:val="0"/>
        <w:snapToGrid w:val="0"/>
        <w:spacing w:line="360" w:lineRule="auto"/>
        <w:jc w:val="center"/>
        <w:rPr>
          <w:rFonts w:ascii="宋体" w:hAnsi="宋体" w:cs="宋体"/>
          <w:b/>
          <w:color w:val="auto"/>
          <w:sz w:val="24"/>
        </w:rPr>
        <w:sectPr>
          <w:pgSz w:w="11906" w:h="16838"/>
          <w:pgMar w:top="1440" w:right="1800" w:bottom="1440" w:left="1800" w:header="851" w:footer="992" w:gutter="0"/>
          <w:cols w:space="720" w:num="1"/>
          <w:titlePg/>
          <w:docGrid w:type="lines" w:linePitch="312" w:charSpace="0"/>
        </w:sectPr>
      </w:pPr>
    </w:p>
    <w:p w14:paraId="61C83FE4">
      <w:pPr>
        <w:snapToGrid w:val="0"/>
        <w:spacing w:line="360" w:lineRule="auto"/>
        <w:jc w:val="center"/>
        <w:outlineLvl w:val="0"/>
        <w:rPr>
          <w:rFonts w:ascii="宋体" w:hAnsi="宋体" w:cs="宋体"/>
          <w:b/>
          <w:color w:val="auto"/>
          <w:sz w:val="32"/>
          <w:szCs w:val="32"/>
        </w:rPr>
      </w:pPr>
      <w:bookmarkStart w:id="25" w:name="_Toc31754"/>
      <w:r>
        <w:rPr>
          <w:rFonts w:hint="eastAsia" w:ascii="宋体" w:hAnsi="宋体" w:cs="宋体"/>
          <w:b/>
          <w:color w:val="auto"/>
          <w:sz w:val="32"/>
          <w:szCs w:val="32"/>
        </w:rPr>
        <w:t>第五部分  合同主要条款</w:t>
      </w:r>
      <w:bookmarkEnd w:id="25"/>
    </w:p>
    <w:p w14:paraId="0A9582D8">
      <w:pPr>
        <w:snapToGrid w:val="0"/>
        <w:spacing w:before="156" w:beforeLines="50" w:after="156" w:afterLines="50" w:line="360" w:lineRule="auto"/>
        <w:jc w:val="center"/>
        <w:rPr>
          <w:rFonts w:ascii="宋体" w:hAnsi="宋体" w:cs="宋体"/>
          <w:color w:val="auto"/>
          <w:sz w:val="24"/>
        </w:rPr>
      </w:pPr>
      <w:r>
        <w:rPr>
          <w:rFonts w:hint="eastAsia" w:ascii="宋体" w:hAnsi="宋体" w:cs="宋体"/>
          <w:b/>
          <w:color w:val="auto"/>
          <w:sz w:val="24"/>
        </w:rPr>
        <w:t>（本合同为合同样稿，最终稿由双方协商后确定）</w:t>
      </w:r>
    </w:p>
    <w:p w14:paraId="5BB6BEA1">
      <w:pPr>
        <w:snapToGrid w:val="0"/>
        <w:spacing w:line="360" w:lineRule="auto"/>
        <w:jc w:val="center"/>
        <w:rPr>
          <w:rFonts w:ascii="宋体" w:hAnsi="宋体" w:cs="宋体"/>
          <w:color w:val="auto"/>
          <w:sz w:val="24"/>
        </w:rPr>
      </w:pPr>
    </w:p>
    <w:p w14:paraId="0741753C">
      <w:pPr>
        <w:wordWrap w:val="0"/>
        <w:snapToGrid w:val="0"/>
        <w:spacing w:line="360" w:lineRule="auto"/>
        <w:jc w:val="right"/>
        <w:rPr>
          <w:rFonts w:ascii="宋体" w:hAnsi="宋体" w:cs="宋体"/>
          <w:color w:val="auto"/>
          <w:sz w:val="24"/>
        </w:rPr>
      </w:pPr>
      <w:r>
        <w:rPr>
          <w:rFonts w:hint="eastAsia" w:ascii="宋体" w:hAnsi="宋体" w:cs="宋体"/>
          <w:color w:val="auto"/>
          <w:sz w:val="24"/>
        </w:rPr>
        <w:t xml:space="preserve">合同编号：             </w:t>
      </w:r>
    </w:p>
    <w:p w14:paraId="329A342A">
      <w:pPr>
        <w:snapToGrid w:val="0"/>
        <w:spacing w:line="360" w:lineRule="auto"/>
        <w:rPr>
          <w:rFonts w:ascii="宋体" w:hAnsi="宋体" w:cs="宋体"/>
          <w:color w:val="auto"/>
          <w:sz w:val="24"/>
        </w:rPr>
      </w:pPr>
      <w:r>
        <w:rPr>
          <w:rFonts w:hint="eastAsia" w:ascii="宋体" w:hAnsi="宋体" w:cs="宋体"/>
          <w:color w:val="auto"/>
          <w:sz w:val="24"/>
        </w:rPr>
        <w:t>项目名称：</w:t>
      </w:r>
    </w:p>
    <w:p w14:paraId="0C316455">
      <w:pPr>
        <w:snapToGrid w:val="0"/>
        <w:spacing w:line="360" w:lineRule="auto"/>
        <w:rPr>
          <w:rFonts w:ascii="宋体" w:hAnsi="宋体" w:cs="宋体"/>
          <w:color w:val="auto"/>
          <w:sz w:val="24"/>
        </w:rPr>
      </w:pPr>
      <w:r>
        <w:rPr>
          <w:rFonts w:hint="eastAsia" w:ascii="宋体" w:hAnsi="宋体" w:cs="宋体"/>
          <w:color w:val="auto"/>
          <w:sz w:val="24"/>
        </w:rPr>
        <w:t>项目编号：</w:t>
      </w:r>
    </w:p>
    <w:p w14:paraId="3547E53A">
      <w:pPr>
        <w:snapToGrid w:val="0"/>
        <w:spacing w:line="360" w:lineRule="auto"/>
        <w:rPr>
          <w:rFonts w:ascii="宋体" w:hAnsi="宋体" w:cs="宋体"/>
          <w:color w:val="auto"/>
          <w:sz w:val="24"/>
        </w:rPr>
      </w:pPr>
      <w:r>
        <w:rPr>
          <w:rFonts w:hint="eastAsia" w:ascii="宋体" w:hAnsi="宋体" w:cs="宋体"/>
          <w:color w:val="auto"/>
          <w:sz w:val="24"/>
        </w:rPr>
        <w:t>标项：</w:t>
      </w:r>
    </w:p>
    <w:p w14:paraId="09D66A30">
      <w:pPr>
        <w:snapToGrid w:val="0"/>
        <w:spacing w:line="360" w:lineRule="auto"/>
        <w:rPr>
          <w:rFonts w:ascii="宋体" w:hAnsi="宋体" w:cs="宋体"/>
          <w:color w:val="auto"/>
          <w:sz w:val="24"/>
        </w:rPr>
      </w:pPr>
      <w:r>
        <w:rPr>
          <w:rFonts w:hint="eastAsia" w:ascii="宋体" w:hAnsi="宋体" w:cs="宋体"/>
          <w:color w:val="auto"/>
          <w:sz w:val="24"/>
        </w:rPr>
        <w:t xml:space="preserve">甲方（全称）： </w:t>
      </w:r>
    </w:p>
    <w:p w14:paraId="7A9D9522">
      <w:pPr>
        <w:snapToGrid w:val="0"/>
        <w:spacing w:line="360" w:lineRule="auto"/>
        <w:rPr>
          <w:rFonts w:ascii="宋体" w:hAnsi="宋体" w:cs="宋体"/>
          <w:color w:val="auto"/>
          <w:sz w:val="24"/>
        </w:rPr>
      </w:pPr>
      <w:r>
        <w:rPr>
          <w:rFonts w:hint="eastAsia" w:ascii="宋体" w:hAnsi="宋体" w:cs="宋体"/>
          <w:color w:val="auto"/>
          <w:sz w:val="24"/>
        </w:rPr>
        <w:t xml:space="preserve">乙方（全称）： </w:t>
      </w:r>
    </w:p>
    <w:p w14:paraId="2A37E64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依照</w:t>
      </w:r>
      <w:r>
        <w:rPr>
          <w:rFonts w:hint="eastAsia" w:ascii="宋体" w:hAnsi="宋体" w:cs="宋体"/>
          <w:color w:val="auto"/>
          <w:sz w:val="24"/>
          <w:lang w:val="zh-CN"/>
        </w:rPr>
        <w:t>《中华人民共和国民法典》、《中华人民共和国政府采购法》及其他相关法律、行政法规，遵循平等、自愿、公平、诚实信用和绿色的原则，经</w:t>
      </w:r>
      <w:r>
        <w:rPr>
          <w:rFonts w:hint="eastAsia" w:ascii="宋体" w:hAnsi="宋体" w:cs="宋体"/>
          <w:color w:val="auto"/>
          <w:sz w:val="24"/>
        </w:rPr>
        <w:t>甲乙双方协商一致，订立本合同。</w:t>
      </w:r>
    </w:p>
    <w:p w14:paraId="3D974584">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一、合同货物、数量</w:t>
      </w:r>
    </w:p>
    <w:p w14:paraId="289FE3A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本合同项下包含的货物及价格清单如下表：</w:t>
      </w:r>
    </w:p>
    <w:tbl>
      <w:tblPr>
        <w:tblStyle w:val="34"/>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251"/>
        <w:gridCol w:w="951"/>
        <w:gridCol w:w="750"/>
        <w:gridCol w:w="750"/>
        <w:gridCol w:w="795"/>
        <w:gridCol w:w="1304"/>
        <w:gridCol w:w="1216"/>
        <w:gridCol w:w="1246"/>
      </w:tblGrid>
      <w:tr w14:paraId="16D0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0DD1B3A9">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序号</w:t>
            </w:r>
          </w:p>
        </w:tc>
        <w:tc>
          <w:tcPr>
            <w:tcW w:w="2251" w:type="dxa"/>
            <w:tcBorders>
              <w:top w:val="single" w:color="auto" w:sz="4" w:space="0"/>
              <w:left w:val="single" w:color="auto" w:sz="4" w:space="0"/>
              <w:bottom w:val="single" w:color="auto" w:sz="4" w:space="0"/>
              <w:right w:val="single" w:color="auto" w:sz="4" w:space="0"/>
            </w:tcBorders>
            <w:vAlign w:val="center"/>
          </w:tcPr>
          <w:p w14:paraId="125448D4">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产品名称</w:t>
            </w:r>
          </w:p>
        </w:tc>
        <w:tc>
          <w:tcPr>
            <w:tcW w:w="951" w:type="dxa"/>
            <w:tcBorders>
              <w:top w:val="single" w:color="auto" w:sz="4" w:space="0"/>
              <w:left w:val="single" w:color="auto" w:sz="4" w:space="0"/>
              <w:bottom w:val="single" w:color="auto" w:sz="4" w:space="0"/>
              <w:right w:val="single" w:color="auto" w:sz="4" w:space="0"/>
            </w:tcBorders>
            <w:vAlign w:val="center"/>
          </w:tcPr>
          <w:p w14:paraId="4A6C1BEA">
            <w:pPr>
              <w:snapToGrid w:val="0"/>
              <w:spacing w:line="360" w:lineRule="auto"/>
              <w:jc w:val="center"/>
              <w:rPr>
                <w:rFonts w:ascii="宋体" w:hAnsi="宋体" w:cs="宋体"/>
                <w:color w:val="auto"/>
                <w:sz w:val="24"/>
              </w:rPr>
            </w:pPr>
            <w:r>
              <w:rPr>
                <w:rFonts w:hint="eastAsia" w:ascii="宋体" w:hAnsi="宋体" w:cs="宋体"/>
                <w:color w:val="auto"/>
                <w:sz w:val="24"/>
                <w:lang w:val="zh-CN"/>
              </w:rPr>
              <w:t>品牌</w:t>
            </w:r>
          </w:p>
        </w:tc>
        <w:tc>
          <w:tcPr>
            <w:tcW w:w="750" w:type="dxa"/>
            <w:tcBorders>
              <w:top w:val="single" w:color="auto" w:sz="4" w:space="0"/>
              <w:left w:val="single" w:color="auto" w:sz="4" w:space="0"/>
              <w:bottom w:val="single" w:color="auto" w:sz="4" w:space="0"/>
              <w:right w:val="single" w:color="auto" w:sz="4" w:space="0"/>
            </w:tcBorders>
            <w:vAlign w:val="center"/>
          </w:tcPr>
          <w:p w14:paraId="456B96C8">
            <w:pPr>
              <w:snapToGrid w:val="0"/>
              <w:spacing w:line="360" w:lineRule="auto"/>
              <w:jc w:val="center"/>
              <w:rPr>
                <w:rFonts w:ascii="宋体" w:hAnsi="宋体" w:cs="宋体"/>
                <w:color w:val="auto"/>
                <w:sz w:val="24"/>
                <w:lang w:val="zh-CN"/>
              </w:rPr>
            </w:pPr>
            <w:r>
              <w:rPr>
                <w:rFonts w:hint="eastAsia" w:ascii="宋体" w:hAnsi="宋体" w:cs="宋体"/>
                <w:color w:val="auto"/>
                <w:sz w:val="24"/>
              </w:rPr>
              <w:t>规格型号</w:t>
            </w:r>
          </w:p>
        </w:tc>
        <w:tc>
          <w:tcPr>
            <w:tcW w:w="750" w:type="dxa"/>
            <w:tcBorders>
              <w:top w:val="single" w:color="auto" w:sz="4" w:space="0"/>
              <w:left w:val="single" w:color="auto" w:sz="4" w:space="0"/>
              <w:bottom w:val="single" w:color="auto" w:sz="4" w:space="0"/>
              <w:right w:val="single" w:color="auto" w:sz="4" w:space="0"/>
            </w:tcBorders>
            <w:vAlign w:val="center"/>
          </w:tcPr>
          <w:p w14:paraId="0032986E">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单位</w:t>
            </w:r>
          </w:p>
        </w:tc>
        <w:tc>
          <w:tcPr>
            <w:tcW w:w="795" w:type="dxa"/>
            <w:tcBorders>
              <w:top w:val="single" w:color="auto" w:sz="4" w:space="0"/>
              <w:left w:val="single" w:color="auto" w:sz="4" w:space="0"/>
              <w:bottom w:val="single" w:color="auto" w:sz="4" w:space="0"/>
              <w:right w:val="single" w:color="auto" w:sz="4" w:space="0"/>
            </w:tcBorders>
            <w:vAlign w:val="center"/>
          </w:tcPr>
          <w:p w14:paraId="59AB5E5E">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数量</w:t>
            </w:r>
          </w:p>
        </w:tc>
        <w:tc>
          <w:tcPr>
            <w:tcW w:w="1304" w:type="dxa"/>
            <w:tcBorders>
              <w:top w:val="single" w:color="auto" w:sz="4" w:space="0"/>
              <w:left w:val="single" w:color="auto" w:sz="4" w:space="0"/>
              <w:bottom w:val="single" w:color="auto" w:sz="4" w:space="0"/>
              <w:right w:val="single" w:color="auto" w:sz="4" w:space="0"/>
            </w:tcBorders>
            <w:vAlign w:val="center"/>
          </w:tcPr>
          <w:p w14:paraId="1D3B8933">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单价（元）</w:t>
            </w:r>
          </w:p>
        </w:tc>
        <w:tc>
          <w:tcPr>
            <w:tcW w:w="1216" w:type="dxa"/>
            <w:tcBorders>
              <w:top w:val="single" w:color="auto" w:sz="4" w:space="0"/>
              <w:left w:val="single" w:color="auto" w:sz="4" w:space="0"/>
              <w:bottom w:val="single" w:color="auto" w:sz="4" w:space="0"/>
              <w:right w:val="single" w:color="auto" w:sz="4" w:space="0"/>
            </w:tcBorders>
            <w:vAlign w:val="center"/>
          </w:tcPr>
          <w:p w14:paraId="20CB371A">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总价（元）</w:t>
            </w:r>
          </w:p>
        </w:tc>
        <w:tc>
          <w:tcPr>
            <w:tcW w:w="1246" w:type="dxa"/>
            <w:tcBorders>
              <w:top w:val="single" w:color="auto" w:sz="4" w:space="0"/>
              <w:left w:val="single" w:color="auto" w:sz="4" w:space="0"/>
              <w:bottom w:val="single" w:color="auto" w:sz="4" w:space="0"/>
              <w:right w:val="single" w:color="auto" w:sz="4" w:space="0"/>
            </w:tcBorders>
            <w:vAlign w:val="center"/>
          </w:tcPr>
          <w:p w14:paraId="28CA48D3">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备注</w:t>
            </w:r>
          </w:p>
        </w:tc>
      </w:tr>
      <w:tr w14:paraId="0A7F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5178812B">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1</w:t>
            </w:r>
          </w:p>
        </w:tc>
        <w:tc>
          <w:tcPr>
            <w:tcW w:w="2251" w:type="dxa"/>
            <w:tcBorders>
              <w:top w:val="single" w:color="auto" w:sz="4" w:space="0"/>
              <w:left w:val="single" w:color="auto" w:sz="4" w:space="0"/>
              <w:bottom w:val="single" w:color="auto" w:sz="4" w:space="0"/>
              <w:right w:val="single" w:color="auto" w:sz="4" w:space="0"/>
            </w:tcBorders>
            <w:vAlign w:val="center"/>
          </w:tcPr>
          <w:p w14:paraId="1A4757ED">
            <w:pPr>
              <w:snapToGrid w:val="0"/>
              <w:spacing w:line="360" w:lineRule="auto"/>
              <w:jc w:val="center"/>
              <w:rPr>
                <w:rFonts w:ascii="宋体" w:hAnsi="宋体" w:cs="宋体"/>
                <w:color w:val="auto"/>
                <w:sz w:val="24"/>
                <w:lang w:val="zh-CN"/>
              </w:rPr>
            </w:pPr>
          </w:p>
        </w:tc>
        <w:tc>
          <w:tcPr>
            <w:tcW w:w="951" w:type="dxa"/>
            <w:tcBorders>
              <w:top w:val="single" w:color="auto" w:sz="4" w:space="0"/>
              <w:left w:val="single" w:color="auto" w:sz="4" w:space="0"/>
              <w:bottom w:val="single" w:color="auto" w:sz="4" w:space="0"/>
              <w:right w:val="single" w:color="auto" w:sz="4" w:space="0"/>
            </w:tcBorders>
            <w:vAlign w:val="center"/>
          </w:tcPr>
          <w:p w14:paraId="3F9F6F50">
            <w:pPr>
              <w:snapToGrid w:val="0"/>
              <w:spacing w:line="360" w:lineRule="auto"/>
              <w:jc w:val="center"/>
              <w:rPr>
                <w:rFonts w:ascii="宋体" w:hAnsi="宋体" w:cs="宋体"/>
                <w:color w:val="auto"/>
                <w:sz w:val="24"/>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14:paraId="5A6B3BF2">
            <w:pPr>
              <w:snapToGrid w:val="0"/>
              <w:spacing w:line="360" w:lineRule="auto"/>
              <w:jc w:val="center"/>
              <w:rPr>
                <w:rFonts w:ascii="宋体" w:hAnsi="宋体" w:cs="宋体"/>
                <w:color w:val="auto"/>
                <w:sz w:val="24"/>
                <w:lang w:val="zh-CN"/>
              </w:rPr>
            </w:pPr>
          </w:p>
        </w:tc>
        <w:tc>
          <w:tcPr>
            <w:tcW w:w="750" w:type="dxa"/>
            <w:tcBorders>
              <w:top w:val="single" w:color="auto" w:sz="4" w:space="0"/>
              <w:left w:val="single" w:color="auto" w:sz="4" w:space="0"/>
              <w:bottom w:val="single" w:color="auto" w:sz="4" w:space="0"/>
              <w:right w:val="single" w:color="auto" w:sz="4" w:space="0"/>
            </w:tcBorders>
            <w:vAlign w:val="center"/>
          </w:tcPr>
          <w:p w14:paraId="504AB281">
            <w:pPr>
              <w:snapToGrid w:val="0"/>
              <w:spacing w:line="360" w:lineRule="auto"/>
              <w:jc w:val="center"/>
              <w:rPr>
                <w:rFonts w:ascii="宋体" w:hAnsi="宋体" w:cs="宋体"/>
                <w:color w:val="auto"/>
                <w:sz w:val="24"/>
                <w:lang w:val="zh-CN"/>
              </w:rPr>
            </w:pPr>
          </w:p>
        </w:tc>
        <w:tc>
          <w:tcPr>
            <w:tcW w:w="795" w:type="dxa"/>
            <w:tcBorders>
              <w:top w:val="single" w:color="auto" w:sz="4" w:space="0"/>
              <w:left w:val="single" w:color="auto" w:sz="4" w:space="0"/>
              <w:bottom w:val="single" w:color="auto" w:sz="4" w:space="0"/>
              <w:right w:val="single" w:color="auto" w:sz="4" w:space="0"/>
            </w:tcBorders>
            <w:vAlign w:val="center"/>
          </w:tcPr>
          <w:p w14:paraId="4E74163D">
            <w:pPr>
              <w:snapToGrid w:val="0"/>
              <w:spacing w:line="360" w:lineRule="auto"/>
              <w:jc w:val="center"/>
              <w:rPr>
                <w:rFonts w:ascii="宋体" w:hAnsi="宋体" w:cs="宋体"/>
                <w:color w:val="auto"/>
                <w:sz w:val="24"/>
                <w:lang w:val="zh-CN"/>
              </w:rPr>
            </w:pPr>
          </w:p>
        </w:tc>
        <w:tc>
          <w:tcPr>
            <w:tcW w:w="1304" w:type="dxa"/>
            <w:tcBorders>
              <w:top w:val="single" w:color="auto" w:sz="4" w:space="0"/>
              <w:left w:val="single" w:color="auto" w:sz="4" w:space="0"/>
              <w:bottom w:val="single" w:color="auto" w:sz="4" w:space="0"/>
              <w:right w:val="single" w:color="auto" w:sz="4" w:space="0"/>
            </w:tcBorders>
            <w:vAlign w:val="center"/>
          </w:tcPr>
          <w:p w14:paraId="66CA59CB">
            <w:pPr>
              <w:snapToGrid w:val="0"/>
              <w:spacing w:line="360" w:lineRule="auto"/>
              <w:jc w:val="center"/>
              <w:rPr>
                <w:rFonts w:ascii="宋体" w:hAnsi="宋体" w:cs="宋体"/>
                <w:color w:val="auto"/>
                <w:sz w:val="24"/>
                <w:lang w:val="zh-CN"/>
              </w:rPr>
            </w:pPr>
          </w:p>
        </w:tc>
        <w:tc>
          <w:tcPr>
            <w:tcW w:w="1216" w:type="dxa"/>
            <w:tcBorders>
              <w:top w:val="single" w:color="auto" w:sz="4" w:space="0"/>
              <w:left w:val="single" w:color="auto" w:sz="4" w:space="0"/>
              <w:bottom w:val="single" w:color="auto" w:sz="4" w:space="0"/>
              <w:right w:val="single" w:color="auto" w:sz="4" w:space="0"/>
            </w:tcBorders>
            <w:vAlign w:val="center"/>
          </w:tcPr>
          <w:p w14:paraId="79BD403A">
            <w:pPr>
              <w:snapToGrid w:val="0"/>
              <w:spacing w:line="360" w:lineRule="auto"/>
              <w:jc w:val="center"/>
              <w:rPr>
                <w:rFonts w:ascii="宋体" w:hAnsi="宋体" w:cs="宋体"/>
                <w:color w:val="auto"/>
                <w:sz w:val="24"/>
                <w:lang w:val="zh-CN"/>
              </w:rPr>
            </w:pPr>
          </w:p>
        </w:tc>
        <w:tc>
          <w:tcPr>
            <w:tcW w:w="1246" w:type="dxa"/>
            <w:tcBorders>
              <w:top w:val="single" w:color="auto" w:sz="4" w:space="0"/>
              <w:left w:val="single" w:color="auto" w:sz="4" w:space="0"/>
              <w:bottom w:val="single" w:color="auto" w:sz="4" w:space="0"/>
              <w:right w:val="single" w:color="auto" w:sz="4" w:space="0"/>
            </w:tcBorders>
            <w:vAlign w:val="center"/>
          </w:tcPr>
          <w:p w14:paraId="6F55861A">
            <w:pPr>
              <w:snapToGrid w:val="0"/>
              <w:spacing w:line="360" w:lineRule="auto"/>
              <w:rPr>
                <w:rFonts w:ascii="宋体" w:hAnsi="宋体" w:cs="宋体"/>
                <w:color w:val="auto"/>
                <w:sz w:val="24"/>
                <w:lang w:val="zh-CN"/>
              </w:rPr>
            </w:pPr>
          </w:p>
        </w:tc>
      </w:tr>
      <w:tr w14:paraId="09FC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5461" w:type="dxa"/>
            <w:gridSpan w:val="5"/>
            <w:vAlign w:val="center"/>
          </w:tcPr>
          <w:p w14:paraId="64404072">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合计金额</w:t>
            </w:r>
          </w:p>
        </w:tc>
        <w:tc>
          <w:tcPr>
            <w:tcW w:w="4561" w:type="dxa"/>
            <w:gridSpan w:val="4"/>
            <w:vAlign w:val="center"/>
          </w:tcPr>
          <w:p w14:paraId="5BEB491D">
            <w:pPr>
              <w:snapToGrid w:val="0"/>
              <w:spacing w:line="360" w:lineRule="auto"/>
              <w:rPr>
                <w:rFonts w:ascii="宋体" w:hAnsi="宋体" w:cs="宋体"/>
                <w:color w:val="auto"/>
                <w:sz w:val="24"/>
                <w:lang w:val="zh-CN"/>
              </w:rPr>
            </w:pPr>
            <w:r>
              <w:rPr>
                <w:rFonts w:hint="eastAsia" w:ascii="宋体" w:hAnsi="宋体" w:cs="宋体"/>
                <w:color w:val="auto"/>
                <w:sz w:val="24"/>
                <w:lang w:val="zh-CN"/>
              </w:rPr>
              <w:t>小写：</w:t>
            </w:r>
          </w:p>
          <w:p w14:paraId="5FCF58B8">
            <w:pPr>
              <w:snapToGrid w:val="0"/>
              <w:spacing w:line="360" w:lineRule="auto"/>
              <w:rPr>
                <w:rFonts w:ascii="宋体" w:hAnsi="宋体" w:cs="宋体"/>
                <w:color w:val="auto"/>
                <w:sz w:val="24"/>
                <w:lang w:val="zh-CN"/>
              </w:rPr>
            </w:pPr>
            <w:r>
              <w:rPr>
                <w:rFonts w:hint="eastAsia" w:ascii="宋体" w:hAnsi="宋体" w:cs="宋体"/>
                <w:color w:val="auto"/>
                <w:sz w:val="24"/>
                <w:lang w:val="zh-CN"/>
              </w:rPr>
              <w:t>大写：</w:t>
            </w:r>
            <w:r>
              <w:rPr>
                <w:rFonts w:hint="eastAsia" w:ascii="宋体" w:hAnsi="宋体" w:cs="宋体"/>
                <w:color w:val="auto"/>
                <w:sz w:val="24"/>
                <w:szCs w:val="28"/>
                <w:lang w:val="zh-CN"/>
              </w:rPr>
              <w:t>元整</w:t>
            </w:r>
          </w:p>
        </w:tc>
      </w:tr>
    </w:tbl>
    <w:p w14:paraId="77172C82">
      <w:pPr>
        <w:numPr>
          <w:ilvl w:val="0"/>
          <w:numId w:val="6"/>
        </w:numPr>
        <w:snapToGrid w:val="0"/>
        <w:spacing w:line="360" w:lineRule="auto"/>
        <w:rPr>
          <w:rFonts w:ascii="宋体" w:hAnsi="宋体" w:cs="宋体"/>
          <w:b/>
          <w:bCs/>
          <w:color w:val="auto"/>
          <w:sz w:val="24"/>
        </w:rPr>
      </w:pPr>
      <w:r>
        <w:rPr>
          <w:rFonts w:hint="eastAsia" w:ascii="宋体" w:hAnsi="宋体" w:cs="宋体"/>
          <w:b/>
          <w:bCs/>
          <w:color w:val="auto"/>
          <w:sz w:val="24"/>
        </w:rPr>
        <w:t>技术参数、配置清单及相关资料:</w:t>
      </w:r>
    </w:p>
    <w:p w14:paraId="53F2CB07">
      <w:pPr>
        <w:numPr>
          <w:ilvl w:val="0"/>
          <w:numId w:val="6"/>
        </w:num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合同金额</w:t>
      </w:r>
    </w:p>
    <w:p w14:paraId="0DEC16E9">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本合同总价为人民币（</w:t>
      </w:r>
      <w:r>
        <w:rPr>
          <w:rFonts w:hint="eastAsia" w:ascii="宋体" w:hAnsi="宋体" w:cs="宋体"/>
          <w:color w:val="auto"/>
          <w:sz w:val="24"/>
        </w:rPr>
        <w:t>大写）</w:t>
      </w:r>
      <w:r>
        <w:rPr>
          <w:rFonts w:hint="eastAsia" w:ascii="宋体" w:hAnsi="宋体" w:cs="宋体"/>
          <w:color w:val="auto"/>
          <w:sz w:val="24"/>
          <w:lang w:val="zh-CN"/>
        </w:rPr>
        <w:t>元（¥）。本合同总价包括</w:t>
      </w:r>
      <w:r>
        <w:rPr>
          <w:rFonts w:hint="eastAsia" w:ascii="宋体" w:hAnsi="宋体" w:cs="宋体"/>
          <w:color w:val="auto"/>
          <w:sz w:val="24"/>
        </w:rPr>
        <w:t>乙方提供</w:t>
      </w:r>
      <w:r>
        <w:rPr>
          <w:rFonts w:hint="eastAsia" w:ascii="宋体" w:hAnsi="宋体" w:cs="宋体"/>
          <w:color w:val="auto"/>
          <w:sz w:val="24"/>
          <w:lang w:val="zh-CN"/>
        </w:rPr>
        <w:t>项目全部货物、服务的</w:t>
      </w:r>
      <w:r>
        <w:rPr>
          <w:rFonts w:hint="eastAsia" w:ascii="宋体" w:hAnsi="宋体" w:cs="宋体"/>
          <w:color w:val="auto"/>
          <w:sz w:val="24"/>
        </w:rPr>
        <w:t>一切费用</w:t>
      </w:r>
      <w:r>
        <w:rPr>
          <w:rFonts w:hint="eastAsia" w:ascii="宋体" w:hAnsi="宋体" w:cs="宋体"/>
          <w:color w:val="auto"/>
          <w:sz w:val="24"/>
          <w:lang w:val="zh-CN"/>
        </w:rPr>
        <w:t>（含货款、标准附件、备品备件、专用工具、包装、运输、装卸、保险、税金、货到就位以及安装、调试、培训、保修等一切税金和费用）。乙方负责提供本合同涉及的产品到甲方指定的实施地点。</w:t>
      </w:r>
    </w:p>
    <w:p w14:paraId="117DF539">
      <w:pPr>
        <w:adjustRightInd w:val="0"/>
        <w:spacing w:line="360" w:lineRule="auto"/>
        <w:rPr>
          <w:rFonts w:ascii="宋体" w:hAnsi="宋体" w:cs="宋体"/>
          <w:b/>
          <w:bCs/>
          <w:color w:val="auto"/>
          <w:sz w:val="24"/>
          <w:lang w:val="zh-CN"/>
        </w:rPr>
      </w:pPr>
      <w:r>
        <w:rPr>
          <w:rFonts w:hint="eastAsia" w:ascii="宋体" w:hAnsi="宋体" w:cs="宋体"/>
          <w:b/>
          <w:bCs/>
          <w:color w:val="auto"/>
          <w:sz w:val="24"/>
        </w:rPr>
        <w:t>四、</w:t>
      </w:r>
      <w:r>
        <w:rPr>
          <w:rFonts w:hint="eastAsia" w:ascii="宋体" w:hAnsi="宋体" w:cs="宋体"/>
          <w:b/>
          <w:bCs/>
          <w:color w:val="auto"/>
          <w:sz w:val="24"/>
          <w:lang w:val="zh-CN"/>
        </w:rPr>
        <w:t>付款方式和履约保证金</w:t>
      </w:r>
    </w:p>
    <w:p w14:paraId="6E4EF49B">
      <w:pPr>
        <w:spacing w:line="360" w:lineRule="auto"/>
        <w:ind w:firstLine="480" w:firstLineChars="200"/>
        <w:rPr>
          <w:rFonts w:ascii="宋体" w:hAnsi="宋体" w:cs="宋体"/>
          <w:color w:val="auto"/>
          <w:spacing w:val="-6"/>
          <w:sz w:val="24"/>
        </w:rPr>
      </w:pPr>
      <w:r>
        <w:rPr>
          <w:rFonts w:hint="eastAsia" w:ascii="宋体" w:hAnsi="宋体" w:cs="宋体"/>
          <w:color w:val="auto"/>
          <w:sz w:val="24"/>
        </w:rPr>
        <w:t>1.</w:t>
      </w:r>
      <w:r>
        <w:rPr>
          <w:rFonts w:hint="eastAsia" w:ascii="宋体" w:hAnsi="宋体" w:cs="宋体"/>
          <w:color w:val="auto"/>
          <w:sz w:val="24"/>
          <w:highlight w:val="none"/>
          <w:lang w:val="en-US" w:eastAsia="zh-CN"/>
        </w:rPr>
        <w:t>合同签订</w:t>
      </w:r>
      <w:r>
        <w:rPr>
          <w:rFonts w:hint="eastAsia" w:ascii="宋体" w:hAnsi="宋体" w:cs="宋体"/>
          <w:color w:val="auto"/>
          <w:spacing w:val="-6"/>
          <w:sz w:val="24"/>
          <w:highlight w:val="none"/>
        </w:rPr>
        <w:t>后</w:t>
      </w:r>
      <w:r>
        <w:rPr>
          <w:rFonts w:hint="eastAsia" w:ascii="宋体" w:hAnsi="宋体" w:cs="宋体"/>
          <w:color w:val="auto"/>
          <w:spacing w:val="-6"/>
          <w:sz w:val="24"/>
        </w:rPr>
        <w:t>7个工作日内向甲方缴纳中标总额1%</w:t>
      </w:r>
      <w:r>
        <w:rPr>
          <w:rFonts w:hint="eastAsia" w:ascii="宋体" w:hAnsi="宋体" w:cs="宋体"/>
          <w:color w:val="auto"/>
          <w:sz w:val="24"/>
        </w:rPr>
        <w:t>（即¥）</w:t>
      </w:r>
      <w:r>
        <w:rPr>
          <w:rFonts w:hint="eastAsia" w:ascii="宋体" w:hAnsi="宋体" w:cs="宋体"/>
          <w:color w:val="auto"/>
          <w:spacing w:val="-6"/>
          <w:sz w:val="24"/>
        </w:rPr>
        <w:t>的履约保证金；履约保证金以支票、汇票、本票、银行保函、转账等非现金形式提交。</w:t>
      </w:r>
      <w:r>
        <w:rPr>
          <w:rFonts w:hint="eastAsia" w:ascii="宋体" w:hAnsi="宋体" w:cs="宋体"/>
          <w:color w:val="auto"/>
          <w:sz w:val="24"/>
          <w:shd w:val="clear" w:color="auto" w:fill="FFFFFF" w:themeFill="background1"/>
          <w:lang w:val="en-US" w:eastAsia="zh-CN"/>
        </w:rPr>
        <w:t>质保期满</w:t>
      </w:r>
      <w:r>
        <w:rPr>
          <w:rFonts w:hint="eastAsia" w:ascii="宋体" w:hAnsi="宋体" w:cs="宋体"/>
          <w:color w:val="auto"/>
          <w:sz w:val="24"/>
        </w:rPr>
        <w:t>后</w:t>
      </w:r>
      <w:r>
        <w:rPr>
          <w:rFonts w:hint="eastAsia" w:ascii="宋体" w:hAnsi="宋体" w:cs="宋体"/>
          <w:color w:val="auto"/>
          <w:sz w:val="24"/>
          <w:highlight w:val="none"/>
        </w:rPr>
        <w:t>凭《无质量疑义证明文件》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附件2）</w:t>
      </w:r>
      <w:r>
        <w:rPr>
          <w:rFonts w:hint="eastAsia" w:ascii="宋体" w:hAnsi="宋体" w:cs="宋体"/>
          <w:color w:val="auto"/>
          <w:sz w:val="24"/>
        </w:rPr>
        <w:t>，30天内全额无息退还履约保证金。</w:t>
      </w:r>
    </w:p>
    <w:p w14:paraId="3D1DB90C">
      <w:pPr>
        <w:adjustRightInd w:val="0"/>
        <w:spacing w:line="360" w:lineRule="auto"/>
        <w:ind w:firstLine="480" w:firstLineChars="200"/>
        <w:jc w:val="left"/>
        <w:rPr>
          <w:rFonts w:ascii="宋体" w:hAnsi="宋体" w:cs="宋体"/>
          <w:color w:val="auto"/>
          <w:sz w:val="24"/>
        </w:rPr>
      </w:pPr>
      <w:r>
        <w:rPr>
          <w:rFonts w:hint="eastAsia" w:ascii="宋体" w:hAnsi="宋体" w:cs="宋体"/>
          <w:color w:val="auto"/>
          <w:sz w:val="24"/>
        </w:rPr>
        <w:t>2.本合同签订之日起25个工作日内，在收到乙方根据甲方要求为甲方或甲方相关预算单位开具的等额有效发票后，甲方或甲方相关预算单位向乙方预付合同总金额的40%作为预付款；全部货物交货、经采购人验收合格并经采购人委托的第三方审价机构审计完成,凭《装备验收单》</w:t>
      </w:r>
      <w:r>
        <w:rPr>
          <w:rFonts w:hint="eastAsia" w:ascii="宋体" w:hAnsi="宋体" w:cs="宋体"/>
          <w:color w:val="auto"/>
          <w:sz w:val="24"/>
          <w:lang w:eastAsia="zh-CN"/>
        </w:rPr>
        <w:t>（</w:t>
      </w:r>
      <w:r>
        <w:rPr>
          <w:rFonts w:hint="eastAsia" w:ascii="宋体" w:hAnsi="宋体" w:cs="宋体"/>
          <w:color w:val="auto"/>
          <w:sz w:val="24"/>
          <w:lang w:val="en-US" w:eastAsia="zh-CN"/>
        </w:rPr>
        <w:t>附件1）和审计意见</w:t>
      </w:r>
      <w:r>
        <w:rPr>
          <w:rFonts w:hint="eastAsia" w:ascii="宋体" w:hAnsi="宋体" w:cs="宋体"/>
          <w:color w:val="auto"/>
          <w:sz w:val="24"/>
        </w:rPr>
        <w:t>支付剩余合同金额。</w:t>
      </w:r>
      <w:r>
        <w:rPr>
          <w:rFonts w:hint="eastAsia" w:ascii="宋体" w:hAnsi="宋体" w:cs="宋体"/>
          <w:bCs/>
          <w:color w:val="auto"/>
          <w:sz w:val="24"/>
        </w:rPr>
        <w:t>甲方凭乙方</w:t>
      </w:r>
      <w:r>
        <w:rPr>
          <w:rFonts w:hint="eastAsia" w:ascii="宋体" w:hAnsi="宋体" w:cs="宋体"/>
          <w:bCs/>
          <w:color w:val="auto"/>
          <w:sz w:val="24"/>
          <w:lang w:val="zh-CN"/>
        </w:rPr>
        <w:t>提供</w:t>
      </w:r>
      <w:r>
        <w:rPr>
          <w:rFonts w:hint="eastAsia" w:ascii="宋体" w:hAnsi="宋体" w:cs="宋体"/>
          <w:bCs/>
          <w:color w:val="auto"/>
          <w:sz w:val="24"/>
        </w:rPr>
        <w:t>的</w:t>
      </w:r>
      <w:r>
        <w:rPr>
          <w:rFonts w:hint="eastAsia" w:ascii="宋体" w:hAnsi="宋体" w:cs="宋体"/>
          <w:bCs/>
          <w:color w:val="auto"/>
          <w:sz w:val="24"/>
          <w:lang w:val="zh-CN"/>
        </w:rPr>
        <w:t>等额有效发票</w:t>
      </w:r>
      <w:r>
        <w:rPr>
          <w:rFonts w:hint="eastAsia" w:ascii="宋体" w:hAnsi="宋体" w:cs="宋体"/>
          <w:bCs/>
          <w:color w:val="auto"/>
          <w:sz w:val="24"/>
        </w:rPr>
        <w:t>进行付款</w:t>
      </w:r>
      <w:r>
        <w:rPr>
          <w:rFonts w:hint="eastAsia" w:ascii="宋体" w:hAnsi="宋体" w:cs="宋体"/>
          <w:bCs/>
          <w:color w:val="auto"/>
          <w:sz w:val="24"/>
          <w:lang w:val="zh-CN"/>
        </w:rPr>
        <w:t>。</w:t>
      </w:r>
    </w:p>
    <w:p w14:paraId="60B9F2C7">
      <w:pPr>
        <w:adjustRightInd w:val="0"/>
        <w:spacing w:line="360" w:lineRule="auto"/>
        <w:rPr>
          <w:rFonts w:ascii="宋体" w:hAnsi="宋体" w:cs="宋体"/>
          <w:b/>
          <w:bCs/>
          <w:color w:val="auto"/>
          <w:sz w:val="24"/>
        </w:rPr>
      </w:pPr>
      <w:r>
        <w:rPr>
          <w:rFonts w:hint="eastAsia" w:ascii="宋体" w:hAnsi="宋体" w:cs="宋体"/>
          <w:b/>
          <w:bCs/>
          <w:color w:val="auto"/>
          <w:sz w:val="24"/>
        </w:rPr>
        <w:t>五、</w:t>
      </w:r>
      <w:r>
        <w:rPr>
          <w:rFonts w:hint="eastAsia" w:ascii="宋体" w:hAnsi="宋体" w:cs="宋体"/>
          <w:b/>
          <w:color w:val="auto"/>
          <w:sz w:val="24"/>
        </w:rPr>
        <w:t>质量保证及售后服务要求</w:t>
      </w:r>
    </w:p>
    <w:p w14:paraId="145C881B">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1.质量要求：所供产品是符合国家技术规范和质量标准的合格产品，且未曾使用，制造标准、安装标准及技术规范要求必须符合我国相关标准和使用方认可的有关国际标准，并符合甲方要求。</w:t>
      </w:r>
    </w:p>
    <w:p w14:paraId="5FB08CAF">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2.质保期：质保期（）年，时间自货物检测完毕及甲方验收合格之日起</w:t>
      </w:r>
      <w:r>
        <w:rPr>
          <w:rFonts w:hint="eastAsia" w:ascii="宋体" w:hAnsi="宋体" w:cs="宋体"/>
          <w:color w:val="auto"/>
          <w:spacing w:val="-6"/>
          <w:sz w:val="24"/>
        </w:rPr>
        <w:t>（若产品技术参数中的质保期大于该质保期要求的，以参数中明确的为准）</w:t>
      </w:r>
      <w:r>
        <w:rPr>
          <w:rFonts w:hint="eastAsia" w:ascii="宋体" w:hAnsi="宋体" w:cs="宋体"/>
          <w:bCs/>
          <w:color w:val="auto"/>
          <w:sz w:val="24"/>
        </w:rPr>
        <w:t>。（按投标文件实际响应年限调整）</w:t>
      </w:r>
    </w:p>
    <w:p w14:paraId="7D52D6E8">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在质保期内如发现质量问题，实行包修、包换、包退，直至产品符合质量要求。乙方应保证货物为全新、未使用过的原装正品，保证所提供的货物的外观和内在质量都无任何问题。如质量出现问题，乙方负责“三包”，费用由乙方负责。</w:t>
      </w:r>
    </w:p>
    <w:p w14:paraId="3C52327F">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乙方在产品保质期内，每年不少于2次定期上门对设备进行全面维护保养，保障设备正常运行。</w:t>
      </w:r>
      <w:r>
        <w:rPr>
          <w:rFonts w:hint="eastAsia" w:ascii="宋体" w:hAnsi="宋体" w:cs="宋体"/>
          <w:color w:val="auto"/>
          <w:spacing w:val="-6"/>
          <w:sz w:val="24"/>
        </w:rPr>
        <w:t>质保期满后，售后服务商应每半年不少于1次的主动回访，以便及时了解甲方的意见，迅速改变服务的不足之处。每年不少于1次实地巡检，及时掌握货物使用情况，以及货物的故障、缺陷情况，及时给予维修保养，并建立预警系统，保证售后服务及时性。</w:t>
      </w:r>
    </w:p>
    <w:p w14:paraId="57A4F572">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3.包装要求：所有产品货物外包装按相关规定执行，不得有破损和霉烂。运输、安装过程中发生的货物损毁、人身伤害的，一切法律责任由乙方承担。</w:t>
      </w:r>
    </w:p>
    <w:p w14:paraId="3C2F557E">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4.费用：乙方负责产品的包装、运输、装卸、安装、调试、验收等工作，产品正式交付甲方使用前进行安装、调试和质保期内设备正常运行所需一切必要耗材及其费用均由乙方负责。</w:t>
      </w:r>
    </w:p>
    <w:p w14:paraId="2D5BB6A5">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5.保修要求：产品从甲方验收合格之日起，保修按厂家规定标准执行。</w:t>
      </w:r>
    </w:p>
    <w:p w14:paraId="2564F777">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6.维修响应：乙方保证所供产品在质保期内因设备本身缺陷造成各种故障应由乙方免费提供技术服务和维修，若出现产品质量问题应能够在1小时内响应，2小时内提出解决方案，6小时内派维修人员到达现场维修，</w:t>
      </w:r>
      <w:r>
        <w:rPr>
          <w:rFonts w:hint="eastAsia" w:ascii="宋体" w:hAnsi="宋体" w:cs="宋体"/>
          <w:color w:val="auto"/>
          <w:spacing w:val="-6"/>
          <w:sz w:val="24"/>
        </w:rPr>
        <w:t>如需更换配件的，应在48小时内完成更换，</w:t>
      </w:r>
      <w:r>
        <w:rPr>
          <w:rFonts w:hint="eastAsia" w:ascii="宋体" w:hAnsi="宋体" w:cs="宋体"/>
          <w:bCs/>
          <w:color w:val="auto"/>
          <w:sz w:val="24"/>
        </w:rPr>
        <w:t>对于维修期间超过10天的产品应提供备用产品供甲方使用。若乙方未能按时响应并完成维修的，甲方有权自行委托第三方维修或更换，甲方由此产生的费用由乙方全额承担，甲方并有权直接在未付乙方的款项中予以扣除。（投标文件售后服务承诺等优于此条款的，按投标文件相关承诺执行)。</w:t>
      </w:r>
      <w:r>
        <w:rPr>
          <w:rFonts w:hint="eastAsia" w:ascii="宋体" w:hAnsi="宋体" w:cs="宋体"/>
          <w:color w:val="auto"/>
          <w:spacing w:val="-6"/>
          <w:sz w:val="24"/>
        </w:rPr>
        <w:t>质保期满后，在接到甲方需求后立即响应，对电话里不能解决的问题应在24 小时内到达现场；一般问题应在4小时内、重大问题应在24小时内解决或提出明确解决方案；如需更换配件的，应在48小时内完成更换。</w:t>
      </w:r>
    </w:p>
    <w:p w14:paraId="3284399F">
      <w:pPr>
        <w:spacing w:line="360" w:lineRule="auto"/>
        <w:ind w:firstLine="720" w:firstLineChars="300"/>
        <w:rPr>
          <w:rFonts w:ascii="宋体" w:hAnsi="宋体" w:cs="宋体"/>
          <w:color w:val="auto"/>
          <w:sz w:val="24"/>
        </w:rPr>
      </w:pPr>
      <w:r>
        <w:rPr>
          <w:rFonts w:hint="eastAsia" w:ascii="宋体" w:hAnsi="宋体" w:cs="宋体"/>
          <w:color w:val="auto"/>
          <w:kern w:val="0"/>
          <w:sz w:val="24"/>
        </w:rPr>
        <w:t>7.质保期外维修及零配件等费用按投标文件响应内容承诺执行。</w:t>
      </w:r>
    </w:p>
    <w:p w14:paraId="4432DC1D">
      <w:pPr>
        <w:pStyle w:val="14"/>
        <w:spacing w:after="0" w:line="360" w:lineRule="auto"/>
        <w:ind w:left="0" w:leftChars="0" w:firstLine="720" w:firstLineChars="300"/>
        <w:rPr>
          <w:rFonts w:ascii="宋体" w:hAnsi="宋体" w:cs="宋体"/>
          <w:bCs/>
          <w:color w:val="auto"/>
          <w:sz w:val="24"/>
        </w:rPr>
      </w:pPr>
      <w:r>
        <w:rPr>
          <w:rFonts w:hint="eastAsia" w:ascii="宋体" w:hAnsi="宋体" w:cs="宋体"/>
          <w:bCs/>
          <w:color w:val="auto"/>
          <w:sz w:val="24"/>
        </w:rPr>
        <w:t>8.交货前，乙方须在应急管理部消防救援局消防装备物资信息采集系统（http://xfzb.119.gov.cn）录入装备信息，申请装备编码，并按照</w:t>
      </w:r>
      <w:r>
        <w:rPr>
          <w:rFonts w:hint="eastAsia" w:ascii="宋体" w:hAnsi="宋体" w:cs="宋体"/>
          <w:bCs/>
          <w:color w:val="auto"/>
          <w:sz w:val="24"/>
          <w:highlight w:val="none"/>
        </w:rPr>
        <w:t>国家消防救援局</w:t>
      </w:r>
      <w:r>
        <w:rPr>
          <w:rFonts w:hint="eastAsia" w:ascii="宋体" w:hAnsi="宋体" w:cs="宋体"/>
          <w:bCs/>
          <w:color w:val="auto"/>
          <w:sz w:val="24"/>
        </w:rPr>
        <w:t>和浙江省消防救援总队要求，制作RFID数字管理标签。乙方提供装备要正确安装RFID标签并预先填写系统分配的RFID编码。</w:t>
      </w:r>
    </w:p>
    <w:p w14:paraId="5638C108">
      <w:pPr>
        <w:pStyle w:val="14"/>
        <w:spacing w:after="0" w:line="360" w:lineRule="auto"/>
        <w:ind w:left="0" w:leftChars="0" w:firstLine="480" w:firstLineChars="200"/>
        <w:rPr>
          <w:rFonts w:ascii="宋体" w:hAnsi="宋体" w:cs="宋体"/>
          <w:bCs/>
          <w:color w:val="auto"/>
          <w:sz w:val="24"/>
        </w:rPr>
      </w:pPr>
      <w:r>
        <w:rPr>
          <w:rFonts w:hint="eastAsia" w:ascii="宋体" w:hAnsi="宋体" w:cs="宋体"/>
          <w:bCs/>
          <w:color w:val="auto"/>
          <w:sz w:val="24"/>
        </w:rPr>
        <w:t>9.所提供的器材装备（包括核心部件）生产日期不得早于合同签订日期6个月以上。</w:t>
      </w:r>
    </w:p>
    <w:p w14:paraId="0431F5D6">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10.在质保期内，</w:t>
      </w:r>
      <w:r>
        <w:rPr>
          <w:rFonts w:hint="eastAsia" w:ascii="宋体" w:hAnsi="宋体" w:cs="宋体"/>
          <w:bCs/>
          <w:color w:val="auto"/>
          <w:sz w:val="24"/>
        </w:rPr>
        <w:t>乙方</w:t>
      </w:r>
      <w:r>
        <w:rPr>
          <w:rFonts w:hint="eastAsia" w:ascii="宋体" w:hAnsi="宋体" w:cs="宋体"/>
          <w:color w:val="auto"/>
          <w:sz w:val="24"/>
        </w:rPr>
        <w:t>负责为设备提供免费维修、保养。（此处所称维修保养，仅指供应商所供货物正常使用的保养或因本身质量缺陷造成维修，如因车辆交通事故或不可抗力造成的维修不在本条所列）</w:t>
      </w:r>
    </w:p>
    <w:p w14:paraId="1BC7514B">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11.质保期外定期进行免费维护保养，</w:t>
      </w:r>
      <w:r>
        <w:rPr>
          <w:rFonts w:hint="eastAsia" w:ascii="宋体" w:hAnsi="宋体" w:cs="宋体"/>
          <w:bCs/>
          <w:color w:val="auto"/>
          <w:sz w:val="24"/>
        </w:rPr>
        <w:t>乙方</w:t>
      </w:r>
      <w:r>
        <w:rPr>
          <w:rFonts w:hint="eastAsia" w:ascii="宋体" w:hAnsi="宋体" w:cs="宋体"/>
          <w:color w:val="auto"/>
          <w:sz w:val="24"/>
        </w:rPr>
        <w:t>应提供制造商的服务技术规范，甲方可获得有关维修等级、所需时间、工时计算项目、配件价格的信息。如设备损坏需要更换配件，只收取配件成本费用，免工程师维修费和差旅等人工费。</w:t>
      </w:r>
    </w:p>
    <w:p w14:paraId="11C79755">
      <w:pPr>
        <w:pStyle w:val="1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12.</w:t>
      </w:r>
      <w:r>
        <w:rPr>
          <w:rFonts w:hint="eastAsia" w:ascii="宋体" w:hAnsi="宋体" w:cs="宋体"/>
          <w:bCs/>
          <w:color w:val="auto"/>
          <w:sz w:val="24"/>
        </w:rPr>
        <w:t>乙方</w:t>
      </w:r>
      <w:r>
        <w:rPr>
          <w:rFonts w:hint="eastAsia" w:ascii="宋体" w:hAnsi="宋体" w:cs="宋体"/>
          <w:color w:val="auto"/>
          <w:sz w:val="24"/>
        </w:rPr>
        <w:t>应提供24小时的电话服务，支持工程师提供专业技术服务。公开售后服务商的联系方式、公司名称、公司地址、邮政编码、公司主页、电子邮件、联系电话及传真，不断完善服务管理和拓展新的服务模式，接受甲方的监督和批评。</w:t>
      </w:r>
    </w:p>
    <w:p w14:paraId="7169EE7E">
      <w:pPr>
        <w:pStyle w:val="14"/>
        <w:spacing w:after="0" w:line="360" w:lineRule="auto"/>
        <w:ind w:left="0" w:leftChars="0" w:firstLine="480" w:firstLineChars="200"/>
        <w:rPr>
          <w:color w:val="auto"/>
        </w:rPr>
      </w:pPr>
      <w:r>
        <w:rPr>
          <w:rFonts w:hint="eastAsia" w:ascii="宋体" w:hAnsi="宋体" w:cs="宋体"/>
          <w:color w:val="auto"/>
          <w:sz w:val="24"/>
        </w:rPr>
        <w:t>13.乙方应认真、完整、真实地填写保养、保修、维修记录，并经甲方盖章确认。甲方有权查阅保养、保修、维修记录。</w:t>
      </w:r>
    </w:p>
    <w:p w14:paraId="5C9A2943">
      <w:pPr>
        <w:adjustRightInd w:val="0"/>
        <w:spacing w:line="360" w:lineRule="auto"/>
        <w:rPr>
          <w:rFonts w:ascii="宋体" w:hAnsi="宋体" w:cs="宋体"/>
          <w:b/>
          <w:bCs/>
          <w:color w:val="auto"/>
          <w:sz w:val="24"/>
        </w:rPr>
      </w:pPr>
      <w:r>
        <w:rPr>
          <w:rFonts w:hint="eastAsia" w:ascii="宋体" w:hAnsi="宋体" w:cs="宋体"/>
          <w:b/>
          <w:bCs/>
          <w:color w:val="auto"/>
          <w:sz w:val="24"/>
        </w:rPr>
        <w:t>六、供货及验收要求</w:t>
      </w:r>
    </w:p>
    <w:p w14:paraId="2FEE7A10">
      <w:pPr>
        <w:adjustRightInd w:val="0"/>
        <w:spacing w:line="360" w:lineRule="auto"/>
        <w:ind w:firstLine="480" w:firstLineChars="200"/>
        <w:rPr>
          <w:rFonts w:ascii="宋体" w:hAnsi="宋体" w:cs="宋体"/>
          <w:bCs/>
          <w:color w:val="auto"/>
          <w:sz w:val="24"/>
        </w:rPr>
      </w:pPr>
      <w:r>
        <w:rPr>
          <w:rFonts w:hint="eastAsia" w:ascii="宋体" w:hAnsi="宋体" w:cs="宋体"/>
          <w:bCs/>
          <w:color w:val="auto"/>
          <w:sz w:val="24"/>
        </w:rPr>
        <w:t>1.供货时间：合同签订</w:t>
      </w:r>
      <w:r>
        <w:rPr>
          <w:rFonts w:hint="eastAsia" w:ascii="宋体" w:hAnsi="宋体" w:cs="宋体"/>
          <w:bCs/>
          <w:color w:val="auto"/>
          <w:sz w:val="24"/>
          <w:lang w:val="en-US" w:eastAsia="zh-CN"/>
        </w:rPr>
        <w:t>之</w:t>
      </w:r>
      <w:r>
        <w:rPr>
          <w:rFonts w:hint="eastAsia" w:ascii="宋体" w:hAnsi="宋体" w:cs="宋体"/>
          <w:bCs/>
          <w:color w:val="auto"/>
          <w:sz w:val="24"/>
        </w:rPr>
        <w:t>日起30</w:t>
      </w:r>
      <w:r>
        <w:rPr>
          <w:rFonts w:hint="eastAsia" w:ascii="宋体" w:hAnsi="宋体" w:cs="宋体"/>
          <w:bCs/>
          <w:color w:val="auto"/>
          <w:sz w:val="24"/>
          <w:lang w:val="en-US" w:eastAsia="zh-CN"/>
        </w:rPr>
        <w:t>天</w:t>
      </w:r>
      <w:r>
        <w:rPr>
          <w:rFonts w:hint="eastAsia" w:ascii="宋体" w:hAnsi="宋体" w:cs="宋体"/>
          <w:bCs/>
          <w:color w:val="auto"/>
          <w:sz w:val="24"/>
        </w:rPr>
        <w:t>完成供货，交甲方验收。</w:t>
      </w:r>
    </w:p>
    <w:p w14:paraId="65893FE7">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2.供货地点：甲方指定地点。</w:t>
      </w:r>
    </w:p>
    <w:p w14:paraId="5715446C">
      <w:pPr>
        <w:adjustRightInd w:val="0"/>
        <w:spacing w:line="360" w:lineRule="auto"/>
        <w:ind w:firstLine="480" w:firstLineChars="200"/>
        <w:rPr>
          <w:rFonts w:ascii="宋体" w:hAnsi="宋体" w:cs="宋体"/>
          <w:b/>
          <w:bCs/>
          <w:color w:val="auto"/>
          <w:sz w:val="24"/>
        </w:rPr>
      </w:pPr>
      <w:r>
        <w:rPr>
          <w:rFonts w:hint="eastAsia" w:ascii="宋体" w:hAnsi="宋体" w:cs="宋体"/>
          <w:color w:val="auto"/>
          <w:sz w:val="24"/>
        </w:rPr>
        <w:t>3.甲方按照政府采购相关法律法规、行业管理规定的要求组织验收。</w:t>
      </w:r>
    </w:p>
    <w:p w14:paraId="3A1D59B0">
      <w:pPr>
        <w:snapToGrid w:val="0"/>
        <w:spacing w:line="360" w:lineRule="auto"/>
        <w:rPr>
          <w:rFonts w:ascii="宋体" w:hAnsi="宋体" w:cs="宋体"/>
          <w:color w:val="auto"/>
          <w:sz w:val="24"/>
          <w:lang w:val="zh-CN"/>
        </w:rPr>
      </w:pPr>
      <w:r>
        <w:rPr>
          <w:rFonts w:hint="eastAsia" w:ascii="宋体" w:hAnsi="宋体" w:cs="宋体"/>
          <w:b/>
          <w:bCs/>
          <w:color w:val="auto"/>
          <w:sz w:val="24"/>
          <w:lang w:val="zh-CN"/>
        </w:rPr>
        <w:t>七、知识产权</w:t>
      </w:r>
    </w:p>
    <w:p w14:paraId="7D560029">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乙方应保证，所供货物无任何抵押、查封等权属瑕疵，且甲方在中华人民共和国使用该货物或货物的任何一部分时，免受第三方提出的侵犯其知识产权的索赔或诉讼。</w:t>
      </w:r>
    </w:p>
    <w:p w14:paraId="6129B5E7">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如果甲方在使用该货物或货物的任何一部分时被任何第三方诉称侵犯了该第三方知识产权或任何其它权利，甲方将立即通知乙方。乙方应负责处理</w:t>
      </w:r>
      <w:r>
        <w:rPr>
          <w:rFonts w:hint="eastAsia" w:ascii="宋体" w:hAnsi="宋体" w:cs="宋体"/>
          <w:color w:val="auto"/>
          <w:sz w:val="24"/>
        </w:rPr>
        <w:t>相关纠纷</w:t>
      </w:r>
      <w:r>
        <w:rPr>
          <w:rFonts w:hint="eastAsia" w:ascii="宋体" w:hAnsi="宋体" w:cs="宋体"/>
          <w:color w:val="auto"/>
          <w:sz w:val="24"/>
          <w:lang w:val="zh-CN"/>
        </w:rPr>
        <w:t>并应以乙方的名义自负费用向起诉方提出抗辩</w:t>
      </w:r>
      <w:r>
        <w:rPr>
          <w:rFonts w:hint="eastAsia" w:ascii="宋体" w:hAnsi="宋体" w:cs="宋体"/>
          <w:color w:val="auto"/>
          <w:sz w:val="24"/>
        </w:rPr>
        <w:t>并承担最终的赔偿责任</w:t>
      </w:r>
      <w:r>
        <w:rPr>
          <w:rFonts w:hint="eastAsia" w:ascii="宋体" w:hAnsi="宋体" w:cs="宋体"/>
          <w:color w:val="auto"/>
          <w:sz w:val="24"/>
          <w:lang w:val="zh-CN"/>
        </w:rPr>
        <w:t>。由此可能产生的一切法律责任和经济责任均由乙方承担；</w:t>
      </w:r>
      <w:r>
        <w:rPr>
          <w:rFonts w:hint="eastAsia" w:ascii="宋体" w:hAnsi="宋体" w:cs="宋体"/>
          <w:color w:val="auto"/>
          <w:sz w:val="24"/>
        </w:rPr>
        <w:t>如造成甲方向第三方承担责任的，由乙方赔偿甲方全部损失</w:t>
      </w:r>
      <w:r>
        <w:rPr>
          <w:rFonts w:hint="eastAsia" w:ascii="宋体" w:hAnsi="宋体" w:cs="宋体"/>
          <w:color w:val="auto"/>
          <w:sz w:val="24"/>
          <w:lang w:val="zh-CN"/>
        </w:rPr>
        <w:t>。甲方将尽可能地对乙方抗辩给予协助，由此发生的费用由乙方承担。</w:t>
      </w:r>
    </w:p>
    <w:p w14:paraId="1C5D6E57">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八、违约责任</w:t>
      </w:r>
    </w:p>
    <w:p w14:paraId="1208F777">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1.乙方如不能按照合同规定的时限内供货，需承担违约责任并按</w:t>
      </w:r>
      <w:r>
        <w:rPr>
          <w:rFonts w:hint="eastAsia" w:ascii="宋体" w:hAnsi="宋体" w:cs="宋体"/>
          <w:color w:val="auto"/>
          <w:sz w:val="24"/>
        </w:rPr>
        <w:t>以下约定向甲方支付</w:t>
      </w:r>
      <w:r>
        <w:rPr>
          <w:rFonts w:hint="eastAsia" w:ascii="宋体" w:hAnsi="宋体" w:cs="宋体"/>
          <w:color w:val="auto"/>
          <w:sz w:val="24"/>
          <w:lang w:val="zh-CN"/>
        </w:rPr>
        <w:t>违约金：</w:t>
      </w:r>
      <w:r>
        <w:rPr>
          <w:rFonts w:hint="eastAsia" w:ascii="宋体" w:hAnsi="宋体" w:cs="宋体"/>
          <w:color w:val="auto"/>
          <w:sz w:val="24"/>
        </w:rPr>
        <w:t>逾期30</w:t>
      </w:r>
      <w:r>
        <w:rPr>
          <w:rFonts w:hint="eastAsia" w:ascii="宋体" w:hAnsi="宋体" w:cs="宋体"/>
          <w:color w:val="auto"/>
          <w:sz w:val="24"/>
          <w:lang w:val="zh-CN"/>
        </w:rPr>
        <w:t>天以内，每天支付合同总金额千分之一的违约金；逾期超过一个月的，甲方有权</w:t>
      </w:r>
      <w:r>
        <w:rPr>
          <w:rFonts w:hint="eastAsia" w:ascii="宋体" w:hAnsi="宋体" w:cs="宋体"/>
          <w:color w:val="auto"/>
          <w:sz w:val="24"/>
        </w:rPr>
        <w:t>立即单方面</w:t>
      </w:r>
      <w:r>
        <w:rPr>
          <w:rFonts w:hint="eastAsia" w:ascii="宋体" w:hAnsi="宋体" w:cs="宋体"/>
          <w:color w:val="auto"/>
          <w:sz w:val="24"/>
          <w:lang w:val="zh-CN"/>
        </w:rPr>
        <w:t>解除本合同</w:t>
      </w:r>
      <w:r>
        <w:rPr>
          <w:rFonts w:hint="eastAsia" w:ascii="宋体" w:hAnsi="宋体" w:cs="宋体"/>
          <w:color w:val="auto"/>
          <w:sz w:val="24"/>
        </w:rPr>
        <w:t>,甲方未支付的款项无需支付，乙方应退还已收取甲方的全部款项，并由乙方承担甲方的一切损失</w:t>
      </w:r>
      <w:r>
        <w:rPr>
          <w:rFonts w:hint="eastAsia" w:ascii="宋体" w:hAnsi="宋体" w:cs="宋体"/>
          <w:color w:val="auto"/>
          <w:sz w:val="24"/>
          <w:lang w:val="zh-CN"/>
        </w:rPr>
        <w:t>。</w:t>
      </w:r>
    </w:p>
    <w:p w14:paraId="61A2063A">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2.在履行合同过程中，如果乙方</w:t>
      </w:r>
      <w:r>
        <w:rPr>
          <w:rFonts w:hint="eastAsia" w:ascii="宋体" w:hAnsi="宋体" w:cs="宋体"/>
          <w:color w:val="auto"/>
          <w:sz w:val="24"/>
        </w:rPr>
        <w:t>非因自身原因</w:t>
      </w:r>
      <w:r>
        <w:rPr>
          <w:rFonts w:hint="eastAsia" w:ascii="宋体" w:hAnsi="宋体" w:cs="宋体"/>
          <w:color w:val="auto"/>
          <w:sz w:val="24"/>
          <w:lang w:val="zh-CN"/>
        </w:rPr>
        <w:t>遇到妨碍按时交货和提供服务的情况时，应及时以书面形式将拖延的事实、可能拖延的时间和原因通知甲方。甲方在收到乙方通知后，</w:t>
      </w:r>
      <w:r>
        <w:rPr>
          <w:rFonts w:hint="eastAsia" w:ascii="宋体" w:hAnsi="宋体" w:cs="宋体"/>
          <w:color w:val="auto"/>
          <w:sz w:val="24"/>
        </w:rPr>
        <w:t>有权</w:t>
      </w:r>
      <w:r>
        <w:rPr>
          <w:rFonts w:hint="eastAsia" w:ascii="宋体" w:hAnsi="宋体" w:cs="宋体"/>
          <w:color w:val="auto"/>
          <w:sz w:val="24"/>
          <w:lang w:val="zh-CN"/>
        </w:rPr>
        <w:t>确定是否酌情延长交货时间和提供服务。</w:t>
      </w:r>
      <w:r>
        <w:rPr>
          <w:rFonts w:hint="eastAsia" w:ascii="宋体" w:hAnsi="宋体" w:cs="宋体"/>
          <w:color w:val="auto"/>
          <w:sz w:val="24"/>
        </w:rPr>
        <w:t>乙方在</w:t>
      </w:r>
      <w:r>
        <w:rPr>
          <w:rFonts w:hint="eastAsia" w:ascii="宋体" w:hAnsi="宋体" w:cs="宋体"/>
          <w:color w:val="auto"/>
          <w:sz w:val="24"/>
          <w:lang w:val="zh-CN"/>
        </w:rPr>
        <w:t>经甲方</w:t>
      </w:r>
      <w:r>
        <w:rPr>
          <w:rFonts w:hint="eastAsia" w:ascii="宋体" w:hAnsi="宋体" w:cs="宋体"/>
          <w:color w:val="auto"/>
          <w:sz w:val="24"/>
        </w:rPr>
        <w:t>书面</w:t>
      </w:r>
      <w:r>
        <w:rPr>
          <w:rFonts w:hint="eastAsia" w:ascii="宋体" w:hAnsi="宋体" w:cs="宋体"/>
          <w:color w:val="auto"/>
          <w:sz w:val="24"/>
          <w:lang w:val="zh-CN"/>
        </w:rPr>
        <w:t>确认的延</w:t>
      </w:r>
      <w:r>
        <w:rPr>
          <w:rFonts w:hint="eastAsia" w:ascii="宋体" w:hAnsi="宋体" w:cs="宋体"/>
          <w:color w:val="auto"/>
          <w:sz w:val="24"/>
        </w:rPr>
        <w:t>长</w:t>
      </w:r>
      <w:r>
        <w:rPr>
          <w:rFonts w:hint="eastAsia" w:ascii="宋体" w:hAnsi="宋体" w:cs="宋体"/>
          <w:color w:val="auto"/>
          <w:sz w:val="24"/>
          <w:lang w:val="zh-CN"/>
        </w:rPr>
        <w:t>期</w:t>
      </w:r>
      <w:r>
        <w:rPr>
          <w:rFonts w:hint="eastAsia" w:ascii="宋体" w:hAnsi="宋体" w:cs="宋体"/>
          <w:color w:val="auto"/>
          <w:sz w:val="24"/>
        </w:rPr>
        <w:t>内</w:t>
      </w:r>
      <w:r>
        <w:rPr>
          <w:rFonts w:hint="eastAsia" w:ascii="宋体" w:hAnsi="宋体" w:cs="宋体"/>
          <w:color w:val="auto"/>
          <w:sz w:val="24"/>
          <w:lang w:val="zh-CN"/>
        </w:rPr>
        <w:t>交货和提供服务的，可不作为乙方的履约延误，可免交违约金。</w:t>
      </w:r>
    </w:p>
    <w:p w14:paraId="4082EF12">
      <w:pPr>
        <w:tabs>
          <w:tab w:val="left" w:pos="1200"/>
        </w:tabs>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3.乙方保修、维修响应和项目组成员未按投标承诺履约的，</w:t>
      </w:r>
      <w:r>
        <w:rPr>
          <w:rFonts w:hint="eastAsia" w:ascii="宋体" w:hAnsi="宋体" w:cs="宋体"/>
          <w:color w:val="auto"/>
          <w:sz w:val="24"/>
        </w:rPr>
        <w:t>每次按5000元或合同总价的2%向甲方支付违约金，两者金额相冲突的，以金额高的为准。</w:t>
      </w:r>
    </w:p>
    <w:p w14:paraId="26B6ECD2">
      <w:pPr>
        <w:tabs>
          <w:tab w:val="left" w:pos="1200"/>
        </w:tabs>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培训或售后服务乙方</w:t>
      </w:r>
      <w:r>
        <w:rPr>
          <w:rFonts w:hint="eastAsia" w:ascii="宋体" w:hAnsi="宋体" w:cs="宋体"/>
          <w:color w:val="auto"/>
          <w:sz w:val="24"/>
        </w:rPr>
        <w:t>须</w:t>
      </w:r>
      <w:r>
        <w:rPr>
          <w:rFonts w:hint="eastAsia" w:ascii="宋体" w:hAnsi="宋体" w:cs="宋体"/>
          <w:color w:val="auto"/>
          <w:sz w:val="24"/>
          <w:lang w:val="zh-CN"/>
        </w:rPr>
        <w:t>按投标承诺执行，</w:t>
      </w:r>
      <w:r>
        <w:rPr>
          <w:rFonts w:hint="eastAsia" w:ascii="宋体" w:hAnsi="宋体" w:cs="宋体"/>
          <w:color w:val="auto"/>
          <w:sz w:val="24"/>
        </w:rPr>
        <w:t>乙方</w:t>
      </w:r>
      <w:r>
        <w:rPr>
          <w:rFonts w:hint="eastAsia" w:ascii="宋体" w:hAnsi="宋体" w:cs="宋体"/>
          <w:color w:val="auto"/>
          <w:sz w:val="24"/>
          <w:lang w:val="zh-CN"/>
        </w:rPr>
        <w:t>负责提供</w:t>
      </w:r>
      <w:r>
        <w:rPr>
          <w:rFonts w:hint="eastAsia" w:ascii="宋体" w:hAnsi="宋体" w:cs="宋体"/>
          <w:color w:val="auto"/>
          <w:sz w:val="24"/>
        </w:rPr>
        <w:t>甲方</w:t>
      </w:r>
      <w:r>
        <w:rPr>
          <w:rFonts w:hint="eastAsia" w:ascii="宋体" w:hAnsi="宋体" w:cs="宋体"/>
          <w:color w:val="auto"/>
          <w:sz w:val="24"/>
          <w:lang w:val="zh-CN"/>
        </w:rPr>
        <w:t>操作人员的使用培训，提供技术咨询，并在供货后一个月内组织人员对产品的使用、维护等方面进行现场指导，所产生的一切费用由</w:t>
      </w:r>
      <w:r>
        <w:rPr>
          <w:rFonts w:hint="eastAsia" w:ascii="宋体" w:hAnsi="宋体" w:cs="宋体"/>
          <w:color w:val="auto"/>
          <w:sz w:val="24"/>
        </w:rPr>
        <w:t>乙方</w:t>
      </w:r>
      <w:r>
        <w:rPr>
          <w:rFonts w:hint="eastAsia" w:ascii="宋体" w:hAnsi="宋体" w:cs="宋体"/>
          <w:color w:val="auto"/>
          <w:sz w:val="24"/>
          <w:lang w:val="zh-CN"/>
        </w:rPr>
        <w:t>支付。</w:t>
      </w:r>
      <w:r>
        <w:rPr>
          <w:rFonts w:hint="eastAsia" w:ascii="宋体" w:hAnsi="宋体" w:cs="宋体"/>
          <w:color w:val="auto"/>
          <w:sz w:val="24"/>
        </w:rPr>
        <w:t>若乙方违约，每次按5000元或合同总价的2%向甲方支付违约金，两者金额相冲突的，以金额高的为准。</w:t>
      </w:r>
    </w:p>
    <w:p w14:paraId="4AF3B7D3">
      <w:pPr>
        <w:tabs>
          <w:tab w:val="left" w:pos="1200"/>
        </w:tabs>
        <w:spacing w:line="360" w:lineRule="auto"/>
        <w:ind w:firstLine="480" w:firstLineChars="200"/>
        <w:rPr>
          <w:rFonts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val="zh-CN"/>
        </w:rPr>
        <w:t>乙方不得部分转让或全部转让其应履行的合同义务。否则，乙方应向甲方支付合同总金额30%的违约金，甲方并有权</w:t>
      </w:r>
      <w:r>
        <w:rPr>
          <w:rFonts w:hint="eastAsia" w:ascii="宋体" w:hAnsi="宋体" w:cs="宋体"/>
          <w:color w:val="auto"/>
          <w:sz w:val="24"/>
        </w:rPr>
        <w:t>立即单方</w:t>
      </w:r>
      <w:r>
        <w:rPr>
          <w:rFonts w:hint="eastAsia" w:ascii="宋体" w:hAnsi="宋体" w:cs="宋体"/>
          <w:color w:val="auto"/>
          <w:sz w:val="24"/>
          <w:lang w:val="zh-CN"/>
        </w:rPr>
        <w:t>解除与乙方的合同。</w:t>
      </w:r>
    </w:p>
    <w:p w14:paraId="2A2E509A">
      <w:pPr>
        <w:tabs>
          <w:tab w:val="left" w:pos="1200"/>
        </w:tabs>
        <w:spacing w:line="360" w:lineRule="auto"/>
        <w:ind w:firstLine="480" w:firstLineChars="200"/>
        <w:rPr>
          <w:rFonts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zh-CN"/>
        </w:rPr>
        <w:t>.验收：</w:t>
      </w:r>
      <w:r>
        <w:rPr>
          <w:rFonts w:hint="eastAsia" w:ascii="宋体" w:hAnsi="宋体" w:cs="宋体"/>
          <w:color w:val="auto"/>
          <w:sz w:val="24"/>
        </w:rPr>
        <w:t>由甲方组织验收，对产品技术性能指标验收不合格的（包含所供货物与合同约定不一致的），甲方应督促乙方限期整改，整改期限原则上不超过30天，整改完成后进行复验，复验不合格的，甲方有权终止合同并没收履约保证金。</w:t>
      </w:r>
    </w:p>
    <w:p w14:paraId="5AD9A9ED">
      <w:pPr>
        <w:tabs>
          <w:tab w:val="left" w:pos="1200"/>
        </w:tabs>
        <w:spacing w:line="360" w:lineRule="auto"/>
        <w:ind w:firstLine="480" w:firstLineChars="200"/>
        <w:rPr>
          <w:rFonts w:ascii="宋体" w:hAnsi="宋体" w:cs="宋体"/>
          <w:color w:val="auto"/>
          <w:sz w:val="24"/>
          <w:lang w:val="zh-CN"/>
        </w:rPr>
      </w:pPr>
      <w:r>
        <w:rPr>
          <w:rFonts w:hint="eastAsia" w:ascii="宋体" w:hAnsi="宋体" w:cs="宋体"/>
          <w:color w:val="auto"/>
          <w:sz w:val="24"/>
        </w:rPr>
        <w:t>6.</w:t>
      </w:r>
      <w:r>
        <w:rPr>
          <w:rFonts w:hint="eastAsia" w:ascii="宋体" w:hAnsi="宋体" w:cs="宋体"/>
          <w:color w:val="auto"/>
          <w:sz w:val="24"/>
          <w:lang w:val="zh-CN"/>
        </w:rPr>
        <w:t>在项目实施过程中，严格遵守国家相关保密与安全法律法规，遵循采购人各项安全保密制度和规章；</w:t>
      </w:r>
      <w:r>
        <w:rPr>
          <w:rFonts w:hint="eastAsia" w:ascii="宋体" w:hAnsi="宋体" w:cs="宋体"/>
          <w:color w:val="auto"/>
          <w:sz w:val="24"/>
        </w:rPr>
        <w:t>乙方</w:t>
      </w:r>
      <w:r>
        <w:rPr>
          <w:rFonts w:hint="eastAsia" w:ascii="宋体" w:hAnsi="宋体" w:cs="宋体"/>
          <w:color w:val="auto"/>
          <w:sz w:val="24"/>
          <w:lang w:val="zh-CN"/>
        </w:rPr>
        <w:t>对工作中涉及到的</w:t>
      </w:r>
      <w:r>
        <w:rPr>
          <w:rFonts w:hint="eastAsia" w:ascii="宋体" w:hAnsi="宋体" w:cs="宋体"/>
          <w:color w:val="auto"/>
          <w:sz w:val="24"/>
        </w:rPr>
        <w:t>甲方</w:t>
      </w:r>
      <w:r>
        <w:rPr>
          <w:rFonts w:hint="eastAsia" w:ascii="宋体" w:hAnsi="宋体" w:cs="宋体"/>
          <w:color w:val="auto"/>
          <w:sz w:val="24"/>
          <w:lang w:val="zh-CN"/>
        </w:rPr>
        <w:t>的数据、文件等任何资料进行保密。因</w:t>
      </w:r>
      <w:r>
        <w:rPr>
          <w:rFonts w:hint="eastAsia" w:ascii="宋体" w:hAnsi="宋体" w:cs="宋体"/>
          <w:color w:val="auto"/>
          <w:sz w:val="24"/>
        </w:rPr>
        <w:t>乙方</w:t>
      </w:r>
      <w:r>
        <w:rPr>
          <w:rFonts w:hint="eastAsia" w:ascii="宋体" w:hAnsi="宋体" w:cs="宋体"/>
          <w:color w:val="auto"/>
          <w:sz w:val="24"/>
          <w:lang w:val="zh-CN"/>
        </w:rPr>
        <w:t>行为造成泄密等问题，</w:t>
      </w:r>
      <w:r>
        <w:rPr>
          <w:rFonts w:hint="eastAsia" w:ascii="宋体" w:hAnsi="宋体" w:cs="宋体"/>
          <w:color w:val="auto"/>
          <w:sz w:val="24"/>
        </w:rPr>
        <w:t>乙方应</w:t>
      </w:r>
      <w:r>
        <w:rPr>
          <w:rFonts w:hint="eastAsia" w:ascii="宋体" w:hAnsi="宋体" w:cs="宋体"/>
          <w:color w:val="auto"/>
          <w:sz w:val="24"/>
          <w:lang w:val="zh-CN"/>
        </w:rPr>
        <w:t>承担相应的</w:t>
      </w:r>
      <w:r>
        <w:rPr>
          <w:rFonts w:hint="eastAsia" w:ascii="宋体" w:hAnsi="宋体" w:cs="宋体"/>
          <w:color w:val="auto"/>
          <w:sz w:val="24"/>
        </w:rPr>
        <w:t>经济和法律</w:t>
      </w:r>
      <w:r>
        <w:rPr>
          <w:rFonts w:hint="eastAsia" w:ascii="宋体" w:hAnsi="宋体" w:cs="宋体"/>
          <w:color w:val="auto"/>
          <w:sz w:val="24"/>
          <w:lang w:val="zh-CN"/>
        </w:rPr>
        <w:t>责任。</w:t>
      </w:r>
    </w:p>
    <w:p w14:paraId="64F1ABA8">
      <w:pPr>
        <w:pStyle w:val="42"/>
        <w:autoSpaceDE/>
        <w:autoSpaceDN/>
        <w:spacing w:line="360" w:lineRule="auto"/>
        <w:ind w:firstLine="480" w:firstLineChars="200"/>
        <w:rPr>
          <w:rFonts w:ascii="宋体" w:hAnsi="宋体" w:eastAsia="宋体" w:cs="宋体"/>
          <w:color w:val="auto"/>
          <w:lang w:val="zh-CN"/>
        </w:rPr>
      </w:pPr>
      <w:r>
        <w:rPr>
          <w:rFonts w:hint="eastAsia" w:ascii="宋体" w:hAnsi="宋体" w:cs="宋体"/>
          <w:color w:val="auto"/>
        </w:rPr>
        <w:t>7.</w:t>
      </w:r>
      <w:r>
        <w:rPr>
          <w:rFonts w:hint="eastAsia" w:ascii="宋体" w:hAnsi="宋体" w:eastAsia="宋体" w:cs="宋体"/>
          <w:color w:val="auto"/>
        </w:rPr>
        <w:t>经结算审计发现货物有质量问题或不符合合同约定情况的，甲方有权拒绝支付全部货款并取消合同。</w:t>
      </w:r>
    </w:p>
    <w:p w14:paraId="6DDC7880">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九、不可抗力</w:t>
      </w:r>
    </w:p>
    <w:p w14:paraId="655EB2CB">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台风、地震等，以及双方同意的其他不可抗力事件。</w:t>
      </w:r>
    </w:p>
    <w:p w14:paraId="4DD9700E">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受阻一方应在不可抗力事件发生后尽快用电报、传真或电话通知对方，并于事件发生后14天内将有关当局出具的证明文件用特快专递或挂号信寄给对方审阅确认。一旦不可抗力事件的影响持续120天以上，双方应通过友好协商在合理的时间内达成进一步履行合同的协议，甲方也可考虑解除合同。</w:t>
      </w:r>
    </w:p>
    <w:p w14:paraId="54E528BA">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十、争端的解决</w:t>
      </w:r>
    </w:p>
    <w:p w14:paraId="1ADFB6E2">
      <w:pPr>
        <w:snapToGrid w:val="0"/>
        <w:spacing w:line="360" w:lineRule="auto"/>
        <w:ind w:firstLine="480" w:firstLineChars="200"/>
        <w:rPr>
          <w:rFonts w:ascii="宋体" w:hAnsi="宋体" w:cs="宋体"/>
          <w:color w:val="auto"/>
          <w:sz w:val="24"/>
          <w:szCs w:val="28"/>
          <w:lang w:val="zh-CN"/>
        </w:rPr>
      </w:pPr>
      <w:r>
        <w:rPr>
          <w:rFonts w:hint="eastAsia" w:ascii="宋体" w:hAnsi="宋体" w:cs="宋体"/>
          <w:color w:val="auto"/>
          <w:sz w:val="24"/>
          <w:szCs w:val="28"/>
        </w:rPr>
        <w:t>1.</w:t>
      </w:r>
      <w:r>
        <w:rPr>
          <w:rFonts w:hint="eastAsia" w:ascii="宋体" w:hAnsi="宋体" w:cs="宋体"/>
          <w:color w:val="auto"/>
          <w:sz w:val="24"/>
          <w:szCs w:val="28"/>
          <w:lang w:val="zh-CN"/>
        </w:rPr>
        <w:t>合同实施或与合同有关的一切争端应通过双方友好协商解决。如果友好协商开始后60天还不能解决，可向</w:t>
      </w:r>
      <w:r>
        <w:rPr>
          <w:rFonts w:hint="eastAsia" w:ascii="宋体" w:hAnsi="宋体" w:cs="宋体"/>
          <w:color w:val="auto"/>
          <w:sz w:val="24"/>
          <w:szCs w:val="28"/>
        </w:rPr>
        <w:t>甲方所在地</w:t>
      </w:r>
      <w:r>
        <w:rPr>
          <w:rFonts w:hint="eastAsia" w:ascii="宋体" w:hAnsi="宋体" w:cs="宋体"/>
          <w:color w:val="auto"/>
          <w:sz w:val="24"/>
          <w:szCs w:val="28"/>
          <w:lang w:val="zh-CN"/>
        </w:rPr>
        <w:t>仲裁委员会申请仲裁。</w:t>
      </w:r>
    </w:p>
    <w:p w14:paraId="39BCB355">
      <w:pPr>
        <w:snapToGrid w:val="0"/>
        <w:spacing w:line="360" w:lineRule="auto"/>
        <w:ind w:firstLine="480" w:firstLineChars="200"/>
        <w:rPr>
          <w:rFonts w:ascii="宋体" w:hAnsi="宋体" w:cs="宋体"/>
          <w:color w:val="auto"/>
          <w:sz w:val="24"/>
          <w:szCs w:val="28"/>
          <w:lang w:val="zh-CN"/>
        </w:rPr>
      </w:pPr>
      <w:r>
        <w:rPr>
          <w:rFonts w:hint="eastAsia" w:ascii="宋体" w:hAnsi="宋体" w:cs="宋体"/>
          <w:color w:val="auto"/>
          <w:sz w:val="24"/>
          <w:szCs w:val="28"/>
        </w:rPr>
        <w:t>2.</w:t>
      </w:r>
      <w:r>
        <w:rPr>
          <w:rFonts w:hint="eastAsia" w:ascii="宋体" w:hAnsi="宋体" w:cs="宋体"/>
          <w:color w:val="auto"/>
          <w:sz w:val="24"/>
          <w:szCs w:val="28"/>
          <w:lang w:val="zh-CN"/>
        </w:rPr>
        <w:t>仲裁裁决应为最终裁决，对双方均具有约束力。</w:t>
      </w:r>
    </w:p>
    <w:p w14:paraId="4F703A29">
      <w:pPr>
        <w:snapToGrid w:val="0"/>
        <w:spacing w:line="360" w:lineRule="auto"/>
        <w:ind w:firstLine="480" w:firstLineChars="200"/>
        <w:rPr>
          <w:rFonts w:ascii="宋体" w:hAnsi="宋体" w:cs="宋体"/>
          <w:color w:val="auto"/>
          <w:sz w:val="24"/>
          <w:szCs w:val="28"/>
          <w:lang w:val="zh-CN"/>
        </w:rPr>
      </w:pPr>
      <w:r>
        <w:rPr>
          <w:rFonts w:hint="eastAsia" w:ascii="宋体" w:hAnsi="宋体" w:cs="宋体"/>
          <w:color w:val="auto"/>
          <w:sz w:val="24"/>
          <w:szCs w:val="28"/>
        </w:rPr>
        <w:t>3.</w:t>
      </w:r>
      <w:r>
        <w:rPr>
          <w:rFonts w:hint="eastAsia" w:ascii="宋体" w:hAnsi="宋体" w:cs="宋体"/>
          <w:color w:val="auto"/>
          <w:sz w:val="24"/>
          <w:szCs w:val="28"/>
          <w:lang w:val="zh-CN"/>
        </w:rPr>
        <w:t>仲裁</w:t>
      </w:r>
      <w:r>
        <w:rPr>
          <w:rFonts w:hint="eastAsia" w:ascii="宋体" w:hAnsi="宋体" w:cs="宋体"/>
          <w:color w:val="auto"/>
          <w:sz w:val="24"/>
          <w:szCs w:val="28"/>
        </w:rPr>
        <w:t>期间所产生的</w:t>
      </w:r>
      <w:r>
        <w:rPr>
          <w:rFonts w:hint="eastAsia" w:ascii="宋体" w:hAnsi="宋体" w:cs="宋体"/>
          <w:color w:val="auto"/>
          <w:sz w:val="24"/>
          <w:szCs w:val="28"/>
          <w:lang w:val="zh-CN"/>
        </w:rPr>
        <w:t>律师费、差旅费等诉讼费用由败诉方承担。</w:t>
      </w:r>
    </w:p>
    <w:p w14:paraId="4DB71459">
      <w:pPr>
        <w:snapToGrid w:val="0"/>
        <w:spacing w:line="360" w:lineRule="auto"/>
        <w:ind w:firstLine="480" w:firstLineChars="200"/>
        <w:rPr>
          <w:rFonts w:ascii="宋体" w:hAnsi="宋体" w:cs="宋体"/>
          <w:color w:val="auto"/>
          <w:sz w:val="24"/>
          <w:szCs w:val="28"/>
          <w:lang w:val="zh-CN"/>
        </w:rPr>
      </w:pPr>
      <w:r>
        <w:rPr>
          <w:rFonts w:hint="eastAsia" w:ascii="宋体" w:hAnsi="宋体" w:cs="宋体"/>
          <w:color w:val="auto"/>
          <w:sz w:val="24"/>
          <w:szCs w:val="28"/>
        </w:rPr>
        <w:t>4.</w:t>
      </w:r>
      <w:r>
        <w:rPr>
          <w:rFonts w:hint="eastAsia" w:ascii="宋体" w:hAnsi="宋体" w:cs="宋体"/>
          <w:color w:val="auto"/>
          <w:sz w:val="24"/>
          <w:szCs w:val="28"/>
          <w:lang w:val="zh-CN"/>
        </w:rPr>
        <w:t>在仲裁期间，除正在进行仲裁的部分外，本合同其它部分应继续执行。</w:t>
      </w:r>
    </w:p>
    <w:p w14:paraId="4B363D69">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十一、合同生效</w:t>
      </w:r>
    </w:p>
    <w:p w14:paraId="1C0958A9">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1.本合同自双方授权代表签字并加盖公章后生效，合同有效期至甲乙双方权利义务履行完毕。</w:t>
      </w:r>
    </w:p>
    <w:p w14:paraId="2B4A006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对本合同条款的任何补充、增添或修改应以书面方式进行，由双方授权代表签字盖章，作为合同不可分割的组成部分。</w:t>
      </w:r>
    </w:p>
    <w:p w14:paraId="795B961C">
      <w:pPr>
        <w:snapToGrid w:val="0"/>
        <w:spacing w:line="360" w:lineRule="auto"/>
        <w:rPr>
          <w:rFonts w:ascii="宋体" w:hAnsi="宋体" w:cs="宋体"/>
          <w:b/>
          <w:bCs/>
          <w:color w:val="auto"/>
          <w:sz w:val="24"/>
          <w:lang w:val="zh-CN"/>
        </w:rPr>
      </w:pPr>
      <w:r>
        <w:rPr>
          <w:rFonts w:hint="eastAsia" w:ascii="宋体" w:hAnsi="宋体" w:cs="宋体"/>
          <w:b/>
          <w:bCs/>
          <w:color w:val="auto"/>
          <w:sz w:val="24"/>
          <w:lang w:val="zh-CN"/>
        </w:rPr>
        <w:t>十二、其它约定事项</w:t>
      </w:r>
    </w:p>
    <w:p w14:paraId="602C8802">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在本合同执行过程中，乙方应及时答复和解决与合同设备有关的技术问题，并负责提供相应的技术文件。</w:t>
      </w:r>
    </w:p>
    <w:p w14:paraId="6C9C92D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双方的单位地址、邮编、开户行及帐号、项目负责人、电话等若有变更，须及时书面通知对方。</w:t>
      </w:r>
    </w:p>
    <w:p w14:paraId="3238AFF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3.其他约定事项: （添加乙方售后服务承诺函等其他事项）</w:t>
      </w:r>
    </w:p>
    <w:p w14:paraId="0A9458B1">
      <w:pPr>
        <w:snapToGrid w:val="0"/>
        <w:spacing w:line="360" w:lineRule="auto"/>
        <w:rPr>
          <w:rFonts w:ascii="宋体" w:hAnsi="宋体" w:cs="宋体"/>
          <w:b/>
          <w:bCs/>
          <w:color w:val="auto"/>
          <w:sz w:val="24"/>
        </w:rPr>
      </w:pPr>
      <w:r>
        <w:rPr>
          <w:rFonts w:hint="eastAsia" w:ascii="宋体" w:hAnsi="宋体" w:cs="宋体"/>
          <w:b/>
          <w:bCs/>
          <w:color w:val="auto"/>
          <w:sz w:val="24"/>
        </w:rPr>
        <w:t>十三、附 则</w:t>
      </w:r>
    </w:p>
    <w:p w14:paraId="299D65A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1.本合同执行期间，如遇不可抗力，致使合同无法履行时，双方应按有关法律规定及时协商处理。</w:t>
      </w:r>
    </w:p>
    <w:p w14:paraId="7199779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2.本合同未尽事宜，按法律和国家有关部门的规定执行，无规定的，双方协商解决。</w:t>
      </w:r>
    </w:p>
    <w:p w14:paraId="2D43414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3.本合同在履行中如发生争议，双方友好协商解决，调解不成的，双方同意由甲方所在地仲裁委员会仲裁。</w:t>
      </w:r>
    </w:p>
    <w:p w14:paraId="31C210C4">
      <w:pPr>
        <w:spacing w:line="360" w:lineRule="auto"/>
        <w:ind w:firstLine="480" w:firstLineChars="200"/>
        <w:rPr>
          <w:rFonts w:ascii="宋体" w:hAnsi="宋体" w:cs="宋体"/>
          <w:color w:val="auto"/>
          <w:sz w:val="24"/>
        </w:rPr>
      </w:pPr>
      <w:r>
        <w:rPr>
          <w:rFonts w:hint="eastAsia" w:ascii="宋体" w:hAnsi="宋体" w:cs="宋体"/>
          <w:color w:val="auto"/>
          <w:sz w:val="24"/>
        </w:rPr>
        <w:t>4.本合同正本页，一式柒份，甲乙双方各执叁份，代理机构备案壹份。</w:t>
      </w:r>
    </w:p>
    <w:p w14:paraId="6D8F7F29">
      <w:pPr>
        <w:spacing w:line="360" w:lineRule="auto"/>
        <w:ind w:firstLine="480" w:firstLineChars="200"/>
        <w:rPr>
          <w:rFonts w:ascii="宋体" w:hAnsi="宋体" w:cs="宋体"/>
          <w:color w:val="auto"/>
          <w:sz w:val="24"/>
        </w:rPr>
      </w:pPr>
      <w:r>
        <w:rPr>
          <w:rFonts w:hint="eastAsia" w:ascii="宋体" w:hAnsi="宋体" w:cs="宋体"/>
          <w:color w:val="auto"/>
          <w:sz w:val="24"/>
        </w:rPr>
        <w:t>5.本合同自甲乙双方签字盖章确认之日起生效。</w:t>
      </w:r>
    </w:p>
    <w:p w14:paraId="091B6BF7">
      <w:pPr>
        <w:numPr>
          <w:ilvl w:val="255"/>
          <w:numId w:val="0"/>
        </w:numPr>
        <w:spacing w:line="360" w:lineRule="auto"/>
        <w:ind w:firstLine="480" w:firstLineChars="200"/>
        <w:rPr>
          <w:rFonts w:ascii="宋体" w:hAnsi="宋体" w:cs="宋体"/>
          <w:color w:val="auto"/>
          <w:sz w:val="24"/>
        </w:rPr>
      </w:pPr>
      <w:r>
        <w:rPr>
          <w:rFonts w:hint="eastAsia" w:ascii="宋体" w:hAnsi="宋体" w:cs="宋体"/>
          <w:color w:val="auto"/>
          <w:sz w:val="24"/>
        </w:rPr>
        <w:t>6.下列文件作为合同附件，与本合同具有同等法律效力：</w:t>
      </w:r>
    </w:p>
    <w:p w14:paraId="03A31E57">
      <w:pPr>
        <w:numPr>
          <w:ilvl w:val="255"/>
          <w:numId w:val="0"/>
        </w:numPr>
        <w:spacing w:line="360" w:lineRule="auto"/>
        <w:ind w:firstLine="480" w:firstLineChars="200"/>
        <w:rPr>
          <w:rFonts w:ascii="宋体" w:hAnsi="宋体" w:cs="宋体"/>
          <w:b/>
          <w:color w:val="auto"/>
          <w:sz w:val="24"/>
        </w:rPr>
      </w:pPr>
      <w:r>
        <w:rPr>
          <w:rFonts w:hint="eastAsia" w:ascii="宋体" w:hAnsi="宋体" w:cs="宋体"/>
          <w:color w:val="auto"/>
          <w:sz w:val="24"/>
        </w:rPr>
        <w:t>1）附件1：</w:t>
      </w:r>
      <w:r>
        <w:rPr>
          <w:rFonts w:hint="eastAsia" w:ascii="宋体" w:hAnsi="宋体" w:cs="宋体"/>
          <w:b/>
          <w:color w:val="auto"/>
          <w:sz w:val="24"/>
        </w:rPr>
        <w:t>装备验收单；</w:t>
      </w:r>
    </w:p>
    <w:p w14:paraId="7CCD5F81">
      <w:pPr>
        <w:numPr>
          <w:ilvl w:val="255"/>
          <w:numId w:val="0"/>
        </w:numPr>
        <w:spacing w:line="360" w:lineRule="auto"/>
        <w:ind w:firstLine="480" w:firstLineChars="200"/>
        <w:rPr>
          <w:rFonts w:ascii="宋体" w:hAnsi="宋体" w:cs="宋体"/>
          <w:b/>
          <w:color w:val="auto"/>
          <w:sz w:val="24"/>
        </w:rPr>
      </w:pPr>
      <w:r>
        <w:rPr>
          <w:rFonts w:hint="eastAsia" w:ascii="宋体" w:hAnsi="宋体" w:cs="宋体"/>
          <w:color w:val="auto"/>
          <w:sz w:val="24"/>
        </w:rPr>
        <w:t>2）附件2：</w:t>
      </w:r>
      <w:r>
        <w:rPr>
          <w:rFonts w:hint="eastAsia" w:ascii="宋体" w:hAnsi="宋体" w:cs="宋体"/>
          <w:b/>
          <w:color w:val="auto"/>
          <w:sz w:val="24"/>
        </w:rPr>
        <w:t>无质量疑义证明文件</w:t>
      </w:r>
    </w:p>
    <w:p w14:paraId="203F66AE">
      <w:pPr>
        <w:numPr>
          <w:ilvl w:val="255"/>
          <w:numId w:val="0"/>
        </w:numPr>
        <w:spacing w:line="360" w:lineRule="auto"/>
        <w:ind w:firstLine="480" w:firstLineChars="200"/>
        <w:rPr>
          <w:rFonts w:ascii="宋体" w:hAnsi="宋体" w:cs="宋体"/>
          <w:color w:val="auto"/>
          <w:sz w:val="24"/>
        </w:rPr>
      </w:pPr>
      <w:r>
        <w:rPr>
          <w:rFonts w:hint="eastAsia" w:ascii="宋体" w:hAnsi="宋体" w:cs="宋体"/>
          <w:color w:val="auto"/>
          <w:sz w:val="24"/>
        </w:rPr>
        <w:t>3）附件3：</w:t>
      </w:r>
      <w:r>
        <w:rPr>
          <w:rFonts w:hint="eastAsia" w:ascii="宋体" w:hAnsi="宋体" w:cs="宋体"/>
          <w:b/>
          <w:bCs/>
          <w:color w:val="auto"/>
          <w:sz w:val="24"/>
        </w:rPr>
        <w:t>承诺书</w:t>
      </w:r>
    </w:p>
    <w:p w14:paraId="11049FB5">
      <w:pPr>
        <w:numPr>
          <w:ilvl w:val="255"/>
          <w:numId w:val="0"/>
        </w:numPr>
        <w:spacing w:line="360" w:lineRule="auto"/>
        <w:ind w:firstLine="480" w:firstLineChars="200"/>
        <w:rPr>
          <w:rFonts w:ascii="宋体" w:hAnsi="宋体" w:cs="宋体"/>
          <w:color w:val="auto"/>
          <w:sz w:val="24"/>
        </w:rPr>
      </w:pPr>
      <w:r>
        <w:rPr>
          <w:rFonts w:hint="eastAsia" w:ascii="宋体" w:hAnsi="宋体" w:cs="宋体"/>
          <w:color w:val="auto"/>
          <w:sz w:val="24"/>
        </w:rPr>
        <w:t>4）附件4：</w:t>
      </w:r>
      <w:r>
        <w:rPr>
          <w:rFonts w:hint="eastAsia" w:ascii="宋体" w:hAnsi="宋体" w:cs="宋体"/>
          <w:b/>
          <w:bCs/>
          <w:color w:val="auto"/>
          <w:sz w:val="24"/>
        </w:rPr>
        <w:t>投标报价明细表、技术参数（投标文件技术响应表参数资料）、配置清单及相关资料</w:t>
      </w:r>
    </w:p>
    <w:p w14:paraId="501910FE">
      <w:pPr>
        <w:numPr>
          <w:ilvl w:val="255"/>
          <w:numId w:val="0"/>
        </w:numPr>
        <w:spacing w:line="360" w:lineRule="auto"/>
        <w:ind w:firstLine="480" w:firstLineChars="200"/>
        <w:rPr>
          <w:rFonts w:ascii="宋体" w:hAnsi="宋体" w:cs="宋体"/>
          <w:color w:val="auto"/>
          <w:sz w:val="24"/>
        </w:rPr>
      </w:pPr>
      <w:r>
        <w:rPr>
          <w:rFonts w:hint="eastAsia" w:ascii="宋体" w:hAnsi="宋体" w:cs="宋体"/>
          <w:color w:val="auto"/>
          <w:sz w:val="24"/>
        </w:rPr>
        <w:t>6）甲方的招标文件与招标补充文件；</w:t>
      </w:r>
    </w:p>
    <w:p w14:paraId="4A74C8F8">
      <w:pPr>
        <w:numPr>
          <w:ilvl w:val="255"/>
          <w:numId w:val="0"/>
        </w:numPr>
        <w:spacing w:line="360" w:lineRule="auto"/>
        <w:ind w:firstLine="480" w:firstLineChars="200"/>
        <w:rPr>
          <w:rFonts w:ascii="宋体" w:hAnsi="宋体" w:cs="宋体"/>
          <w:color w:val="auto"/>
          <w:sz w:val="24"/>
        </w:rPr>
      </w:pPr>
      <w:r>
        <w:rPr>
          <w:rFonts w:hint="eastAsia" w:ascii="宋体" w:hAnsi="宋体" w:cs="宋体"/>
          <w:color w:val="auto"/>
          <w:sz w:val="24"/>
        </w:rPr>
        <w:t>7）乙方投标文件；</w:t>
      </w:r>
    </w:p>
    <w:p w14:paraId="66EF3FF0">
      <w:pPr>
        <w:spacing w:line="360" w:lineRule="auto"/>
        <w:ind w:firstLine="480" w:firstLineChars="200"/>
        <w:rPr>
          <w:rFonts w:ascii="宋体" w:hAnsi="宋体" w:cs="宋体"/>
          <w:color w:val="auto"/>
          <w:sz w:val="24"/>
        </w:rPr>
      </w:pPr>
      <w:r>
        <w:rPr>
          <w:rFonts w:hint="eastAsia" w:ascii="宋体" w:hAnsi="宋体" w:cs="宋体"/>
          <w:color w:val="auto"/>
          <w:sz w:val="24"/>
        </w:rPr>
        <w:t>8）中标通知书。</w:t>
      </w:r>
    </w:p>
    <w:p w14:paraId="6364B450">
      <w:pPr>
        <w:spacing w:line="360" w:lineRule="auto"/>
        <w:ind w:firstLine="480" w:firstLineChars="200"/>
        <w:rPr>
          <w:rFonts w:ascii="宋体" w:hAnsi="宋体" w:cs="宋体"/>
          <w:color w:val="auto"/>
          <w:sz w:val="24"/>
        </w:rPr>
      </w:pPr>
      <w:r>
        <w:rPr>
          <w:rFonts w:hint="eastAsia" w:ascii="宋体" w:hAnsi="宋体" w:cs="宋体"/>
          <w:color w:val="auto"/>
          <w:sz w:val="24"/>
        </w:rPr>
        <w:t>上述所指文件应认为是互相补充和解释的，但是有模棱两可或相互矛盾之处，按更优于甲方的标准执行。</w:t>
      </w:r>
    </w:p>
    <w:p w14:paraId="2595C777">
      <w:pPr>
        <w:spacing w:line="360" w:lineRule="auto"/>
        <w:ind w:firstLine="480" w:firstLineChars="200"/>
        <w:rPr>
          <w:rFonts w:ascii="宋体" w:hAnsi="宋体" w:cs="宋体"/>
          <w:color w:val="auto"/>
          <w:sz w:val="24"/>
        </w:rPr>
      </w:pPr>
      <w:r>
        <w:rPr>
          <w:rFonts w:hint="eastAsia" w:ascii="宋体" w:hAnsi="宋体" w:cs="宋体"/>
          <w:color w:val="auto"/>
          <w:sz w:val="24"/>
        </w:rPr>
        <w:t>甲方（盖章）：                    乙方（盖章）：</w:t>
      </w:r>
    </w:p>
    <w:p w14:paraId="50A8B9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地址：                            地址：</w:t>
      </w:r>
    </w:p>
    <w:p w14:paraId="02E910BB">
      <w:pPr>
        <w:snapToGrid w:val="0"/>
        <w:spacing w:line="360" w:lineRule="auto"/>
        <w:ind w:firstLine="480" w:firstLineChars="200"/>
        <w:rPr>
          <w:rFonts w:ascii="宋体" w:hAnsi="宋体" w:cs="宋体"/>
          <w:color w:val="auto"/>
          <w:sz w:val="24"/>
        </w:rPr>
      </w:pPr>
    </w:p>
    <w:p w14:paraId="56F7BB7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法定代表人或委托代理人：          法定代表人或委托代理人：</w:t>
      </w:r>
    </w:p>
    <w:p w14:paraId="25478805">
      <w:pPr>
        <w:snapToGrid w:val="0"/>
        <w:spacing w:line="360" w:lineRule="auto"/>
        <w:ind w:firstLine="480" w:firstLineChars="200"/>
        <w:rPr>
          <w:rFonts w:ascii="宋体" w:hAnsi="宋体" w:cs="宋体"/>
          <w:color w:val="auto"/>
          <w:sz w:val="24"/>
        </w:rPr>
      </w:pPr>
    </w:p>
    <w:p w14:paraId="6F4FA15E">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电话：                            电话：</w:t>
      </w:r>
    </w:p>
    <w:p w14:paraId="51491F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传真：                            传真：</w:t>
      </w:r>
    </w:p>
    <w:p w14:paraId="72ACFB4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邮政编码：                        邮政编码：</w:t>
      </w:r>
    </w:p>
    <w:p w14:paraId="2A2330B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开户银行：                        开户银行：</w:t>
      </w:r>
    </w:p>
    <w:p w14:paraId="62205EE8">
      <w:pPr>
        <w:snapToGrid w:val="0"/>
        <w:spacing w:line="360" w:lineRule="auto"/>
        <w:ind w:firstLine="480" w:firstLineChars="200"/>
        <w:rPr>
          <w:rFonts w:ascii="宋体" w:hAnsi="宋体" w:cs="宋体"/>
          <w:color w:val="auto"/>
          <w:sz w:val="24"/>
        </w:rPr>
      </w:pPr>
    </w:p>
    <w:p w14:paraId="6E6C7A7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账号：                            账号：</w:t>
      </w:r>
    </w:p>
    <w:p w14:paraId="41DB775D">
      <w:pPr>
        <w:snapToGrid w:val="0"/>
        <w:spacing w:line="360" w:lineRule="auto"/>
        <w:ind w:firstLine="480" w:firstLineChars="200"/>
        <w:rPr>
          <w:rFonts w:ascii="宋体" w:hAnsi="宋体" w:cs="宋体"/>
          <w:color w:val="auto"/>
          <w:sz w:val="24"/>
        </w:rPr>
      </w:pPr>
    </w:p>
    <w:p w14:paraId="423676A3">
      <w:pPr>
        <w:snapToGrid w:val="0"/>
        <w:spacing w:line="360" w:lineRule="auto"/>
        <w:rPr>
          <w:rFonts w:ascii="宋体" w:hAnsi="宋体" w:cs="宋体"/>
          <w:color w:val="auto"/>
          <w:sz w:val="24"/>
        </w:rPr>
      </w:pPr>
      <w:r>
        <w:rPr>
          <w:rFonts w:hint="eastAsia" w:ascii="宋体" w:hAnsi="宋体" w:cs="宋体"/>
          <w:color w:val="auto"/>
          <w:sz w:val="24"/>
        </w:rPr>
        <w:t xml:space="preserve">    签订时间：</w:t>
      </w:r>
    </w:p>
    <w:p w14:paraId="752B27F9">
      <w:pPr>
        <w:snapToGrid w:val="0"/>
        <w:spacing w:line="360" w:lineRule="auto"/>
        <w:jc w:val="center"/>
        <w:rPr>
          <w:rFonts w:ascii="宋体" w:hAnsi="宋体" w:cs="宋体"/>
          <w:b/>
          <w:color w:val="auto"/>
          <w:sz w:val="24"/>
        </w:rPr>
        <w:sectPr>
          <w:footerReference r:id="rId11" w:type="first"/>
          <w:pgSz w:w="11906" w:h="16838"/>
          <w:pgMar w:top="1440" w:right="1800" w:bottom="1440" w:left="1800" w:header="851" w:footer="992" w:gutter="0"/>
          <w:cols w:space="720" w:num="1"/>
          <w:titlePg/>
          <w:docGrid w:type="lines" w:linePitch="312" w:charSpace="0"/>
        </w:sectPr>
      </w:pPr>
    </w:p>
    <w:p w14:paraId="37759684">
      <w:pPr>
        <w:autoSpaceDE w:val="0"/>
        <w:autoSpaceDN w:val="0"/>
        <w:adjustRightInd w:val="0"/>
        <w:spacing w:line="360" w:lineRule="auto"/>
        <w:jc w:val="left"/>
        <w:rPr>
          <w:rFonts w:ascii="宋体" w:hAnsi="宋体" w:cs="宋体"/>
          <w:b/>
          <w:color w:val="auto"/>
          <w:sz w:val="28"/>
          <w:szCs w:val="28"/>
        </w:rPr>
      </w:pPr>
      <w:r>
        <w:rPr>
          <w:rFonts w:hint="eastAsia" w:ascii="宋体" w:hAnsi="宋体" w:cs="宋体"/>
          <w:b/>
          <w:color w:val="auto"/>
          <w:sz w:val="28"/>
          <w:szCs w:val="28"/>
        </w:rPr>
        <w:t>附件1：</w:t>
      </w:r>
    </w:p>
    <w:p w14:paraId="5553D639">
      <w:pPr>
        <w:widowControl/>
        <w:adjustRightInd w:val="0"/>
        <w:snapToGrid w:val="0"/>
        <w:spacing w:line="360" w:lineRule="auto"/>
        <w:jc w:val="center"/>
        <w:rPr>
          <w:rFonts w:ascii="宋体" w:hAnsi="宋体" w:cs="宋体"/>
          <w:b/>
          <w:color w:val="auto"/>
          <w:kern w:val="0"/>
          <w:sz w:val="28"/>
          <w:szCs w:val="28"/>
        </w:rPr>
      </w:pPr>
      <w:r>
        <w:rPr>
          <w:rFonts w:hint="eastAsia" w:ascii="宋体" w:hAnsi="宋体" w:cs="宋体"/>
          <w:b/>
          <w:color w:val="auto"/>
          <w:kern w:val="0"/>
          <w:sz w:val="28"/>
          <w:szCs w:val="28"/>
        </w:rPr>
        <w:t>装备验收单</w:t>
      </w:r>
    </w:p>
    <w:p w14:paraId="3B5726D0">
      <w:pPr>
        <w:adjustRightInd w:val="0"/>
        <w:snapToGrid w:val="0"/>
        <w:spacing w:line="360" w:lineRule="auto"/>
        <w:rPr>
          <w:rFonts w:ascii="宋体" w:hAnsi="宋体" w:cs="宋体"/>
          <w:bCs/>
          <w:color w:val="auto"/>
          <w:sz w:val="24"/>
        </w:rPr>
      </w:pPr>
      <w:r>
        <w:rPr>
          <w:rFonts w:hint="eastAsia" w:ascii="宋体" w:hAnsi="宋体" w:cs="宋体"/>
          <w:bCs/>
          <w:color w:val="auto"/>
          <w:sz w:val="24"/>
        </w:rPr>
        <w:t xml:space="preserve"> ：</w:t>
      </w:r>
    </w:p>
    <w:p w14:paraId="47D6F875">
      <w:pPr>
        <w:pStyle w:val="42"/>
        <w:spacing w:line="360" w:lineRule="auto"/>
        <w:rPr>
          <w:rFonts w:ascii="宋体" w:hAnsi="宋体" w:eastAsia="宋体" w:cs="宋体"/>
          <w:color w:val="auto"/>
        </w:rPr>
      </w:pPr>
      <w:r>
        <w:rPr>
          <w:rFonts w:hint="eastAsia" w:ascii="宋体" w:hAnsi="宋体" w:eastAsia="宋体" w:cs="宋体"/>
          <w:bCs/>
          <w:color w:val="auto"/>
          <w:kern w:val="2"/>
        </w:rPr>
        <w:t>根据你公司装备到货验收申请，我单位装备验收小组按照验收相关规定组织开展实地验收，具体情况如下：</w:t>
      </w:r>
    </w:p>
    <w:tbl>
      <w:tblPr>
        <w:tblStyle w:val="34"/>
        <w:tblW w:w="9329" w:type="dxa"/>
        <w:jc w:val="center"/>
        <w:tblLayout w:type="fixed"/>
        <w:tblCellMar>
          <w:top w:w="0" w:type="dxa"/>
          <w:left w:w="108" w:type="dxa"/>
          <w:bottom w:w="0" w:type="dxa"/>
          <w:right w:w="108" w:type="dxa"/>
        </w:tblCellMar>
      </w:tblPr>
      <w:tblGrid>
        <w:gridCol w:w="753"/>
        <w:gridCol w:w="1298"/>
        <w:gridCol w:w="1283"/>
        <w:gridCol w:w="1351"/>
        <w:gridCol w:w="903"/>
        <w:gridCol w:w="204"/>
        <w:gridCol w:w="903"/>
        <w:gridCol w:w="430"/>
        <w:gridCol w:w="691"/>
        <w:gridCol w:w="1513"/>
      </w:tblGrid>
      <w:tr w14:paraId="1CA0FAB9">
        <w:tblPrEx>
          <w:tblCellMar>
            <w:top w:w="0" w:type="dxa"/>
            <w:left w:w="108" w:type="dxa"/>
            <w:bottom w:w="0" w:type="dxa"/>
            <w:right w:w="108" w:type="dxa"/>
          </w:tblCellMar>
        </w:tblPrEx>
        <w:trPr>
          <w:trHeight w:val="590" w:hRule="atLeast"/>
          <w:jc w:val="center"/>
        </w:trPr>
        <w:tc>
          <w:tcPr>
            <w:tcW w:w="9329" w:type="dxa"/>
            <w:gridSpan w:val="10"/>
            <w:tcBorders>
              <w:top w:val="single" w:color="auto" w:sz="4" w:space="0"/>
              <w:left w:val="single" w:color="auto" w:sz="4" w:space="0"/>
              <w:bottom w:val="single" w:color="auto" w:sz="4" w:space="0"/>
              <w:right w:val="single" w:color="000000" w:sz="4" w:space="0"/>
            </w:tcBorders>
            <w:vAlign w:val="center"/>
          </w:tcPr>
          <w:p w14:paraId="2150E6BD">
            <w:pPr>
              <w:spacing w:line="360" w:lineRule="auto"/>
              <w:jc w:val="center"/>
              <w:rPr>
                <w:rFonts w:ascii="宋体" w:hAnsi="宋体" w:cs="宋体"/>
                <w:bCs/>
                <w:color w:val="auto"/>
                <w:sz w:val="24"/>
              </w:rPr>
            </w:pPr>
            <w:r>
              <w:rPr>
                <w:rFonts w:hint="eastAsia" w:ascii="宋体" w:hAnsi="宋体" w:cs="宋体"/>
                <w:color w:val="auto"/>
                <w:kern w:val="0"/>
                <w:sz w:val="24"/>
              </w:rPr>
              <w:t>验收装备情况</w:t>
            </w:r>
          </w:p>
        </w:tc>
      </w:tr>
      <w:tr w14:paraId="0BF2F664">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57D3AA9">
            <w:pPr>
              <w:spacing w:line="360" w:lineRule="auto"/>
              <w:jc w:val="center"/>
              <w:rPr>
                <w:rFonts w:ascii="宋体" w:hAnsi="宋体" w:cs="宋体"/>
                <w:bCs/>
                <w:color w:val="auto"/>
                <w:sz w:val="24"/>
              </w:rPr>
            </w:pPr>
            <w:r>
              <w:rPr>
                <w:rFonts w:hint="eastAsia" w:ascii="宋体" w:hAnsi="宋体" w:cs="宋体"/>
                <w:bCs/>
                <w:color w:val="auto"/>
                <w:sz w:val="24"/>
              </w:rPr>
              <w:t>序号</w:t>
            </w:r>
          </w:p>
        </w:tc>
        <w:tc>
          <w:tcPr>
            <w:tcW w:w="1299" w:type="dxa"/>
            <w:tcBorders>
              <w:top w:val="single" w:color="auto" w:sz="4" w:space="0"/>
              <w:left w:val="single" w:color="auto" w:sz="4" w:space="0"/>
              <w:bottom w:val="single" w:color="auto" w:sz="4" w:space="0"/>
              <w:right w:val="single" w:color="auto" w:sz="4" w:space="0"/>
            </w:tcBorders>
            <w:vAlign w:val="center"/>
          </w:tcPr>
          <w:p w14:paraId="3494FC32">
            <w:pPr>
              <w:spacing w:line="360" w:lineRule="auto"/>
              <w:jc w:val="center"/>
              <w:rPr>
                <w:rFonts w:ascii="宋体" w:hAnsi="宋体" w:cs="宋体"/>
                <w:bCs/>
                <w:color w:val="auto"/>
                <w:sz w:val="24"/>
              </w:rPr>
            </w:pPr>
            <w:r>
              <w:rPr>
                <w:rFonts w:hint="eastAsia" w:ascii="宋体" w:hAnsi="宋体" w:cs="宋体"/>
                <w:bCs/>
                <w:color w:val="auto"/>
                <w:sz w:val="24"/>
              </w:rPr>
              <w:t>合同编号</w:t>
            </w:r>
          </w:p>
        </w:tc>
        <w:tc>
          <w:tcPr>
            <w:tcW w:w="1283" w:type="dxa"/>
            <w:tcBorders>
              <w:top w:val="single" w:color="auto" w:sz="4" w:space="0"/>
              <w:left w:val="single" w:color="auto" w:sz="4" w:space="0"/>
              <w:bottom w:val="single" w:color="auto" w:sz="4" w:space="0"/>
              <w:right w:val="single" w:color="auto" w:sz="4" w:space="0"/>
            </w:tcBorders>
            <w:vAlign w:val="center"/>
          </w:tcPr>
          <w:p w14:paraId="054832CC">
            <w:pPr>
              <w:spacing w:line="360" w:lineRule="auto"/>
              <w:jc w:val="center"/>
              <w:rPr>
                <w:rFonts w:ascii="宋体" w:hAnsi="宋体" w:cs="宋体"/>
                <w:bCs/>
                <w:color w:val="auto"/>
                <w:sz w:val="24"/>
              </w:rPr>
            </w:pPr>
            <w:r>
              <w:rPr>
                <w:rFonts w:hint="eastAsia" w:ascii="宋体" w:hAnsi="宋体" w:cs="宋体"/>
                <w:bCs/>
                <w:color w:val="auto"/>
                <w:sz w:val="24"/>
              </w:rPr>
              <w:t>装备名称</w:t>
            </w:r>
          </w:p>
        </w:tc>
        <w:tc>
          <w:tcPr>
            <w:tcW w:w="1351" w:type="dxa"/>
            <w:tcBorders>
              <w:top w:val="single" w:color="auto" w:sz="4" w:space="0"/>
              <w:left w:val="nil"/>
              <w:bottom w:val="single" w:color="auto" w:sz="4" w:space="0"/>
              <w:right w:val="single" w:color="auto" w:sz="4" w:space="0"/>
            </w:tcBorders>
            <w:vAlign w:val="center"/>
          </w:tcPr>
          <w:p w14:paraId="533116DC">
            <w:pPr>
              <w:spacing w:line="360" w:lineRule="auto"/>
              <w:jc w:val="center"/>
              <w:rPr>
                <w:rFonts w:ascii="宋体" w:hAnsi="宋体" w:cs="宋体"/>
                <w:bCs/>
                <w:color w:val="auto"/>
                <w:sz w:val="24"/>
              </w:rPr>
            </w:pPr>
            <w:r>
              <w:rPr>
                <w:rFonts w:hint="eastAsia" w:ascii="宋体" w:hAnsi="宋体" w:cs="宋体"/>
                <w:bCs/>
                <w:color w:val="auto"/>
                <w:sz w:val="24"/>
              </w:rPr>
              <w:t>规格型号</w:t>
            </w:r>
          </w:p>
        </w:tc>
        <w:tc>
          <w:tcPr>
            <w:tcW w:w="903" w:type="dxa"/>
            <w:tcBorders>
              <w:top w:val="single" w:color="auto" w:sz="4" w:space="0"/>
              <w:left w:val="single" w:color="auto" w:sz="4" w:space="0"/>
              <w:bottom w:val="single" w:color="auto" w:sz="4" w:space="0"/>
              <w:right w:val="single" w:color="auto" w:sz="4" w:space="0"/>
            </w:tcBorders>
            <w:vAlign w:val="center"/>
          </w:tcPr>
          <w:p w14:paraId="7108B554">
            <w:pPr>
              <w:spacing w:line="360" w:lineRule="auto"/>
              <w:jc w:val="center"/>
              <w:rPr>
                <w:rFonts w:ascii="宋体" w:hAnsi="宋体" w:cs="宋体"/>
                <w:bCs/>
                <w:color w:val="auto"/>
                <w:sz w:val="24"/>
              </w:rPr>
            </w:pPr>
            <w:r>
              <w:rPr>
                <w:rFonts w:hint="eastAsia" w:ascii="宋体" w:hAnsi="宋体" w:cs="宋体"/>
                <w:bCs/>
                <w:color w:val="auto"/>
                <w:sz w:val="24"/>
              </w:rPr>
              <w:t>数量</w:t>
            </w: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11AB856F">
            <w:pPr>
              <w:spacing w:line="360" w:lineRule="auto"/>
              <w:jc w:val="center"/>
              <w:rPr>
                <w:rFonts w:ascii="宋体" w:hAnsi="宋体" w:cs="宋体"/>
                <w:bCs/>
                <w:color w:val="auto"/>
                <w:sz w:val="24"/>
              </w:rPr>
            </w:pPr>
            <w:r>
              <w:rPr>
                <w:rFonts w:hint="eastAsia" w:ascii="宋体" w:hAnsi="宋体" w:cs="宋体"/>
                <w:bCs/>
                <w:color w:val="auto"/>
                <w:sz w:val="24"/>
              </w:rPr>
              <w:t>单价（万）</w:t>
            </w: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4EE73CDD">
            <w:pPr>
              <w:spacing w:line="360" w:lineRule="auto"/>
              <w:jc w:val="center"/>
              <w:rPr>
                <w:rFonts w:ascii="宋体" w:hAnsi="宋体" w:cs="宋体"/>
                <w:bCs/>
                <w:color w:val="auto"/>
                <w:sz w:val="24"/>
              </w:rPr>
            </w:pPr>
            <w:r>
              <w:rPr>
                <w:rFonts w:hint="eastAsia" w:ascii="宋体" w:hAnsi="宋体" w:cs="宋体"/>
                <w:bCs/>
                <w:color w:val="auto"/>
                <w:sz w:val="24"/>
              </w:rPr>
              <w:t>总价(万)</w:t>
            </w:r>
          </w:p>
        </w:tc>
        <w:tc>
          <w:tcPr>
            <w:tcW w:w="1511" w:type="dxa"/>
            <w:tcBorders>
              <w:top w:val="single" w:color="auto" w:sz="4" w:space="0"/>
              <w:left w:val="single" w:color="auto" w:sz="4" w:space="0"/>
              <w:bottom w:val="single" w:color="auto" w:sz="4" w:space="0"/>
              <w:right w:val="single" w:color="000000" w:sz="4" w:space="0"/>
            </w:tcBorders>
            <w:vAlign w:val="center"/>
          </w:tcPr>
          <w:p w14:paraId="11F408ED">
            <w:pPr>
              <w:spacing w:line="360" w:lineRule="auto"/>
              <w:jc w:val="center"/>
              <w:rPr>
                <w:rFonts w:ascii="宋体" w:hAnsi="宋体" w:cs="宋体"/>
                <w:bCs/>
                <w:color w:val="auto"/>
                <w:sz w:val="24"/>
              </w:rPr>
            </w:pPr>
            <w:r>
              <w:rPr>
                <w:rFonts w:hint="eastAsia" w:ascii="宋体" w:hAnsi="宋体" w:cs="宋体"/>
                <w:bCs/>
                <w:color w:val="auto"/>
                <w:sz w:val="24"/>
              </w:rPr>
              <w:t>备注</w:t>
            </w:r>
          </w:p>
        </w:tc>
      </w:tr>
      <w:tr w14:paraId="52DB8DCD">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4BF5A9E">
            <w:pPr>
              <w:widowControl/>
              <w:spacing w:line="360" w:lineRule="auto"/>
              <w:jc w:val="center"/>
              <w:rPr>
                <w:rFonts w:ascii="宋体" w:hAnsi="宋体" w:cs="宋体"/>
                <w:bCs/>
                <w:color w:val="auto"/>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557DB007">
            <w:pPr>
              <w:widowControl/>
              <w:spacing w:line="360" w:lineRule="auto"/>
              <w:jc w:val="center"/>
              <w:rPr>
                <w:rFonts w:ascii="宋体" w:hAnsi="宋体" w:cs="宋体"/>
                <w:bCs/>
                <w:color w:val="auto"/>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654314B6">
            <w:pPr>
              <w:widowControl/>
              <w:spacing w:line="360" w:lineRule="auto"/>
              <w:jc w:val="center"/>
              <w:rPr>
                <w:rFonts w:ascii="宋体" w:hAnsi="宋体" w:cs="宋体"/>
                <w:bCs/>
                <w:color w:val="auto"/>
                <w:kern w:val="0"/>
                <w:sz w:val="24"/>
              </w:rPr>
            </w:pPr>
          </w:p>
        </w:tc>
        <w:tc>
          <w:tcPr>
            <w:tcW w:w="1351" w:type="dxa"/>
            <w:tcBorders>
              <w:top w:val="single" w:color="auto" w:sz="4" w:space="0"/>
              <w:left w:val="nil"/>
              <w:bottom w:val="single" w:color="auto" w:sz="4" w:space="0"/>
              <w:right w:val="single" w:color="auto" w:sz="4" w:space="0"/>
            </w:tcBorders>
            <w:vAlign w:val="center"/>
          </w:tcPr>
          <w:p w14:paraId="71303EC7">
            <w:pPr>
              <w:widowControl/>
              <w:spacing w:line="360" w:lineRule="auto"/>
              <w:jc w:val="center"/>
              <w:rPr>
                <w:rFonts w:ascii="宋体" w:hAnsi="宋体" w:cs="宋体"/>
                <w:color w:val="auto"/>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6C99448E">
            <w:pPr>
              <w:widowControl/>
              <w:spacing w:line="360" w:lineRule="auto"/>
              <w:jc w:val="center"/>
              <w:rPr>
                <w:rFonts w:ascii="宋体" w:hAnsi="宋体" w:cs="宋体"/>
                <w:color w:val="auto"/>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6EE48280">
            <w:pPr>
              <w:widowControl/>
              <w:spacing w:line="360" w:lineRule="auto"/>
              <w:jc w:val="center"/>
              <w:rPr>
                <w:rFonts w:ascii="宋体" w:hAnsi="宋体" w:cs="宋体"/>
                <w:color w:val="auto"/>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3E4452C5">
            <w:pPr>
              <w:widowControl/>
              <w:spacing w:line="360" w:lineRule="auto"/>
              <w:jc w:val="center"/>
              <w:rPr>
                <w:rFonts w:ascii="宋体" w:hAnsi="宋体" w:cs="宋体"/>
                <w:color w:val="auto"/>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339DFD8E">
            <w:pPr>
              <w:widowControl/>
              <w:spacing w:line="360" w:lineRule="auto"/>
              <w:jc w:val="center"/>
              <w:rPr>
                <w:rFonts w:ascii="宋体" w:hAnsi="宋体" w:cs="宋体"/>
                <w:color w:val="auto"/>
                <w:sz w:val="24"/>
              </w:rPr>
            </w:pPr>
          </w:p>
        </w:tc>
      </w:tr>
      <w:tr w14:paraId="61C512A9">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AA1FCBC">
            <w:pPr>
              <w:widowControl/>
              <w:spacing w:line="360" w:lineRule="auto"/>
              <w:jc w:val="center"/>
              <w:rPr>
                <w:rFonts w:ascii="宋体" w:hAnsi="宋体" w:cs="宋体"/>
                <w:bCs/>
                <w:color w:val="auto"/>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0C2E560C">
            <w:pPr>
              <w:widowControl/>
              <w:spacing w:line="360" w:lineRule="auto"/>
              <w:jc w:val="center"/>
              <w:rPr>
                <w:rFonts w:ascii="宋体" w:hAnsi="宋体" w:cs="宋体"/>
                <w:bCs/>
                <w:color w:val="auto"/>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438433B7">
            <w:pPr>
              <w:widowControl/>
              <w:spacing w:line="360" w:lineRule="auto"/>
              <w:jc w:val="center"/>
              <w:rPr>
                <w:rFonts w:ascii="宋体" w:hAnsi="宋体" w:cs="宋体"/>
                <w:bCs/>
                <w:color w:val="auto"/>
                <w:kern w:val="0"/>
                <w:sz w:val="24"/>
              </w:rPr>
            </w:pPr>
          </w:p>
        </w:tc>
        <w:tc>
          <w:tcPr>
            <w:tcW w:w="1351" w:type="dxa"/>
            <w:tcBorders>
              <w:top w:val="single" w:color="auto" w:sz="4" w:space="0"/>
              <w:left w:val="nil"/>
              <w:bottom w:val="single" w:color="auto" w:sz="4" w:space="0"/>
              <w:right w:val="single" w:color="auto" w:sz="4" w:space="0"/>
            </w:tcBorders>
            <w:vAlign w:val="center"/>
          </w:tcPr>
          <w:p w14:paraId="4E340A37">
            <w:pPr>
              <w:widowControl/>
              <w:spacing w:line="360" w:lineRule="auto"/>
              <w:jc w:val="center"/>
              <w:rPr>
                <w:rFonts w:ascii="宋体" w:hAnsi="宋体" w:cs="宋体"/>
                <w:color w:val="auto"/>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2279AA67">
            <w:pPr>
              <w:widowControl/>
              <w:spacing w:line="360" w:lineRule="auto"/>
              <w:jc w:val="center"/>
              <w:rPr>
                <w:rFonts w:ascii="宋体" w:hAnsi="宋体" w:cs="宋体"/>
                <w:color w:val="auto"/>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474A0768">
            <w:pPr>
              <w:widowControl/>
              <w:spacing w:line="360" w:lineRule="auto"/>
              <w:jc w:val="center"/>
              <w:rPr>
                <w:rFonts w:ascii="宋体" w:hAnsi="宋体" w:cs="宋体"/>
                <w:color w:val="auto"/>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72F3F4A4">
            <w:pPr>
              <w:widowControl/>
              <w:spacing w:line="360" w:lineRule="auto"/>
              <w:jc w:val="center"/>
              <w:rPr>
                <w:rFonts w:ascii="宋体" w:hAnsi="宋体" w:cs="宋体"/>
                <w:color w:val="auto"/>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65F0647E">
            <w:pPr>
              <w:widowControl/>
              <w:spacing w:line="360" w:lineRule="auto"/>
              <w:jc w:val="center"/>
              <w:rPr>
                <w:rFonts w:ascii="宋体" w:hAnsi="宋体" w:cs="宋体"/>
                <w:color w:val="auto"/>
                <w:sz w:val="24"/>
              </w:rPr>
            </w:pPr>
          </w:p>
        </w:tc>
      </w:tr>
      <w:tr w14:paraId="4D98E6C4">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D915C56">
            <w:pPr>
              <w:widowControl/>
              <w:spacing w:line="360" w:lineRule="auto"/>
              <w:jc w:val="center"/>
              <w:rPr>
                <w:rFonts w:ascii="宋体" w:hAnsi="宋体" w:cs="宋体"/>
                <w:bCs/>
                <w:color w:val="auto"/>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79043A9A">
            <w:pPr>
              <w:widowControl/>
              <w:spacing w:line="360" w:lineRule="auto"/>
              <w:jc w:val="center"/>
              <w:rPr>
                <w:rFonts w:ascii="宋体" w:hAnsi="宋体" w:cs="宋体"/>
                <w:bCs/>
                <w:color w:val="auto"/>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4A86BAD2">
            <w:pPr>
              <w:widowControl/>
              <w:spacing w:line="360" w:lineRule="auto"/>
              <w:jc w:val="center"/>
              <w:rPr>
                <w:rFonts w:ascii="宋体" w:hAnsi="宋体" w:cs="宋体"/>
                <w:bCs/>
                <w:color w:val="auto"/>
                <w:kern w:val="0"/>
                <w:sz w:val="24"/>
              </w:rPr>
            </w:pPr>
          </w:p>
        </w:tc>
        <w:tc>
          <w:tcPr>
            <w:tcW w:w="1351" w:type="dxa"/>
            <w:tcBorders>
              <w:top w:val="single" w:color="auto" w:sz="4" w:space="0"/>
              <w:left w:val="nil"/>
              <w:bottom w:val="single" w:color="auto" w:sz="4" w:space="0"/>
              <w:right w:val="single" w:color="auto" w:sz="4" w:space="0"/>
            </w:tcBorders>
            <w:vAlign w:val="center"/>
          </w:tcPr>
          <w:p w14:paraId="2CEC6913">
            <w:pPr>
              <w:widowControl/>
              <w:spacing w:line="360" w:lineRule="auto"/>
              <w:jc w:val="center"/>
              <w:rPr>
                <w:rFonts w:ascii="宋体" w:hAnsi="宋体" w:cs="宋体"/>
                <w:color w:val="auto"/>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5EEE3D3C">
            <w:pPr>
              <w:widowControl/>
              <w:spacing w:line="360" w:lineRule="auto"/>
              <w:jc w:val="center"/>
              <w:rPr>
                <w:rFonts w:ascii="宋体" w:hAnsi="宋体" w:cs="宋体"/>
                <w:color w:val="auto"/>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26A4ABA2">
            <w:pPr>
              <w:widowControl/>
              <w:spacing w:line="360" w:lineRule="auto"/>
              <w:jc w:val="center"/>
              <w:rPr>
                <w:rFonts w:ascii="宋体" w:hAnsi="宋体" w:cs="宋体"/>
                <w:color w:val="auto"/>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3F2B22FB">
            <w:pPr>
              <w:widowControl/>
              <w:spacing w:line="360" w:lineRule="auto"/>
              <w:jc w:val="center"/>
              <w:rPr>
                <w:rFonts w:ascii="宋体" w:hAnsi="宋体" w:cs="宋体"/>
                <w:color w:val="auto"/>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6DAA2CC7">
            <w:pPr>
              <w:widowControl/>
              <w:spacing w:line="360" w:lineRule="auto"/>
              <w:jc w:val="center"/>
              <w:rPr>
                <w:rFonts w:ascii="宋体" w:hAnsi="宋体" w:cs="宋体"/>
                <w:color w:val="auto"/>
                <w:sz w:val="24"/>
              </w:rPr>
            </w:pPr>
          </w:p>
        </w:tc>
      </w:tr>
      <w:tr w14:paraId="6460BA4D">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59DA50C">
            <w:pPr>
              <w:widowControl/>
              <w:spacing w:line="360" w:lineRule="auto"/>
              <w:jc w:val="center"/>
              <w:rPr>
                <w:rFonts w:ascii="宋体" w:hAnsi="宋体" w:cs="宋体"/>
                <w:bCs/>
                <w:color w:val="auto"/>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5E7B39EE">
            <w:pPr>
              <w:widowControl/>
              <w:spacing w:line="360" w:lineRule="auto"/>
              <w:jc w:val="center"/>
              <w:rPr>
                <w:rFonts w:ascii="宋体" w:hAnsi="宋体" w:cs="宋体"/>
                <w:bCs/>
                <w:color w:val="auto"/>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5E52B95E">
            <w:pPr>
              <w:widowControl/>
              <w:spacing w:line="360" w:lineRule="auto"/>
              <w:jc w:val="center"/>
              <w:rPr>
                <w:rFonts w:ascii="宋体" w:hAnsi="宋体" w:cs="宋体"/>
                <w:bCs/>
                <w:color w:val="auto"/>
                <w:kern w:val="0"/>
                <w:sz w:val="24"/>
              </w:rPr>
            </w:pPr>
          </w:p>
        </w:tc>
        <w:tc>
          <w:tcPr>
            <w:tcW w:w="1351" w:type="dxa"/>
            <w:tcBorders>
              <w:top w:val="single" w:color="auto" w:sz="4" w:space="0"/>
              <w:left w:val="nil"/>
              <w:bottom w:val="single" w:color="auto" w:sz="4" w:space="0"/>
              <w:right w:val="single" w:color="auto" w:sz="4" w:space="0"/>
            </w:tcBorders>
            <w:vAlign w:val="center"/>
          </w:tcPr>
          <w:p w14:paraId="6999F71D">
            <w:pPr>
              <w:widowControl/>
              <w:spacing w:line="360" w:lineRule="auto"/>
              <w:jc w:val="center"/>
              <w:rPr>
                <w:rFonts w:ascii="宋体" w:hAnsi="宋体" w:cs="宋体"/>
                <w:color w:val="auto"/>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5E01E313">
            <w:pPr>
              <w:widowControl/>
              <w:spacing w:line="360" w:lineRule="auto"/>
              <w:jc w:val="center"/>
              <w:rPr>
                <w:rFonts w:ascii="宋体" w:hAnsi="宋体" w:cs="宋体"/>
                <w:color w:val="auto"/>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4D7BE923">
            <w:pPr>
              <w:widowControl/>
              <w:spacing w:line="360" w:lineRule="auto"/>
              <w:jc w:val="center"/>
              <w:rPr>
                <w:rFonts w:ascii="宋体" w:hAnsi="宋体" w:cs="宋体"/>
                <w:color w:val="auto"/>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1E8A5ACD">
            <w:pPr>
              <w:widowControl/>
              <w:spacing w:line="360" w:lineRule="auto"/>
              <w:jc w:val="center"/>
              <w:rPr>
                <w:rFonts w:ascii="宋体" w:hAnsi="宋体" w:cs="宋体"/>
                <w:color w:val="auto"/>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6240EC39">
            <w:pPr>
              <w:widowControl/>
              <w:spacing w:line="360" w:lineRule="auto"/>
              <w:jc w:val="center"/>
              <w:rPr>
                <w:rFonts w:ascii="宋体" w:hAnsi="宋体" w:cs="宋体"/>
                <w:color w:val="auto"/>
                <w:sz w:val="24"/>
              </w:rPr>
            </w:pPr>
          </w:p>
        </w:tc>
      </w:tr>
      <w:tr w14:paraId="6059359E">
        <w:tblPrEx>
          <w:tblCellMar>
            <w:top w:w="0" w:type="dxa"/>
            <w:left w:w="108" w:type="dxa"/>
            <w:bottom w:w="0" w:type="dxa"/>
            <w:right w:w="108" w:type="dxa"/>
          </w:tblCellMar>
        </w:tblPrEx>
        <w:trPr>
          <w:trHeight w:val="590"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C4E8F9F">
            <w:pPr>
              <w:widowControl/>
              <w:spacing w:line="360" w:lineRule="auto"/>
              <w:jc w:val="center"/>
              <w:rPr>
                <w:rFonts w:ascii="宋体" w:hAnsi="宋体" w:cs="宋体"/>
                <w:bCs/>
                <w:color w:val="auto"/>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14:paraId="48EA8D36">
            <w:pPr>
              <w:widowControl/>
              <w:spacing w:line="360" w:lineRule="auto"/>
              <w:jc w:val="center"/>
              <w:rPr>
                <w:rFonts w:ascii="宋体" w:hAnsi="宋体" w:cs="宋体"/>
                <w:bCs/>
                <w:color w:val="auto"/>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14:paraId="6E3AF21F">
            <w:pPr>
              <w:widowControl/>
              <w:spacing w:line="360" w:lineRule="auto"/>
              <w:jc w:val="center"/>
              <w:rPr>
                <w:rFonts w:ascii="宋体" w:hAnsi="宋体" w:cs="宋体"/>
                <w:bCs/>
                <w:color w:val="auto"/>
                <w:kern w:val="0"/>
                <w:sz w:val="24"/>
              </w:rPr>
            </w:pPr>
          </w:p>
        </w:tc>
        <w:tc>
          <w:tcPr>
            <w:tcW w:w="1351" w:type="dxa"/>
            <w:tcBorders>
              <w:top w:val="single" w:color="auto" w:sz="4" w:space="0"/>
              <w:left w:val="nil"/>
              <w:bottom w:val="single" w:color="auto" w:sz="4" w:space="0"/>
              <w:right w:val="single" w:color="auto" w:sz="4" w:space="0"/>
            </w:tcBorders>
            <w:vAlign w:val="center"/>
          </w:tcPr>
          <w:p w14:paraId="4BED17CA">
            <w:pPr>
              <w:widowControl/>
              <w:spacing w:line="360" w:lineRule="auto"/>
              <w:jc w:val="center"/>
              <w:rPr>
                <w:rFonts w:ascii="宋体" w:hAnsi="宋体" w:cs="宋体"/>
                <w:color w:val="auto"/>
                <w:sz w:val="24"/>
              </w:rPr>
            </w:pPr>
          </w:p>
        </w:tc>
        <w:tc>
          <w:tcPr>
            <w:tcW w:w="903" w:type="dxa"/>
            <w:tcBorders>
              <w:top w:val="single" w:color="auto" w:sz="4" w:space="0"/>
              <w:left w:val="single" w:color="auto" w:sz="4" w:space="0"/>
              <w:bottom w:val="single" w:color="auto" w:sz="4" w:space="0"/>
              <w:right w:val="single" w:color="auto" w:sz="4" w:space="0"/>
            </w:tcBorders>
            <w:vAlign w:val="center"/>
          </w:tcPr>
          <w:p w14:paraId="4CDF2F52">
            <w:pPr>
              <w:widowControl/>
              <w:spacing w:line="360" w:lineRule="auto"/>
              <w:jc w:val="center"/>
              <w:rPr>
                <w:rFonts w:ascii="宋体" w:hAnsi="宋体" w:cs="宋体"/>
                <w:color w:val="auto"/>
                <w:sz w:val="24"/>
              </w:rPr>
            </w:pPr>
          </w:p>
        </w:tc>
        <w:tc>
          <w:tcPr>
            <w:tcW w:w="1107" w:type="dxa"/>
            <w:gridSpan w:val="2"/>
            <w:tcBorders>
              <w:top w:val="single" w:color="auto" w:sz="4" w:space="0"/>
              <w:left w:val="single" w:color="auto" w:sz="4" w:space="0"/>
              <w:bottom w:val="single" w:color="auto" w:sz="4" w:space="0"/>
              <w:right w:val="single" w:color="auto" w:sz="4" w:space="0"/>
            </w:tcBorders>
            <w:vAlign w:val="center"/>
          </w:tcPr>
          <w:p w14:paraId="1EDC9B0C">
            <w:pPr>
              <w:widowControl/>
              <w:spacing w:line="360" w:lineRule="auto"/>
              <w:jc w:val="center"/>
              <w:rPr>
                <w:rFonts w:ascii="宋体" w:hAnsi="宋体" w:cs="宋体"/>
                <w:color w:val="auto"/>
                <w:sz w:val="24"/>
              </w:rPr>
            </w:pPr>
          </w:p>
        </w:tc>
        <w:tc>
          <w:tcPr>
            <w:tcW w:w="1121" w:type="dxa"/>
            <w:gridSpan w:val="2"/>
            <w:tcBorders>
              <w:top w:val="single" w:color="auto" w:sz="4" w:space="0"/>
              <w:left w:val="single" w:color="auto" w:sz="4" w:space="0"/>
              <w:bottom w:val="single" w:color="auto" w:sz="4" w:space="0"/>
              <w:right w:val="single" w:color="auto" w:sz="4" w:space="0"/>
            </w:tcBorders>
            <w:vAlign w:val="center"/>
          </w:tcPr>
          <w:p w14:paraId="33CAC5C0">
            <w:pPr>
              <w:widowControl/>
              <w:spacing w:line="360" w:lineRule="auto"/>
              <w:jc w:val="center"/>
              <w:rPr>
                <w:rFonts w:ascii="宋体" w:hAnsi="宋体" w:cs="宋体"/>
                <w:color w:val="auto"/>
                <w:sz w:val="24"/>
              </w:rPr>
            </w:pPr>
          </w:p>
        </w:tc>
        <w:tc>
          <w:tcPr>
            <w:tcW w:w="1511" w:type="dxa"/>
            <w:tcBorders>
              <w:top w:val="single" w:color="auto" w:sz="4" w:space="0"/>
              <w:left w:val="single" w:color="auto" w:sz="4" w:space="0"/>
              <w:bottom w:val="single" w:color="auto" w:sz="4" w:space="0"/>
              <w:right w:val="single" w:color="000000" w:sz="4" w:space="0"/>
            </w:tcBorders>
            <w:vAlign w:val="center"/>
          </w:tcPr>
          <w:p w14:paraId="511749F0">
            <w:pPr>
              <w:widowControl/>
              <w:spacing w:line="360" w:lineRule="auto"/>
              <w:jc w:val="center"/>
              <w:rPr>
                <w:rFonts w:ascii="宋体" w:hAnsi="宋体" w:cs="宋体"/>
                <w:color w:val="auto"/>
                <w:sz w:val="24"/>
              </w:rPr>
            </w:pPr>
          </w:p>
        </w:tc>
      </w:tr>
      <w:tr w14:paraId="5C472F6C">
        <w:tblPrEx>
          <w:tblCellMar>
            <w:top w:w="0" w:type="dxa"/>
            <w:left w:w="108" w:type="dxa"/>
            <w:bottom w:w="0" w:type="dxa"/>
            <w:right w:w="108" w:type="dxa"/>
          </w:tblCellMar>
        </w:tblPrEx>
        <w:trPr>
          <w:trHeight w:val="590" w:hRule="atLeast"/>
          <w:jc w:val="center"/>
        </w:trPr>
        <w:tc>
          <w:tcPr>
            <w:tcW w:w="9329" w:type="dxa"/>
            <w:gridSpan w:val="10"/>
            <w:tcBorders>
              <w:top w:val="single" w:color="auto" w:sz="4" w:space="0"/>
              <w:left w:val="single" w:color="auto" w:sz="4" w:space="0"/>
              <w:bottom w:val="single" w:color="auto" w:sz="4" w:space="0"/>
              <w:right w:val="single" w:color="auto" w:sz="4" w:space="0"/>
            </w:tcBorders>
            <w:vAlign w:val="center"/>
          </w:tcPr>
          <w:p w14:paraId="678035B2">
            <w:pPr>
              <w:widowControl/>
              <w:spacing w:line="360" w:lineRule="auto"/>
              <w:jc w:val="center"/>
              <w:rPr>
                <w:rFonts w:ascii="宋体" w:hAnsi="宋体" w:cs="宋体"/>
                <w:b/>
                <w:bCs/>
                <w:color w:val="auto"/>
                <w:kern w:val="0"/>
                <w:sz w:val="24"/>
              </w:rPr>
            </w:pPr>
            <w:r>
              <w:rPr>
                <w:rFonts w:hint="eastAsia" w:ascii="宋体" w:hAnsi="宋体" w:cs="宋体"/>
                <w:color w:val="auto"/>
                <w:kern w:val="0"/>
                <w:sz w:val="24"/>
              </w:rPr>
              <w:t>一致性检查验收情况</w:t>
            </w:r>
          </w:p>
        </w:tc>
      </w:tr>
      <w:tr w14:paraId="162E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shd w:val="clear" w:color="auto" w:fill="auto"/>
            <w:vAlign w:val="center"/>
          </w:tcPr>
          <w:p w14:paraId="211DAB38">
            <w:pPr>
              <w:spacing w:line="360" w:lineRule="auto"/>
              <w:jc w:val="center"/>
              <w:rPr>
                <w:rFonts w:ascii="宋体" w:hAnsi="宋体" w:cs="宋体"/>
                <w:color w:val="auto"/>
                <w:sz w:val="24"/>
              </w:rPr>
            </w:pPr>
            <w:r>
              <w:rPr>
                <w:rFonts w:hint="eastAsia" w:ascii="宋体" w:hAnsi="宋体" w:cs="宋体"/>
                <w:color w:val="auto"/>
                <w:sz w:val="24"/>
              </w:rPr>
              <w:t>序号</w:t>
            </w:r>
          </w:p>
        </w:tc>
        <w:tc>
          <w:tcPr>
            <w:tcW w:w="2582" w:type="dxa"/>
            <w:gridSpan w:val="2"/>
            <w:shd w:val="clear" w:color="auto" w:fill="FFFFFF"/>
            <w:vAlign w:val="center"/>
          </w:tcPr>
          <w:p w14:paraId="600C78CB">
            <w:pPr>
              <w:spacing w:line="360" w:lineRule="auto"/>
              <w:jc w:val="center"/>
              <w:rPr>
                <w:rFonts w:ascii="宋体" w:hAnsi="宋体" w:cs="宋体"/>
                <w:color w:val="auto"/>
                <w:sz w:val="24"/>
              </w:rPr>
            </w:pPr>
            <w:r>
              <w:rPr>
                <w:rFonts w:hint="eastAsia" w:ascii="宋体" w:hAnsi="宋体" w:cs="宋体"/>
                <w:color w:val="auto"/>
                <w:sz w:val="24"/>
              </w:rPr>
              <w:t>检查内容</w:t>
            </w:r>
          </w:p>
        </w:tc>
        <w:tc>
          <w:tcPr>
            <w:tcW w:w="3791" w:type="dxa"/>
            <w:gridSpan w:val="5"/>
            <w:shd w:val="clear" w:color="auto" w:fill="FFFFFF"/>
            <w:vAlign w:val="center"/>
          </w:tcPr>
          <w:p w14:paraId="4C7ED112">
            <w:pPr>
              <w:spacing w:line="360" w:lineRule="auto"/>
              <w:jc w:val="center"/>
              <w:rPr>
                <w:rFonts w:ascii="宋体" w:hAnsi="宋体" w:cs="宋体"/>
                <w:color w:val="auto"/>
                <w:sz w:val="24"/>
              </w:rPr>
            </w:pPr>
            <w:r>
              <w:rPr>
                <w:rFonts w:hint="eastAsia" w:ascii="宋体" w:hAnsi="宋体" w:cs="宋体"/>
                <w:color w:val="auto"/>
                <w:sz w:val="24"/>
              </w:rPr>
              <w:t>检查情况</w:t>
            </w:r>
          </w:p>
        </w:tc>
        <w:tc>
          <w:tcPr>
            <w:tcW w:w="2202" w:type="dxa"/>
            <w:gridSpan w:val="2"/>
            <w:vAlign w:val="center"/>
          </w:tcPr>
          <w:p w14:paraId="0ACB8819">
            <w:pPr>
              <w:spacing w:line="360" w:lineRule="auto"/>
              <w:jc w:val="center"/>
              <w:rPr>
                <w:rFonts w:ascii="宋体" w:hAnsi="宋体" w:cs="宋体"/>
                <w:color w:val="auto"/>
                <w:sz w:val="24"/>
              </w:rPr>
            </w:pPr>
            <w:r>
              <w:rPr>
                <w:rFonts w:hint="eastAsia" w:ascii="宋体" w:hAnsi="宋体" w:cs="宋体"/>
                <w:color w:val="auto"/>
                <w:sz w:val="24"/>
              </w:rPr>
              <w:t>是否合格</w:t>
            </w:r>
          </w:p>
        </w:tc>
      </w:tr>
      <w:tr w14:paraId="2B50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55D46FCC">
            <w:pPr>
              <w:spacing w:line="360" w:lineRule="auto"/>
              <w:jc w:val="center"/>
              <w:rPr>
                <w:rFonts w:ascii="宋体" w:hAnsi="宋体" w:cs="宋体"/>
                <w:color w:val="auto"/>
                <w:sz w:val="24"/>
              </w:rPr>
            </w:pPr>
            <w:r>
              <w:rPr>
                <w:rFonts w:hint="eastAsia" w:ascii="宋体" w:hAnsi="宋体" w:cs="宋体"/>
                <w:color w:val="auto"/>
                <w:sz w:val="24"/>
              </w:rPr>
              <w:t>1</w:t>
            </w:r>
          </w:p>
        </w:tc>
        <w:tc>
          <w:tcPr>
            <w:tcW w:w="2582" w:type="dxa"/>
            <w:gridSpan w:val="2"/>
            <w:vAlign w:val="center"/>
          </w:tcPr>
          <w:p w14:paraId="31C4657D">
            <w:pPr>
              <w:spacing w:line="360" w:lineRule="auto"/>
              <w:rPr>
                <w:rFonts w:ascii="宋体" w:hAnsi="宋体" w:cs="宋体"/>
                <w:color w:val="auto"/>
                <w:sz w:val="24"/>
              </w:rPr>
            </w:pPr>
            <w:r>
              <w:rPr>
                <w:rFonts w:hint="eastAsia" w:ascii="宋体" w:hAnsi="宋体" w:cs="宋体"/>
                <w:color w:val="auto"/>
                <w:sz w:val="24"/>
              </w:rPr>
              <w:t>资料审查:...</w:t>
            </w:r>
          </w:p>
        </w:tc>
        <w:tc>
          <w:tcPr>
            <w:tcW w:w="3791" w:type="dxa"/>
            <w:gridSpan w:val="5"/>
            <w:vAlign w:val="center"/>
          </w:tcPr>
          <w:p w14:paraId="0BC3ED92">
            <w:pPr>
              <w:spacing w:line="360" w:lineRule="auto"/>
              <w:rPr>
                <w:rFonts w:ascii="宋体" w:hAnsi="宋体" w:cs="宋体"/>
                <w:color w:val="auto"/>
                <w:sz w:val="24"/>
              </w:rPr>
            </w:pPr>
          </w:p>
        </w:tc>
        <w:tc>
          <w:tcPr>
            <w:tcW w:w="2202" w:type="dxa"/>
            <w:gridSpan w:val="2"/>
            <w:vAlign w:val="center"/>
          </w:tcPr>
          <w:p w14:paraId="113296D4">
            <w:pPr>
              <w:spacing w:line="360" w:lineRule="auto"/>
              <w:jc w:val="center"/>
              <w:rPr>
                <w:rFonts w:ascii="宋体" w:hAnsi="宋体" w:cs="宋体"/>
                <w:color w:val="auto"/>
                <w:sz w:val="24"/>
              </w:rPr>
            </w:pPr>
          </w:p>
        </w:tc>
      </w:tr>
      <w:tr w14:paraId="0BF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1F2A5B47">
            <w:pPr>
              <w:spacing w:line="360" w:lineRule="auto"/>
              <w:jc w:val="center"/>
              <w:rPr>
                <w:rFonts w:ascii="宋体" w:hAnsi="宋体" w:cs="宋体"/>
                <w:color w:val="auto"/>
                <w:sz w:val="24"/>
              </w:rPr>
            </w:pPr>
            <w:r>
              <w:rPr>
                <w:rFonts w:hint="eastAsia" w:ascii="宋体" w:hAnsi="宋体" w:cs="宋体"/>
                <w:color w:val="auto"/>
                <w:sz w:val="24"/>
              </w:rPr>
              <w:t>2</w:t>
            </w:r>
          </w:p>
        </w:tc>
        <w:tc>
          <w:tcPr>
            <w:tcW w:w="2582" w:type="dxa"/>
            <w:gridSpan w:val="2"/>
            <w:vAlign w:val="center"/>
          </w:tcPr>
          <w:p w14:paraId="7098CF43">
            <w:pPr>
              <w:spacing w:line="360" w:lineRule="auto"/>
              <w:rPr>
                <w:rFonts w:ascii="宋体" w:hAnsi="宋体" w:cs="宋体"/>
                <w:color w:val="auto"/>
                <w:sz w:val="24"/>
              </w:rPr>
            </w:pPr>
            <w:r>
              <w:rPr>
                <w:rFonts w:hint="eastAsia" w:ascii="宋体" w:hAnsi="宋体" w:cs="宋体"/>
                <w:color w:val="auto"/>
                <w:sz w:val="24"/>
              </w:rPr>
              <w:t>数量外观检查:...</w:t>
            </w:r>
          </w:p>
        </w:tc>
        <w:tc>
          <w:tcPr>
            <w:tcW w:w="3791" w:type="dxa"/>
            <w:gridSpan w:val="5"/>
            <w:vAlign w:val="center"/>
          </w:tcPr>
          <w:p w14:paraId="4DAAFCF9">
            <w:pPr>
              <w:spacing w:line="360" w:lineRule="auto"/>
              <w:rPr>
                <w:rFonts w:ascii="宋体" w:hAnsi="宋体" w:cs="宋体"/>
                <w:color w:val="auto"/>
                <w:sz w:val="24"/>
              </w:rPr>
            </w:pPr>
          </w:p>
        </w:tc>
        <w:tc>
          <w:tcPr>
            <w:tcW w:w="2202" w:type="dxa"/>
            <w:gridSpan w:val="2"/>
            <w:vAlign w:val="center"/>
          </w:tcPr>
          <w:p w14:paraId="048E417F">
            <w:pPr>
              <w:spacing w:line="360" w:lineRule="auto"/>
              <w:jc w:val="center"/>
              <w:rPr>
                <w:rFonts w:ascii="宋体" w:hAnsi="宋体" w:cs="宋体"/>
                <w:color w:val="auto"/>
                <w:sz w:val="24"/>
              </w:rPr>
            </w:pPr>
          </w:p>
        </w:tc>
      </w:tr>
      <w:tr w14:paraId="2404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5A9CB0A3">
            <w:pPr>
              <w:spacing w:line="360" w:lineRule="auto"/>
              <w:jc w:val="center"/>
              <w:rPr>
                <w:rFonts w:ascii="宋体" w:hAnsi="宋体" w:cs="宋体"/>
                <w:color w:val="auto"/>
                <w:sz w:val="24"/>
              </w:rPr>
            </w:pPr>
            <w:r>
              <w:rPr>
                <w:rFonts w:hint="eastAsia" w:ascii="宋体" w:hAnsi="宋体" w:cs="宋体"/>
                <w:color w:val="auto"/>
                <w:sz w:val="24"/>
              </w:rPr>
              <w:t>3</w:t>
            </w:r>
          </w:p>
        </w:tc>
        <w:tc>
          <w:tcPr>
            <w:tcW w:w="2582" w:type="dxa"/>
            <w:gridSpan w:val="2"/>
            <w:vAlign w:val="center"/>
          </w:tcPr>
          <w:p w14:paraId="77787489">
            <w:pPr>
              <w:spacing w:line="360" w:lineRule="auto"/>
              <w:rPr>
                <w:rFonts w:ascii="宋体" w:hAnsi="宋体" w:cs="宋体"/>
                <w:color w:val="auto"/>
                <w:sz w:val="24"/>
              </w:rPr>
            </w:pPr>
            <w:r>
              <w:rPr>
                <w:rFonts w:hint="eastAsia" w:ascii="宋体" w:hAnsi="宋体" w:cs="宋体"/>
                <w:color w:val="auto"/>
                <w:sz w:val="24"/>
              </w:rPr>
              <w:t>主要部件检查:...</w:t>
            </w:r>
          </w:p>
        </w:tc>
        <w:tc>
          <w:tcPr>
            <w:tcW w:w="3791" w:type="dxa"/>
            <w:gridSpan w:val="5"/>
            <w:vAlign w:val="center"/>
          </w:tcPr>
          <w:p w14:paraId="72C84F7D">
            <w:pPr>
              <w:spacing w:line="360" w:lineRule="auto"/>
              <w:rPr>
                <w:rFonts w:ascii="宋体" w:hAnsi="宋体" w:cs="宋体"/>
                <w:color w:val="auto"/>
                <w:sz w:val="24"/>
              </w:rPr>
            </w:pPr>
          </w:p>
        </w:tc>
        <w:tc>
          <w:tcPr>
            <w:tcW w:w="2202" w:type="dxa"/>
            <w:gridSpan w:val="2"/>
            <w:vAlign w:val="center"/>
          </w:tcPr>
          <w:p w14:paraId="121A1DAA">
            <w:pPr>
              <w:spacing w:line="360" w:lineRule="auto"/>
              <w:rPr>
                <w:rFonts w:ascii="宋体" w:hAnsi="宋体" w:cs="宋体"/>
                <w:color w:val="auto"/>
                <w:sz w:val="24"/>
              </w:rPr>
            </w:pPr>
          </w:p>
        </w:tc>
      </w:tr>
      <w:tr w14:paraId="5228B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66A158B7">
            <w:pPr>
              <w:spacing w:line="360" w:lineRule="auto"/>
              <w:jc w:val="center"/>
              <w:rPr>
                <w:rFonts w:ascii="宋体" w:hAnsi="宋体" w:cs="宋体"/>
                <w:color w:val="auto"/>
                <w:sz w:val="24"/>
              </w:rPr>
            </w:pPr>
            <w:r>
              <w:rPr>
                <w:rFonts w:hint="eastAsia" w:ascii="宋体" w:hAnsi="宋体" w:cs="宋体"/>
                <w:color w:val="auto"/>
                <w:sz w:val="24"/>
              </w:rPr>
              <w:t>4</w:t>
            </w:r>
          </w:p>
        </w:tc>
        <w:tc>
          <w:tcPr>
            <w:tcW w:w="2582" w:type="dxa"/>
            <w:gridSpan w:val="2"/>
            <w:vAlign w:val="center"/>
          </w:tcPr>
          <w:p w14:paraId="5E07465F">
            <w:pPr>
              <w:spacing w:line="360" w:lineRule="auto"/>
              <w:rPr>
                <w:rFonts w:ascii="宋体" w:hAnsi="宋体" w:cs="宋体"/>
                <w:color w:val="auto"/>
                <w:sz w:val="24"/>
                <w:u w:val="single"/>
              </w:rPr>
            </w:pPr>
            <w:r>
              <w:rPr>
                <w:rFonts w:hint="eastAsia" w:ascii="宋体" w:hAnsi="宋体" w:cs="宋体"/>
                <w:color w:val="auto"/>
                <w:sz w:val="24"/>
              </w:rPr>
              <w:t>履约时间核查...</w:t>
            </w:r>
          </w:p>
        </w:tc>
        <w:tc>
          <w:tcPr>
            <w:tcW w:w="3791" w:type="dxa"/>
            <w:gridSpan w:val="5"/>
            <w:vAlign w:val="center"/>
          </w:tcPr>
          <w:p w14:paraId="09177087">
            <w:pPr>
              <w:spacing w:line="360" w:lineRule="auto"/>
              <w:rPr>
                <w:rFonts w:ascii="宋体" w:hAnsi="宋体" w:cs="宋体"/>
                <w:color w:val="auto"/>
                <w:sz w:val="24"/>
              </w:rPr>
            </w:pPr>
          </w:p>
        </w:tc>
        <w:tc>
          <w:tcPr>
            <w:tcW w:w="2202" w:type="dxa"/>
            <w:gridSpan w:val="2"/>
            <w:vAlign w:val="center"/>
          </w:tcPr>
          <w:p w14:paraId="0BC2F4C6">
            <w:pPr>
              <w:spacing w:line="360" w:lineRule="auto"/>
              <w:rPr>
                <w:rFonts w:ascii="宋体" w:hAnsi="宋体" w:cs="宋体"/>
                <w:color w:val="auto"/>
                <w:sz w:val="24"/>
              </w:rPr>
            </w:pPr>
          </w:p>
        </w:tc>
      </w:tr>
      <w:tr w14:paraId="4B66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2960D316">
            <w:pPr>
              <w:spacing w:line="360" w:lineRule="auto"/>
              <w:jc w:val="center"/>
              <w:rPr>
                <w:rFonts w:ascii="宋体" w:hAnsi="宋体" w:cs="宋体"/>
                <w:color w:val="auto"/>
                <w:sz w:val="24"/>
              </w:rPr>
            </w:pPr>
            <w:r>
              <w:rPr>
                <w:rFonts w:hint="eastAsia" w:ascii="宋体" w:hAnsi="宋体" w:cs="宋体"/>
                <w:color w:val="auto"/>
                <w:sz w:val="24"/>
              </w:rPr>
              <w:t>5</w:t>
            </w:r>
          </w:p>
        </w:tc>
        <w:tc>
          <w:tcPr>
            <w:tcW w:w="2582" w:type="dxa"/>
            <w:gridSpan w:val="2"/>
            <w:vAlign w:val="center"/>
          </w:tcPr>
          <w:p w14:paraId="389564CC">
            <w:pPr>
              <w:spacing w:line="360" w:lineRule="auto"/>
              <w:rPr>
                <w:rFonts w:ascii="宋体" w:hAnsi="宋体" w:cs="宋体"/>
                <w:bCs/>
                <w:color w:val="auto"/>
                <w:kern w:val="0"/>
                <w:sz w:val="24"/>
              </w:rPr>
            </w:pPr>
            <w:r>
              <w:rPr>
                <w:rFonts w:hint="eastAsia" w:ascii="宋体" w:hAnsi="宋体" w:cs="宋体"/>
                <w:bCs/>
                <w:color w:val="auto"/>
                <w:kern w:val="0"/>
                <w:sz w:val="24"/>
              </w:rPr>
              <w:t>其他</w:t>
            </w:r>
            <w:r>
              <w:rPr>
                <w:rFonts w:hint="eastAsia" w:ascii="宋体" w:hAnsi="宋体" w:cs="宋体"/>
                <w:color w:val="auto"/>
                <w:sz w:val="24"/>
              </w:rPr>
              <w:t>...</w:t>
            </w:r>
          </w:p>
        </w:tc>
        <w:tc>
          <w:tcPr>
            <w:tcW w:w="3791" w:type="dxa"/>
            <w:gridSpan w:val="5"/>
            <w:vAlign w:val="center"/>
          </w:tcPr>
          <w:p w14:paraId="344CF405">
            <w:pPr>
              <w:spacing w:line="360" w:lineRule="auto"/>
              <w:rPr>
                <w:rFonts w:ascii="宋体" w:hAnsi="宋体" w:cs="宋体"/>
                <w:color w:val="auto"/>
                <w:sz w:val="24"/>
              </w:rPr>
            </w:pPr>
          </w:p>
        </w:tc>
        <w:tc>
          <w:tcPr>
            <w:tcW w:w="2202" w:type="dxa"/>
            <w:gridSpan w:val="2"/>
            <w:vAlign w:val="center"/>
          </w:tcPr>
          <w:p w14:paraId="06544292">
            <w:pPr>
              <w:spacing w:line="360" w:lineRule="auto"/>
              <w:rPr>
                <w:rFonts w:ascii="宋体" w:hAnsi="宋体" w:cs="宋体"/>
                <w:color w:val="auto"/>
                <w:sz w:val="24"/>
              </w:rPr>
            </w:pPr>
          </w:p>
        </w:tc>
      </w:tr>
      <w:tr w14:paraId="288F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10"/>
            <w:vAlign w:val="center"/>
          </w:tcPr>
          <w:p w14:paraId="731BBD86">
            <w:pPr>
              <w:widowControl/>
              <w:spacing w:line="360" w:lineRule="auto"/>
              <w:jc w:val="center"/>
              <w:rPr>
                <w:rFonts w:ascii="宋体" w:hAnsi="宋体" w:cs="宋体"/>
                <w:b/>
                <w:bCs/>
                <w:color w:val="auto"/>
                <w:kern w:val="0"/>
                <w:sz w:val="24"/>
              </w:rPr>
            </w:pPr>
            <w:r>
              <w:rPr>
                <w:rFonts w:hint="eastAsia" w:ascii="宋体" w:hAnsi="宋体" w:cs="宋体"/>
                <w:color w:val="auto"/>
                <w:kern w:val="0"/>
                <w:sz w:val="24"/>
              </w:rPr>
              <w:t>质量性能测试验收情况</w:t>
            </w:r>
          </w:p>
        </w:tc>
      </w:tr>
      <w:tr w14:paraId="2CBF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34E995CA">
            <w:pPr>
              <w:spacing w:line="360" w:lineRule="auto"/>
              <w:jc w:val="center"/>
              <w:rPr>
                <w:rFonts w:ascii="宋体" w:hAnsi="宋体" w:cs="宋体"/>
                <w:color w:val="auto"/>
                <w:sz w:val="24"/>
              </w:rPr>
            </w:pPr>
            <w:r>
              <w:rPr>
                <w:rFonts w:hint="eastAsia" w:ascii="宋体" w:hAnsi="宋体" w:cs="宋体"/>
                <w:color w:val="auto"/>
                <w:sz w:val="24"/>
              </w:rPr>
              <w:t>序号</w:t>
            </w:r>
          </w:p>
        </w:tc>
        <w:tc>
          <w:tcPr>
            <w:tcW w:w="2582" w:type="dxa"/>
            <w:gridSpan w:val="2"/>
            <w:vAlign w:val="center"/>
          </w:tcPr>
          <w:p w14:paraId="1AE07320">
            <w:pPr>
              <w:spacing w:line="360" w:lineRule="auto"/>
              <w:jc w:val="center"/>
              <w:rPr>
                <w:rFonts w:ascii="宋体" w:hAnsi="宋体" w:cs="宋体"/>
                <w:color w:val="auto"/>
                <w:sz w:val="24"/>
              </w:rPr>
            </w:pPr>
            <w:r>
              <w:rPr>
                <w:rFonts w:hint="eastAsia" w:ascii="宋体" w:hAnsi="宋体" w:cs="宋体"/>
                <w:color w:val="auto"/>
                <w:sz w:val="24"/>
              </w:rPr>
              <w:t>测试内容</w:t>
            </w:r>
          </w:p>
        </w:tc>
        <w:tc>
          <w:tcPr>
            <w:tcW w:w="3791" w:type="dxa"/>
            <w:gridSpan w:val="5"/>
            <w:vAlign w:val="center"/>
          </w:tcPr>
          <w:p w14:paraId="7CD68FCF">
            <w:pPr>
              <w:spacing w:line="360" w:lineRule="auto"/>
              <w:jc w:val="center"/>
              <w:rPr>
                <w:rFonts w:ascii="宋体" w:hAnsi="宋体" w:cs="宋体"/>
                <w:color w:val="auto"/>
                <w:sz w:val="24"/>
              </w:rPr>
            </w:pPr>
            <w:r>
              <w:rPr>
                <w:rFonts w:hint="eastAsia" w:ascii="宋体" w:hAnsi="宋体" w:cs="宋体"/>
                <w:color w:val="auto"/>
                <w:sz w:val="24"/>
              </w:rPr>
              <w:t>测试情况</w:t>
            </w:r>
          </w:p>
        </w:tc>
        <w:tc>
          <w:tcPr>
            <w:tcW w:w="2202" w:type="dxa"/>
            <w:gridSpan w:val="2"/>
            <w:vAlign w:val="center"/>
          </w:tcPr>
          <w:p w14:paraId="757FDD5B">
            <w:pPr>
              <w:spacing w:line="360" w:lineRule="auto"/>
              <w:jc w:val="center"/>
              <w:rPr>
                <w:rFonts w:ascii="宋体" w:hAnsi="宋体" w:cs="宋体"/>
                <w:color w:val="auto"/>
                <w:sz w:val="24"/>
              </w:rPr>
            </w:pPr>
            <w:r>
              <w:rPr>
                <w:rFonts w:hint="eastAsia" w:ascii="宋体" w:hAnsi="宋体" w:cs="宋体"/>
                <w:color w:val="auto"/>
                <w:sz w:val="24"/>
              </w:rPr>
              <w:t>是否合格</w:t>
            </w:r>
          </w:p>
        </w:tc>
      </w:tr>
      <w:tr w14:paraId="5A82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7CD7467F">
            <w:pPr>
              <w:spacing w:line="360" w:lineRule="auto"/>
              <w:jc w:val="center"/>
              <w:rPr>
                <w:rFonts w:ascii="宋体" w:hAnsi="宋体" w:cs="宋体"/>
                <w:color w:val="auto"/>
                <w:sz w:val="24"/>
              </w:rPr>
            </w:pPr>
            <w:r>
              <w:rPr>
                <w:rFonts w:hint="eastAsia" w:ascii="宋体" w:hAnsi="宋体" w:cs="宋体"/>
                <w:color w:val="auto"/>
                <w:sz w:val="24"/>
              </w:rPr>
              <w:t xml:space="preserve">1 </w:t>
            </w:r>
          </w:p>
        </w:tc>
        <w:tc>
          <w:tcPr>
            <w:tcW w:w="2582" w:type="dxa"/>
            <w:gridSpan w:val="2"/>
            <w:vAlign w:val="center"/>
          </w:tcPr>
          <w:p w14:paraId="061019A9">
            <w:pPr>
              <w:spacing w:line="360" w:lineRule="auto"/>
              <w:rPr>
                <w:rFonts w:ascii="宋体" w:hAnsi="宋体" w:cs="宋体"/>
                <w:color w:val="auto"/>
                <w:sz w:val="24"/>
              </w:rPr>
            </w:pPr>
          </w:p>
        </w:tc>
        <w:tc>
          <w:tcPr>
            <w:tcW w:w="3791" w:type="dxa"/>
            <w:gridSpan w:val="5"/>
            <w:vAlign w:val="center"/>
          </w:tcPr>
          <w:p w14:paraId="7C6B7972">
            <w:pPr>
              <w:spacing w:line="360" w:lineRule="auto"/>
              <w:rPr>
                <w:rFonts w:ascii="宋体" w:hAnsi="宋体" w:cs="宋体"/>
                <w:color w:val="auto"/>
                <w:sz w:val="24"/>
              </w:rPr>
            </w:pPr>
          </w:p>
        </w:tc>
        <w:tc>
          <w:tcPr>
            <w:tcW w:w="2202" w:type="dxa"/>
            <w:gridSpan w:val="2"/>
            <w:vAlign w:val="center"/>
          </w:tcPr>
          <w:p w14:paraId="26639FDE">
            <w:pPr>
              <w:spacing w:line="360" w:lineRule="auto"/>
              <w:rPr>
                <w:rFonts w:ascii="宋体" w:hAnsi="宋体" w:cs="宋体"/>
                <w:color w:val="auto"/>
                <w:sz w:val="24"/>
              </w:rPr>
            </w:pPr>
          </w:p>
        </w:tc>
      </w:tr>
      <w:tr w14:paraId="229F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286EFE9D">
            <w:pPr>
              <w:spacing w:line="360" w:lineRule="auto"/>
              <w:jc w:val="center"/>
              <w:rPr>
                <w:rFonts w:ascii="宋体" w:hAnsi="宋体" w:cs="宋体"/>
                <w:color w:val="auto"/>
                <w:sz w:val="24"/>
              </w:rPr>
            </w:pPr>
            <w:r>
              <w:rPr>
                <w:rFonts w:hint="eastAsia" w:ascii="宋体" w:hAnsi="宋体" w:cs="宋体"/>
                <w:color w:val="auto"/>
                <w:sz w:val="24"/>
              </w:rPr>
              <w:t>2</w:t>
            </w:r>
          </w:p>
        </w:tc>
        <w:tc>
          <w:tcPr>
            <w:tcW w:w="2582" w:type="dxa"/>
            <w:gridSpan w:val="2"/>
            <w:vAlign w:val="center"/>
          </w:tcPr>
          <w:p w14:paraId="3EC982D9">
            <w:pPr>
              <w:spacing w:line="360" w:lineRule="auto"/>
              <w:rPr>
                <w:rFonts w:ascii="宋体" w:hAnsi="宋体" w:cs="宋体"/>
                <w:color w:val="auto"/>
                <w:sz w:val="24"/>
              </w:rPr>
            </w:pPr>
          </w:p>
        </w:tc>
        <w:tc>
          <w:tcPr>
            <w:tcW w:w="3791" w:type="dxa"/>
            <w:gridSpan w:val="5"/>
            <w:vAlign w:val="center"/>
          </w:tcPr>
          <w:p w14:paraId="1A8388E4">
            <w:pPr>
              <w:spacing w:line="360" w:lineRule="auto"/>
              <w:rPr>
                <w:rFonts w:ascii="宋体" w:hAnsi="宋体" w:cs="宋体"/>
                <w:color w:val="auto"/>
                <w:sz w:val="24"/>
              </w:rPr>
            </w:pPr>
          </w:p>
        </w:tc>
        <w:tc>
          <w:tcPr>
            <w:tcW w:w="2202" w:type="dxa"/>
            <w:gridSpan w:val="2"/>
            <w:vAlign w:val="center"/>
          </w:tcPr>
          <w:p w14:paraId="0453A57D">
            <w:pPr>
              <w:spacing w:line="360" w:lineRule="auto"/>
              <w:rPr>
                <w:rFonts w:ascii="宋体" w:hAnsi="宋体" w:cs="宋体"/>
                <w:color w:val="auto"/>
                <w:sz w:val="24"/>
              </w:rPr>
            </w:pPr>
          </w:p>
        </w:tc>
      </w:tr>
      <w:tr w14:paraId="61CC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10"/>
            <w:vAlign w:val="center"/>
          </w:tcPr>
          <w:p w14:paraId="7F46E321">
            <w:pPr>
              <w:spacing w:line="360" w:lineRule="auto"/>
              <w:jc w:val="center"/>
              <w:rPr>
                <w:rFonts w:ascii="宋体" w:hAnsi="宋体" w:cs="宋体"/>
                <w:color w:val="auto"/>
                <w:sz w:val="24"/>
              </w:rPr>
            </w:pPr>
            <w:r>
              <w:rPr>
                <w:rFonts w:hint="eastAsia" w:ascii="宋体" w:hAnsi="宋体" w:cs="宋体"/>
                <w:b/>
                <w:bCs/>
                <w:color w:val="auto"/>
                <w:kern w:val="0"/>
                <w:sz w:val="24"/>
              </w:rPr>
              <w:t>其他验收情况</w:t>
            </w:r>
          </w:p>
        </w:tc>
      </w:tr>
      <w:tr w14:paraId="62F0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61FA1D18">
            <w:pPr>
              <w:spacing w:line="360" w:lineRule="auto"/>
              <w:jc w:val="center"/>
              <w:rPr>
                <w:rFonts w:ascii="宋体" w:hAnsi="宋体" w:cs="宋体"/>
                <w:color w:val="auto"/>
                <w:sz w:val="24"/>
              </w:rPr>
            </w:pPr>
            <w:r>
              <w:rPr>
                <w:rFonts w:hint="eastAsia" w:ascii="宋体" w:hAnsi="宋体" w:cs="宋体"/>
                <w:color w:val="auto"/>
                <w:sz w:val="24"/>
              </w:rPr>
              <w:t>序号</w:t>
            </w:r>
          </w:p>
        </w:tc>
        <w:tc>
          <w:tcPr>
            <w:tcW w:w="2582" w:type="dxa"/>
            <w:gridSpan w:val="2"/>
            <w:vAlign w:val="center"/>
          </w:tcPr>
          <w:p w14:paraId="79669914">
            <w:pPr>
              <w:spacing w:line="360" w:lineRule="auto"/>
              <w:jc w:val="center"/>
              <w:rPr>
                <w:rFonts w:ascii="宋体" w:hAnsi="宋体" w:cs="宋体"/>
                <w:color w:val="auto"/>
                <w:sz w:val="24"/>
              </w:rPr>
            </w:pPr>
            <w:r>
              <w:rPr>
                <w:rFonts w:hint="eastAsia" w:ascii="宋体" w:hAnsi="宋体" w:cs="宋体"/>
                <w:color w:val="auto"/>
                <w:sz w:val="24"/>
              </w:rPr>
              <w:t>检查内容</w:t>
            </w:r>
          </w:p>
        </w:tc>
        <w:tc>
          <w:tcPr>
            <w:tcW w:w="3791" w:type="dxa"/>
            <w:gridSpan w:val="5"/>
            <w:vAlign w:val="center"/>
          </w:tcPr>
          <w:p w14:paraId="19F782EE">
            <w:pPr>
              <w:spacing w:line="360" w:lineRule="auto"/>
              <w:jc w:val="center"/>
              <w:rPr>
                <w:rFonts w:ascii="宋体" w:hAnsi="宋体" w:cs="宋体"/>
                <w:color w:val="auto"/>
                <w:sz w:val="24"/>
              </w:rPr>
            </w:pPr>
            <w:r>
              <w:rPr>
                <w:rFonts w:hint="eastAsia" w:ascii="宋体" w:hAnsi="宋体" w:cs="宋体"/>
                <w:color w:val="auto"/>
                <w:sz w:val="24"/>
              </w:rPr>
              <w:t>检查情况</w:t>
            </w:r>
          </w:p>
        </w:tc>
        <w:tc>
          <w:tcPr>
            <w:tcW w:w="2202" w:type="dxa"/>
            <w:gridSpan w:val="2"/>
            <w:vAlign w:val="center"/>
          </w:tcPr>
          <w:p w14:paraId="49C9747A">
            <w:pPr>
              <w:spacing w:line="360" w:lineRule="auto"/>
              <w:jc w:val="center"/>
              <w:rPr>
                <w:rFonts w:ascii="宋体" w:hAnsi="宋体" w:cs="宋体"/>
                <w:color w:val="auto"/>
                <w:sz w:val="24"/>
              </w:rPr>
            </w:pPr>
            <w:r>
              <w:rPr>
                <w:rFonts w:hint="eastAsia" w:ascii="宋体" w:hAnsi="宋体" w:cs="宋体"/>
                <w:color w:val="auto"/>
                <w:sz w:val="24"/>
              </w:rPr>
              <w:t>是否合格</w:t>
            </w:r>
          </w:p>
        </w:tc>
      </w:tr>
      <w:tr w14:paraId="60E4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082B4F8E">
            <w:pPr>
              <w:spacing w:line="360" w:lineRule="auto"/>
              <w:jc w:val="center"/>
              <w:rPr>
                <w:rFonts w:ascii="宋体" w:hAnsi="宋体" w:cs="宋体"/>
                <w:color w:val="auto"/>
                <w:sz w:val="24"/>
              </w:rPr>
            </w:pPr>
            <w:r>
              <w:rPr>
                <w:rFonts w:hint="eastAsia" w:ascii="宋体" w:hAnsi="宋体" w:cs="宋体"/>
                <w:color w:val="auto"/>
                <w:sz w:val="24"/>
              </w:rPr>
              <w:t>1</w:t>
            </w:r>
          </w:p>
        </w:tc>
        <w:tc>
          <w:tcPr>
            <w:tcW w:w="2582" w:type="dxa"/>
            <w:gridSpan w:val="2"/>
            <w:vAlign w:val="center"/>
          </w:tcPr>
          <w:p w14:paraId="4E8CE08B">
            <w:pPr>
              <w:spacing w:line="360" w:lineRule="auto"/>
              <w:ind w:firstLine="720" w:firstLineChars="300"/>
              <w:rPr>
                <w:rFonts w:ascii="宋体" w:hAnsi="宋体" w:cs="宋体"/>
                <w:color w:val="auto"/>
                <w:sz w:val="24"/>
              </w:rPr>
            </w:pPr>
          </w:p>
        </w:tc>
        <w:tc>
          <w:tcPr>
            <w:tcW w:w="3791" w:type="dxa"/>
            <w:gridSpan w:val="5"/>
            <w:vAlign w:val="center"/>
          </w:tcPr>
          <w:p w14:paraId="43DB1034">
            <w:pPr>
              <w:spacing w:line="360" w:lineRule="auto"/>
              <w:rPr>
                <w:rFonts w:ascii="宋体" w:hAnsi="宋体" w:cs="宋体"/>
                <w:color w:val="auto"/>
                <w:sz w:val="24"/>
              </w:rPr>
            </w:pPr>
          </w:p>
        </w:tc>
        <w:tc>
          <w:tcPr>
            <w:tcW w:w="2202" w:type="dxa"/>
            <w:gridSpan w:val="2"/>
            <w:vAlign w:val="center"/>
          </w:tcPr>
          <w:p w14:paraId="60D63E1A">
            <w:pPr>
              <w:spacing w:line="360" w:lineRule="auto"/>
              <w:rPr>
                <w:rFonts w:ascii="宋体" w:hAnsi="宋体" w:cs="宋体"/>
                <w:color w:val="auto"/>
                <w:sz w:val="24"/>
              </w:rPr>
            </w:pPr>
          </w:p>
        </w:tc>
      </w:tr>
      <w:tr w14:paraId="58E93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54" w:type="dxa"/>
            <w:vAlign w:val="center"/>
          </w:tcPr>
          <w:p w14:paraId="26E2D891">
            <w:pPr>
              <w:spacing w:line="360" w:lineRule="auto"/>
              <w:jc w:val="center"/>
              <w:rPr>
                <w:rFonts w:ascii="宋体" w:hAnsi="宋体" w:cs="宋体"/>
                <w:color w:val="auto"/>
                <w:sz w:val="24"/>
              </w:rPr>
            </w:pPr>
            <w:r>
              <w:rPr>
                <w:rFonts w:hint="eastAsia" w:ascii="宋体" w:hAnsi="宋体" w:cs="宋体"/>
                <w:color w:val="auto"/>
                <w:sz w:val="24"/>
              </w:rPr>
              <w:t>2</w:t>
            </w:r>
          </w:p>
        </w:tc>
        <w:tc>
          <w:tcPr>
            <w:tcW w:w="2582" w:type="dxa"/>
            <w:gridSpan w:val="2"/>
            <w:vAlign w:val="center"/>
          </w:tcPr>
          <w:p w14:paraId="76C5A6D8">
            <w:pPr>
              <w:spacing w:line="360" w:lineRule="auto"/>
              <w:rPr>
                <w:rFonts w:ascii="宋体" w:hAnsi="宋体" w:cs="宋体"/>
                <w:color w:val="auto"/>
                <w:sz w:val="24"/>
              </w:rPr>
            </w:pPr>
          </w:p>
        </w:tc>
        <w:tc>
          <w:tcPr>
            <w:tcW w:w="3791" w:type="dxa"/>
            <w:gridSpan w:val="5"/>
            <w:vAlign w:val="center"/>
          </w:tcPr>
          <w:p w14:paraId="52025ADB">
            <w:pPr>
              <w:spacing w:line="360" w:lineRule="auto"/>
              <w:rPr>
                <w:rFonts w:ascii="宋体" w:hAnsi="宋体" w:cs="宋体"/>
                <w:color w:val="auto"/>
                <w:sz w:val="24"/>
              </w:rPr>
            </w:pPr>
          </w:p>
        </w:tc>
        <w:tc>
          <w:tcPr>
            <w:tcW w:w="2202" w:type="dxa"/>
            <w:gridSpan w:val="2"/>
            <w:vAlign w:val="center"/>
          </w:tcPr>
          <w:p w14:paraId="1CF456A7">
            <w:pPr>
              <w:spacing w:line="360" w:lineRule="auto"/>
              <w:rPr>
                <w:rFonts w:ascii="宋体" w:hAnsi="宋体" w:cs="宋体"/>
                <w:color w:val="auto"/>
                <w:sz w:val="24"/>
              </w:rPr>
            </w:pPr>
          </w:p>
        </w:tc>
      </w:tr>
      <w:tr w14:paraId="4397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329" w:type="dxa"/>
            <w:gridSpan w:val="10"/>
            <w:vAlign w:val="center"/>
          </w:tcPr>
          <w:p w14:paraId="22E760BC">
            <w:pPr>
              <w:spacing w:line="360" w:lineRule="auto"/>
              <w:jc w:val="center"/>
              <w:rPr>
                <w:rFonts w:ascii="宋体" w:hAnsi="宋体" w:cs="宋体"/>
                <w:color w:val="auto"/>
                <w:sz w:val="24"/>
              </w:rPr>
            </w:pPr>
            <w:r>
              <w:rPr>
                <w:rFonts w:hint="eastAsia" w:ascii="宋体" w:hAnsi="宋体" w:cs="宋体"/>
                <w:b/>
                <w:bCs/>
                <w:color w:val="auto"/>
                <w:kern w:val="0"/>
                <w:sz w:val="24"/>
              </w:rPr>
              <w:t>培训情况</w:t>
            </w:r>
          </w:p>
        </w:tc>
      </w:tr>
      <w:tr w14:paraId="0EC8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9329" w:type="dxa"/>
            <w:gridSpan w:val="10"/>
            <w:vAlign w:val="center"/>
          </w:tcPr>
          <w:p w14:paraId="635750EB">
            <w:pPr>
              <w:spacing w:line="360" w:lineRule="auto"/>
              <w:ind w:firstLine="480" w:firstLineChars="200"/>
              <w:rPr>
                <w:rFonts w:ascii="宋体" w:hAnsi="宋体" w:cs="宋体"/>
                <w:color w:val="auto"/>
                <w:sz w:val="24"/>
              </w:rPr>
            </w:pPr>
            <w:r>
              <w:rPr>
                <w:rFonts w:hint="eastAsia" w:ascii="宋体" w:hAnsi="宋体" w:cs="宋体"/>
                <w:color w:val="auto"/>
                <w:sz w:val="24"/>
              </w:rPr>
              <w:t>装备厂家技术人员于年月日至年月日到使用单位开展装备技术培训。装备售货服务联系人：         联系电话：</w:t>
            </w:r>
          </w:p>
          <w:p w14:paraId="40C2E9E1">
            <w:pPr>
              <w:pStyle w:val="42"/>
              <w:tabs>
                <w:tab w:val="left" w:pos="6234"/>
              </w:tabs>
              <w:spacing w:line="360" w:lineRule="auto"/>
              <w:rPr>
                <w:rFonts w:ascii="宋体" w:hAnsi="宋体" w:eastAsia="宋体" w:cs="宋体"/>
                <w:color w:val="auto"/>
              </w:rPr>
            </w:pPr>
            <w:r>
              <w:rPr>
                <w:rFonts w:hint="eastAsia" w:ascii="宋体" w:hAnsi="宋体" w:eastAsia="宋体" w:cs="宋体"/>
                <w:color w:val="auto"/>
              </w:rPr>
              <w:tab/>
            </w:r>
          </w:p>
          <w:p w14:paraId="42BD2013">
            <w:pPr>
              <w:pStyle w:val="42"/>
              <w:tabs>
                <w:tab w:val="left" w:pos="6234"/>
              </w:tabs>
              <w:spacing w:line="360" w:lineRule="auto"/>
              <w:ind w:firstLine="5280" w:firstLineChars="2200"/>
              <w:rPr>
                <w:rFonts w:ascii="宋体" w:hAnsi="宋体" w:eastAsia="宋体" w:cs="宋体"/>
                <w:color w:val="auto"/>
                <w:kern w:val="2"/>
              </w:rPr>
            </w:pPr>
          </w:p>
          <w:p w14:paraId="62D3B4A7">
            <w:pPr>
              <w:pStyle w:val="42"/>
              <w:tabs>
                <w:tab w:val="left" w:pos="6234"/>
              </w:tabs>
              <w:spacing w:line="360" w:lineRule="auto"/>
              <w:ind w:firstLine="5280" w:firstLineChars="2200"/>
              <w:rPr>
                <w:rFonts w:ascii="宋体" w:hAnsi="宋体" w:eastAsia="宋体" w:cs="宋体"/>
                <w:color w:val="auto"/>
              </w:rPr>
            </w:pPr>
            <w:r>
              <w:rPr>
                <w:rFonts w:hint="eastAsia" w:ascii="宋体" w:hAnsi="宋体" w:eastAsia="宋体" w:cs="宋体"/>
                <w:color w:val="auto"/>
                <w:kern w:val="2"/>
              </w:rPr>
              <w:t>使用单位：（签字盖章）</w:t>
            </w:r>
          </w:p>
        </w:tc>
      </w:tr>
      <w:tr w14:paraId="0CC9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52" w:type="dxa"/>
            <w:vMerge w:val="restart"/>
            <w:vAlign w:val="center"/>
          </w:tcPr>
          <w:p w14:paraId="3CE7A7F5">
            <w:pPr>
              <w:pStyle w:val="42"/>
              <w:spacing w:line="360" w:lineRule="auto"/>
              <w:jc w:val="center"/>
              <w:rPr>
                <w:rFonts w:ascii="宋体" w:hAnsi="宋体" w:eastAsia="宋体" w:cs="宋体"/>
                <w:b/>
                <w:bCs/>
                <w:color w:val="auto"/>
              </w:rPr>
            </w:pPr>
            <w:r>
              <w:rPr>
                <w:rFonts w:hint="eastAsia" w:ascii="宋体" w:hAnsi="宋体" w:eastAsia="宋体" w:cs="宋体"/>
                <w:b/>
                <w:bCs/>
                <w:color w:val="auto"/>
              </w:rPr>
              <w:t>验</w:t>
            </w:r>
          </w:p>
          <w:p w14:paraId="41C555CF">
            <w:pPr>
              <w:pStyle w:val="42"/>
              <w:spacing w:line="360" w:lineRule="auto"/>
              <w:jc w:val="center"/>
              <w:rPr>
                <w:rFonts w:ascii="宋体" w:hAnsi="宋体" w:eastAsia="宋体" w:cs="宋体"/>
                <w:b/>
                <w:bCs/>
                <w:color w:val="auto"/>
              </w:rPr>
            </w:pPr>
          </w:p>
          <w:p w14:paraId="02C523F0">
            <w:pPr>
              <w:pStyle w:val="42"/>
              <w:spacing w:line="360" w:lineRule="auto"/>
              <w:jc w:val="center"/>
              <w:rPr>
                <w:rFonts w:ascii="宋体" w:hAnsi="宋体" w:eastAsia="宋体" w:cs="宋体"/>
                <w:b/>
                <w:bCs/>
                <w:color w:val="auto"/>
              </w:rPr>
            </w:pPr>
            <w:r>
              <w:rPr>
                <w:rFonts w:hint="eastAsia" w:ascii="宋体" w:hAnsi="宋体" w:eastAsia="宋体" w:cs="宋体"/>
                <w:b/>
                <w:bCs/>
                <w:color w:val="auto"/>
              </w:rPr>
              <w:t>收</w:t>
            </w:r>
          </w:p>
          <w:p w14:paraId="43164FC8">
            <w:pPr>
              <w:pStyle w:val="42"/>
              <w:spacing w:line="360" w:lineRule="auto"/>
              <w:jc w:val="center"/>
              <w:rPr>
                <w:rFonts w:ascii="宋体" w:hAnsi="宋体" w:eastAsia="宋体" w:cs="宋体"/>
                <w:b/>
                <w:bCs/>
                <w:color w:val="auto"/>
              </w:rPr>
            </w:pPr>
          </w:p>
          <w:p w14:paraId="1CE3E342">
            <w:pPr>
              <w:pStyle w:val="42"/>
              <w:spacing w:line="360" w:lineRule="auto"/>
              <w:jc w:val="center"/>
              <w:rPr>
                <w:rFonts w:ascii="宋体" w:hAnsi="宋体" w:eastAsia="宋体" w:cs="宋体"/>
                <w:b/>
                <w:bCs/>
                <w:color w:val="auto"/>
              </w:rPr>
            </w:pPr>
            <w:r>
              <w:rPr>
                <w:rFonts w:hint="eastAsia" w:ascii="宋体" w:hAnsi="宋体" w:eastAsia="宋体" w:cs="宋体"/>
                <w:b/>
                <w:bCs/>
                <w:color w:val="auto"/>
              </w:rPr>
              <w:t>结</w:t>
            </w:r>
          </w:p>
          <w:p w14:paraId="4082D5A1">
            <w:pPr>
              <w:pStyle w:val="42"/>
              <w:spacing w:line="360" w:lineRule="auto"/>
              <w:jc w:val="center"/>
              <w:rPr>
                <w:rFonts w:ascii="宋体" w:hAnsi="宋体" w:eastAsia="宋体" w:cs="宋体"/>
                <w:b/>
                <w:bCs/>
                <w:color w:val="auto"/>
              </w:rPr>
            </w:pPr>
          </w:p>
          <w:p w14:paraId="4CB16769">
            <w:pPr>
              <w:pStyle w:val="42"/>
              <w:spacing w:line="360" w:lineRule="auto"/>
              <w:jc w:val="center"/>
              <w:rPr>
                <w:rFonts w:ascii="宋体" w:hAnsi="宋体" w:eastAsia="宋体" w:cs="宋体"/>
                <w:color w:val="auto"/>
              </w:rPr>
            </w:pPr>
            <w:r>
              <w:rPr>
                <w:rFonts w:hint="eastAsia" w:ascii="宋体" w:hAnsi="宋体" w:eastAsia="宋体" w:cs="宋体"/>
                <w:b/>
                <w:bCs/>
                <w:color w:val="auto"/>
              </w:rPr>
              <w:t>论</w:t>
            </w:r>
          </w:p>
        </w:tc>
        <w:tc>
          <w:tcPr>
            <w:tcW w:w="8577" w:type="dxa"/>
            <w:gridSpan w:val="9"/>
            <w:vAlign w:val="center"/>
          </w:tcPr>
          <w:p w14:paraId="1EC75F87">
            <w:pPr>
              <w:pStyle w:val="42"/>
              <w:spacing w:line="360" w:lineRule="auto"/>
              <w:jc w:val="center"/>
              <w:rPr>
                <w:rFonts w:ascii="宋体" w:hAnsi="宋体" w:eastAsia="宋体" w:cs="宋体"/>
                <w:color w:val="auto"/>
              </w:rPr>
            </w:pPr>
            <w:r>
              <w:rPr>
                <w:rFonts w:hint="eastAsia" w:ascii="宋体" w:hAnsi="宋体" w:eastAsia="宋体" w:cs="宋体"/>
                <w:color w:val="auto"/>
                <w:kern w:val="2"/>
              </w:rPr>
              <w:t>经综合判定，该批装备验收</w:t>
            </w:r>
            <w:r>
              <w:rPr>
                <w:rFonts w:hint="eastAsia" w:ascii="宋体" w:hAnsi="宋体" w:eastAsia="宋体" w:cs="宋体"/>
                <w:b/>
                <w:bCs/>
                <w:color w:val="auto"/>
                <w:kern w:val="2"/>
              </w:rPr>
              <w:t>□合格□基本合格□整改□不合格</w:t>
            </w:r>
            <w:r>
              <w:rPr>
                <w:rFonts w:hint="eastAsia" w:ascii="宋体" w:hAnsi="宋体" w:eastAsia="宋体" w:cs="宋体"/>
                <w:color w:val="auto"/>
                <w:kern w:val="2"/>
              </w:rPr>
              <w:t>。</w:t>
            </w:r>
          </w:p>
        </w:tc>
      </w:tr>
      <w:tr w14:paraId="269D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752" w:type="dxa"/>
            <w:vMerge w:val="continue"/>
            <w:tcBorders>
              <w:bottom w:val="single" w:color="auto" w:sz="4" w:space="0"/>
            </w:tcBorders>
            <w:vAlign w:val="center"/>
          </w:tcPr>
          <w:p w14:paraId="04F93F03">
            <w:pPr>
              <w:pStyle w:val="42"/>
              <w:spacing w:line="360" w:lineRule="auto"/>
              <w:jc w:val="center"/>
              <w:rPr>
                <w:rFonts w:ascii="宋体" w:hAnsi="宋体" w:eastAsia="宋体" w:cs="宋体"/>
                <w:color w:val="auto"/>
              </w:rPr>
            </w:pPr>
          </w:p>
        </w:tc>
        <w:tc>
          <w:tcPr>
            <w:tcW w:w="5040" w:type="dxa"/>
            <w:gridSpan w:val="5"/>
            <w:tcBorders>
              <w:bottom w:val="single" w:color="auto" w:sz="4" w:space="0"/>
            </w:tcBorders>
            <w:vAlign w:val="center"/>
          </w:tcPr>
          <w:p w14:paraId="00F166F8">
            <w:pPr>
              <w:pStyle w:val="42"/>
              <w:spacing w:line="360" w:lineRule="auto"/>
              <w:jc w:val="center"/>
              <w:rPr>
                <w:rFonts w:ascii="宋体" w:hAnsi="宋体" w:eastAsia="宋体" w:cs="宋体"/>
                <w:color w:val="auto"/>
                <w:kern w:val="2"/>
              </w:rPr>
            </w:pPr>
          </w:p>
          <w:p w14:paraId="589ABD7A">
            <w:pPr>
              <w:pStyle w:val="42"/>
              <w:spacing w:line="360" w:lineRule="auto"/>
              <w:rPr>
                <w:rFonts w:ascii="宋体" w:hAnsi="宋体" w:eastAsia="宋体" w:cs="宋体"/>
                <w:color w:val="auto"/>
                <w:kern w:val="2"/>
              </w:rPr>
            </w:pPr>
            <w:r>
              <w:rPr>
                <w:rFonts w:hint="eastAsia" w:ascii="宋体" w:hAnsi="宋体" w:eastAsia="宋体" w:cs="宋体"/>
                <w:color w:val="auto"/>
                <w:kern w:val="2"/>
              </w:rPr>
              <w:t>验收分管领导：</w:t>
            </w:r>
          </w:p>
          <w:p w14:paraId="2A2142A1">
            <w:pPr>
              <w:pStyle w:val="42"/>
              <w:spacing w:line="360" w:lineRule="auto"/>
              <w:rPr>
                <w:rFonts w:ascii="宋体" w:hAnsi="宋体" w:eastAsia="宋体" w:cs="宋体"/>
                <w:color w:val="auto"/>
                <w:kern w:val="2"/>
              </w:rPr>
            </w:pPr>
          </w:p>
          <w:p w14:paraId="5A8A42CC">
            <w:pPr>
              <w:pStyle w:val="42"/>
              <w:spacing w:line="360" w:lineRule="auto"/>
              <w:rPr>
                <w:rFonts w:ascii="宋体" w:hAnsi="宋体" w:eastAsia="宋体" w:cs="宋体"/>
                <w:color w:val="auto"/>
                <w:kern w:val="2"/>
              </w:rPr>
            </w:pPr>
          </w:p>
          <w:p w14:paraId="271C022F">
            <w:pPr>
              <w:pStyle w:val="42"/>
              <w:spacing w:line="360" w:lineRule="auto"/>
              <w:rPr>
                <w:rFonts w:ascii="宋体" w:hAnsi="宋体" w:eastAsia="宋体" w:cs="宋体"/>
                <w:color w:val="auto"/>
                <w:kern w:val="2"/>
              </w:rPr>
            </w:pPr>
            <w:r>
              <w:rPr>
                <w:rFonts w:hint="eastAsia" w:ascii="宋体" w:hAnsi="宋体" w:eastAsia="宋体" w:cs="宋体"/>
                <w:color w:val="auto"/>
                <w:kern w:val="2"/>
              </w:rPr>
              <w:t>验收小组组长：</w:t>
            </w:r>
          </w:p>
          <w:p w14:paraId="27A5BEA0">
            <w:pPr>
              <w:pStyle w:val="42"/>
              <w:spacing w:line="360" w:lineRule="auto"/>
              <w:rPr>
                <w:rFonts w:ascii="宋体" w:hAnsi="宋体" w:eastAsia="宋体" w:cs="宋体"/>
                <w:color w:val="auto"/>
                <w:kern w:val="2"/>
              </w:rPr>
            </w:pPr>
          </w:p>
          <w:p w14:paraId="28B1B5D2">
            <w:pPr>
              <w:pStyle w:val="42"/>
              <w:spacing w:line="360" w:lineRule="auto"/>
              <w:rPr>
                <w:rFonts w:ascii="宋体" w:hAnsi="宋体" w:eastAsia="宋体" w:cs="宋体"/>
                <w:color w:val="auto"/>
                <w:kern w:val="2"/>
              </w:rPr>
            </w:pPr>
            <w:r>
              <w:rPr>
                <w:rFonts w:hint="eastAsia" w:ascii="宋体" w:hAnsi="宋体" w:eastAsia="宋体" w:cs="宋体"/>
                <w:color w:val="auto"/>
                <w:kern w:val="2"/>
              </w:rPr>
              <w:t xml:space="preserve">成员：    </w:t>
            </w:r>
          </w:p>
          <w:p w14:paraId="6F554FC7">
            <w:pPr>
              <w:pStyle w:val="42"/>
              <w:spacing w:line="360" w:lineRule="auto"/>
              <w:rPr>
                <w:rFonts w:ascii="宋体" w:hAnsi="宋体" w:eastAsia="宋体" w:cs="宋体"/>
                <w:color w:val="auto"/>
                <w:kern w:val="2"/>
              </w:rPr>
            </w:pPr>
          </w:p>
          <w:p w14:paraId="413AF357">
            <w:pPr>
              <w:pStyle w:val="42"/>
              <w:spacing w:line="360" w:lineRule="auto"/>
              <w:rPr>
                <w:rFonts w:ascii="宋体" w:hAnsi="宋体" w:eastAsia="宋体" w:cs="宋体"/>
                <w:color w:val="auto"/>
                <w:kern w:val="2"/>
              </w:rPr>
            </w:pPr>
          </w:p>
          <w:p w14:paraId="3C8417EE">
            <w:pPr>
              <w:pStyle w:val="42"/>
              <w:spacing w:line="360" w:lineRule="auto"/>
              <w:ind w:firstLine="5760" w:firstLineChars="2400"/>
              <w:rPr>
                <w:rFonts w:ascii="宋体" w:hAnsi="宋体" w:eastAsia="宋体" w:cs="宋体"/>
                <w:color w:val="auto"/>
                <w:kern w:val="2"/>
              </w:rPr>
            </w:pPr>
            <w:r>
              <w:rPr>
                <w:rFonts w:hint="eastAsia" w:ascii="宋体" w:hAnsi="宋体" w:eastAsia="宋体" w:cs="宋体"/>
                <w:color w:val="auto"/>
                <w:kern w:val="2"/>
              </w:rPr>
              <w:t>年                    （签字盖章）</w:t>
            </w:r>
          </w:p>
          <w:p w14:paraId="108AE1D1">
            <w:pPr>
              <w:pStyle w:val="42"/>
              <w:spacing w:line="360" w:lineRule="auto"/>
              <w:ind w:firstLine="2640" w:firstLineChars="1100"/>
              <w:rPr>
                <w:rFonts w:ascii="宋体" w:hAnsi="宋体" w:eastAsia="宋体" w:cs="宋体"/>
                <w:color w:val="auto"/>
                <w:kern w:val="2"/>
              </w:rPr>
            </w:pPr>
            <w:r>
              <w:rPr>
                <w:rFonts w:hint="eastAsia" w:ascii="宋体" w:hAnsi="宋体" w:eastAsia="宋体" w:cs="宋体"/>
                <w:color w:val="auto"/>
                <w:kern w:val="2"/>
              </w:rPr>
              <w:t>年  月  日</w:t>
            </w:r>
          </w:p>
          <w:p w14:paraId="6F610612">
            <w:pPr>
              <w:pStyle w:val="42"/>
              <w:spacing w:line="360" w:lineRule="auto"/>
              <w:ind w:firstLine="2640" w:firstLineChars="1100"/>
              <w:rPr>
                <w:rFonts w:ascii="宋体" w:hAnsi="宋体" w:eastAsia="宋体" w:cs="宋体"/>
                <w:color w:val="auto"/>
                <w:kern w:val="2"/>
              </w:rPr>
            </w:pPr>
          </w:p>
        </w:tc>
        <w:tc>
          <w:tcPr>
            <w:tcW w:w="3537" w:type="dxa"/>
            <w:gridSpan w:val="4"/>
            <w:vAlign w:val="center"/>
          </w:tcPr>
          <w:p w14:paraId="72F6271E">
            <w:pPr>
              <w:pStyle w:val="42"/>
              <w:spacing w:line="360" w:lineRule="auto"/>
              <w:rPr>
                <w:rFonts w:ascii="宋体" w:hAnsi="宋体" w:eastAsia="宋体" w:cs="宋体"/>
                <w:color w:val="auto"/>
                <w:kern w:val="2"/>
              </w:rPr>
            </w:pPr>
          </w:p>
          <w:p w14:paraId="4CE40362">
            <w:pPr>
              <w:pStyle w:val="42"/>
              <w:spacing w:line="360" w:lineRule="auto"/>
              <w:rPr>
                <w:rFonts w:ascii="宋体" w:hAnsi="宋体" w:eastAsia="宋体" w:cs="宋体"/>
                <w:color w:val="auto"/>
                <w:kern w:val="2"/>
              </w:rPr>
            </w:pPr>
          </w:p>
          <w:p w14:paraId="0C25FD14">
            <w:pPr>
              <w:pStyle w:val="42"/>
              <w:spacing w:line="360" w:lineRule="auto"/>
              <w:rPr>
                <w:rFonts w:ascii="宋体" w:hAnsi="宋体" w:eastAsia="宋体" w:cs="宋体"/>
                <w:color w:val="auto"/>
                <w:kern w:val="2"/>
              </w:rPr>
            </w:pPr>
          </w:p>
          <w:p w14:paraId="1E8472A9">
            <w:pPr>
              <w:pStyle w:val="42"/>
              <w:spacing w:line="360" w:lineRule="auto"/>
              <w:rPr>
                <w:rFonts w:ascii="宋体" w:hAnsi="宋体" w:eastAsia="宋体" w:cs="宋体"/>
                <w:color w:val="auto"/>
                <w:kern w:val="2"/>
              </w:rPr>
            </w:pPr>
          </w:p>
          <w:p w14:paraId="13D6C7E0">
            <w:pPr>
              <w:pStyle w:val="42"/>
              <w:spacing w:line="360" w:lineRule="auto"/>
              <w:rPr>
                <w:rFonts w:ascii="宋体" w:hAnsi="宋体" w:eastAsia="宋体" w:cs="宋体"/>
                <w:color w:val="auto"/>
                <w:kern w:val="2"/>
              </w:rPr>
            </w:pPr>
          </w:p>
          <w:p w14:paraId="2F3AB694">
            <w:pPr>
              <w:pStyle w:val="42"/>
              <w:spacing w:line="360" w:lineRule="auto"/>
              <w:rPr>
                <w:rFonts w:ascii="宋体" w:hAnsi="宋体" w:eastAsia="宋体" w:cs="宋体"/>
                <w:color w:val="auto"/>
                <w:kern w:val="2"/>
              </w:rPr>
            </w:pPr>
          </w:p>
          <w:p w14:paraId="29D5B9A1">
            <w:pPr>
              <w:pStyle w:val="42"/>
              <w:spacing w:line="360" w:lineRule="auto"/>
              <w:rPr>
                <w:rFonts w:ascii="宋体" w:hAnsi="宋体" w:eastAsia="宋体" w:cs="宋体"/>
                <w:color w:val="auto"/>
                <w:kern w:val="2"/>
              </w:rPr>
            </w:pPr>
            <w:r>
              <w:rPr>
                <w:rFonts w:hint="eastAsia" w:ascii="宋体" w:hAnsi="宋体" w:eastAsia="宋体" w:cs="宋体"/>
                <w:color w:val="auto"/>
                <w:kern w:val="2"/>
              </w:rPr>
              <w:t>供应商：</w:t>
            </w:r>
          </w:p>
          <w:p w14:paraId="16C50BFC">
            <w:pPr>
              <w:pStyle w:val="42"/>
              <w:spacing w:line="360" w:lineRule="auto"/>
              <w:rPr>
                <w:rFonts w:ascii="宋体" w:hAnsi="宋体" w:eastAsia="宋体" w:cs="宋体"/>
                <w:color w:val="auto"/>
                <w:kern w:val="2"/>
              </w:rPr>
            </w:pPr>
          </w:p>
          <w:p w14:paraId="10B2163C">
            <w:pPr>
              <w:pStyle w:val="42"/>
              <w:spacing w:line="360" w:lineRule="auto"/>
              <w:rPr>
                <w:rFonts w:ascii="宋体" w:hAnsi="宋体" w:eastAsia="宋体" w:cs="宋体"/>
                <w:color w:val="auto"/>
                <w:kern w:val="2"/>
              </w:rPr>
            </w:pPr>
          </w:p>
          <w:p w14:paraId="492035FC">
            <w:pPr>
              <w:pStyle w:val="42"/>
              <w:spacing w:line="360" w:lineRule="auto"/>
              <w:ind w:firstLine="1200" w:firstLineChars="500"/>
              <w:rPr>
                <w:rFonts w:ascii="宋体" w:hAnsi="宋体" w:eastAsia="宋体" w:cs="宋体"/>
                <w:color w:val="auto"/>
                <w:kern w:val="2"/>
              </w:rPr>
            </w:pPr>
            <w:r>
              <w:rPr>
                <w:rFonts w:hint="eastAsia" w:ascii="宋体" w:hAnsi="宋体" w:eastAsia="宋体" w:cs="宋体"/>
                <w:color w:val="auto"/>
                <w:kern w:val="2"/>
              </w:rPr>
              <w:t>（签字盖章）</w:t>
            </w:r>
          </w:p>
          <w:p w14:paraId="32E04B7C">
            <w:pPr>
              <w:pStyle w:val="42"/>
              <w:spacing w:line="360" w:lineRule="auto"/>
              <w:ind w:firstLine="1440" w:firstLineChars="600"/>
              <w:rPr>
                <w:rFonts w:ascii="宋体" w:hAnsi="宋体" w:eastAsia="宋体" w:cs="宋体"/>
                <w:color w:val="auto"/>
                <w:kern w:val="2"/>
              </w:rPr>
            </w:pPr>
            <w:r>
              <w:rPr>
                <w:rFonts w:hint="eastAsia" w:ascii="宋体" w:hAnsi="宋体" w:eastAsia="宋体" w:cs="宋体"/>
                <w:color w:val="auto"/>
                <w:kern w:val="2"/>
              </w:rPr>
              <w:t>年  月  日</w:t>
            </w:r>
          </w:p>
        </w:tc>
      </w:tr>
    </w:tbl>
    <w:p w14:paraId="1A178D6C">
      <w:pPr>
        <w:adjustRightInd w:val="0"/>
        <w:snapToGrid w:val="0"/>
        <w:spacing w:line="360" w:lineRule="auto"/>
        <w:ind w:firstLine="480"/>
        <w:rPr>
          <w:rFonts w:ascii="宋体" w:hAnsi="宋体" w:cs="宋体"/>
          <w:color w:val="auto"/>
          <w:sz w:val="24"/>
        </w:rPr>
      </w:pPr>
      <w:r>
        <w:rPr>
          <w:rFonts w:hint="eastAsia" w:ascii="宋体" w:hAnsi="宋体" w:cs="宋体"/>
          <w:color w:val="auto"/>
          <w:sz w:val="24"/>
        </w:rPr>
        <w:t>备注：1.装备验收单一式三份，验收单位、使用单位和供应商，正反面打印。</w:t>
      </w:r>
    </w:p>
    <w:p w14:paraId="78E1FEC8">
      <w:pPr>
        <w:adjustRightInd w:val="0"/>
        <w:snapToGrid w:val="0"/>
        <w:spacing w:line="360" w:lineRule="auto"/>
        <w:ind w:firstLine="1200" w:firstLineChars="500"/>
        <w:rPr>
          <w:rFonts w:ascii="宋体" w:hAnsi="宋体" w:cs="宋体"/>
          <w:color w:val="auto"/>
          <w:sz w:val="24"/>
        </w:rPr>
      </w:pPr>
      <w:r>
        <w:rPr>
          <w:rFonts w:hint="eastAsia" w:ascii="宋体" w:hAnsi="宋体" w:cs="宋体"/>
          <w:color w:val="auto"/>
          <w:sz w:val="24"/>
        </w:rPr>
        <w:t>2.消防车辆验收，同时需填写《新购消防车辆检查验收报告》。</w:t>
      </w:r>
    </w:p>
    <w:p w14:paraId="03F51F2A">
      <w:pPr>
        <w:adjustRightInd w:val="0"/>
        <w:snapToGrid w:val="0"/>
        <w:spacing w:line="360" w:lineRule="auto"/>
        <w:ind w:firstLine="720" w:firstLineChars="300"/>
        <w:rPr>
          <w:rFonts w:ascii="宋体" w:hAnsi="宋体" w:cs="宋体"/>
          <w:color w:val="auto"/>
          <w:sz w:val="24"/>
        </w:rPr>
      </w:pPr>
    </w:p>
    <w:p w14:paraId="41A11BFE">
      <w:pPr>
        <w:spacing w:line="360" w:lineRule="auto"/>
        <w:rPr>
          <w:color w:val="auto"/>
          <w:sz w:val="24"/>
        </w:rPr>
      </w:pPr>
    </w:p>
    <w:p w14:paraId="029142D5">
      <w:pPr>
        <w:spacing w:line="360" w:lineRule="auto"/>
        <w:rPr>
          <w:rFonts w:ascii="宋体" w:hAnsi="宋体" w:cs="宋体"/>
          <w:color w:val="auto"/>
          <w:kern w:val="0"/>
          <w:sz w:val="28"/>
          <w:szCs w:val="28"/>
        </w:rPr>
      </w:pPr>
      <w:r>
        <w:rPr>
          <w:rFonts w:hint="eastAsia" w:ascii="宋体" w:hAnsi="宋体" w:cs="宋体"/>
          <w:b/>
          <w:color w:val="auto"/>
          <w:sz w:val="28"/>
          <w:szCs w:val="28"/>
        </w:rPr>
        <w:t>附件2：</w:t>
      </w:r>
    </w:p>
    <w:p w14:paraId="58B2847B">
      <w:pPr>
        <w:autoSpaceDE w:val="0"/>
        <w:autoSpaceDN w:val="0"/>
        <w:adjustRightInd w:val="0"/>
        <w:snapToGrid w:val="0"/>
        <w:spacing w:line="360" w:lineRule="auto"/>
        <w:jc w:val="left"/>
        <w:rPr>
          <w:rFonts w:ascii="宋体" w:hAnsi="宋体" w:cs="宋体"/>
          <w:color w:val="auto"/>
          <w:kern w:val="0"/>
          <w:sz w:val="24"/>
        </w:rPr>
      </w:pPr>
    </w:p>
    <w:p w14:paraId="28CD67CE">
      <w:pPr>
        <w:autoSpaceDE w:val="0"/>
        <w:autoSpaceDN w:val="0"/>
        <w:adjustRightInd w:val="0"/>
        <w:spacing w:line="360" w:lineRule="auto"/>
        <w:jc w:val="center"/>
        <w:rPr>
          <w:rFonts w:ascii="宋体" w:hAnsi="宋体" w:cs="宋体"/>
          <w:b/>
          <w:color w:val="auto"/>
          <w:kern w:val="28"/>
          <w:sz w:val="28"/>
          <w:szCs w:val="28"/>
        </w:rPr>
      </w:pPr>
      <w:r>
        <w:rPr>
          <w:rFonts w:hint="eastAsia" w:ascii="宋体" w:hAnsi="宋体" w:cs="宋体"/>
          <w:b/>
          <w:color w:val="auto"/>
          <w:kern w:val="28"/>
          <w:sz w:val="28"/>
          <w:szCs w:val="28"/>
        </w:rPr>
        <w:t>无质量疑义证明文件</w:t>
      </w:r>
    </w:p>
    <w:p w14:paraId="5136E221">
      <w:pPr>
        <w:spacing w:line="360" w:lineRule="auto"/>
        <w:rPr>
          <w:rFonts w:ascii="宋体" w:hAnsi="宋体" w:cs="宋体"/>
          <w:color w:val="auto"/>
          <w:sz w:val="24"/>
        </w:rPr>
      </w:pPr>
      <w:r>
        <w:rPr>
          <w:rFonts w:hint="eastAsia" w:ascii="宋体" w:hAnsi="宋体" w:cs="宋体"/>
          <w:color w:val="auto"/>
          <w:sz w:val="24"/>
        </w:rPr>
        <w:t>致：</w:t>
      </w:r>
    </w:p>
    <w:p w14:paraId="4B336AF7">
      <w:pPr>
        <w:spacing w:line="360" w:lineRule="auto"/>
        <w:ind w:firstLine="480" w:firstLineChars="200"/>
        <w:rPr>
          <w:rFonts w:ascii="宋体" w:hAnsi="宋体" w:cs="宋体"/>
          <w:color w:val="auto"/>
          <w:sz w:val="24"/>
        </w:rPr>
      </w:pPr>
      <w:r>
        <w:rPr>
          <w:rFonts w:hint="eastAsia" w:ascii="宋体" w:hAnsi="宋体" w:cs="宋体"/>
          <w:color w:val="auto"/>
          <w:sz w:val="24"/>
        </w:rPr>
        <w:t>贵单位合同项下《浙江省嘉兴市消防救援支队2024年度应急通信装备采购合同》(合同编号:</w:t>
      </w:r>
      <w:r>
        <w:rPr>
          <w:rFonts w:hint="eastAsia" w:ascii="宋体" w:hAnsi="宋体" w:cs="宋体"/>
          <w:color w:val="auto"/>
          <w:sz w:val="24"/>
          <w:u w:val="single"/>
          <w:lang w:val="en-US" w:eastAsia="zh-CN"/>
        </w:rPr>
        <w:t xml:space="preserve">       </w:t>
      </w:r>
      <w:r>
        <w:rPr>
          <w:rFonts w:hint="eastAsia" w:ascii="宋体" w:hAnsi="宋体" w:cs="宋体"/>
          <w:color w:val="auto"/>
          <w:sz w:val="24"/>
        </w:rPr>
        <w:t>)</w:t>
      </w:r>
      <w:r>
        <w:rPr>
          <w:rFonts w:hint="eastAsia" w:ascii="宋体" w:hAnsi="宋体" w:cs="宋体"/>
          <w:color w:val="auto"/>
          <w:sz w:val="24"/>
          <w:lang w:val="en-US" w:eastAsia="zh-CN"/>
        </w:rPr>
        <w:t>质保期</w:t>
      </w:r>
      <w:r>
        <w:rPr>
          <w:rFonts w:hint="eastAsia" w:ascii="宋体" w:hAnsi="宋体" w:cs="宋体"/>
          <w:color w:val="auto"/>
          <w:sz w:val="24"/>
        </w:rPr>
        <w:t>已满。过程中无质量问题，现经我单位确认，同意退还履约保证金，特此回复。清单如下：</w:t>
      </w:r>
    </w:p>
    <w:tbl>
      <w:tblPr>
        <w:tblStyle w:val="34"/>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28"/>
        <w:gridCol w:w="1692"/>
        <w:gridCol w:w="864"/>
        <w:gridCol w:w="1476"/>
        <w:gridCol w:w="2160"/>
      </w:tblGrid>
      <w:tr w14:paraId="6176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79C3A75">
            <w:pPr>
              <w:spacing w:line="360" w:lineRule="auto"/>
              <w:jc w:val="center"/>
              <w:rPr>
                <w:rFonts w:ascii="宋体" w:hAnsi="宋体" w:cs="宋体"/>
                <w:color w:val="auto"/>
                <w:sz w:val="24"/>
              </w:rPr>
            </w:pPr>
            <w:r>
              <w:rPr>
                <w:rFonts w:hint="eastAsia" w:ascii="宋体" w:hAnsi="宋体" w:cs="宋体"/>
                <w:color w:val="auto"/>
                <w:sz w:val="24"/>
              </w:rPr>
              <w:t>序号</w:t>
            </w:r>
          </w:p>
        </w:tc>
        <w:tc>
          <w:tcPr>
            <w:tcW w:w="1728" w:type="dxa"/>
            <w:vAlign w:val="center"/>
          </w:tcPr>
          <w:p w14:paraId="669B9411">
            <w:pPr>
              <w:spacing w:line="360" w:lineRule="auto"/>
              <w:jc w:val="center"/>
              <w:rPr>
                <w:rFonts w:ascii="宋体" w:hAnsi="宋体" w:cs="宋体"/>
                <w:color w:val="auto"/>
                <w:sz w:val="24"/>
              </w:rPr>
            </w:pPr>
            <w:r>
              <w:rPr>
                <w:rFonts w:hint="eastAsia" w:ascii="宋体" w:hAnsi="宋体" w:cs="宋体"/>
                <w:color w:val="auto"/>
                <w:sz w:val="24"/>
              </w:rPr>
              <w:t>品名</w:t>
            </w:r>
          </w:p>
        </w:tc>
        <w:tc>
          <w:tcPr>
            <w:tcW w:w="1692" w:type="dxa"/>
            <w:vAlign w:val="center"/>
          </w:tcPr>
          <w:p w14:paraId="511968BE">
            <w:pPr>
              <w:spacing w:line="360" w:lineRule="auto"/>
              <w:jc w:val="center"/>
              <w:rPr>
                <w:rFonts w:ascii="宋体" w:hAnsi="宋体" w:cs="宋体"/>
                <w:color w:val="auto"/>
                <w:sz w:val="24"/>
              </w:rPr>
            </w:pPr>
            <w:r>
              <w:rPr>
                <w:rFonts w:hint="eastAsia" w:ascii="宋体" w:hAnsi="宋体" w:cs="宋体"/>
                <w:color w:val="auto"/>
                <w:sz w:val="24"/>
              </w:rPr>
              <w:t>品牌、型号</w:t>
            </w:r>
          </w:p>
        </w:tc>
        <w:tc>
          <w:tcPr>
            <w:tcW w:w="864" w:type="dxa"/>
            <w:vAlign w:val="center"/>
          </w:tcPr>
          <w:p w14:paraId="61B3B854">
            <w:pPr>
              <w:spacing w:line="360" w:lineRule="auto"/>
              <w:jc w:val="center"/>
              <w:rPr>
                <w:rFonts w:ascii="宋体" w:hAnsi="宋体" w:cs="宋体"/>
                <w:color w:val="auto"/>
                <w:sz w:val="24"/>
              </w:rPr>
            </w:pPr>
            <w:r>
              <w:rPr>
                <w:rFonts w:hint="eastAsia" w:ascii="宋体" w:hAnsi="宋体" w:cs="宋体"/>
                <w:color w:val="auto"/>
                <w:sz w:val="24"/>
              </w:rPr>
              <w:t>数量</w:t>
            </w:r>
          </w:p>
        </w:tc>
        <w:tc>
          <w:tcPr>
            <w:tcW w:w="1476" w:type="dxa"/>
            <w:vAlign w:val="center"/>
          </w:tcPr>
          <w:p w14:paraId="70C7BCDE">
            <w:pPr>
              <w:spacing w:line="360" w:lineRule="auto"/>
              <w:jc w:val="center"/>
              <w:rPr>
                <w:rFonts w:ascii="宋体" w:hAnsi="宋体" w:cs="宋体"/>
                <w:color w:val="auto"/>
                <w:sz w:val="24"/>
              </w:rPr>
            </w:pPr>
            <w:r>
              <w:rPr>
                <w:rFonts w:hint="eastAsia" w:ascii="宋体" w:hAnsi="宋体" w:cs="宋体"/>
                <w:color w:val="auto"/>
                <w:sz w:val="24"/>
              </w:rPr>
              <w:t>金额</w:t>
            </w:r>
          </w:p>
        </w:tc>
        <w:tc>
          <w:tcPr>
            <w:tcW w:w="2160" w:type="dxa"/>
            <w:vAlign w:val="center"/>
          </w:tcPr>
          <w:p w14:paraId="6876F04D">
            <w:pPr>
              <w:spacing w:line="360" w:lineRule="auto"/>
              <w:jc w:val="center"/>
              <w:rPr>
                <w:rFonts w:ascii="宋体" w:hAnsi="宋体" w:cs="宋体"/>
                <w:color w:val="auto"/>
                <w:sz w:val="24"/>
              </w:rPr>
            </w:pPr>
            <w:r>
              <w:rPr>
                <w:rFonts w:hint="eastAsia" w:ascii="宋体" w:hAnsi="宋体" w:cs="宋体"/>
                <w:color w:val="auto"/>
                <w:sz w:val="24"/>
              </w:rPr>
              <w:t>配置简述</w:t>
            </w:r>
          </w:p>
        </w:tc>
      </w:tr>
      <w:tr w14:paraId="4537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22C8A1C">
            <w:pPr>
              <w:spacing w:line="360" w:lineRule="auto"/>
              <w:jc w:val="center"/>
              <w:rPr>
                <w:rFonts w:ascii="宋体" w:hAnsi="宋体" w:cs="宋体"/>
                <w:color w:val="auto"/>
                <w:sz w:val="24"/>
              </w:rPr>
            </w:pPr>
            <w:r>
              <w:rPr>
                <w:rFonts w:hint="eastAsia" w:ascii="宋体" w:hAnsi="宋体" w:cs="宋体"/>
                <w:color w:val="auto"/>
                <w:sz w:val="24"/>
              </w:rPr>
              <w:t>1</w:t>
            </w:r>
          </w:p>
        </w:tc>
        <w:tc>
          <w:tcPr>
            <w:tcW w:w="1728" w:type="dxa"/>
            <w:vAlign w:val="center"/>
          </w:tcPr>
          <w:p w14:paraId="568E03AB">
            <w:pPr>
              <w:spacing w:line="360" w:lineRule="auto"/>
              <w:jc w:val="center"/>
              <w:rPr>
                <w:rFonts w:ascii="宋体" w:hAnsi="宋体" w:cs="宋体"/>
                <w:color w:val="auto"/>
                <w:sz w:val="24"/>
              </w:rPr>
            </w:pPr>
          </w:p>
        </w:tc>
        <w:tc>
          <w:tcPr>
            <w:tcW w:w="1692" w:type="dxa"/>
            <w:vAlign w:val="center"/>
          </w:tcPr>
          <w:p w14:paraId="2284E16C">
            <w:pPr>
              <w:spacing w:line="360" w:lineRule="auto"/>
              <w:jc w:val="center"/>
              <w:rPr>
                <w:rFonts w:ascii="宋体" w:hAnsi="宋体" w:cs="宋体"/>
                <w:color w:val="auto"/>
                <w:sz w:val="24"/>
              </w:rPr>
            </w:pPr>
          </w:p>
        </w:tc>
        <w:tc>
          <w:tcPr>
            <w:tcW w:w="864" w:type="dxa"/>
            <w:vAlign w:val="center"/>
          </w:tcPr>
          <w:p w14:paraId="7361534E">
            <w:pPr>
              <w:spacing w:line="360" w:lineRule="auto"/>
              <w:jc w:val="center"/>
              <w:rPr>
                <w:rFonts w:ascii="宋体" w:hAnsi="宋体" w:cs="宋体"/>
                <w:color w:val="auto"/>
                <w:sz w:val="24"/>
              </w:rPr>
            </w:pPr>
          </w:p>
        </w:tc>
        <w:tc>
          <w:tcPr>
            <w:tcW w:w="1476" w:type="dxa"/>
            <w:vAlign w:val="center"/>
          </w:tcPr>
          <w:p w14:paraId="45746660">
            <w:pPr>
              <w:spacing w:line="360" w:lineRule="auto"/>
              <w:jc w:val="center"/>
              <w:rPr>
                <w:rFonts w:ascii="宋体" w:hAnsi="宋体" w:cs="宋体"/>
                <w:color w:val="auto"/>
                <w:sz w:val="24"/>
              </w:rPr>
            </w:pPr>
          </w:p>
        </w:tc>
        <w:tc>
          <w:tcPr>
            <w:tcW w:w="2160" w:type="dxa"/>
            <w:vAlign w:val="center"/>
          </w:tcPr>
          <w:p w14:paraId="00DA86C7">
            <w:pPr>
              <w:spacing w:line="360" w:lineRule="auto"/>
              <w:jc w:val="center"/>
              <w:rPr>
                <w:rFonts w:ascii="宋体" w:hAnsi="宋体" w:cs="宋体"/>
                <w:color w:val="auto"/>
                <w:sz w:val="24"/>
              </w:rPr>
            </w:pPr>
          </w:p>
        </w:tc>
      </w:tr>
      <w:tr w14:paraId="2B00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2464276">
            <w:pPr>
              <w:spacing w:line="360" w:lineRule="auto"/>
              <w:jc w:val="center"/>
              <w:rPr>
                <w:rFonts w:ascii="宋体" w:hAnsi="宋体" w:cs="宋体"/>
                <w:color w:val="auto"/>
                <w:sz w:val="24"/>
              </w:rPr>
            </w:pPr>
            <w:r>
              <w:rPr>
                <w:rFonts w:hint="eastAsia" w:ascii="宋体" w:hAnsi="宋体" w:cs="宋体"/>
                <w:color w:val="auto"/>
                <w:sz w:val="24"/>
              </w:rPr>
              <w:t>2</w:t>
            </w:r>
          </w:p>
        </w:tc>
        <w:tc>
          <w:tcPr>
            <w:tcW w:w="1728" w:type="dxa"/>
            <w:vAlign w:val="center"/>
          </w:tcPr>
          <w:p w14:paraId="29C82CAC">
            <w:pPr>
              <w:spacing w:line="360" w:lineRule="auto"/>
              <w:jc w:val="center"/>
              <w:rPr>
                <w:rFonts w:ascii="宋体" w:hAnsi="宋体" w:cs="宋体"/>
                <w:color w:val="auto"/>
                <w:sz w:val="24"/>
              </w:rPr>
            </w:pPr>
          </w:p>
        </w:tc>
        <w:tc>
          <w:tcPr>
            <w:tcW w:w="1692" w:type="dxa"/>
            <w:vAlign w:val="center"/>
          </w:tcPr>
          <w:p w14:paraId="6BACBBF9">
            <w:pPr>
              <w:spacing w:line="360" w:lineRule="auto"/>
              <w:jc w:val="center"/>
              <w:rPr>
                <w:rFonts w:ascii="宋体" w:hAnsi="宋体" w:cs="宋体"/>
                <w:color w:val="auto"/>
                <w:sz w:val="24"/>
              </w:rPr>
            </w:pPr>
          </w:p>
        </w:tc>
        <w:tc>
          <w:tcPr>
            <w:tcW w:w="864" w:type="dxa"/>
            <w:vAlign w:val="center"/>
          </w:tcPr>
          <w:p w14:paraId="31677846">
            <w:pPr>
              <w:spacing w:line="360" w:lineRule="auto"/>
              <w:jc w:val="center"/>
              <w:rPr>
                <w:rFonts w:ascii="宋体" w:hAnsi="宋体" w:cs="宋体"/>
                <w:color w:val="auto"/>
                <w:sz w:val="24"/>
              </w:rPr>
            </w:pPr>
          </w:p>
        </w:tc>
        <w:tc>
          <w:tcPr>
            <w:tcW w:w="1476" w:type="dxa"/>
            <w:vAlign w:val="center"/>
          </w:tcPr>
          <w:p w14:paraId="675C3AAC">
            <w:pPr>
              <w:spacing w:line="360" w:lineRule="auto"/>
              <w:jc w:val="center"/>
              <w:rPr>
                <w:rFonts w:ascii="宋体" w:hAnsi="宋体" w:cs="宋体"/>
                <w:color w:val="auto"/>
                <w:sz w:val="24"/>
              </w:rPr>
            </w:pPr>
          </w:p>
        </w:tc>
        <w:tc>
          <w:tcPr>
            <w:tcW w:w="2160" w:type="dxa"/>
            <w:vAlign w:val="center"/>
          </w:tcPr>
          <w:p w14:paraId="6C9F33DB">
            <w:pPr>
              <w:spacing w:line="360" w:lineRule="auto"/>
              <w:jc w:val="center"/>
              <w:rPr>
                <w:rFonts w:ascii="宋体" w:hAnsi="宋体" w:cs="宋体"/>
                <w:color w:val="auto"/>
                <w:sz w:val="24"/>
              </w:rPr>
            </w:pPr>
          </w:p>
        </w:tc>
      </w:tr>
      <w:tr w14:paraId="20D1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AE85388">
            <w:pPr>
              <w:spacing w:line="360" w:lineRule="auto"/>
              <w:jc w:val="center"/>
              <w:rPr>
                <w:rFonts w:ascii="宋体" w:hAnsi="宋体" w:cs="宋体"/>
                <w:color w:val="auto"/>
                <w:sz w:val="24"/>
              </w:rPr>
            </w:pPr>
            <w:r>
              <w:rPr>
                <w:rFonts w:hint="eastAsia" w:ascii="宋体" w:hAnsi="宋体" w:cs="宋体"/>
                <w:color w:val="auto"/>
                <w:sz w:val="24"/>
              </w:rPr>
              <w:t>3</w:t>
            </w:r>
          </w:p>
        </w:tc>
        <w:tc>
          <w:tcPr>
            <w:tcW w:w="1728" w:type="dxa"/>
            <w:vAlign w:val="center"/>
          </w:tcPr>
          <w:p w14:paraId="2FD2BA66">
            <w:pPr>
              <w:spacing w:line="360" w:lineRule="auto"/>
              <w:jc w:val="center"/>
              <w:rPr>
                <w:rFonts w:ascii="宋体" w:hAnsi="宋体" w:cs="宋体"/>
                <w:color w:val="auto"/>
                <w:sz w:val="24"/>
              </w:rPr>
            </w:pPr>
          </w:p>
        </w:tc>
        <w:tc>
          <w:tcPr>
            <w:tcW w:w="1692" w:type="dxa"/>
            <w:vAlign w:val="center"/>
          </w:tcPr>
          <w:p w14:paraId="0D01EC62">
            <w:pPr>
              <w:spacing w:line="360" w:lineRule="auto"/>
              <w:jc w:val="center"/>
              <w:rPr>
                <w:rFonts w:ascii="宋体" w:hAnsi="宋体" w:cs="宋体"/>
                <w:color w:val="auto"/>
                <w:sz w:val="24"/>
              </w:rPr>
            </w:pPr>
          </w:p>
        </w:tc>
        <w:tc>
          <w:tcPr>
            <w:tcW w:w="864" w:type="dxa"/>
            <w:vAlign w:val="center"/>
          </w:tcPr>
          <w:p w14:paraId="720FB026">
            <w:pPr>
              <w:spacing w:line="360" w:lineRule="auto"/>
              <w:jc w:val="center"/>
              <w:rPr>
                <w:rFonts w:ascii="宋体" w:hAnsi="宋体" w:cs="宋体"/>
                <w:color w:val="auto"/>
                <w:sz w:val="24"/>
              </w:rPr>
            </w:pPr>
          </w:p>
        </w:tc>
        <w:tc>
          <w:tcPr>
            <w:tcW w:w="1476" w:type="dxa"/>
            <w:vAlign w:val="center"/>
          </w:tcPr>
          <w:p w14:paraId="3D8B62B5">
            <w:pPr>
              <w:spacing w:line="360" w:lineRule="auto"/>
              <w:jc w:val="center"/>
              <w:rPr>
                <w:rFonts w:ascii="宋体" w:hAnsi="宋体" w:cs="宋体"/>
                <w:color w:val="auto"/>
                <w:sz w:val="24"/>
              </w:rPr>
            </w:pPr>
          </w:p>
        </w:tc>
        <w:tc>
          <w:tcPr>
            <w:tcW w:w="2160" w:type="dxa"/>
            <w:vAlign w:val="center"/>
          </w:tcPr>
          <w:p w14:paraId="3224F0D9">
            <w:pPr>
              <w:spacing w:line="360" w:lineRule="auto"/>
              <w:jc w:val="center"/>
              <w:rPr>
                <w:rFonts w:ascii="宋体" w:hAnsi="宋体" w:cs="宋体"/>
                <w:color w:val="auto"/>
                <w:sz w:val="24"/>
              </w:rPr>
            </w:pPr>
          </w:p>
        </w:tc>
      </w:tr>
      <w:tr w14:paraId="5FEF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B9D6149">
            <w:pPr>
              <w:spacing w:line="360" w:lineRule="auto"/>
              <w:jc w:val="center"/>
              <w:rPr>
                <w:rFonts w:ascii="宋体" w:hAnsi="宋体" w:cs="宋体"/>
                <w:color w:val="auto"/>
                <w:sz w:val="24"/>
              </w:rPr>
            </w:pPr>
            <w:r>
              <w:rPr>
                <w:rFonts w:hint="eastAsia" w:ascii="宋体" w:hAnsi="宋体" w:cs="宋体"/>
                <w:color w:val="auto"/>
                <w:sz w:val="24"/>
              </w:rPr>
              <w:t>4</w:t>
            </w:r>
          </w:p>
        </w:tc>
        <w:tc>
          <w:tcPr>
            <w:tcW w:w="1728" w:type="dxa"/>
            <w:vAlign w:val="center"/>
          </w:tcPr>
          <w:p w14:paraId="7AD0092A">
            <w:pPr>
              <w:spacing w:line="360" w:lineRule="auto"/>
              <w:jc w:val="center"/>
              <w:rPr>
                <w:rFonts w:ascii="宋体" w:hAnsi="宋体" w:cs="宋体"/>
                <w:color w:val="auto"/>
                <w:sz w:val="24"/>
              </w:rPr>
            </w:pPr>
          </w:p>
        </w:tc>
        <w:tc>
          <w:tcPr>
            <w:tcW w:w="1692" w:type="dxa"/>
            <w:vAlign w:val="center"/>
          </w:tcPr>
          <w:p w14:paraId="3F775E1A">
            <w:pPr>
              <w:spacing w:line="360" w:lineRule="auto"/>
              <w:jc w:val="center"/>
              <w:rPr>
                <w:rFonts w:ascii="宋体" w:hAnsi="宋体" w:cs="宋体"/>
                <w:color w:val="auto"/>
                <w:sz w:val="24"/>
              </w:rPr>
            </w:pPr>
          </w:p>
        </w:tc>
        <w:tc>
          <w:tcPr>
            <w:tcW w:w="864" w:type="dxa"/>
            <w:vAlign w:val="center"/>
          </w:tcPr>
          <w:p w14:paraId="0982BD5E">
            <w:pPr>
              <w:spacing w:line="360" w:lineRule="auto"/>
              <w:jc w:val="center"/>
              <w:rPr>
                <w:rFonts w:ascii="宋体" w:hAnsi="宋体" w:cs="宋体"/>
                <w:color w:val="auto"/>
                <w:sz w:val="24"/>
              </w:rPr>
            </w:pPr>
          </w:p>
        </w:tc>
        <w:tc>
          <w:tcPr>
            <w:tcW w:w="1476" w:type="dxa"/>
            <w:vAlign w:val="center"/>
          </w:tcPr>
          <w:p w14:paraId="33D20DDD">
            <w:pPr>
              <w:spacing w:line="360" w:lineRule="auto"/>
              <w:jc w:val="center"/>
              <w:rPr>
                <w:rFonts w:ascii="宋体" w:hAnsi="宋体" w:cs="宋体"/>
                <w:color w:val="auto"/>
                <w:sz w:val="24"/>
              </w:rPr>
            </w:pPr>
          </w:p>
        </w:tc>
        <w:tc>
          <w:tcPr>
            <w:tcW w:w="2160" w:type="dxa"/>
            <w:vAlign w:val="center"/>
          </w:tcPr>
          <w:p w14:paraId="12212003">
            <w:pPr>
              <w:spacing w:line="360" w:lineRule="auto"/>
              <w:jc w:val="center"/>
              <w:rPr>
                <w:rFonts w:ascii="宋体" w:hAnsi="宋体" w:cs="宋体"/>
                <w:color w:val="auto"/>
                <w:sz w:val="24"/>
              </w:rPr>
            </w:pPr>
          </w:p>
        </w:tc>
      </w:tr>
      <w:tr w14:paraId="6277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65F5A69">
            <w:pPr>
              <w:spacing w:line="360" w:lineRule="auto"/>
              <w:jc w:val="center"/>
              <w:rPr>
                <w:rFonts w:ascii="宋体" w:hAnsi="宋体" w:cs="宋体"/>
                <w:color w:val="auto"/>
                <w:sz w:val="24"/>
              </w:rPr>
            </w:pPr>
            <w:r>
              <w:rPr>
                <w:rFonts w:hint="eastAsia" w:ascii="宋体" w:hAnsi="宋体" w:cs="宋体"/>
                <w:color w:val="auto"/>
                <w:sz w:val="24"/>
              </w:rPr>
              <w:t>5</w:t>
            </w:r>
          </w:p>
        </w:tc>
        <w:tc>
          <w:tcPr>
            <w:tcW w:w="1728" w:type="dxa"/>
            <w:vAlign w:val="center"/>
          </w:tcPr>
          <w:p w14:paraId="1498E91A">
            <w:pPr>
              <w:spacing w:line="360" w:lineRule="auto"/>
              <w:jc w:val="center"/>
              <w:rPr>
                <w:rFonts w:ascii="宋体" w:hAnsi="宋体" w:cs="宋体"/>
                <w:color w:val="auto"/>
                <w:sz w:val="24"/>
              </w:rPr>
            </w:pPr>
          </w:p>
        </w:tc>
        <w:tc>
          <w:tcPr>
            <w:tcW w:w="1692" w:type="dxa"/>
            <w:vAlign w:val="center"/>
          </w:tcPr>
          <w:p w14:paraId="28587DE6">
            <w:pPr>
              <w:spacing w:line="360" w:lineRule="auto"/>
              <w:jc w:val="center"/>
              <w:rPr>
                <w:rFonts w:ascii="宋体" w:hAnsi="宋体" w:cs="宋体"/>
                <w:color w:val="auto"/>
                <w:sz w:val="24"/>
              </w:rPr>
            </w:pPr>
          </w:p>
        </w:tc>
        <w:tc>
          <w:tcPr>
            <w:tcW w:w="864" w:type="dxa"/>
            <w:vAlign w:val="center"/>
          </w:tcPr>
          <w:p w14:paraId="1E7BDE36">
            <w:pPr>
              <w:spacing w:line="360" w:lineRule="auto"/>
              <w:jc w:val="center"/>
              <w:rPr>
                <w:rFonts w:ascii="宋体" w:hAnsi="宋体" w:cs="宋体"/>
                <w:color w:val="auto"/>
                <w:sz w:val="24"/>
              </w:rPr>
            </w:pPr>
          </w:p>
        </w:tc>
        <w:tc>
          <w:tcPr>
            <w:tcW w:w="1476" w:type="dxa"/>
            <w:vAlign w:val="center"/>
          </w:tcPr>
          <w:p w14:paraId="22EE23E7">
            <w:pPr>
              <w:spacing w:line="360" w:lineRule="auto"/>
              <w:jc w:val="center"/>
              <w:rPr>
                <w:rFonts w:ascii="宋体" w:hAnsi="宋体" w:cs="宋体"/>
                <w:color w:val="auto"/>
                <w:sz w:val="24"/>
              </w:rPr>
            </w:pPr>
          </w:p>
        </w:tc>
        <w:tc>
          <w:tcPr>
            <w:tcW w:w="2160" w:type="dxa"/>
            <w:vAlign w:val="center"/>
          </w:tcPr>
          <w:p w14:paraId="0C45DC79">
            <w:pPr>
              <w:spacing w:line="360" w:lineRule="auto"/>
              <w:jc w:val="center"/>
              <w:rPr>
                <w:rFonts w:ascii="宋体" w:hAnsi="宋体" w:cs="宋体"/>
                <w:color w:val="auto"/>
                <w:sz w:val="24"/>
              </w:rPr>
            </w:pPr>
          </w:p>
        </w:tc>
      </w:tr>
    </w:tbl>
    <w:p w14:paraId="7FE03530">
      <w:pPr>
        <w:spacing w:line="360" w:lineRule="auto"/>
        <w:rPr>
          <w:rFonts w:ascii="宋体" w:hAnsi="宋体" w:cs="宋体"/>
          <w:color w:val="auto"/>
          <w:sz w:val="24"/>
        </w:rPr>
      </w:pPr>
    </w:p>
    <w:p w14:paraId="4B5AB20F">
      <w:pPr>
        <w:spacing w:line="360" w:lineRule="auto"/>
        <w:rPr>
          <w:rFonts w:ascii="宋体" w:hAnsi="宋体" w:cs="宋体"/>
          <w:color w:val="auto"/>
          <w:sz w:val="24"/>
        </w:rPr>
      </w:pPr>
      <w:r>
        <w:rPr>
          <w:rFonts w:hint="eastAsia" w:ascii="宋体" w:hAnsi="宋体" w:cs="宋体"/>
          <w:color w:val="auto"/>
          <w:sz w:val="24"/>
        </w:rPr>
        <w:t>使用单位(大中队签字盖章)：</w:t>
      </w:r>
    </w:p>
    <w:p w14:paraId="1D8280D6">
      <w:pPr>
        <w:spacing w:line="360" w:lineRule="auto"/>
        <w:rPr>
          <w:rFonts w:ascii="宋体" w:hAnsi="宋体" w:cs="宋体"/>
          <w:color w:val="auto"/>
          <w:sz w:val="24"/>
        </w:rPr>
      </w:pPr>
    </w:p>
    <w:p w14:paraId="7C5C2BDA">
      <w:pPr>
        <w:spacing w:line="360" w:lineRule="auto"/>
        <w:rPr>
          <w:rFonts w:ascii="宋体" w:hAnsi="宋体" w:cs="宋体"/>
          <w:color w:val="auto"/>
          <w:sz w:val="24"/>
        </w:rPr>
      </w:pPr>
      <w:r>
        <w:rPr>
          <w:rFonts w:hint="eastAsia" w:ascii="宋体" w:hAnsi="宋体" w:cs="宋体"/>
          <w:color w:val="auto"/>
          <w:sz w:val="24"/>
        </w:rPr>
        <w:t>审核单位(支队签字盖章)：</w:t>
      </w:r>
    </w:p>
    <w:p w14:paraId="71F6E3D4">
      <w:pPr>
        <w:spacing w:line="360" w:lineRule="auto"/>
        <w:rPr>
          <w:rFonts w:ascii="宋体" w:hAnsi="宋体" w:cs="宋体"/>
          <w:color w:val="auto"/>
          <w:sz w:val="24"/>
        </w:rPr>
      </w:pPr>
      <w:r>
        <w:rPr>
          <w:rFonts w:hint="eastAsia" w:ascii="宋体" w:hAnsi="宋体" w:cs="宋体"/>
          <w:color w:val="auto"/>
          <w:sz w:val="24"/>
        </w:rPr>
        <w:t>联系人：</w:t>
      </w:r>
    </w:p>
    <w:p w14:paraId="5C3E6388">
      <w:pPr>
        <w:spacing w:line="360" w:lineRule="auto"/>
        <w:rPr>
          <w:rFonts w:ascii="宋体" w:hAnsi="宋体" w:cs="宋体"/>
          <w:color w:val="auto"/>
          <w:sz w:val="24"/>
        </w:rPr>
      </w:pPr>
      <w:r>
        <w:rPr>
          <w:rFonts w:hint="eastAsia" w:ascii="宋体" w:hAnsi="宋体" w:cs="宋体"/>
          <w:color w:val="auto"/>
          <w:sz w:val="24"/>
        </w:rPr>
        <w:t>联系电话：</w:t>
      </w:r>
    </w:p>
    <w:p w14:paraId="07402C48">
      <w:pPr>
        <w:spacing w:line="360" w:lineRule="auto"/>
        <w:rPr>
          <w:rFonts w:ascii="宋体" w:hAnsi="宋体" w:cs="宋体"/>
          <w:color w:val="auto"/>
          <w:sz w:val="24"/>
        </w:rPr>
      </w:pPr>
      <w:r>
        <w:rPr>
          <w:rFonts w:hint="eastAsia" w:ascii="宋体" w:hAnsi="宋体" w:cs="宋体"/>
          <w:color w:val="auto"/>
          <w:sz w:val="24"/>
        </w:rPr>
        <w:t>日期：    年  月  日</w:t>
      </w:r>
    </w:p>
    <w:p w14:paraId="3DD6284D">
      <w:pPr>
        <w:spacing w:line="360" w:lineRule="auto"/>
        <w:rPr>
          <w:rFonts w:ascii="宋体" w:hAnsi="宋体" w:cs="宋体"/>
          <w:color w:val="auto"/>
          <w:sz w:val="24"/>
        </w:rPr>
      </w:pPr>
      <w:r>
        <w:rPr>
          <w:rFonts w:hint="eastAsia" w:ascii="宋体" w:hAnsi="宋体" w:cs="宋体"/>
          <w:color w:val="auto"/>
          <w:sz w:val="24"/>
        </w:rPr>
        <w:t>注：本证明文件由使用单位打印填写，由审核单位查对后签字盖章。本证明文件一式三份，一份交采购人做</w:t>
      </w:r>
      <w:r>
        <w:rPr>
          <w:rFonts w:hint="eastAsia" w:ascii="宋体" w:hAnsi="宋体" w:cs="宋体"/>
          <w:color w:val="auto"/>
          <w:sz w:val="24"/>
          <w:lang w:val="en-US" w:eastAsia="zh-CN"/>
        </w:rPr>
        <w:t>1</w:t>
      </w:r>
      <w:r>
        <w:rPr>
          <w:rFonts w:hint="eastAsia" w:ascii="宋体" w:hAnsi="宋体" w:cs="宋体"/>
          <w:color w:val="auto"/>
          <w:sz w:val="24"/>
        </w:rPr>
        <w:t>%货款支付凭证，一份由使用单位留存，一份由供应商留存。</w:t>
      </w:r>
    </w:p>
    <w:p w14:paraId="1380239B">
      <w:pPr>
        <w:spacing w:line="360" w:lineRule="auto"/>
        <w:rPr>
          <w:rFonts w:ascii="宋体" w:hAnsi="宋体" w:cs="宋体"/>
          <w:b/>
          <w:color w:val="auto"/>
          <w:sz w:val="24"/>
        </w:rPr>
        <w:sectPr>
          <w:footerReference r:id="rId12" w:type="first"/>
          <w:pgSz w:w="11906" w:h="16838"/>
          <w:pgMar w:top="1440" w:right="1800" w:bottom="1440" w:left="1800" w:header="851" w:footer="992" w:gutter="0"/>
          <w:cols w:space="720" w:num="1"/>
          <w:titlePg/>
          <w:docGrid w:type="lines" w:linePitch="312" w:charSpace="0"/>
        </w:sectPr>
      </w:pPr>
      <w:bookmarkStart w:id="26" w:name="_Toc19244"/>
      <w:bookmarkStart w:id="27" w:name="_Toc12849"/>
    </w:p>
    <w:p w14:paraId="0D0D25A7">
      <w:pPr>
        <w:spacing w:line="360" w:lineRule="auto"/>
        <w:rPr>
          <w:rFonts w:ascii="宋体" w:hAnsi="宋体" w:cs="宋体"/>
          <w:b/>
          <w:bCs/>
          <w:color w:val="auto"/>
          <w:sz w:val="28"/>
          <w:szCs w:val="28"/>
        </w:rPr>
      </w:pPr>
      <w:r>
        <w:rPr>
          <w:rFonts w:hint="eastAsia" w:ascii="宋体" w:hAnsi="宋体" w:cs="宋体"/>
          <w:b/>
          <w:color w:val="auto"/>
          <w:sz w:val="28"/>
          <w:szCs w:val="28"/>
        </w:rPr>
        <w:t>附件3：</w:t>
      </w:r>
      <w:r>
        <w:rPr>
          <w:rFonts w:hint="eastAsia" w:ascii="宋体" w:hAnsi="宋体" w:cs="宋体"/>
          <w:b/>
          <w:bCs/>
          <w:color w:val="auto"/>
          <w:sz w:val="28"/>
          <w:szCs w:val="28"/>
        </w:rPr>
        <w:t>承诺书</w:t>
      </w:r>
    </w:p>
    <w:p w14:paraId="41F9565B">
      <w:pPr>
        <w:spacing w:line="360" w:lineRule="auto"/>
        <w:rPr>
          <w:rFonts w:ascii="宋体" w:hAnsi="宋体" w:cs="宋体"/>
          <w:b/>
          <w:bCs/>
          <w:color w:val="auto"/>
          <w:sz w:val="24"/>
        </w:rPr>
      </w:pPr>
    </w:p>
    <w:p w14:paraId="3ACE44EB">
      <w:pPr>
        <w:spacing w:line="360" w:lineRule="auto"/>
        <w:rPr>
          <w:rFonts w:ascii="宋体" w:hAnsi="宋体" w:cs="宋体"/>
          <w:b/>
          <w:bCs/>
          <w:color w:val="auto"/>
          <w:sz w:val="24"/>
        </w:rPr>
      </w:pPr>
    </w:p>
    <w:p w14:paraId="64357A10">
      <w:pPr>
        <w:spacing w:line="360" w:lineRule="auto"/>
        <w:rPr>
          <w:rFonts w:ascii="宋体" w:hAnsi="宋体" w:cs="宋体"/>
          <w:b/>
          <w:bCs/>
          <w:color w:val="auto"/>
          <w:sz w:val="28"/>
          <w:szCs w:val="28"/>
        </w:rPr>
      </w:pPr>
      <w:r>
        <w:rPr>
          <w:rFonts w:hint="eastAsia" w:ascii="宋体" w:hAnsi="宋体" w:cs="宋体"/>
          <w:b/>
          <w:bCs/>
          <w:color w:val="auto"/>
          <w:sz w:val="28"/>
          <w:szCs w:val="28"/>
        </w:rPr>
        <w:t>附件4：投标报价明细表、技术参数（投标文件技术响应表参数资料）、配置清单及相关资料（乙方提供）</w:t>
      </w:r>
    </w:p>
    <w:p w14:paraId="5D8DD393">
      <w:pPr>
        <w:spacing w:line="360" w:lineRule="auto"/>
        <w:rPr>
          <w:color w:val="auto"/>
          <w:sz w:val="24"/>
        </w:rPr>
      </w:pPr>
    </w:p>
    <w:bookmarkEnd w:id="26"/>
    <w:bookmarkEnd w:id="27"/>
    <w:p w14:paraId="7075B2B0">
      <w:pPr>
        <w:snapToGrid w:val="0"/>
        <w:spacing w:line="360" w:lineRule="auto"/>
        <w:jc w:val="center"/>
        <w:outlineLvl w:val="0"/>
        <w:rPr>
          <w:rFonts w:ascii="宋体" w:hAnsi="宋体" w:cs="宋体"/>
          <w:b/>
          <w:color w:val="auto"/>
          <w:sz w:val="32"/>
          <w:szCs w:val="32"/>
        </w:rPr>
      </w:pPr>
      <w:bookmarkStart w:id="28" w:name="_Toc28239"/>
    </w:p>
    <w:p w14:paraId="6E7424E4">
      <w:pPr>
        <w:snapToGrid w:val="0"/>
        <w:spacing w:line="360" w:lineRule="auto"/>
        <w:jc w:val="center"/>
        <w:outlineLvl w:val="0"/>
        <w:rPr>
          <w:rFonts w:ascii="宋体" w:hAnsi="宋体" w:cs="宋体"/>
          <w:b/>
          <w:color w:val="auto"/>
          <w:sz w:val="32"/>
          <w:szCs w:val="32"/>
        </w:rPr>
      </w:pPr>
    </w:p>
    <w:p w14:paraId="13BAAA29">
      <w:pPr>
        <w:snapToGrid w:val="0"/>
        <w:spacing w:line="360" w:lineRule="auto"/>
        <w:jc w:val="center"/>
        <w:outlineLvl w:val="0"/>
        <w:rPr>
          <w:rFonts w:ascii="宋体" w:hAnsi="宋体" w:cs="宋体"/>
          <w:b/>
          <w:color w:val="auto"/>
          <w:sz w:val="32"/>
          <w:szCs w:val="32"/>
        </w:rPr>
      </w:pPr>
    </w:p>
    <w:p w14:paraId="601C47AE">
      <w:pPr>
        <w:snapToGrid w:val="0"/>
        <w:spacing w:line="360" w:lineRule="auto"/>
        <w:jc w:val="center"/>
        <w:outlineLvl w:val="0"/>
        <w:rPr>
          <w:rFonts w:ascii="宋体" w:hAnsi="宋体" w:cs="宋体"/>
          <w:b/>
          <w:color w:val="auto"/>
          <w:sz w:val="32"/>
          <w:szCs w:val="32"/>
        </w:rPr>
        <w:sectPr>
          <w:footerReference r:id="rId14" w:type="first"/>
          <w:footerReference r:id="rId13" w:type="default"/>
          <w:pgSz w:w="11906" w:h="16838"/>
          <w:pgMar w:top="1440" w:right="1800" w:bottom="1440" w:left="1800" w:header="851" w:footer="992" w:gutter="0"/>
          <w:cols w:space="720" w:num="1"/>
          <w:titlePg/>
          <w:docGrid w:type="lines" w:linePitch="312" w:charSpace="0"/>
        </w:sectPr>
      </w:pPr>
    </w:p>
    <w:p w14:paraId="63681186">
      <w:pPr>
        <w:snapToGrid w:val="0"/>
        <w:spacing w:line="360" w:lineRule="auto"/>
        <w:jc w:val="center"/>
        <w:outlineLvl w:val="0"/>
        <w:rPr>
          <w:rFonts w:ascii="宋体" w:hAnsi="宋体" w:cs="宋体"/>
          <w:b/>
          <w:bCs/>
          <w:color w:val="auto"/>
          <w:sz w:val="32"/>
          <w:szCs w:val="32"/>
        </w:rPr>
      </w:pPr>
      <w:r>
        <w:rPr>
          <w:rFonts w:hint="eastAsia" w:ascii="宋体" w:hAnsi="宋体" w:cs="宋体"/>
          <w:b/>
          <w:color w:val="auto"/>
          <w:sz w:val="32"/>
          <w:szCs w:val="32"/>
        </w:rPr>
        <w:t>第六部分  投标文件格式</w:t>
      </w:r>
      <w:bookmarkEnd w:id="28"/>
    </w:p>
    <w:p w14:paraId="4E8C0268">
      <w:pPr>
        <w:snapToGrid w:val="0"/>
        <w:spacing w:line="360" w:lineRule="auto"/>
        <w:jc w:val="left"/>
        <w:rPr>
          <w:rFonts w:ascii="宋体" w:hAnsi="宋体" w:cs="宋体"/>
          <w:color w:val="auto"/>
          <w:sz w:val="24"/>
        </w:rPr>
      </w:pPr>
      <w:r>
        <w:rPr>
          <w:rFonts w:hint="eastAsia" w:ascii="宋体" w:hAnsi="宋体" w:cs="宋体"/>
          <w:color w:val="auto"/>
          <w:sz w:val="24"/>
        </w:rPr>
        <w:t>说明：</w:t>
      </w:r>
    </w:p>
    <w:p w14:paraId="34AF5EF0">
      <w:pPr>
        <w:snapToGrid w:val="0"/>
        <w:spacing w:line="360" w:lineRule="auto"/>
        <w:jc w:val="left"/>
        <w:rPr>
          <w:rFonts w:ascii="宋体" w:hAnsi="宋体" w:cs="宋体"/>
          <w:color w:val="auto"/>
          <w:sz w:val="24"/>
        </w:rPr>
      </w:pPr>
      <w:r>
        <w:rPr>
          <w:rFonts w:hint="eastAsia" w:ascii="宋体" w:hAnsi="宋体" w:cs="宋体"/>
          <w:color w:val="auto"/>
          <w:sz w:val="24"/>
        </w:rPr>
        <w:t>1.投标文件由投标人根据招标文件要求参照附件格式编制。</w:t>
      </w:r>
    </w:p>
    <w:p w14:paraId="5D18BA88">
      <w:pPr>
        <w:snapToGrid w:val="0"/>
        <w:spacing w:line="360" w:lineRule="auto"/>
        <w:jc w:val="left"/>
        <w:rPr>
          <w:rFonts w:ascii="宋体" w:hAnsi="宋体" w:cs="宋体"/>
          <w:color w:val="auto"/>
          <w:sz w:val="24"/>
        </w:rPr>
      </w:pPr>
      <w:r>
        <w:rPr>
          <w:rFonts w:hint="eastAsia" w:ascii="宋体" w:hAnsi="宋体" w:cs="宋体"/>
          <w:color w:val="auto"/>
          <w:sz w:val="24"/>
        </w:rPr>
        <w:t>2.投标人根据实际情况填写。</w:t>
      </w:r>
    </w:p>
    <w:p w14:paraId="6CE76B2A">
      <w:pPr>
        <w:snapToGrid w:val="0"/>
        <w:spacing w:line="360" w:lineRule="auto"/>
        <w:jc w:val="left"/>
        <w:rPr>
          <w:rFonts w:ascii="宋体" w:hAnsi="宋体" w:cs="宋体"/>
          <w:color w:val="auto"/>
          <w:sz w:val="24"/>
        </w:rPr>
      </w:pPr>
      <w:r>
        <w:rPr>
          <w:rFonts w:hint="eastAsia" w:ascii="宋体" w:hAnsi="宋体" w:cs="宋体"/>
          <w:color w:val="auto"/>
          <w:sz w:val="24"/>
        </w:rPr>
        <w:t>3.招标文件中没有参考格式的，由投标人自行编制。</w:t>
      </w:r>
    </w:p>
    <w:p w14:paraId="34511FD1">
      <w:pPr>
        <w:snapToGrid w:val="0"/>
        <w:spacing w:line="360" w:lineRule="auto"/>
        <w:jc w:val="left"/>
        <w:rPr>
          <w:rFonts w:ascii="宋体" w:hAnsi="宋体" w:cs="宋体"/>
          <w:color w:val="auto"/>
          <w:sz w:val="24"/>
        </w:rPr>
      </w:pPr>
    </w:p>
    <w:p w14:paraId="589B9311">
      <w:pPr>
        <w:snapToGrid w:val="0"/>
        <w:spacing w:line="360" w:lineRule="auto"/>
        <w:rPr>
          <w:rFonts w:ascii="宋体" w:hAnsi="宋体" w:cs="宋体"/>
          <w:color w:val="auto"/>
        </w:rPr>
      </w:pPr>
    </w:p>
    <w:p w14:paraId="4D86E354">
      <w:pPr>
        <w:snapToGrid w:val="0"/>
        <w:spacing w:line="360" w:lineRule="auto"/>
        <w:rPr>
          <w:rFonts w:ascii="宋体" w:hAnsi="宋体" w:cs="宋体"/>
          <w:color w:val="auto"/>
        </w:rPr>
      </w:pPr>
    </w:p>
    <w:p w14:paraId="6F8B5536">
      <w:pPr>
        <w:snapToGrid w:val="0"/>
        <w:spacing w:line="360" w:lineRule="auto"/>
        <w:rPr>
          <w:rFonts w:ascii="宋体" w:hAnsi="宋体" w:cs="宋体"/>
          <w:color w:val="auto"/>
        </w:rPr>
      </w:pPr>
    </w:p>
    <w:p w14:paraId="7FDEC341">
      <w:pPr>
        <w:snapToGrid w:val="0"/>
        <w:spacing w:line="360" w:lineRule="auto"/>
        <w:rPr>
          <w:rFonts w:ascii="宋体" w:hAnsi="宋体" w:cs="宋体"/>
          <w:color w:val="auto"/>
        </w:rPr>
      </w:pPr>
    </w:p>
    <w:p w14:paraId="2AA740EE">
      <w:pPr>
        <w:snapToGrid w:val="0"/>
        <w:spacing w:line="360" w:lineRule="auto"/>
        <w:rPr>
          <w:rFonts w:ascii="宋体" w:hAnsi="宋体" w:cs="宋体"/>
          <w:color w:val="auto"/>
        </w:rPr>
      </w:pPr>
    </w:p>
    <w:p w14:paraId="0CDD6B85">
      <w:pPr>
        <w:snapToGrid w:val="0"/>
        <w:spacing w:line="360" w:lineRule="auto"/>
        <w:rPr>
          <w:rFonts w:ascii="宋体" w:hAnsi="宋体" w:cs="宋体"/>
          <w:color w:val="auto"/>
        </w:rPr>
      </w:pPr>
    </w:p>
    <w:p w14:paraId="1228EFF0">
      <w:pPr>
        <w:snapToGrid w:val="0"/>
        <w:spacing w:line="360" w:lineRule="auto"/>
        <w:rPr>
          <w:rFonts w:ascii="宋体" w:hAnsi="宋体" w:cs="宋体"/>
          <w:color w:val="auto"/>
        </w:rPr>
      </w:pPr>
    </w:p>
    <w:p w14:paraId="36044B1D">
      <w:pPr>
        <w:snapToGrid w:val="0"/>
        <w:spacing w:line="360" w:lineRule="auto"/>
        <w:rPr>
          <w:rFonts w:ascii="宋体" w:hAnsi="宋体" w:cs="宋体"/>
          <w:color w:val="auto"/>
        </w:rPr>
      </w:pPr>
    </w:p>
    <w:p w14:paraId="368137EF">
      <w:pPr>
        <w:snapToGrid w:val="0"/>
        <w:spacing w:line="360" w:lineRule="auto"/>
        <w:rPr>
          <w:rFonts w:ascii="宋体" w:hAnsi="宋体" w:cs="宋体"/>
          <w:color w:val="auto"/>
        </w:rPr>
      </w:pPr>
    </w:p>
    <w:p w14:paraId="4D0DEA97">
      <w:pPr>
        <w:snapToGrid w:val="0"/>
        <w:spacing w:line="360" w:lineRule="auto"/>
        <w:rPr>
          <w:rFonts w:ascii="宋体" w:hAnsi="宋体" w:cs="宋体"/>
          <w:color w:val="auto"/>
        </w:rPr>
      </w:pPr>
    </w:p>
    <w:p w14:paraId="4997F15A">
      <w:pPr>
        <w:snapToGrid w:val="0"/>
        <w:spacing w:line="360" w:lineRule="auto"/>
        <w:rPr>
          <w:rFonts w:ascii="宋体" w:hAnsi="宋体" w:cs="宋体"/>
          <w:color w:val="auto"/>
        </w:rPr>
      </w:pPr>
    </w:p>
    <w:p w14:paraId="663AF62E">
      <w:pPr>
        <w:snapToGrid w:val="0"/>
        <w:spacing w:line="360" w:lineRule="auto"/>
        <w:rPr>
          <w:rFonts w:ascii="宋体" w:hAnsi="宋体" w:cs="宋体"/>
          <w:color w:val="auto"/>
        </w:rPr>
      </w:pPr>
    </w:p>
    <w:p w14:paraId="2ADE109C">
      <w:pPr>
        <w:snapToGrid w:val="0"/>
        <w:spacing w:line="360" w:lineRule="auto"/>
        <w:rPr>
          <w:rFonts w:ascii="宋体" w:hAnsi="宋体" w:cs="宋体"/>
          <w:color w:val="auto"/>
        </w:rPr>
      </w:pPr>
    </w:p>
    <w:p w14:paraId="4FBFDAF9">
      <w:pPr>
        <w:snapToGrid w:val="0"/>
        <w:spacing w:line="360" w:lineRule="auto"/>
        <w:rPr>
          <w:rFonts w:ascii="宋体" w:hAnsi="宋体" w:cs="宋体"/>
          <w:color w:val="auto"/>
        </w:rPr>
      </w:pPr>
    </w:p>
    <w:p w14:paraId="63AA46E8">
      <w:pPr>
        <w:snapToGrid w:val="0"/>
        <w:spacing w:line="360" w:lineRule="auto"/>
        <w:rPr>
          <w:rFonts w:ascii="宋体" w:hAnsi="宋体" w:cs="宋体"/>
          <w:color w:val="auto"/>
        </w:rPr>
      </w:pPr>
    </w:p>
    <w:p w14:paraId="48E8244D">
      <w:pPr>
        <w:snapToGrid w:val="0"/>
        <w:spacing w:before="156" w:beforeLines="50" w:after="50" w:line="360" w:lineRule="auto"/>
        <w:outlineLvl w:val="0"/>
        <w:rPr>
          <w:rFonts w:ascii="宋体" w:hAnsi="宋体" w:cs="宋体"/>
          <w:b/>
          <w:color w:val="auto"/>
          <w:sz w:val="30"/>
          <w:szCs w:val="30"/>
        </w:rPr>
      </w:pPr>
      <w:r>
        <w:rPr>
          <w:rFonts w:hint="eastAsia" w:ascii="宋体" w:hAnsi="宋体" w:cs="宋体"/>
          <w:color w:val="auto"/>
        </w:rPr>
        <w:br w:type="page"/>
      </w:r>
      <w:bookmarkStart w:id="29" w:name="_Toc23472"/>
      <w:bookmarkStart w:id="30" w:name="_Toc30674"/>
      <w:r>
        <w:rPr>
          <w:rFonts w:hint="eastAsia" w:ascii="宋体" w:hAnsi="宋体" w:cs="宋体"/>
          <w:color w:val="auto"/>
          <w:sz w:val="30"/>
          <w:szCs w:val="30"/>
        </w:rPr>
        <w:t>封面</w:t>
      </w:r>
      <w:r>
        <w:rPr>
          <w:rFonts w:hint="eastAsia" w:ascii="宋体" w:hAnsi="宋体" w:cs="宋体"/>
          <w:b/>
          <w:color w:val="auto"/>
          <w:sz w:val="30"/>
          <w:szCs w:val="30"/>
        </w:rPr>
        <w:t xml:space="preserve">：                                     </w:t>
      </w:r>
      <w:r>
        <w:rPr>
          <w:rFonts w:hint="eastAsia" w:ascii="宋体" w:hAnsi="宋体" w:cs="宋体"/>
          <w:bCs/>
          <w:color w:val="auto"/>
          <w:sz w:val="30"/>
          <w:szCs w:val="30"/>
        </w:rPr>
        <w:t>正本或副本</w:t>
      </w:r>
      <w:bookmarkEnd w:id="29"/>
      <w:bookmarkEnd w:id="30"/>
    </w:p>
    <w:p w14:paraId="422DCFBA">
      <w:pPr>
        <w:snapToGrid w:val="0"/>
        <w:spacing w:before="156" w:beforeLines="50" w:after="50" w:line="360" w:lineRule="auto"/>
        <w:jc w:val="right"/>
        <w:rPr>
          <w:rFonts w:ascii="宋体" w:hAnsi="宋体" w:cs="宋体"/>
          <w:bCs/>
          <w:color w:val="auto"/>
          <w:sz w:val="30"/>
          <w:szCs w:val="30"/>
        </w:rPr>
      </w:pPr>
    </w:p>
    <w:p w14:paraId="57A39B27">
      <w:pPr>
        <w:snapToGrid w:val="0"/>
        <w:spacing w:line="360" w:lineRule="auto"/>
        <w:ind w:left="1900" w:right="-110" w:hanging="1900"/>
        <w:jc w:val="center"/>
        <w:outlineLvl w:val="0"/>
        <w:rPr>
          <w:rFonts w:ascii="宋体" w:hAnsi="宋体" w:cs="宋体"/>
          <w:color w:val="auto"/>
          <w:spacing w:val="40"/>
          <w:sz w:val="36"/>
          <w:szCs w:val="36"/>
          <w:u w:val="single"/>
        </w:rPr>
      </w:pPr>
      <w:bookmarkStart w:id="31" w:name="_Toc19883"/>
      <w:bookmarkStart w:id="32" w:name="_Toc11655"/>
      <w:r>
        <w:rPr>
          <w:rFonts w:hint="eastAsia" w:ascii="宋体" w:hAnsi="宋体" w:cs="宋体"/>
          <w:color w:val="auto"/>
          <w:spacing w:val="40"/>
          <w:sz w:val="36"/>
          <w:szCs w:val="36"/>
        </w:rPr>
        <w:t>项目名称：</w:t>
      </w:r>
      <w:bookmarkEnd w:id="31"/>
      <w:bookmarkEnd w:id="32"/>
      <w:r>
        <w:rPr>
          <w:rFonts w:hint="eastAsia" w:ascii="宋体" w:hAnsi="宋体" w:cs="宋体"/>
          <w:color w:val="auto"/>
          <w:spacing w:val="40"/>
          <w:sz w:val="36"/>
          <w:szCs w:val="36"/>
          <w:u w:val="single"/>
        </w:rPr>
        <w:t>浙江省嘉兴市消防救援支队2024年度应急通信装备采购项目）</w:t>
      </w:r>
    </w:p>
    <w:p w14:paraId="2420D9BC">
      <w:pPr>
        <w:snapToGrid w:val="0"/>
        <w:spacing w:before="312" w:beforeLines="100" w:line="360" w:lineRule="auto"/>
        <w:ind w:right="-108"/>
        <w:outlineLvl w:val="0"/>
        <w:rPr>
          <w:rFonts w:ascii="宋体" w:hAnsi="宋体" w:cs="宋体"/>
          <w:color w:val="auto"/>
          <w:spacing w:val="40"/>
          <w:sz w:val="28"/>
          <w:szCs w:val="28"/>
        </w:rPr>
      </w:pPr>
      <w:bookmarkStart w:id="33" w:name="_Toc18207"/>
      <w:bookmarkStart w:id="34" w:name="_Toc12229"/>
    </w:p>
    <w:p w14:paraId="51FF9440">
      <w:pPr>
        <w:snapToGrid w:val="0"/>
        <w:spacing w:before="312" w:beforeLines="100" w:line="360" w:lineRule="auto"/>
        <w:ind w:right="-108"/>
        <w:outlineLvl w:val="0"/>
        <w:rPr>
          <w:rFonts w:ascii="宋体" w:hAnsi="宋体" w:cs="宋体"/>
          <w:color w:val="auto"/>
          <w:sz w:val="36"/>
          <w:szCs w:val="36"/>
        </w:rPr>
      </w:pPr>
      <w:r>
        <w:rPr>
          <w:rFonts w:hint="eastAsia" w:ascii="宋体" w:hAnsi="宋体" w:cs="宋体"/>
          <w:color w:val="auto"/>
          <w:spacing w:val="40"/>
          <w:sz w:val="36"/>
          <w:szCs w:val="36"/>
        </w:rPr>
        <w:t>项目编号：</w:t>
      </w:r>
      <w:bookmarkEnd w:id="33"/>
      <w:bookmarkEnd w:id="34"/>
      <w:r>
        <w:rPr>
          <w:rFonts w:hint="eastAsia" w:ascii="宋体" w:hAnsi="宋体" w:cs="宋体"/>
          <w:color w:val="auto"/>
          <w:spacing w:val="40"/>
          <w:sz w:val="36"/>
          <w:szCs w:val="36"/>
        </w:rPr>
        <w:t>嘉消采-GK2024023</w:t>
      </w:r>
    </w:p>
    <w:p w14:paraId="7FBFCEA3">
      <w:pPr>
        <w:snapToGrid w:val="0"/>
        <w:spacing w:before="312" w:beforeLines="100" w:line="360" w:lineRule="auto"/>
        <w:ind w:right="-108"/>
        <w:outlineLvl w:val="0"/>
        <w:rPr>
          <w:rFonts w:ascii="宋体" w:hAnsi="宋体" w:cs="宋体"/>
          <w:b/>
          <w:color w:val="auto"/>
          <w:spacing w:val="40"/>
          <w:szCs w:val="21"/>
        </w:rPr>
      </w:pPr>
      <w:bookmarkStart w:id="35" w:name="_Toc7109"/>
      <w:bookmarkStart w:id="36" w:name="_Toc30177"/>
      <w:r>
        <w:rPr>
          <w:rFonts w:hint="eastAsia" w:ascii="宋体" w:hAnsi="宋体" w:cs="宋体"/>
          <w:color w:val="auto"/>
          <w:sz w:val="36"/>
          <w:szCs w:val="36"/>
        </w:rPr>
        <w:t>标项：</w:t>
      </w:r>
      <w:bookmarkEnd w:id="35"/>
      <w:bookmarkEnd w:id="36"/>
      <w:r>
        <w:rPr>
          <w:rFonts w:hint="eastAsia" w:ascii="宋体" w:hAnsi="宋体" w:cs="宋体"/>
          <w:b/>
          <w:color w:val="auto"/>
          <w:spacing w:val="40"/>
          <w:szCs w:val="21"/>
        </w:rPr>
        <w:t>(封面必须标注具体标项）</w:t>
      </w:r>
    </w:p>
    <w:p w14:paraId="75177E4E">
      <w:pPr>
        <w:snapToGrid w:val="0"/>
        <w:spacing w:line="360" w:lineRule="auto"/>
        <w:ind w:right="-108"/>
        <w:jc w:val="center"/>
        <w:outlineLvl w:val="0"/>
        <w:rPr>
          <w:rFonts w:ascii="宋体" w:hAnsi="宋体" w:cs="宋体"/>
          <w:b/>
          <w:color w:val="auto"/>
          <w:spacing w:val="40"/>
          <w:sz w:val="72"/>
          <w:szCs w:val="72"/>
        </w:rPr>
      </w:pPr>
      <w:bookmarkStart w:id="37" w:name="_Toc13291"/>
      <w:bookmarkStart w:id="38" w:name="_Toc12687"/>
    </w:p>
    <w:p w14:paraId="5C3E463B">
      <w:pPr>
        <w:snapToGrid w:val="0"/>
        <w:spacing w:line="360" w:lineRule="auto"/>
        <w:ind w:right="-108"/>
        <w:jc w:val="center"/>
        <w:outlineLvl w:val="0"/>
        <w:rPr>
          <w:rFonts w:ascii="宋体" w:hAnsi="宋体" w:cs="宋体"/>
          <w:b/>
          <w:color w:val="auto"/>
          <w:spacing w:val="40"/>
          <w:sz w:val="72"/>
          <w:szCs w:val="72"/>
        </w:rPr>
      </w:pPr>
      <w:r>
        <w:rPr>
          <w:rFonts w:hint="eastAsia" w:ascii="宋体" w:hAnsi="宋体" w:cs="宋体"/>
          <w:b/>
          <w:color w:val="auto"/>
          <w:spacing w:val="40"/>
          <w:sz w:val="72"/>
          <w:szCs w:val="72"/>
        </w:rPr>
        <w:t>投</w:t>
      </w:r>
      <w:bookmarkEnd w:id="37"/>
      <w:bookmarkEnd w:id="38"/>
      <w:bookmarkStart w:id="39" w:name="_Toc28864"/>
      <w:bookmarkStart w:id="40" w:name="_Toc9229"/>
      <w:r>
        <w:rPr>
          <w:rFonts w:hint="eastAsia" w:ascii="宋体" w:hAnsi="宋体" w:cs="宋体"/>
          <w:b/>
          <w:color w:val="auto"/>
          <w:spacing w:val="40"/>
          <w:sz w:val="72"/>
          <w:szCs w:val="72"/>
        </w:rPr>
        <w:t>标</w:t>
      </w:r>
      <w:bookmarkEnd w:id="39"/>
      <w:bookmarkEnd w:id="40"/>
      <w:bookmarkStart w:id="41" w:name="_Toc31067"/>
      <w:bookmarkStart w:id="42" w:name="_Toc18351"/>
      <w:r>
        <w:rPr>
          <w:rFonts w:hint="eastAsia" w:ascii="宋体" w:hAnsi="宋体" w:cs="宋体"/>
          <w:b/>
          <w:color w:val="auto"/>
          <w:spacing w:val="40"/>
          <w:sz w:val="72"/>
          <w:szCs w:val="72"/>
        </w:rPr>
        <w:t>文</w:t>
      </w:r>
      <w:bookmarkEnd w:id="41"/>
      <w:bookmarkEnd w:id="42"/>
      <w:bookmarkStart w:id="43" w:name="_Toc720"/>
      <w:bookmarkStart w:id="44" w:name="_Toc23297"/>
      <w:r>
        <w:rPr>
          <w:rFonts w:hint="eastAsia" w:ascii="宋体" w:hAnsi="宋体" w:cs="宋体"/>
          <w:b/>
          <w:color w:val="auto"/>
          <w:spacing w:val="40"/>
          <w:sz w:val="72"/>
          <w:szCs w:val="72"/>
        </w:rPr>
        <w:t>件</w:t>
      </w:r>
      <w:bookmarkEnd w:id="43"/>
      <w:bookmarkEnd w:id="44"/>
    </w:p>
    <w:p w14:paraId="3EE6D641">
      <w:pPr>
        <w:pStyle w:val="3"/>
        <w:spacing w:before="0" w:after="0" w:line="360" w:lineRule="auto"/>
        <w:jc w:val="center"/>
        <w:rPr>
          <w:rFonts w:ascii="宋体" w:hAnsi="宋体" w:cs="宋体"/>
          <w:b/>
          <w:color w:val="auto"/>
          <w:spacing w:val="40"/>
          <w:sz w:val="32"/>
          <w:szCs w:val="32"/>
        </w:rPr>
      </w:pPr>
      <w:r>
        <w:rPr>
          <w:rFonts w:hint="eastAsia" w:ascii="宋体" w:hAnsi="宋体" w:cs="宋体"/>
          <w:b/>
          <w:color w:val="auto"/>
          <w:spacing w:val="40"/>
          <w:sz w:val="32"/>
          <w:szCs w:val="32"/>
        </w:rPr>
        <w:t>（</w:t>
      </w:r>
      <w:r>
        <w:rPr>
          <w:rFonts w:hint="eastAsia" w:ascii="宋体" w:hAnsi="宋体" w:cs="宋体"/>
          <w:b/>
          <w:color w:val="auto"/>
          <w:spacing w:val="40"/>
          <w:sz w:val="32"/>
          <w:szCs w:val="32"/>
          <w:u w:val="single"/>
        </w:rPr>
        <w:t>资格、商务技术文件</w:t>
      </w:r>
      <w:r>
        <w:rPr>
          <w:rFonts w:hint="eastAsia" w:ascii="宋体" w:hAnsi="宋体" w:cs="宋体"/>
          <w:b/>
          <w:color w:val="auto"/>
          <w:spacing w:val="40"/>
          <w:sz w:val="32"/>
          <w:szCs w:val="32"/>
        </w:rPr>
        <w:t>/</w:t>
      </w:r>
      <w:r>
        <w:rPr>
          <w:rFonts w:hint="eastAsia" w:ascii="宋体" w:hAnsi="宋体" w:cs="宋体"/>
          <w:b/>
          <w:color w:val="auto"/>
          <w:spacing w:val="40"/>
          <w:sz w:val="32"/>
          <w:szCs w:val="32"/>
          <w:u w:val="single"/>
        </w:rPr>
        <w:t>报价文件</w:t>
      </w:r>
      <w:r>
        <w:rPr>
          <w:rFonts w:hint="eastAsia" w:ascii="宋体" w:hAnsi="宋体" w:cs="宋体"/>
          <w:b/>
          <w:color w:val="auto"/>
          <w:spacing w:val="40"/>
          <w:sz w:val="32"/>
          <w:szCs w:val="32"/>
        </w:rPr>
        <w:t>）</w:t>
      </w:r>
    </w:p>
    <w:p w14:paraId="710BD704">
      <w:pPr>
        <w:spacing w:line="360" w:lineRule="auto"/>
        <w:jc w:val="center"/>
        <w:rPr>
          <w:color w:val="auto"/>
        </w:rPr>
      </w:pPr>
      <w:r>
        <w:rPr>
          <w:rFonts w:hint="eastAsia" w:ascii="宋体" w:hAnsi="宋体" w:cs="宋体"/>
          <w:b/>
          <w:color w:val="auto"/>
          <w:spacing w:val="40"/>
          <w:szCs w:val="21"/>
        </w:rPr>
        <w:t>注：具体文件名称根据投标文件实际内容标注</w:t>
      </w:r>
    </w:p>
    <w:p w14:paraId="54DA5F4C">
      <w:pPr>
        <w:snapToGrid w:val="0"/>
        <w:spacing w:line="360" w:lineRule="auto"/>
        <w:ind w:right="532"/>
        <w:rPr>
          <w:rFonts w:ascii="宋体" w:hAnsi="宋体" w:cs="宋体"/>
          <w:color w:val="auto"/>
          <w:sz w:val="32"/>
          <w:szCs w:val="32"/>
        </w:rPr>
      </w:pPr>
    </w:p>
    <w:p w14:paraId="4510A55C">
      <w:pPr>
        <w:snapToGrid w:val="0"/>
        <w:spacing w:line="360" w:lineRule="auto"/>
        <w:ind w:right="532" w:firstLine="640" w:firstLineChars="200"/>
        <w:outlineLvl w:val="0"/>
        <w:rPr>
          <w:rFonts w:ascii="宋体" w:hAnsi="宋体" w:cs="宋体"/>
          <w:color w:val="auto"/>
          <w:sz w:val="32"/>
          <w:szCs w:val="32"/>
        </w:rPr>
      </w:pPr>
      <w:bookmarkStart w:id="45" w:name="_Toc22865"/>
      <w:bookmarkStart w:id="46" w:name="_Toc22859"/>
    </w:p>
    <w:p w14:paraId="090FE424">
      <w:pPr>
        <w:snapToGrid w:val="0"/>
        <w:spacing w:line="360" w:lineRule="auto"/>
        <w:ind w:right="532" w:firstLine="640" w:firstLineChars="200"/>
        <w:outlineLvl w:val="0"/>
        <w:rPr>
          <w:rFonts w:ascii="宋体" w:hAnsi="宋体" w:cs="宋体"/>
          <w:color w:val="auto"/>
          <w:sz w:val="32"/>
          <w:szCs w:val="32"/>
        </w:rPr>
      </w:pPr>
    </w:p>
    <w:p w14:paraId="48863A82">
      <w:pPr>
        <w:snapToGrid w:val="0"/>
        <w:spacing w:line="360" w:lineRule="auto"/>
        <w:ind w:right="532" w:firstLine="640" w:firstLineChars="200"/>
        <w:outlineLvl w:val="0"/>
        <w:rPr>
          <w:rFonts w:ascii="宋体" w:hAnsi="宋体" w:cs="宋体"/>
          <w:color w:val="auto"/>
          <w:sz w:val="32"/>
          <w:szCs w:val="32"/>
        </w:rPr>
      </w:pPr>
      <w:r>
        <w:rPr>
          <w:rFonts w:hint="eastAsia" w:ascii="宋体" w:hAnsi="宋体" w:cs="宋体"/>
          <w:color w:val="auto"/>
          <w:sz w:val="32"/>
          <w:szCs w:val="32"/>
        </w:rPr>
        <w:t>投标人全称（盖单位公章）：</w:t>
      </w:r>
      <w:bookmarkEnd w:id="45"/>
      <w:bookmarkEnd w:id="46"/>
    </w:p>
    <w:p w14:paraId="5B7B7A7C">
      <w:pPr>
        <w:snapToGrid w:val="0"/>
        <w:spacing w:line="360" w:lineRule="auto"/>
        <w:ind w:right="532" w:firstLine="640" w:firstLineChars="200"/>
        <w:outlineLvl w:val="0"/>
        <w:rPr>
          <w:rFonts w:ascii="宋体" w:hAnsi="宋体" w:cs="宋体"/>
          <w:color w:val="auto"/>
          <w:sz w:val="32"/>
          <w:szCs w:val="32"/>
        </w:rPr>
      </w:pPr>
      <w:bookmarkStart w:id="47" w:name="_Toc9997"/>
      <w:bookmarkStart w:id="48" w:name="_Toc23785"/>
      <w:r>
        <w:rPr>
          <w:rFonts w:hint="eastAsia" w:ascii="宋体" w:hAnsi="宋体" w:cs="宋体"/>
          <w:color w:val="auto"/>
          <w:sz w:val="32"/>
          <w:szCs w:val="32"/>
        </w:rPr>
        <w:t>投标文件签署人（签字或盖章）：</w:t>
      </w:r>
      <w:bookmarkEnd w:id="47"/>
      <w:bookmarkEnd w:id="48"/>
    </w:p>
    <w:p w14:paraId="651C5277">
      <w:pPr>
        <w:snapToGrid w:val="0"/>
        <w:spacing w:line="360" w:lineRule="auto"/>
        <w:ind w:right="532" w:firstLine="640" w:firstLineChars="200"/>
        <w:outlineLvl w:val="0"/>
        <w:rPr>
          <w:rFonts w:ascii="宋体" w:hAnsi="宋体" w:cs="宋体"/>
          <w:color w:val="auto"/>
          <w:sz w:val="32"/>
          <w:szCs w:val="32"/>
        </w:rPr>
        <w:sectPr>
          <w:pgSz w:w="11906" w:h="16838"/>
          <w:pgMar w:top="1440" w:right="1800" w:bottom="1440" w:left="1800" w:header="851" w:footer="992" w:gutter="0"/>
          <w:cols w:space="720" w:num="1"/>
          <w:titlePg/>
          <w:docGrid w:type="lines" w:linePitch="312" w:charSpace="0"/>
        </w:sectPr>
      </w:pPr>
      <w:bookmarkStart w:id="49" w:name="_Toc21164"/>
      <w:bookmarkStart w:id="50" w:name="_Toc24658"/>
      <w:r>
        <w:rPr>
          <w:rFonts w:hint="eastAsia" w:ascii="宋体" w:hAnsi="宋体" w:cs="宋体"/>
          <w:color w:val="auto"/>
          <w:sz w:val="32"/>
          <w:szCs w:val="32"/>
        </w:rPr>
        <w:t>日期：</w:t>
      </w:r>
      <w:bookmarkEnd w:id="49"/>
      <w:bookmarkEnd w:id="50"/>
      <w:r>
        <w:rPr>
          <w:rFonts w:hint="eastAsia" w:ascii="宋体" w:hAnsi="宋体" w:cs="宋体"/>
          <w:color w:val="auto"/>
          <w:sz w:val="32"/>
          <w:szCs w:val="32"/>
        </w:rPr>
        <w:t xml:space="preserve">  年  月  日</w:t>
      </w:r>
    </w:p>
    <w:p w14:paraId="6A90FFD4">
      <w:pPr>
        <w:snapToGrid w:val="0"/>
        <w:spacing w:line="360" w:lineRule="auto"/>
        <w:jc w:val="center"/>
        <w:outlineLvl w:val="0"/>
        <w:rPr>
          <w:rFonts w:ascii="宋体" w:hAnsi="宋体" w:cs="宋体"/>
          <w:b/>
          <w:bCs/>
          <w:color w:val="auto"/>
          <w:sz w:val="32"/>
          <w:szCs w:val="32"/>
        </w:rPr>
      </w:pPr>
      <w:bookmarkStart w:id="51" w:name="_Toc744"/>
      <w:bookmarkStart w:id="52" w:name="_Toc2908"/>
      <w:r>
        <w:rPr>
          <w:rFonts w:hint="eastAsia" w:ascii="宋体" w:hAnsi="宋体" w:cs="宋体"/>
          <w:b/>
          <w:bCs/>
          <w:color w:val="auto"/>
          <w:sz w:val="32"/>
          <w:szCs w:val="32"/>
        </w:rPr>
        <w:t>资格证明文件</w:t>
      </w:r>
      <w:bookmarkEnd w:id="51"/>
      <w:bookmarkEnd w:id="52"/>
    </w:p>
    <w:p w14:paraId="5E044518">
      <w:pPr>
        <w:pStyle w:val="3"/>
        <w:spacing w:before="0" w:after="0" w:line="360" w:lineRule="auto"/>
        <w:jc w:val="center"/>
        <w:rPr>
          <w:rFonts w:ascii="宋体" w:hAnsi="宋体" w:cs="宋体"/>
          <w:color w:val="auto"/>
          <w:sz w:val="24"/>
          <w:szCs w:val="24"/>
        </w:rPr>
      </w:pPr>
      <w:bookmarkStart w:id="53" w:name="_Toc30479"/>
      <w:bookmarkStart w:id="54" w:name="_Toc27634"/>
      <w:r>
        <w:rPr>
          <w:rFonts w:hint="eastAsia" w:ascii="宋体" w:hAnsi="宋体" w:cs="宋体"/>
          <w:b/>
          <w:color w:val="auto"/>
          <w:sz w:val="24"/>
          <w:szCs w:val="24"/>
        </w:rPr>
        <w:t>（有格式的参照格式，无格式的自拟）</w:t>
      </w:r>
      <w:bookmarkEnd w:id="53"/>
      <w:bookmarkEnd w:id="54"/>
    </w:p>
    <w:p w14:paraId="1737AD6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（1）法人或者其他组织的营业执照等证明文件</w:t>
      </w:r>
      <w:r>
        <w:rPr>
          <w:rFonts w:hint="eastAsia" w:ascii="宋体" w:hAnsi="宋体" w:cs="宋体"/>
          <w:color w:val="auto"/>
          <w:kern w:val="0"/>
          <w:sz w:val="24"/>
        </w:rPr>
        <w:t>复印件加盖公章</w:t>
      </w:r>
      <w:r>
        <w:rPr>
          <w:rFonts w:hint="eastAsia" w:ascii="宋体" w:hAnsi="宋体" w:cs="宋体"/>
          <w:color w:val="auto"/>
          <w:sz w:val="24"/>
        </w:rPr>
        <w:t>（如投标人为自然人，则应提供自然人的身份证明）；</w:t>
      </w:r>
    </w:p>
    <w:p w14:paraId="5F253D11">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（2）财务状况报告，依法缴纳税收和社会保障资金的相关材料，包括但不限于以下资料：</w:t>
      </w:r>
    </w:p>
    <w:p w14:paraId="694439D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a.开标日的最近一个年度资产负债表等财务报表资料文件或其基本开户银行开标日前六个月内出具的资信证明或其他能证明其财务情况的材料（新成立的公司，提供情况说明）；</w:t>
      </w:r>
    </w:p>
    <w:p w14:paraId="4F054C08">
      <w:pPr>
        <w:snapToGrid w:val="0"/>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b.税费和社保费缴纳凭证复印件或依法缴纳税费或依法免缴税费的证明材料（新成立的公司，提供情况说明）；</w:t>
      </w:r>
    </w:p>
    <w:p w14:paraId="0E73A42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（3）具有履行合同所必需的设备和专业技术能力的承诺函；</w:t>
      </w:r>
    </w:p>
    <w:p w14:paraId="14D97EDB">
      <w:pPr>
        <w:widowControl/>
        <w:numPr>
          <w:ilvl w:val="255"/>
          <w:numId w:val="0"/>
        </w:num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）投标声明书；</w:t>
      </w:r>
    </w:p>
    <w:p w14:paraId="09B61B36">
      <w:pPr>
        <w:widowControl/>
        <w:snapToGrid w:val="0"/>
        <w:spacing w:line="360" w:lineRule="auto"/>
        <w:ind w:firstLine="480" w:firstLineChars="200"/>
        <w:jc w:val="left"/>
        <w:rPr>
          <w:rFonts w:hint="eastAsia" w:ascii="宋体" w:hAnsi="宋体" w:cs="宋体"/>
          <w:b/>
          <w:bCs/>
          <w:color w:val="auto"/>
          <w:sz w:val="24"/>
        </w:rPr>
      </w:pPr>
      <w:r>
        <w:rPr>
          <w:rFonts w:hint="eastAsia" w:ascii="宋体" w:hAnsi="宋体" w:cs="宋体"/>
          <w:color w:val="auto"/>
          <w:kern w:val="0"/>
          <w:sz w:val="24"/>
        </w:rPr>
        <w:t>（</w:t>
      </w:r>
      <w:r>
        <w:rPr>
          <w:rFonts w:hint="eastAsia" w:ascii="宋体" w:hAnsi="宋体" w:cs="宋体"/>
          <w:color w:val="auto"/>
          <w:kern w:val="0"/>
          <w:sz w:val="24"/>
          <w:lang w:val="en-US" w:eastAsia="zh-CN"/>
        </w:rPr>
        <w:t>5</w:t>
      </w:r>
      <w:r>
        <w:rPr>
          <w:rFonts w:hint="eastAsia" w:ascii="宋体" w:hAnsi="宋体" w:cs="宋体"/>
          <w:color w:val="auto"/>
          <w:kern w:val="0"/>
          <w:sz w:val="24"/>
        </w:rPr>
        <w:t>）投标人资格条件中要求的其他材料。（</w:t>
      </w:r>
      <w:r>
        <w:rPr>
          <w:rFonts w:hint="eastAsia" w:ascii="宋体" w:hAnsi="宋体" w:cs="宋体"/>
          <w:b/>
          <w:bCs/>
          <w:color w:val="auto"/>
          <w:sz w:val="24"/>
        </w:rPr>
        <w:t>未被‘信用中国”网站（www.creditchina.gov.cn)中国政府采购网（www.ccgp.gov.cn）’列入失信被执行人、重大税收违法失信主体、政府采购严重违法失信行为记录名单的截图证明。</w:t>
      </w:r>
    </w:p>
    <w:p w14:paraId="3AD566A3">
      <w:pPr>
        <w:spacing w:line="360" w:lineRule="auto"/>
        <w:ind w:firstLine="480" w:firstLineChars="200"/>
        <w:rPr>
          <w:rFonts w:hint="default" w:eastAsia="宋体"/>
          <w:color w:val="auto"/>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highlight w:val="none"/>
        </w:rPr>
        <w:t>落实政府采购政策需满足的资格要求：</w:t>
      </w:r>
      <w:r>
        <w:rPr>
          <w:rFonts w:hint="eastAsia" w:ascii="宋体" w:hAnsi="宋体" w:cs="宋体"/>
          <w:b/>
          <w:bCs/>
          <w:color w:val="auto"/>
          <w:sz w:val="24"/>
          <w:highlight w:val="none"/>
          <w:lang w:bidi="ar"/>
        </w:rPr>
        <w:t>标项1、标项2、标项3为专门面向中小企业采购</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须提供中小企业声明函（格式见附件）。</w:t>
      </w:r>
    </w:p>
    <w:p w14:paraId="3413B99A">
      <w:pPr>
        <w:pStyle w:val="2"/>
        <w:rPr>
          <w:rFonts w:hint="eastAsia"/>
          <w:color w:val="auto"/>
        </w:rPr>
      </w:pPr>
    </w:p>
    <w:p w14:paraId="2EE9C017">
      <w:pPr>
        <w:pStyle w:val="2"/>
        <w:rPr>
          <w:rFonts w:hint="eastAsia" w:ascii="宋体" w:hAnsi="宋体" w:cs="宋体"/>
          <w:b/>
          <w:bCs/>
          <w:color w:val="auto"/>
          <w:sz w:val="24"/>
        </w:rPr>
      </w:pPr>
    </w:p>
    <w:p w14:paraId="51B5C3CD">
      <w:pPr>
        <w:rPr>
          <w:color w:val="auto"/>
        </w:rPr>
        <w:sectPr>
          <w:pgSz w:w="11906" w:h="16838"/>
          <w:pgMar w:top="1440" w:right="1800" w:bottom="1440" w:left="1800" w:header="851" w:footer="992" w:gutter="0"/>
          <w:cols w:space="720" w:num="1"/>
          <w:titlePg/>
          <w:docGrid w:type="lines" w:linePitch="312" w:charSpace="0"/>
        </w:sectPr>
      </w:pPr>
    </w:p>
    <w:p w14:paraId="02DF5131">
      <w:pPr>
        <w:snapToGrid w:val="0"/>
        <w:spacing w:line="360" w:lineRule="auto"/>
        <w:jc w:val="center"/>
        <w:rPr>
          <w:color w:val="auto"/>
        </w:rPr>
      </w:pPr>
      <w:r>
        <w:rPr>
          <w:rFonts w:hint="eastAsia" w:ascii="宋体" w:hAnsi="宋体" w:cs="宋体"/>
          <w:b/>
          <w:bCs/>
          <w:color w:val="auto"/>
          <w:sz w:val="28"/>
          <w:szCs w:val="28"/>
        </w:rPr>
        <w:t>一、法人或者其他组织的营业执照等证明文件复印件加盖公章（如投标人为自然人，则应提供自然人的身份证明）</w:t>
      </w:r>
    </w:p>
    <w:p w14:paraId="3D99AF52">
      <w:pPr>
        <w:snapToGrid w:val="0"/>
        <w:spacing w:line="360" w:lineRule="auto"/>
        <w:jc w:val="center"/>
        <w:rPr>
          <w:rFonts w:ascii="宋体" w:hAnsi="宋体" w:cs="宋体"/>
          <w:b/>
          <w:bCs/>
          <w:color w:val="auto"/>
          <w:sz w:val="28"/>
          <w:szCs w:val="28"/>
        </w:rPr>
      </w:pPr>
    </w:p>
    <w:p w14:paraId="57C45448">
      <w:pPr>
        <w:snapToGrid w:val="0"/>
        <w:spacing w:line="360" w:lineRule="auto"/>
        <w:ind w:firstLine="562" w:firstLineChars="200"/>
        <w:rPr>
          <w:rFonts w:ascii="宋体" w:hAnsi="宋体" w:cs="宋体"/>
          <w:b/>
          <w:bCs/>
          <w:color w:val="auto"/>
          <w:sz w:val="28"/>
          <w:szCs w:val="28"/>
        </w:rPr>
      </w:pPr>
    </w:p>
    <w:p w14:paraId="750BB744">
      <w:pPr>
        <w:snapToGrid w:val="0"/>
        <w:spacing w:line="360" w:lineRule="auto"/>
        <w:ind w:firstLine="562" w:firstLineChars="200"/>
        <w:rPr>
          <w:rFonts w:ascii="宋体" w:hAnsi="宋体" w:cs="宋体"/>
          <w:b/>
          <w:bCs/>
          <w:color w:val="auto"/>
          <w:sz w:val="28"/>
          <w:szCs w:val="28"/>
        </w:rPr>
      </w:pPr>
    </w:p>
    <w:p w14:paraId="496082A2">
      <w:pPr>
        <w:snapToGrid w:val="0"/>
        <w:spacing w:line="360" w:lineRule="auto"/>
        <w:ind w:firstLine="562" w:firstLineChars="200"/>
        <w:rPr>
          <w:rFonts w:ascii="宋体" w:hAnsi="宋体" w:cs="宋体"/>
          <w:b/>
          <w:bCs/>
          <w:color w:val="auto"/>
          <w:sz w:val="28"/>
          <w:szCs w:val="28"/>
        </w:rPr>
      </w:pPr>
    </w:p>
    <w:p w14:paraId="0C6580F1">
      <w:pPr>
        <w:snapToGrid w:val="0"/>
        <w:spacing w:line="360" w:lineRule="auto"/>
        <w:ind w:firstLine="562" w:firstLineChars="200"/>
        <w:rPr>
          <w:rFonts w:ascii="宋体" w:hAnsi="宋体" w:cs="宋体"/>
          <w:b/>
          <w:bCs/>
          <w:color w:val="auto"/>
          <w:sz w:val="28"/>
          <w:szCs w:val="28"/>
        </w:rPr>
      </w:pPr>
    </w:p>
    <w:p w14:paraId="3F09E832">
      <w:pPr>
        <w:snapToGrid w:val="0"/>
        <w:spacing w:line="360" w:lineRule="auto"/>
        <w:ind w:firstLine="562" w:firstLineChars="200"/>
        <w:rPr>
          <w:rFonts w:ascii="宋体" w:hAnsi="宋体" w:cs="宋体"/>
          <w:b/>
          <w:bCs/>
          <w:color w:val="auto"/>
          <w:sz w:val="28"/>
          <w:szCs w:val="28"/>
        </w:rPr>
      </w:pPr>
      <w:r>
        <w:rPr>
          <w:rFonts w:hint="eastAsia" w:ascii="宋体" w:hAnsi="宋体" w:cs="宋体"/>
          <w:b/>
          <w:bCs/>
          <w:color w:val="auto"/>
          <w:sz w:val="28"/>
          <w:szCs w:val="28"/>
        </w:rPr>
        <w:t>二、财务状况报告，依法缴纳税收和社会保障资金的相关材料</w:t>
      </w:r>
    </w:p>
    <w:p w14:paraId="2928A329">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包括但不限于以下资料：</w:t>
      </w:r>
    </w:p>
    <w:p w14:paraId="1E0D71E4">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a.开标日的最近一个年度资产负债表等财务报表资料文件或其基本开户银行开标日前六个月内出具的资信证明或其他能证明其财务情况的材料（新成立的公司，提供情况说明）；</w:t>
      </w:r>
    </w:p>
    <w:p w14:paraId="54C1C218">
      <w:pPr>
        <w:snapToGrid w:val="0"/>
        <w:spacing w:line="360" w:lineRule="auto"/>
        <w:ind w:firstLine="420" w:firstLineChars="200"/>
        <w:rPr>
          <w:rFonts w:ascii="宋体" w:hAnsi="宋体" w:cs="宋体"/>
          <w:b/>
          <w:bCs/>
          <w:color w:val="auto"/>
          <w:sz w:val="28"/>
          <w:szCs w:val="28"/>
        </w:rPr>
      </w:pPr>
      <w:r>
        <w:rPr>
          <w:rFonts w:hint="eastAsia" w:ascii="宋体" w:hAnsi="宋体" w:cs="宋体"/>
          <w:color w:val="auto"/>
          <w:szCs w:val="21"/>
        </w:rPr>
        <w:t>b.税费和社保费缴纳凭证复印件或依法缴纳税费或依法免缴税费的证明材料（新成立的公司，提供情况说明）；</w:t>
      </w:r>
    </w:p>
    <w:p w14:paraId="3EDAB495">
      <w:pPr>
        <w:snapToGrid w:val="0"/>
        <w:spacing w:line="360" w:lineRule="auto"/>
        <w:jc w:val="center"/>
        <w:rPr>
          <w:rFonts w:ascii="宋体" w:hAnsi="宋体" w:cs="宋体"/>
          <w:b/>
          <w:bCs/>
          <w:color w:val="auto"/>
          <w:sz w:val="28"/>
          <w:szCs w:val="28"/>
        </w:rPr>
      </w:pPr>
    </w:p>
    <w:p w14:paraId="0897F947">
      <w:pPr>
        <w:snapToGrid w:val="0"/>
        <w:spacing w:line="360" w:lineRule="auto"/>
        <w:jc w:val="center"/>
        <w:rPr>
          <w:rFonts w:ascii="宋体" w:hAnsi="宋体" w:cs="宋体"/>
          <w:b/>
          <w:bCs/>
          <w:color w:val="auto"/>
          <w:sz w:val="28"/>
          <w:szCs w:val="28"/>
        </w:rPr>
      </w:pPr>
    </w:p>
    <w:p w14:paraId="49866463">
      <w:pPr>
        <w:snapToGrid w:val="0"/>
        <w:spacing w:line="360" w:lineRule="auto"/>
        <w:jc w:val="center"/>
        <w:rPr>
          <w:rFonts w:ascii="宋体" w:hAnsi="宋体" w:cs="宋体"/>
          <w:b/>
          <w:bCs/>
          <w:color w:val="auto"/>
          <w:sz w:val="28"/>
          <w:szCs w:val="28"/>
        </w:rPr>
      </w:pPr>
    </w:p>
    <w:p w14:paraId="52DB67DB">
      <w:pPr>
        <w:snapToGrid w:val="0"/>
        <w:spacing w:line="360" w:lineRule="auto"/>
        <w:jc w:val="center"/>
        <w:rPr>
          <w:rFonts w:ascii="宋体" w:hAnsi="宋体" w:cs="宋体"/>
          <w:b/>
          <w:bCs/>
          <w:color w:val="auto"/>
          <w:sz w:val="28"/>
          <w:szCs w:val="28"/>
        </w:rPr>
      </w:pPr>
    </w:p>
    <w:p w14:paraId="71DA3F43">
      <w:pPr>
        <w:snapToGrid w:val="0"/>
        <w:spacing w:line="360" w:lineRule="auto"/>
        <w:jc w:val="center"/>
        <w:rPr>
          <w:rFonts w:ascii="宋体" w:hAnsi="宋体" w:cs="宋体"/>
          <w:b/>
          <w:bCs/>
          <w:color w:val="auto"/>
          <w:sz w:val="28"/>
          <w:szCs w:val="28"/>
        </w:rPr>
      </w:pPr>
    </w:p>
    <w:p w14:paraId="3792074E">
      <w:pPr>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三、具有履行合同所必需的设备和专业技术能力的承诺函</w:t>
      </w:r>
    </w:p>
    <w:p w14:paraId="448250EB">
      <w:pPr>
        <w:numPr>
          <w:ilvl w:val="255"/>
          <w:numId w:val="0"/>
        </w:numPr>
        <w:snapToGrid w:val="0"/>
        <w:spacing w:line="360" w:lineRule="auto"/>
        <w:jc w:val="center"/>
        <w:rPr>
          <w:rFonts w:ascii="宋体" w:hAnsi="宋体" w:cs="宋体"/>
          <w:b/>
          <w:bCs/>
          <w:color w:val="auto"/>
          <w:szCs w:val="21"/>
        </w:rPr>
      </w:pPr>
      <w:r>
        <w:rPr>
          <w:rFonts w:hint="eastAsia" w:ascii="宋体" w:hAnsi="宋体" w:cs="宋体"/>
          <w:b/>
          <w:bCs/>
          <w:color w:val="auto"/>
          <w:szCs w:val="21"/>
        </w:rPr>
        <w:t>（格式自拟）</w:t>
      </w:r>
    </w:p>
    <w:p w14:paraId="35E11CF0">
      <w:pPr>
        <w:jc w:val="left"/>
        <w:rPr>
          <w:rFonts w:ascii="宋体" w:hAnsi="宋体" w:cs="宋体"/>
          <w:b/>
          <w:bCs/>
          <w:color w:val="auto"/>
          <w:sz w:val="28"/>
          <w:szCs w:val="28"/>
        </w:rPr>
      </w:pPr>
    </w:p>
    <w:p w14:paraId="6CD5ED6F">
      <w:pPr>
        <w:rPr>
          <w:rFonts w:ascii="宋体" w:hAnsi="宋体" w:cs="宋体"/>
          <w:b/>
          <w:bCs/>
          <w:color w:val="auto"/>
          <w:sz w:val="28"/>
          <w:szCs w:val="28"/>
        </w:rPr>
      </w:pPr>
      <w:r>
        <w:rPr>
          <w:rFonts w:hint="eastAsia" w:ascii="宋体" w:hAnsi="宋体" w:cs="宋体"/>
          <w:b/>
          <w:bCs/>
          <w:color w:val="auto"/>
          <w:sz w:val="28"/>
          <w:szCs w:val="28"/>
        </w:rPr>
        <w:br w:type="page"/>
      </w:r>
    </w:p>
    <w:p w14:paraId="29D4E6BA">
      <w:pPr>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四、投标声明书</w:t>
      </w:r>
    </w:p>
    <w:p w14:paraId="28615EAD">
      <w:pPr>
        <w:snapToGrid w:val="0"/>
        <w:spacing w:line="360" w:lineRule="auto"/>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sz w:val="24"/>
        </w:rPr>
        <w:t>、</w:t>
      </w:r>
      <w:r>
        <w:rPr>
          <w:rFonts w:hint="eastAsia" w:ascii="宋体" w:hAnsi="宋体" w:cs="宋体"/>
          <w:color w:val="auto"/>
          <w:sz w:val="24"/>
          <w:u w:val="single"/>
        </w:rPr>
        <w:t>（采购代理机构）</w:t>
      </w:r>
      <w:r>
        <w:rPr>
          <w:rFonts w:hint="eastAsia" w:ascii="宋体" w:hAnsi="宋体" w:cs="宋体"/>
          <w:color w:val="auto"/>
          <w:kern w:val="0"/>
          <w:sz w:val="24"/>
        </w:rPr>
        <w:t>：</w:t>
      </w:r>
    </w:p>
    <w:p w14:paraId="5186259A">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我公司</w:t>
      </w:r>
      <w:r>
        <w:rPr>
          <w:rFonts w:hint="eastAsia" w:ascii="宋体" w:hAnsi="宋体" w:cs="宋体"/>
          <w:color w:val="auto"/>
          <w:sz w:val="24"/>
        </w:rPr>
        <w:t>声明截止投标时间近三年以来，在</w:t>
      </w:r>
      <w:r>
        <w:rPr>
          <w:rFonts w:hint="eastAsia" w:ascii="宋体" w:hAnsi="宋体" w:cs="宋体"/>
          <w:color w:val="auto"/>
          <w:kern w:val="0"/>
          <w:sz w:val="24"/>
        </w:rPr>
        <w:t>政府采购领域中</w:t>
      </w:r>
      <w:r>
        <w:rPr>
          <w:rFonts w:hint="eastAsia" w:ascii="宋体" w:hAnsi="宋体" w:cs="宋体"/>
          <w:color w:val="auto"/>
          <w:sz w:val="24"/>
        </w:rPr>
        <w:t>，在项目招标、投标和合同履约期间无任何不良行为记录和违法、违规行为</w:t>
      </w:r>
      <w:r>
        <w:rPr>
          <w:rFonts w:hint="eastAsia" w:ascii="宋体" w:hAnsi="宋体" w:cs="宋体"/>
          <w:color w:val="auto"/>
          <w:kern w:val="0"/>
          <w:sz w:val="24"/>
          <w:lang w:val="zh-CN"/>
        </w:rPr>
        <w:t>。</w:t>
      </w:r>
    </w:p>
    <w:p w14:paraId="68E5085B">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我公司自愿参</w:t>
      </w:r>
      <w:r>
        <w:rPr>
          <w:rFonts w:hint="eastAsia" w:ascii="宋体" w:hAnsi="宋体" w:cs="宋体"/>
          <w:color w:val="auto"/>
          <w:sz w:val="24"/>
        </w:rPr>
        <w:t>加浙江省嘉兴市消防救援支队2024年度应急通信装备采购项目</w:t>
      </w:r>
      <w:r>
        <w:rPr>
          <w:rFonts w:hint="eastAsia" w:ascii="宋体" w:hAnsi="宋体" w:cs="宋体"/>
          <w:color w:val="auto"/>
          <w:sz w:val="24"/>
          <w:u w:val="single"/>
        </w:rPr>
        <w:t xml:space="preserve"> （填写标项）     </w:t>
      </w:r>
      <w:r>
        <w:rPr>
          <w:rFonts w:hint="eastAsia" w:ascii="宋体" w:hAnsi="宋体" w:cs="宋体"/>
          <w:color w:val="auto"/>
          <w:kern w:val="0"/>
          <w:sz w:val="24"/>
          <w:lang w:val="zh-CN"/>
        </w:rPr>
        <w:t>(</w:t>
      </w:r>
      <w:r>
        <w:rPr>
          <w:rFonts w:hint="eastAsia" w:ascii="宋体" w:hAnsi="宋体" w:cs="宋体"/>
          <w:color w:val="auto"/>
          <w:sz w:val="24"/>
        </w:rPr>
        <w:t>项目编号</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的投标，并保证投标文件中所列举的投标报价文件及相关资料和公司基本情况资料是真实的、合法的。</w:t>
      </w:r>
    </w:p>
    <w:p w14:paraId="39B194FD">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我公司已详细阅读全部“招标文件”，包括修改文件（如果有）以及全部招标资料和相关附件，并已了解我公司在招投标过程中的权利和义务。</w:t>
      </w:r>
    </w:p>
    <w:p w14:paraId="4F7D3603">
      <w:pPr>
        <w:snapToGrid w:val="0"/>
        <w:spacing w:line="360" w:lineRule="auto"/>
        <w:ind w:firstLine="480"/>
        <w:rPr>
          <w:rFonts w:ascii="宋体" w:hAnsi="宋体" w:cs="宋体"/>
          <w:color w:val="auto"/>
          <w:kern w:val="0"/>
          <w:sz w:val="24"/>
        </w:rPr>
      </w:pPr>
      <w:r>
        <w:rPr>
          <w:rFonts w:hint="eastAsia" w:ascii="宋体" w:hAnsi="宋体" w:cs="宋体"/>
          <w:color w:val="auto"/>
          <w:kern w:val="0"/>
          <w:sz w:val="24"/>
          <w:lang w:val="zh-CN"/>
        </w:rPr>
        <w:t>我公司理解并接受招标文件的各项规定和要求，同意此次招标文件中的各项内容，</w:t>
      </w:r>
      <w:r>
        <w:rPr>
          <w:rFonts w:hint="eastAsia" w:ascii="宋体" w:hAnsi="宋体" w:cs="宋体"/>
          <w:color w:val="auto"/>
          <w:kern w:val="0"/>
          <w:sz w:val="24"/>
        </w:rPr>
        <w:t>并</w:t>
      </w:r>
      <w:r>
        <w:rPr>
          <w:rFonts w:hint="eastAsia" w:ascii="宋体" w:hAnsi="宋体" w:cs="宋体"/>
          <w:color w:val="auto"/>
          <w:kern w:val="0"/>
          <w:sz w:val="24"/>
          <w:lang w:val="zh-CN"/>
        </w:rPr>
        <w:t>同意提供按照贵方可能要求的与投标有关的一切数据或资料等。</w:t>
      </w:r>
    </w:p>
    <w:p w14:paraId="499441D4">
      <w:pPr>
        <w:snapToGrid w:val="0"/>
        <w:spacing w:line="360" w:lineRule="auto"/>
        <w:ind w:firstLine="480"/>
        <w:rPr>
          <w:rFonts w:ascii="宋体" w:hAnsi="宋体" w:cs="宋体"/>
          <w:color w:val="auto"/>
          <w:kern w:val="0"/>
          <w:sz w:val="24"/>
        </w:rPr>
      </w:pPr>
      <w:r>
        <w:rPr>
          <w:rFonts w:hint="eastAsia" w:ascii="宋体" w:hAnsi="宋体" w:cs="宋体"/>
          <w:color w:val="auto"/>
          <w:kern w:val="0"/>
          <w:sz w:val="24"/>
          <w:lang w:val="zh-CN"/>
        </w:rPr>
        <w:t>本公司如中标，保证按照投标文件的承诺与贵方签订合同，保证履行合同条款。</w:t>
      </w:r>
    </w:p>
    <w:p w14:paraId="0288FC2A">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投标人名称（公章）：</w:t>
      </w:r>
    </w:p>
    <w:p w14:paraId="40C4C344">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法定代表人或授权代表（签字）：</w:t>
      </w:r>
    </w:p>
    <w:p w14:paraId="370BC4EF">
      <w:pPr>
        <w:snapToGrid w:val="0"/>
        <w:spacing w:line="360" w:lineRule="auto"/>
        <w:ind w:firstLine="4320" w:firstLineChars="1800"/>
        <w:jc w:val="left"/>
        <w:rPr>
          <w:rFonts w:ascii="宋体" w:hAnsi="宋体" w:cs="宋体"/>
          <w:b/>
          <w:bCs/>
          <w:color w:val="auto"/>
          <w:sz w:val="28"/>
          <w:szCs w:val="28"/>
        </w:rPr>
      </w:pPr>
      <w:r>
        <w:rPr>
          <w:rFonts w:hint="eastAsia" w:ascii="宋体" w:hAnsi="宋体" w:cs="宋体"/>
          <w:color w:val="auto"/>
          <w:kern w:val="0"/>
          <w:sz w:val="24"/>
        </w:rPr>
        <w:t>日期：  年  月   日</w:t>
      </w:r>
    </w:p>
    <w:p w14:paraId="7D48A5FC">
      <w:pPr>
        <w:numPr>
          <w:ilvl w:val="255"/>
          <w:numId w:val="0"/>
        </w:numPr>
        <w:snapToGrid w:val="0"/>
        <w:spacing w:before="50" w:after="50" w:line="360" w:lineRule="auto"/>
        <w:jc w:val="center"/>
        <w:rPr>
          <w:rFonts w:ascii="宋体" w:hAnsi="宋体" w:cs="宋体"/>
          <w:b/>
          <w:bCs/>
          <w:color w:val="auto"/>
          <w:sz w:val="28"/>
          <w:szCs w:val="28"/>
        </w:rPr>
      </w:pPr>
    </w:p>
    <w:p w14:paraId="2501A391">
      <w:pPr>
        <w:numPr>
          <w:ilvl w:val="255"/>
          <w:numId w:val="0"/>
        </w:numPr>
        <w:snapToGrid w:val="0"/>
        <w:spacing w:before="50" w:after="50" w:line="360" w:lineRule="auto"/>
        <w:jc w:val="center"/>
        <w:rPr>
          <w:rFonts w:ascii="宋体" w:hAnsi="宋体" w:cs="宋体"/>
          <w:b/>
          <w:bCs/>
          <w:color w:val="auto"/>
          <w:sz w:val="28"/>
          <w:szCs w:val="28"/>
        </w:rPr>
      </w:pPr>
      <w:r>
        <w:rPr>
          <w:rFonts w:hint="eastAsia" w:ascii="宋体" w:hAnsi="宋体" w:cs="宋体"/>
          <w:b/>
          <w:bCs/>
          <w:color w:val="auto"/>
          <w:sz w:val="28"/>
          <w:szCs w:val="28"/>
        </w:rPr>
        <w:t>五、投标人资格条件中要求的其他材料。</w:t>
      </w:r>
    </w:p>
    <w:p w14:paraId="4B0A127C">
      <w:pPr>
        <w:rPr>
          <w:rFonts w:hint="eastAsia" w:ascii="宋体" w:hAnsi="宋体" w:cs="宋体"/>
          <w:b/>
          <w:bCs/>
          <w:color w:val="auto"/>
          <w:szCs w:val="21"/>
        </w:rPr>
      </w:pPr>
      <w:r>
        <w:rPr>
          <w:rFonts w:hint="eastAsia" w:ascii="宋体" w:hAnsi="宋体" w:cs="宋体"/>
          <w:color w:val="auto"/>
          <w:kern w:val="0"/>
          <w:szCs w:val="21"/>
        </w:rPr>
        <w:t>（</w:t>
      </w:r>
      <w:r>
        <w:rPr>
          <w:rFonts w:hint="eastAsia" w:ascii="宋体" w:hAnsi="宋体" w:cs="宋体"/>
          <w:b/>
          <w:bCs/>
          <w:color w:val="auto"/>
          <w:szCs w:val="21"/>
        </w:rPr>
        <w:t>未被‘信用中国”网站（www.creditchina.gov.cn)中国政府采购网（www.ccgp.gov.cn）’列入失信被执行人、重大税收违法失信主体、政府采购严重违法失信行为记录名单的截图证明。）</w:t>
      </w:r>
    </w:p>
    <w:p w14:paraId="76A54D1A">
      <w:pPr>
        <w:rPr>
          <w:rFonts w:hint="eastAsia" w:ascii="宋体" w:hAnsi="宋体" w:cs="宋体"/>
          <w:b/>
          <w:bCs/>
          <w:color w:val="auto"/>
          <w:sz w:val="28"/>
          <w:szCs w:val="28"/>
        </w:rPr>
      </w:pPr>
    </w:p>
    <w:p w14:paraId="36FA09FF">
      <w:pPr>
        <w:jc w:val="center"/>
        <w:rPr>
          <w:rFonts w:hint="eastAsia" w:ascii="宋体" w:hAnsi="宋体" w:cs="宋体"/>
          <w:b/>
          <w:bCs/>
          <w:color w:val="auto"/>
          <w:szCs w:val="21"/>
        </w:rPr>
      </w:pPr>
      <w:r>
        <w:rPr>
          <w:rFonts w:hint="eastAsia" w:ascii="宋体" w:hAnsi="宋体" w:cs="宋体"/>
          <w:b/>
          <w:bCs/>
          <w:color w:val="auto"/>
          <w:sz w:val="28"/>
          <w:szCs w:val="28"/>
          <w:lang w:val="en-US" w:eastAsia="zh-CN"/>
        </w:rPr>
        <w:t>六</w:t>
      </w:r>
      <w:r>
        <w:rPr>
          <w:rFonts w:hint="eastAsia" w:ascii="宋体" w:hAnsi="宋体" w:cs="宋体"/>
          <w:b/>
          <w:bCs/>
          <w:color w:val="auto"/>
          <w:sz w:val="28"/>
          <w:szCs w:val="28"/>
        </w:rPr>
        <w:t>、</w:t>
      </w:r>
      <w:r>
        <w:rPr>
          <w:rFonts w:hint="eastAsia" w:ascii="宋体" w:hAnsi="宋体" w:eastAsia="宋体" w:cs="宋体"/>
          <w:b/>
          <w:bCs/>
          <w:color w:val="auto"/>
          <w:sz w:val="28"/>
          <w:szCs w:val="28"/>
        </w:rPr>
        <w:t>落实政府采购政策需满足的资格要求</w:t>
      </w:r>
    </w:p>
    <w:p w14:paraId="35882EC7">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bidi="ar"/>
        </w:rPr>
        <w:t>标项1、标项2、标项3为专门面向中小企业采购</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须提供中小企业声明函（格式见附件）。</w:t>
      </w:r>
    </w:p>
    <w:p w14:paraId="049FFB49">
      <w:pPr>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br w:type="page"/>
      </w:r>
    </w:p>
    <w:p w14:paraId="302939AD">
      <w:p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附件：</w:t>
      </w:r>
    </w:p>
    <w:p w14:paraId="2C0E08B6">
      <w:pPr>
        <w:spacing w:before="2" w:after="120" w:line="360" w:lineRule="auto"/>
        <w:jc w:val="center"/>
        <w:rPr>
          <w:rFonts w:hint="eastAsia" w:ascii="宋体" w:hAnsi="宋体" w:cs="宋体"/>
          <w:b/>
          <w:color w:val="auto"/>
          <w:sz w:val="24"/>
        </w:rPr>
      </w:pPr>
      <w:r>
        <w:rPr>
          <w:rFonts w:hint="eastAsia" w:ascii="宋体" w:hAnsi="宋体" w:cs="宋体"/>
          <w:b/>
          <w:bCs/>
          <w:color w:val="auto"/>
          <w:sz w:val="28"/>
          <w:szCs w:val="28"/>
        </w:rPr>
        <w:t>中小企业声明函（货物）</w:t>
      </w:r>
    </w:p>
    <w:p w14:paraId="16F87779">
      <w:pPr>
        <w:spacing w:before="2" w:after="120" w:line="360" w:lineRule="auto"/>
        <w:rPr>
          <w:rFonts w:ascii="宋体" w:hAnsi="宋体" w:cs="宋体"/>
          <w:b/>
          <w:color w:val="auto"/>
          <w:sz w:val="24"/>
        </w:rPr>
      </w:pPr>
      <w:r>
        <w:rPr>
          <w:rFonts w:hint="eastAsia" w:ascii="宋体" w:hAnsi="宋体" w:cs="宋体"/>
          <w:b/>
          <w:color w:val="auto"/>
          <w:sz w:val="24"/>
        </w:rPr>
        <w:t>针对标项一：</w:t>
      </w:r>
    </w:p>
    <w:p w14:paraId="26BC4FB6">
      <w:pPr>
        <w:pStyle w:val="33"/>
        <w:jc w:val="center"/>
        <w:rPr>
          <w:color w:val="auto"/>
        </w:rPr>
      </w:pPr>
      <w:r>
        <w:rPr>
          <w:rFonts w:hint="eastAsia" w:ascii="宋体" w:hAnsi="宋体" w:cs="宋体"/>
          <w:b/>
          <w:bCs/>
          <w:color w:val="auto"/>
          <w:sz w:val="28"/>
          <w:szCs w:val="28"/>
        </w:rPr>
        <w:t>中小企业声明函（货物）</w:t>
      </w:r>
    </w:p>
    <w:p w14:paraId="3839CE14">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7E32DB23">
      <w:pPr>
        <w:tabs>
          <w:tab w:val="left" w:pos="1183"/>
          <w:tab w:val="left" w:pos="1484"/>
          <w:tab w:val="left" w:pos="4662"/>
          <w:tab w:val="left" w:pos="6903"/>
        </w:tabs>
        <w:autoSpaceDE w:val="0"/>
        <w:autoSpaceDN w:val="0"/>
        <w:spacing w:line="360" w:lineRule="auto"/>
        <w:ind w:right="-65" w:rightChars="-31" w:firstLine="375" w:firstLineChars="178"/>
        <w:jc w:val="left"/>
        <w:rPr>
          <w:rFonts w:ascii="宋体" w:hAnsi="宋体" w:cs="宋体"/>
          <w:color w:val="auto"/>
          <w:sz w:val="24"/>
        </w:rPr>
      </w:pPr>
      <w:r>
        <w:rPr>
          <w:rFonts w:hint="eastAsia" w:ascii="宋体" w:hAnsi="宋体"/>
          <w:b/>
          <w:bCs/>
          <w:color w:val="auto"/>
          <w:szCs w:val="21"/>
          <w:u w:val="single"/>
        </w:rPr>
        <w:t>单兵图传（5G）</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7D36D50">
      <w:pPr>
        <w:autoSpaceDE w:val="0"/>
        <w:autoSpaceDN w:val="0"/>
        <w:spacing w:after="120" w:line="360" w:lineRule="auto"/>
        <w:ind w:right="-65" w:rightChars="-31" w:firstLine="480" w:firstLineChars="200"/>
        <w:rPr>
          <w:rFonts w:ascii="宋体" w:hAnsi="宋体" w:cs="宋体"/>
          <w:color w:val="auto"/>
          <w:sz w:val="24"/>
        </w:rPr>
      </w:pPr>
    </w:p>
    <w:p w14:paraId="214735B3">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A337AC5">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6A87074">
      <w:pPr>
        <w:autoSpaceDE w:val="0"/>
        <w:autoSpaceDN w:val="0"/>
        <w:spacing w:after="120" w:line="360" w:lineRule="auto"/>
        <w:ind w:right="372" w:firstLine="645"/>
        <w:jc w:val="right"/>
        <w:rPr>
          <w:rFonts w:ascii="宋体" w:hAnsi="宋体" w:cs="宋体"/>
          <w:color w:val="auto"/>
          <w:sz w:val="24"/>
        </w:rPr>
      </w:pPr>
    </w:p>
    <w:p w14:paraId="1513F492">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0A5CBE30">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0AEFFCA6">
      <w:pPr>
        <w:snapToGrid w:val="0"/>
        <w:spacing w:line="360" w:lineRule="auto"/>
        <w:ind w:left="105" w:firstLine="360"/>
        <w:rPr>
          <w:rFonts w:ascii="宋体" w:hAnsi="宋体" w:cs="宋体"/>
          <w:color w:val="auto"/>
          <w:sz w:val="24"/>
        </w:rPr>
      </w:pPr>
      <w:r>
        <w:rPr>
          <w:rFonts w:hint="eastAsia" w:ascii="宋体" w:hAnsi="宋体" w:cs="宋体"/>
          <w:color w:val="auto"/>
          <w:sz w:val="24"/>
        </w:rPr>
        <w:t>注：从业人员、营业收入、资产总额填报上一年度数据，无上一年度数据的新成立企业可不填报。</w:t>
      </w:r>
    </w:p>
    <w:p w14:paraId="1065D1B0">
      <w:pPr>
        <w:rPr>
          <w:rFonts w:ascii="宋体" w:hAnsi="宋体" w:cs="宋体"/>
          <w:color w:val="auto"/>
          <w:sz w:val="24"/>
        </w:rPr>
      </w:pPr>
      <w:r>
        <w:rPr>
          <w:rFonts w:hint="eastAsia" w:ascii="宋体" w:hAnsi="宋体" w:cs="宋体"/>
          <w:color w:val="auto"/>
          <w:sz w:val="24"/>
        </w:rPr>
        <w:br w:type="page"/>
      </w:r>
    </w:p>
    <w:p w14:paraId="0DE2FF2D">
      <w:pPr>
        <w:spacing w:before="2" w:after="120" w:line="360" w:lineRule="auto"/>
        <w:rPr>
          <w:rFonts w:ascii="宋体" w:hAnsi="宋体" w:cs="宋体"/>
          <w:b/>
          <w:color w:val="auto"/>
          <w:sz w:val="24"/>
        </w:rPr>
      </w:pPr>
      <w:r>
        <w:rPr>
          <w:rFonts w:hint="eastAsia" w:ascii="宋体" w:hAnsi="宋体" w:cs="宋体"/>
          <w:b/>
          <w:color w:val="auto"/>
          <w:sz w:val="24"/>
        </w:rPr>
        <w:t>针对标项二：</w:t>
      </w:r>
    </w:p>
    <w:p w14:paraId="2C08D1CB">
      <w:pPr>
        <w:pStyle w:val="33"/>
        <w:jc w:val="center"/>
        <w:rPr>
          <w:color w:val="auto"/>
        </w:rPr>
      </w:pPr>
      <w:r>
        <w:rPr>
          <w:rFonts w:hint="eastAsia" w:ascii="宋体" w:hAnsi="宋体" w:cs="宋体"/>
          <w:b/>
          <w:bCs/>
          <w:color w:val="auto"/>
          <w:sz w:val="28"/>
          <w:szCs w:val="28"/>
        </w:rPr>
        <w:t>中小企业声明函（货物）</w:t>
      </w:r>
    </w:p>
    <w:p w14:paraId="186EFC78">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602880B6">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b/>
          <w:bCs/>
          <w:color w:val="auto"/>
          <w:sz w:val="24"/>
          <w:u w:val="single"/>
        </w:rPr>
        <w:t>布控球（5G）</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07407FCD">
      <w:pPr>
        <w:autoSpaceDE w:val="0"/>
        <w:autoSpaceDN w:val="0"/>
        <w:spacing w:after="120" w:line="360" w:lineRule="auto"/>
        <w:ind w:right="-65" w:rightChars="-31" w:firstLine="480" w:firstLineChars="200"/>
        <w:rPr>
          <w:rFonts w:ascii="宋体" w:hAnsi="宋体" w:cs="宋体"/>
          <w:color w:val="auto"/>
          <w:sz w:val="24"/>
        </w:rPr>
      </w:pPr>
    </w:p>
    <w:p w14:paraId="0A616F3C">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74D3A9E7">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D1DAE8E">
      <w:pPr>
        <w:autoSpaceDE w:val="0"/>
        <w:autoSpaceDN w:val="0"/>
        <w:spacing w:after="120" w:line="360" w:lineRule="auto"/>
        <w:ind w:right="372" w:firstLine="645"/>
        <w:jc w:val="right"/>
        <w:rPr>
          <w:rFonts w:ascii="宋体" w:hAnsi="宋体" w:cs="宋体"/>
          <w:color w:val="auto"/>
          <w:sz w:val="24"/>
        </w:rPr>
      </w:pPr>
    </w:p>
    <w:p w14:paraId="1A8FCE8A">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06C5A732">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664774D6">
      <w:pPr>
        <w:snapToGrid w:val="0"/>
        <w:spacing w:line="360" w:lineRule="auto"/>
        <w:ind w:left="105" w:firstLine="360"/>
        <w:rPr>
          <w:rFonts w:ascii="宋体" w:hAnsi="宋体" w:cs="宋体"/>
          <w:color w:val="auto"/>
          <w:sz w:val="24"/>
        </w:rPr>
      </w:pPr>
      <w:r>
        <w:rPr>
          <w:rFonts w:hint="eastAsia" w:ascii="宋体" w:hAnsi="宋体" w:cs="宋体"/>
          <w:color w:val="auto"/>
          <w:sz w:val="24"/>
        </w:rPr>
        <w:t>注：从业人员、营业收入、资产总额填报上一年度数据，无上一年度数据的新成立企业可不填报。</w:t>
      </w:r>
    </w:p>
    <w:p w14:paraId="3CD1EF65">
      <w:pPr>
        <w:rPr>
          <w:rFonts w:ascii="宋体" w:hAnsi="宋体" w:cs="宋体"/>
          <w:color w:val="auto"/>
          <w:sz w:val="24"/>
        </w:rPr>
      </w:pPr>
      <w:r>
        <w:rPr>
          <w:rFonts w:hint="eastAsia" w:ascii="宋体" w:hAnsi="宋体" w:cs="宋体"/>
          <w:color w:val="auto"/>
          <w:sz w:val="24"/>
        </w:rPr>
        <w:br w:type="page"/>
      </w:r>
    </w:p>
    <w:p w14:paraId="5B158A86">
      <w:pPr>
        <w:spacing w:before="2" w:after="120" w:line="360" w:lineRule="auto"/>
        <w:rPr>
          <w:rFonts w:ascii="宋体" w:hAnsi="宋体" w:cs="宋体"/>
          <w:b/>
          <w:color w:val="auto"/>
          <w:sz w:val="24"/>
        </w:rPr>
      </w:pPr>
      <w:r>
        <w:rPr>
          <w:rFonts w:hint="eastAsia" w:ascii="宋体" w:hAnsi="宋体" w:cs="宋体"/>
          <w:b/>
          <w:color w:val="auto"/>
          <w:sz w:val="24"/>
        </w:rPr>
        <w:t>针对标项三：</w:t>
      </w:r>
    </w:p>
    <w:p w14:paraId="4A612EAD">
      <w:pPr>
        <w:pStyle w:val="33"/>
        <w:jc w:val="center"/>
        <w:rPr>
          <w:color w:val="auto"/>
        </w:rPr>
      </w:pPr>
      <w:r>
        <w:rPr>
          <w:rFonts w:hint="eastAsia" w:ascii="宋体" w:hAnsi="宋体" w:cs="宋体"/>
          <w:b/>
          <w:bCs/>
          <w:color w:val="auto"/>
          <w:sz w:val="28"/>
          <w:szCs w:val="28"/>
        </w:rPr>
        <w:t>中小企业声明函（货物）</w:t>
      </w:r>
    </w:p>
    <w:p w14:paraId="7F391EE5">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3D9F4D99">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便携对讲机充电电源箱</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268190C8">
      <w:pPr>
        <w:autoSpaceDE w:val="0"/>
        <w:autoSpaceDN w:val="0"/>
        <w:spacing w:after="120" w:line="360" w:lineRule="auto"/>
        <w:ind w:right="-65" w:rightChars="-31" w:firstLine="480" w:firstLineChars="200"/>
        <w:rPr>
          <w:rFonts w:ascii="宋体" w:hAnsi="宋体" w:cs="宋体"/>
          <w:color w:val="auto"/>
          <w:sz w:val="24"/>
        </w:rPr>
      </w:pPr>
    </w:p>
    <w:p w14:paraId="17681783">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00B13A5">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0F3616B7">
      <w:pPr>
        <w:autoSpaceDE w:val="0"/>
        <w:autoSpaceDN w:val="0"/>
        <w:spacing w:after="120" w:line="360" w:lineRule="auto"/>
        <w:ind w:right="372" w:firstLine="645"/>
        <w:jc w:val="right"/>
        <w:rPr>
          <w:rFonts w:ascii="宋体" w:hAnsi="宋体" w:cs="宋体"/>
          <w:color w:val="auto"/>
          <w:sz w:val="24"/>
        </w:rPr>
      </w:pPr>
    </w:p>
    <w:p w14:paraId="4558F875">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685E9BA0">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3620D60E">
      <w:pPr>
        <w:snapToGrid w:val="0"/>
        <w:spacing w:line="360" w:lineRule="auto"/>
        <w:ind w:left="105" w:firstLine="360"/>
        <w:rPr>
          <w:rFonts w:ascii="宋体" w:hAnsi="宋体" w:cs="宋体"/>
          <w:color w:val="auto"/>
          <w:sz w:val="24"/>
        </w:rPr>
      </w:pPr>
      <w:r>
        <w:rPr>
          <w:rFonts w:hint="eastAsia" w:ascii="宋体" w:hAnsi="宋体" w:cs="宋体"/>
          <w:color w:val="auto"/>
          <w:sz w:val="24"/>
        </w:rPr>
        <w:t>注：从业人员、营业收入、资产总额填报上一年度数据，无上一年度数据的新成立企业可不填报。</w:t>
      </w:r>
    </w:p>
    <w:p w14:paraId="3BDEBD98">
      <w:pPr>
        <w:pStyle w:val="2"/>
        <w:rPr>
          <w:rFonts w:hint="default"/>
          <w:color w:val="auto"/>
          <w:lang w:val="en-US" w:eastAsia="zh-CN"/>
        </w:rPr>
      </w:pPr>
    </w:p>
    <w:p w14:paraId="5FE71D7E">
      <w:pPr>
        <w:rPr>
          <w:color w:val="auto"/>
        </w:rPr>
      </w:pPr>
    </w:p>
    <w:p w14:paraId="40D3FD6C">
      <w:pPr>
        <w:spacing w:line="360" w:lineRule="auto"/>
        <w:rPr>
          <w:color w:val="auto"/>
        </w:rPr>
        <w:sectPr>
          <w:pgSz w:w="11906" w:h="16838"/>
          <w:pgMar w:top="1440" w:right="1800" w:bottom="1440" w:left="1800" w:header="851" w:footer="992" w:gutter="0"/>
          <w:cols w:space="720" w:num="1"/>
          <w:titlePg/>
          <w:docGrid w:type="lines" w:linePitch="312" w:charSpace="0"/>
        </w:sectPr>
      </w:pPr>
    </w:p>
    <w:p w14:paraId="7B0AF79C">
      <w:pPr>
        <w:snapToGrid w:val="0"/>
        <w:ind w:firstLine="3200" w:firstLineChars="996"/>
        <w:jc w:val="left"/>
        <w:rPr>
          <w:rFonts w:ascii="宋体" w:hAnsi="宋体" w:cs="宋体"/>
          <w:b/>
          <w:bCs/>
          <w:color w:val="auto"/>
          <w:sz w:val="32"/>
          <w:szCs w:val="32"/>
        </w:rPr>
      </w:pPr>
      <w:r>
        <w:rPr>
          <w:rFonts w:hint="eastAsia" w:ascii="宋体" w:hAnsi="宋体" w:cs="宋体"/>
          <w:b/>
          <w:bCs/>
          <w:color w:val="auto"/>
          <w:sz w:val="32"/>
          <w:szCs w:val="32"/>
        </w:rPr>
        <w:t>商务技术文件</w:t>
      </w:r>
      <w:bookmarkStart w:id="55" w:name="_Toc12343"/>
      <w:bookmarkStart w:id="56" w:name="_Toc32643"/>
    </w:p>
    <w:p w14:paraId="355F8817">
      <w:pPr>
        <w:snapToGrid w:val="0"/>
        <w:ind w:firstLine="3200" w:firstLineChars="996"/>
        <w:jc w:val="left"/>
        <w:rPr>
          <w:rFonts w:ascii="宋体" w:hAnsi="宋体" w:cs="宋体"/>
          <w:b/>
          <w:bCs/>
          <w:color w:val="auto"/>
          <w:sz w:val="32"/>
          <w:szCs w:val="32"/>
        </w:rPr>
      </w:pPr>
    </w:p>
    <w:p w14:paraId="554A0AEB">
      <w:pPr>
        <w:snapToGrid w:val="0"/>
        <w:ind w:firstLine="2400" w:firstLineChars="996"/>
        <w:jc w:val="left"/>
        <w:rPr>
          <w:rFonts w:ascii="宋体" w:hAnsi="宋体" w:cs="宋体"/>
          <w:color w:val="auto"/>
          <w:sz w:val="24"/>
        </w:rPr>
      </w:pPr>
      <w:r>
        <w:rPr>
          <w:rFonts w:hint="eastAsia" w:ascii="宋体" w:hAnsi="宋体" w:cs="宋体"/>
          <w:b/>
          <w:color w:val="auto"/>
          <w:sz w:val="24"/>
        </w:rPr>
        <w:t>（有格式的参照格式，无格式的自拟）</w:t>
      </w:r>
      <w:bookmarkEnd w:id="55"/>
      <w:bookmarkEnd w:id="56"/>
    </w:p>
    <w:p w14:paraId="149F39CC">
      <w:pPr>
        <w:snapToGrid w:val="0"/>
        <w:spacing w:line="360" w:lineRule="auto"/>
        <w:ind w:firstLine="470" w:firstLineChars="196"/>
        <w:jc w:val="left"/>
        <w:rPr>
          <w:rFonts w:ascii="宋体" w:hAnsi="宋体" w:cs="宋体"/>
          <w:color w:val="auto"/>
          <w:kern w:val="0"/>
          <w:sz w:val="24"/>
        </w:rPr>
      </w:pPr>
      <w:r>
        <w:rPr>
          <w:rFonts w:hint="eastAsia" w:ascii="宋体" w:hAnsi="宋体" w:cs="宋体"/>
          <w:color w:val="auto"/>
          <w:sz w:val="24"/>
        </w:rPr>
        <w:t>（1）法定代表人授权委托书(格式见第六部分)；</w:t>
      </w:r>
    </w:p>
    <w:p w14:paraId="6BB6EE86">
      <w:pPr>
        <w:snapToGrid w:val="0"/>
        <w:spacing w:line="360" w:lineRule="auto"/>
        <w:ind w:firstLine="470" w:firstLineChars="196"/>
        <w:jc w:val="left"/>
        <w:rPr>
          <w:rFonts w:ascii="宋体" w:hAnsi="宋体" w:cs="宋体"/>
          <w:color w:val="auto"/>
          <w:kern w:val="0"/>
          <w:sz w:val="24"/>
        </w:rPr>
      </w:pPr>
      <w:r>
        <w:rPr>
          <w:rFonts w:hint="eastAsia" w:ascii="宋体" w:hAnsi="宋体" w:cs="宋体"/>
          <w:color w:val="auto"/>
          <w:sz w:val="24"/>
        </w:rPr>
        <w:t>（2）节能产品的相关证明材料、</w:t>
      </w:r>
      <w:r>
        <w:rPr>
          <w:rFonts w:hint="eastAsia" w:ascii="宋体" w:hAnsi="宋体" w:cs="宋体"/>
          <w:color w:val="auto"/>
          <w:kern w:val="0"/>
          <w:sz w:val="24"/>
        </w:rPr>
        <w:t>环境标志产品的相关证明材料：</w:t>
      </w:r>
    </w:p>
    <w:p w14:paraId="776F09CE">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（3）投标人情况介绍（格式自拟）；</w:t>
      </w:r>
    </w:p>
    <w:p w14:paraId="38D7BF41">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（4）商务响应表（格式见第六部分）；</w:t>
      </w:r>
    </w:p>
    <w:p w14:paraId="0236B70D">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 xml:space="preserve">（5）同类项目业绩（格式见第六部分）； </w:t>
      </w:r>
    </w:p>
    <w:p w14:paraId="169C7956">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（6）针对本项目建设的详细实施计划，包括技术方案、装备详细配置清单及所用材质等明细（品牌、产地、规格、参数）</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及必要的产品彩页等证明资料</w:t>
      </w:r>
      <w:r>
        <w:rPr>
          <w:rFonts w:hint="eastAsia" w:ascii="宋体" w:hAnsi="宋体" w:cs="宋体"/>
          <w:color w:val="auto"/>
          <w:kern w:val="0"/>
          <w:sz w:val="24"/>
        </w:rPr>
        <w:t>；</w:t>
      </w:r>
    </w:p>
    <w:p w14:paraId="71BAAF49">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（7）生产工艺流程，质量控制措施等；</w:t>
      </w:r>
    </w:p>
    <w:p w14:paraId="7212BDF9">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（8）所投产品或主要材质的检测报告；</w:t>
      </w:r>
    </w:p>
    <w:p w14:paraId="0EE308E2">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（9）产品及原材料验收标准及检测具体办法；</w:t>
      </w:r>
    </w:p>
    <w:p w14:paraId="16C128CC">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（10）技术偏离表（格式见附件）；</w:t>
      </w:r>
    </w:p>
    <w:p w14:paraId="27F98E23">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（11）项目的组织实施方案，包括产品的供货、验收、安装调试方案及配送承诺等；</w:t>
      </w:r>
    </w:p>
    <w:p w14:paraId="04BB5ECF">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（12）技术服务、售后服务的内容和措施，明确售后服务承诺（范围、标准、期限、质保期外维修及零配件等费用），并明示服务承诺可能涉及的前提设定和费用，否则将被认为是无条件和免费的；</w:t>
      </w:r>
    </w:p>
    <w:p w14:paraId="441F0D04">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（13）项目实施方案和人力资源安排，以及本项目实施人员一览表；</w:t>
      </w:r>
    </w:p>
    <w:p w14:paraId="5B790267">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（14）项目保障应急预案；</w:t>
      </w:r>
    </w:p>
    <w:p w14:paraId="44546D06">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（15）承诺函：提供关于“交货前，所有器材供货厂家须在应急管理部消防救援局消防装备物资信息采集系统（http://xfzb.119.gov.cn）录入装备信息，申请装备编码，并按照</w:t>
      </w:r>
      <w:r>
        <w:rPr>
          <w:rFonts w:hint="eastAsia" w:ascii="宋体" w:hAnsi="宋体" w:cs="宋体"/>
          <w:color w:val="auto"/>
          <w:kern w:val="0"/>
          <w:sz w:val="24"/>
          <w:highlight w:val="none"/>
        </w:rPr>
        <w:t>国家消防救援局</w:t>
      </w:r>
      <w:r>
        <w:rPr>
          <w:rFonts w:hint="eastAsia" w:ascii="宋体" w:hAnsi="宋体" w:cs="宋体"/>
          <w:color w:val="auto"/>
          <w:kern w:val="0"/>
          <w:sz w:val="24"/>
        </w:rPr>
        <w:t>和浙江省消防救援总队要求，制作RFID数字管理标签。中标后提供装备要正确安装RFID标签并预先填写系统分配的RFID编码。并且由此所产生的费用必须包含在投标报价内”的承诺函，格式自拟。</w:t>
      </w:r>
    </w:p>
    <w:p w14:paraId="34EDB2BF">
      <w:pPr>
        <w:snapToGrid w:val="0"/>
        <w:spacing w:line="360" w:lineRule="auto"/>
        <w:ind w:firstLine="468" w:firstLineChars="195"/>
        <w:jc w:val="left"/>
        <w:rPr>
          <w:rFonts w:ascii="宋体" w:hAnsi="宋体" w:cs="宋体"/>
          <w:color w:val="auto"/>
          <w:kern w:val="0"/>
          <w:sz w:val="24"/>
        </w:rPr>
      </w:pPr>
      <w:r>
        <w:rPr>
          <w:rFonts w:hint="eastAsia" w:ascii="宋体" w:hAnsi="宋体" w:cs="宋体"/>
          <w:color w:val="auto"/>
          <w:kern w:val="0"/>
          <w:sz w:val="24"/>
        </w:rPr>
        <w:t>（16）供应商提出的对本项目的实质性优惠条件和承诺情况；</w:t>
      </w:r>
    </w:p>
    <w:p w14:paraId="308F7516">
      <w:pPr>
        <w:snapToGrid w:val="0"/>
        <w:spacing w:line="360" w:lineRule="auto"/>
        <w:ind w:firstLine="468" w:firstLineChars="195"/>
        <w:jc w:val="left"/>
        <w:rPr>
          <w:rFonts w:ascii="宋体" w:hAnsi="宋体" w:cs="宋体"/>
          <w:b/>
          <w:color w:val="auto"/>
          <w:sz w:val="24"/>
        </w:rPr>
      </w:pPr>
      <w:r>
        <w:rPr>
          <w:rFonts w:hint="eastAsia" w:ascii="宋体" w:hAnsi="宋体" w:cs="宋体"/>
          <w:color w:val="auto"/>
          <w:kern w:val="0"/>
          <w:sz w:val="24"/>
        </w:rPr>
        <w:t>（17）供应商认为需要说明的其他文件和资料（请结合评标办法自行添加相应内容）。</w:t>
      </w:r>
    </w:p>
    <w:p w14:paraId="7851D595">
      <w:pPr>
        <w:rPr>
          <w:rFonts w:ascii="宋体" w:hAnsi="宋体" w:cs="宋体"/>
          <w:b/>
          <w:color w:val="auto"/>
          <w:sz w:val="28"/>
          <w:szCs w:val="28"/>
        </w:rPr>
      </w:pPr>
      <w:r>
        <w:rPr>
          <w:rFonts w:hint="eastAsia" w:ascii="宋体" w:hAnsi="宋体" w:cs="宋体"/>
          <w:b/>
          <w:color w:val="auto"/>
          <w:sz w:val="28"/>
          <w:szCs w:val="28"/>
        </w:rPr>
        <w:br w:type="page"/>
      </w:r>
    </w:p>
    <w:p w14:paraId="243772CB">
      <w:pPr>
        <w:snapToGrid w:val="0"/>
        <w:spacing w:line="360" w:lineRule="auto"/>
        <w:jc w:val="left"/>
        <w:rPr>
          <w:rFonts w:ascii="宋体" w:hAnsi="宋体" w:cs="宋体"/>
          <w:b/>
          <w:bCs/>
          <w:color w:val="auto"/>
          <w:sz w:val="28"/>
          <w:szCs w:val="28"/>
        </w:rPr>
      </w:pPr>
      <w:r>
        <w:rPr>
          <w:rFonts w:hint="eastAsia" w:ascii="宋体" w:hAnsi="宋体" w:cs="宋体"/>
          <w:b/>
          <w:color w:val="auto"/>
          <w:sz w:val="28"/>
          <w:szCs w:val="28"/>
        </w:rPr>
        <w:t>法定代表人授权委托书或法定代表人身份证明书格式（2选1）</w:t>
      </w:r>
      <w:r>
        <w:rPr>
          <w:rFonts w:hint="eastAsia" w:ascii="宋体" w:hAnsi="宋体" w:cs="宋体"/>
          <w:b/>
          <w:bCs/>
          <w:color w:val="auto"/>
          <w:sz w:val="28"/>
          <w:szCs w:val="28"/>
        </w:rPr>
        <w:t>：</w:t>
      </w:r>
    </w:p>
    <w:p w14:paraId="0E03AE8C">
      <w:pPr>
        <w:snapToGrid w:val="0"/>
        <w:spacing w:line="360" w:lineRule="auto"/>
        <w:jc w:val="left"/>
        <w:rPr>
          <w:rFonts w:ascii="宋体" w:hAnsi="宋体" w:cs="宋体"/>
          <w:b/>
          <w:bCs/>
          <w:color w:val="auto"/>
          <w:sz w:val="24"/>
        </w:rPr>
      </w:pPr>
      <w:r>
        <w:rPr>
          <w:rFonts w:hint="eastAsia" w:ascii="宋体" w:hAnsi="宋体" w:cs="宋体"/>
          <w:color w:val="auto"/>
          <w:sz w:val="24"/>
        </w:rPr>
        <w:t xml:space="preserve">    投标人代表须携带有效身份证件。如投标人代表不是法定代表人，须有法定代表人出具的授权委托书;若是法定代表人参加，须填写法定代表人身份证明书。</w:t>
      </w:r>
    </w:p>
    <w:p w14:paraId="644D33EC">
      <w:pPr>
        <w:snapToGrid w:val="0"/>
        <w:spacing w:line="360" w:lineRule="auto"/>
        <w:jc w:val="center"/>
        <w:rPr>
          <w:rFonts w:ascii="宋体" w:hAnsi="宋体" w:cs="宋体"/>
          <w:b/>
          <w:bCs/>
          <w:color w:val="auto"/>
          <w:sz w:val="24"/>
        </w:rPr>
      </w:pPr>
    </w:p>
    <w:p w14:paraId="4242AC41">
      <w:pPr>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法定代表人授权委托书</w:t>
      </w:r>
    </w:p>
    <w:p w14:paraId="4AF84265">
      <w:pPr>
        <w:snapToGrid w:val="0"/>
        <w:spacing w:line="360" w:lineRule="auto"/>
        <w:rPr>
          <w:rFonts w:ascii="宋体" w:hAnsi="宋体" w:cs="宋体"/>
          <w:color w:val="auto"/>
          <w:kern w:val="0"/>
          <w:sz w:val="24"/>
        </w:rPr>
      </w:pPr>
      <w:r>
        <w:rPr>
          <w:rFonts w:hint="eastAsia" w:ascii="宋体" w:hAnsi="宋体" w:cs="宋体"/>
          <w:color w:val="auto"/>
          <w:sz w:val="24"/>
          <w:u w:val="single"/>
        </w:rPr>
        <w:t>（采购人）</w:t>
      </w:r>
      <w:r>
        <w:rPr>
          <w:rFonts w:hint="eastAsia" w:ascii="宋体" w:hAnsi="宋体" w:cs="宋体"/>
          <w:color w:val="auto"/>
          <w:sz w:val="24"/>
        </w:rPr>
        <w:t>、</w:t>
      </w:r>
      <w:r>
        <w:rPr>
          <w:rFonts w:hint="eastAsia" w:ascii="宋体" w:hAnsi="宋体" w:cs="宋体"/>
          <w:color w:val="auto"/>
          <w:sz w:val="24"/>
          <w:u w:val="single"/>
        </w:rPr>
        <w:t>（采购代理机构）</w:t>
      </w:r>
      <w:r>
        <w:rPr>
          <w:rFonts w:hint="eastAsia" w:ascii="宋体" w:hAnsi="宋体" w:cs="宋体"/>
          <w:color w:val="auto"/>
          <w:kern w:val="0"/>
          <w:sz w:val="24"/>
          <w:lang w:val="zh-CN"/>
        </w:rPr>
        <w:t>：</w:t>
      </w:r>
    </w:p>
    <w:p w14:paraId="0E16EB85">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兹委派我公司先生/女士(其在本公司的职务是：联系电话：手机：传真：)，代表我公司全权处理</w:t>
      </w:r>
      <w:r>
        <w:rPr>
          <w:rFonts w:hint="eastAsia" w:ascii="宋体" w:hAnsi="宋体" w:cs="宋体"/>
          <w:color w:val="auto"/>
          <w:sz w:val="24"/>
        </w:rPr>
        <w:t>浙江省嘉兴市消防救援支队2024年度应急通信装备采购项目</w:t>
      </w:r>
      <w:r>
        <w:rPr>
          <w:rFonts w:hint="eastAsia" w:ascii="宋体" w:hAnsi="宋体" w:cs="宋体"/>
          <w:color w:val="auto"/>
          <w:kern w:val="0"/>
          <w:sz w:val="24"/>
          <w:lang w:val="zh-CN"/>
        </w:rPr>
        <w:t>(</w:t>
      </w:r>
      <w:r>
        <w:rPr>
          <w:rFonts w:hint="eastAsia" w:ascii="宋体" w:hAnsi="宋体" w:cs="宋体"/>
          <w:color w:val="auto"/>
          <w:sz w:val="24"/>
        </w:rPr>
        <w:t>项目编号</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政府采购投标的一切事项，若中标则全权代表本公司签订相关合同，并负责处理合同履行等事宜。</w:t>
      </w:r>
    </w:p>
    <w:p w14:paraId="4E13E4E9">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本授权书有效期：自   年 月  日起至  年  月  日止。</w:t>
      </w:r>
    </w:p>
    <w:p w14:paraId="5ABD1922">
      <w:pPr>
        <w:snapToGrid w:val="0"/>
        <w:spacing w:line="360" w:lineRule="auto"/>
        <w:ind w:firstLine="480"/>
        <w:rPr>
          <w:rFonts w:ascii="宋体" w:hAnsi="宋体" w:cs="宋体"/>
          <w:color w:val="auto"/>
          <w:kern w:val="0"/>
          <w:sz w:val="24"/>
          <w:lang w:val="zh-CN"/>
        </w:rPr>
      </w:pPr>
      <w:r>
        <w:rPr>
          <w:rFonts w:hint="eastAsia" w:ascii="宋体" w:hAnsi="宋体" w:cs="宋体"/>
          <w:color w:val="auto"/>
          <w:kern w:val="0"/>
          <w:sz w:val="24"/>
          <w:lang w:val="zh-CN"/>
        </w:rPr>
        <w:t>特此告知。</w:t>
      </w:r>
    </w:p>
    <w:p w14:paraId="5DBB0169">
      <w:pPr>
        <w:snapToGrid w:val="0"/>
        <w:spacing w:line="360" w:lineRule="auto"/>
        <w:ind w:firstLine="480"/>
        <w:rPr>
          <w:rFonts w:ascii="宋体" w:hAnsi="宋体" w:cs="宋体"/>
          <w:color w:val="auto"/>
          <w:kern w:val="0"/>
          <w:sz w:val="24"/>
          <w:lang w:val="zh-CN"/>
        </w:rPr>
      </w:pPr>
    </w:p>
    <w:p w14:paraId="59A035EE">
      <w:pPr>
        <w:snapToGrid w:val="0"/>
        <w:spacing w:line="360" w:lineRule="auto"/>
        <w:ind w:firstLine="480"/>
        <w:rPr>
          <w:rFonts w:ascii="宋体" w:hAnsi="宋体" w:cs="宋体"/>
          <w:color w:val="auto"/>
          <w:kern w:val="0"/>
          <w:sz w:val="24"/>
          <w:lang w:val="zh-CN"/>
        </w:rPr>
      </w:pPr>
    </w:p>
    <w:p w14:paraId="536E3530">
      <w:pPr>
        <w:snapToGrid w:val="0"/>
        <w:spacing w:line="360" w:lineRule="auto"/>
        <w:ind w:firstLine="5160" w:firstLineChars="2150"/>
        <w:jc w:val="left"/>
        <w:rPr>
          <w:rFonts w:ascii="宋体" w:hAnsi="宋体" w:cs="宋体"/>
          <w:color w:val="auto"/>
          <w:kern w:val="0"/>
          <w:sz w:val="24"/>
        </w:rPr>
      </w:pPr>
      <w:r>
        <w:rPr>
          <w:rFonts w:hint="eastAsia" w:ascii="宋体" w:hAnsi="宋体" w:cs="宋体"/>
          <w:color w:val="auto"/>
          <w:kern w:val="0"/>
          <w:sz w:val="24"/>
          <w:lang w:val="zh-CN"/>
        </w:rPr>
        <w:t>投标人名称(公章)：</w:t>
      </w:r>
    </w:p>
    <w:p w14:paraId="4D1F280C">
      <w:pPr>
        <w:snapToGrid w:val="0"/>
        <w:spacing w:line="360" w:lineRule="auto"/>
        <w:ind w:firstLine="5160" w:firstLineChars="2150"/>
        <w:jc w:val="left"/>
        <w:rPr>
          <w:rFonts w:ascii="宋体" w:hAnsi="宋体" w:cs="宋体"/>
          <w:color w:val="auto"/>
          <w:kern w:val="0"/>
          <w:sz w:val="24"/>
        </w:rPr>
      </w:pPr>
      <w:r>
        <w:rPr>
          <w:rFonts w:hint="eastAsia" w:ascii="宋体" w:hAnsi="宋体" w:cs="宋体"/>
          <w:color w:val="auto"/>
          <w:kern w:val="0"/>
          <w:sz w:val="24"/>
          <w:lang w:val="zh-CN"/>
        </w:rPr>
        <w:t>法定代表人(签字或盖章)：</w:t>
      </w:r>
    </w:p>
    <w:p w14:paraId="4644B83B">
      <w:pPr>
        <w:wordWrap w:val="0"/>
        <w:snapToGrid w:val="0"/>
        <w:spacing w:line="360" w:lineRule="auto"/>
        <w:ind w:right="240" w:firstLine="5160" w:firstLineChars="2150"/>
        <w:jc w:val="left"/>
        <w:rPr>
          <w:rFonts w:ascii="宋体" w:hAnsi="宋体" w:cs="宋体"/>
          <w:color w:val="auto"/>
          <w:kern w:val="0"/>
          <w:sz w:val="24"/>
          <w:lang w:val="zh-CN"/>
        </w:rPr>
      </w:pPr>
      <w:r>
        <w:rPr>
          <w:rFonts w:hint="eastAsia" w:ascii="宋体" w:hAnsi="宋体" w:cs="宋体"/>
          <w:color w:val="auto"/>
          <w:kern w:val="0"/>
          <w:sz w:val="24"/>
          <w:lang w:val="zh-CN"/>
        </w:rPr>
        <w:t>签发日期：  年  月   日</w:t>
      </w:r>
    </w:p>
    <w:p w14:paraId="6035B0F5">
      <w:pPr>
        <w:wordWrap w:val="0"/>
        <w:snapToGrid w:val="0"/>
        <w:spacing w:line="360" w:lineRule="auto"/>
        <w:ind w:right="240" w:firstLine="5160" w:firstLineChars="2150"/>
        <w:jc w:val="left"/>
        <w:rPr>
          <w:rFonts w:ascii="宋体" w:hAnsi="宋体" w:cs="宋体"/>
          <w:color w:val="auto"/>
          <w:kern w:val="0"/>
          <w:sz w:val="24"/>
          <w:lang w:val="zh-CN"/>
        </w:rPr>
      </w:pPr>
    </w:p>
    <w:p w14:paraId="06070FE0">
      <w:pPr>
        <w:wordWrap w:val="0"/>
        <w:snapToGrid w:val="0"/>
        <w:spacing w:line="360" w:lineRule="auto"/>
        <w:ind w:right="240" w:firstLine="5160" w:firstLineChars="2150"/>
        <w:jc w:val="left"/>
        <w:rPr>
          <w:rFonts w:ascii="宋体" w:hAnsi="宋体" w:cs="宋体"/>
          <w:color w:val="auto"/>
          <w:kern w:val="0"/>
          <w:sz w:val="24"/>
          <w:lang w:val="zh-CN"/>
        </w:rPr>
      </w:pPr>
    </w:p>
    <w:p w14:paraId="38AABB57">
      <w:pPr>
        <w:snapToGrid w:val="0"/>
        <w:spacing w:line="360" w:lineRule="auto"/>
        <w:rPr>
          <w:rFonts w:ascii="宋体" w:hAnsi="宋体" w:cs="宋体"/>
          <w:b/>
          <w:color w:val="auto"/>
          <w:sz w:val="24"/>
        </w:rPr>
      </w:pPr>
      <w:r>
        <w:rPr>
          <w:rFonts w:hint="eastAsia" w:ascii="宋体" w:hAnsi="宋体" w:cs="宋体"/>
          <w:b/>
          <w:color w:val="auto"/>
          <w:sz w:val="24"/>
        </w:rPr>
        <w:t>附：法定代表人和授权代表身份证复印件（须正反面复印）。</w:t>
      </w:r>
    </w:p>
    <w:p w14:paraId="74717E49">
      <w:pPr>
        <w:snapToGrid w:val="0"/>
        <w:spacing w:line="360" w:lineRule="auto"/>
        <w:rPr>
          <w:rFonts w:ascii="宋体" w:hAnsi="宋体" w:cs="宋体"/>
          <w:color w:val="auto"/>
          <w:sz w:val="24"/>
        </w:rPr>
      </w:pPr>
    </w:p>
    <w:p w14:paraId="0E3EE31E">
      <w:pPr>
        <w:snapToGrid w:val="0"/>
        <w:spacing w:line="360" w:lineRule="auto"/>
        <w:rPr>
          <w:rFonts w:ascii="宋体" w:hAnsi="宋体" w:cs="宋体"/>
          <w:color w:val="auto"/>
          <w:sz w:val="24"/>
        </w:rPr>
      </w:pPr>
    </w:p>
    <w:p w14:paraId="2BD87211">
      <w:pPr>
        <w:snapToGrid w:val="0"/>
        <w:spacing w:line="360" w:lineRule="auto"/>
        <w:rPr>
          <w:rFonts w:ascii="宋体" w:hAnsi="宋体" w:cs="宋体"/>
          <w:color w:val="auto"/>
          <w:sz w:val="24"/>
        </w:rPr>
      </w:pPr>
    </w:p>
    <w:p w14:paraId="1F245C07">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投标人名称（公章）：</w:t>
      </w:r>
    </w:p>
    <w:p w14:paraId="267919E7">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法定代表人或授权代表（签字）：</w:t>
      </w:r>
    </w:p>
    <w:p w14:paraId="44CEAF80">
      <w:pPr>
        <w:snapToGrid w:val="0"/>
        <w:spacing w:line="360" w:lineRule="auto"/>
        <w:ind w:firstLine="4320" w:firstLineChars="1800"/>
        <w:jc w:val="left"/>
        <w:rPr>
          <w:rFonts w:ascii="宋体" w:hAnsi="宋体" w:cs="宋体"/>
          <w:color w:val="auto"/>
          <w:sz w:val="24"/>
        </w:rPr>
      </w:pPr>
      <w:r>
        <w:rPr>
          <w:rFonts w:hint="eastAsia" w:ascii="宋体" w:hAnsi="宋体" w:cs="宋体"/>
          <w:color w:val="auto"/>
          <w:kern w:val="0"/>
          <w:sz w:val="24"/>
        </w:rPr>
        <w:t>日期：  年  月   日</w:t>
      </w:r>
    </w:p>
    <w:p w14:paraId="6D0365E2">
      <w:pPr>
        <w:snapToGrid w:val="0"/>
        <w:spacing w:line="360" w:lineRule="auto"/>
        <w:rPr>
          <w:rFonts w:ascii="宋体" w:hAnsi="宋体" w:cs="宋体"/>
          <w:color w:val="auto"/>
          <w:sz w:val="24"/>
        </w:rPr>
      </w:pPr>
    </w:p>
    <w:p w14:paraId="2427541C">
      <w:pPr>
        <w:snapToGrid w:val="0"/>
        <w:spacing w:before="156" w:beforeLines="50" w:after="156" w:afterLines="50" w:line="360" w:lineRule="auto"/>
        <w:rPr>
          <w:rFonts w:ascii="宋体" w:hAnsi="宋体" w:cs="宋体"/>
          <w:b/>
          <w:color w:val="auto"/>
          <w:sz w:val="24"/>
        </w:rPr>
      </w:pPr>
    </w:p>
    <w:p w14:paraId="3C30D0FF">
      <w:pPr>
        <w:snapToGrid w:val="0"/>
        <w:spacing w:before="156" w:beforeLines="50" w:after="156" w:afterLines="50" w:line="360" w:lineRule="auto"/>
        <w:jc w:val="center"/>
        <w:outlineLvl w:val="1"/>
        <w:rPr>
          <w:rFonts w:ascii="宋体" w:hAnsi="宋体" w:cs="宋体"/>
          <w:b/>
          <w:color w:val="auto"/>
          <w:sz w:val="28"/>
          <w:szCs w:val="28"/>
        </w:rPr>
      </w:pPr>
      <w:r>
        <w:rPr>
          <w:rFonts w:hint="eastAsia" w:ascii="宋体" w:hAnsi="宋体" w:cs="宋体"/>
          <w:b/>
          <w:color w:val="auto"/>
          <w:sz w:val="24"/>
        </w:rPr>
        <w:br w:type="page"/>
      </w:r>
      <w:r>
        <w:rPr>
          <w:rFonts w:hint="eastAsia" w:ascii="宋体" w:hAnsi="宋体" w:cs="宋体"/>
          <w:b/>
          <w:color w:val="auto"/>
          <w:sz w:val="28"/>
          <w:szCs w:val="28"/>
        </w:rPr>
        <w:t>法定代表人身份证明书</w:t>
      </w:r>
    </w:p>
    <w:p w14:paraId="4AC35CE2">
      <w:pPr>
        <w:snapToGrid w:val="0"/>
        <w:spacing w:line="360" w:lineRule="auto"/>
        <w:ind w:firstLine="612"/>
        <w:rPr>
          <w:rFonts w:ascii="宋体" w:hAnsi="宋体" w:cs="宋体"/>
          <w:color w:val="auto"/>
          <w:sz w:val="24"/>
        </w:rPr>
      </w:pPr>
      <w:r>
        <w:rPr>
          <w:rFonts w:hint="eastAsia" w:ascii="宋体" w:hAnsi="宋体" w:cs="宋体"/>
          <w:color w:val="auto"/>
          <w:sz w:val="24"/>
        </w:rPr>
        <w:t>单位名称：</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7674BEEB">
      <w:pPr>
        <w:snapToGrid w:val="0"/>
        <w:spacing w:line="360" w:lineRule="auto"/>
        <w:ind w:firstLine="610"/>
        <w:rPr>
          <w:rFonts w:ascii="宋体" w:hAnsi="宋体" w:cs="宋体"/>
          <w:color w:val="auto"/>
          <w:sz w:val="24"/>
          <w:u w:val="single"/>
        </w:rPr>
      </w:pPr>
      <w:r>
        <w:rPr>
          <w:rFonts w:hint="eastAsia" w:ascii="宋体" w:hAnsi="宋体" w:cs="宋体"/>
          <w:color w:val="auto"/>
          <w:sz w:val="24"/>
        </w:rPr>
        <w:t>单位性质：</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187A3858">
      <w:pPr>
        <w:snapToGrid w:val="0"/>
        <w:spacing w:line="360" w:lineRule="auto"/>
        <w:ind w:firstLine="61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r>
        <w:rPr>
          <w:rFonts w:hint="eastAsia" w:ascii="宋体" w:hAnsi="宋体" w:cs="宋体"/>
          <w:color w:val="auto"/>
          <w:sz w:val="24"/>
          <w:u w:val="single"/>
        </w:rPr>
        <w:tab/>
      </w:r>
    </w:p>
    <w:p w14:paraId="28F42856">
      <w:pPr>
        <w:snapToGrid w:val="0"/>
        <w:spacing w:line="360" w:lineRule="auto"/>
        <w:ind w:firstLine="610"/>
        <w:rPr>
          <w:rFonts w:ascii="宋体" w:hAnsi="宋体" w:cs="宋体"/>
          <w:color w:val="auto"/>
          <w:sz w:val="24"/>
        </w:rPr>
      </w:pPr>
      <w:r>
        <w:rPr>
          <w:rFonts w:hint="eastAsia" w:ascii="宋体" w:hAnsi="宋体" w:cs="宋体"/>
          <w:color w:val="auto"/>
          <w:sz w:val="24"/>
        </w:rPr>
        <w:t>成立时间：年月日</w:t>
      </w:r>
    </w:p>
    <w:p w14:paraId="1D6A1A42">
      <w:pPr>
        <w:snapToGrid w:val="0"/>
        <w:spacing w:line="360" w:lineRule="auto"/>
        <w:ind w:firstLine="610"/>
        <w:rPr>
          <w:rFonts w:ascii="宋体" w:hAnsi="宋体" w:cs="宋体"/>
          <w:color w:val="auto"/>
          <w:sz w:val="24"/>
          <w:u w:val="single"/>
        </w:rPr>
      </w:pPr>
      <w:r>
        <w:rPr>
          <w:rFonts w:hint="eastAsia" w:ascii="宋体" w:hAnsi="宋体" w:cs="宋体"/>
          <w:color w:val="auto"/>
          <w:sz w:val="24"/>
        </w:rPr>
        <w:t>经营期限：</w:t>
      </w:r>
      <w:r>
        <w:rPr>
          <w:rFonts w:hint="eastAsia" w:ascii="宋体" w:hAnsi="宋体" w:cs="宋体"/>
          <w:color w:val="auto"/>
          <w:sz w:val="24"/>
          <w:u w:val="single"/>
        </w:rPr>
        <w:tab/>
      </w:r>
      <w:r>
        <w:rPr>
          <w:rFonts w:hint="eastAsia" w:ascii="宋体" w:hAnsi="宋体" w:cs="宋体"/>
          <w:color w:val="auto"/>
          <w:sz w:val="24"/>
          <w:u w:val="single"/>
        </w:rPr>
        <w:tab/>
      </w:r>
    </w:p>
    <w:p w14:paraId="37201501">
      <w:pPr>
        <w:snapToGrid w:val="0"/>
        <w:spacing w:line="360" w:lineRule="auto"/>
        <w:ind w:firstLine="610"/>
        <w:rPr>
          <w:rFonts w:ascii="宋体" w:hAnsi="宋体" w:cs="宋体"/>
          <w:color w:val="auto"/>
          <w:sz w:val="24"/>
          <w:u w:val="single"/>
        </w:rPr>
      </w:pPr>
      <w:r>
        <w:rPr>
          <w:rFonts w:hint="eastAsia" w:ascii="宋体" w:hAnsi="宋体" w:cs="宋体"/>
          <w:color w:val="auto"/>
          <w:sz w:val="24"/>
        </w:rPr>
        <w:t>姓    名： 性别：年龄： 职务：</w:t>
      </w:r>
      <w:r>
        <w:rPr>
          <w:rFonts w:hint="eastAsia" w:ascii="宋体" w:hAnsi="宋体" w:cs="宋体"/>
          <w:color w:val="auto"/>
          <w:sz w:val="24"/>
          <w:u w:val="single"/>
        </w:rPr>
        <w:tab/>
      </w:r>
      <w:r>
        <w:rPr>
          <w:rFonts w:hint="eastAsia" w:ascii="宋体" w:hAnsi="宋体" w:cs="宋体"/>
          <w:color w:val="auto"/>
          <w:sz w:val="24"/>
          <w:u w:val="single"/>
        </w:rPr>
        <w:tab/>
      </w:r>
    </w:p>
    <w:p w14:paraId="0ECC068E">
      <w:pPr>
        <w:snapToGrid w:val="0"/>
        <w:spacing w:line="360" w:lineRule="auto"/>
        <w:ind w:firstLine="61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（投标人单位名称）         </w:t>
      </w:r>
      <w:r>
        <w:rPr>
          <w:rFonts w:hint="eastAsia" w:ascii="宋体" w:hAnsi="宋体" w:cs="宋体"/>
          <w:color w:val="auto"/>
          <w:sz w:val="24"/>
        </w:rPr>
        <w:t>的法定代表人。</w:t>
      </w:r>
    </w:p>
    <w:p w14:paraId="3D51935B">
      <w:pPr>
        <w:snapToGrid w:val="0"/>
        <w:spacing w:line="360" w:lineRule="auto"/>
        <w:ind w:firstLine="610"/>
        <w:rPr>
          <w:rFonts w:ascii="宋体" w:hAnsi="宋体" w:cs="宋体"/>
          <w:color w:val="auto"/>
          <w:sz w:val="24"/>
        </w:rPr>
      </w:pPr>
    </w:p>
    <w:p w14:paraId="454D6F79">
      <w:pPr>
        <w:snapToGrid w:val="0"/>
        <w:spacing w:line="360" w:lineRule="auto"/>
        <w:ind w:firstLine="1329" w:firstLineChars="554"/>
        <w:rPr>
          <w:rFonts w:ascii="宋体" w:hAnsi="宋体" w:cs="宋体"/>
          <w:color w:val="auto"/>
          <w:sz w:val="24"/>
        </w:rPr>
      </w:pPr>
      <w:r>
        <w:rPr>
          <w:rFonts w:hint="eastAsia" w:ascii="宋体" w:hAnsi="宋体" w:cs="宋体"/>
          <w:color w:val="auto"/>
          <w:sz w:val="24"/>
        </w:rPr>
        <w:t>特此证明。</w:t>
      </w:r>
    </w:p>
    <w:p w14:paraId="4BFA8C4C">
      <w:pPr>
        <w:snapToGrid w:val="0"/>
        <w:spacing w:line="360" w:lineRule="auto"/>
        <w:rPr>
          <w:rFonts w:ascii="宋体" w:hAnsi="宋体" w:cs="宋体"/>
          <w:color w:val="auto"/>
          <w:sz w:val="24"/>
        </w:rPr>
      </w:pPr>
    </w:p>
    <w:p w14:paraId="127602F6">
      <w:pPr>
        <w:snapToGrid w:val="0"/>
        <w:spacing w:line="360" w:lineRule="auto"/>
        <w:ind w:firstLine="480" w:firstLineChars="200"/>
        <w:rPr>
          <w:color w:val="auto"/>
          <w:szCs w:val="21"/>
        </w:rPr>
      </w:pPr>
      <w:r>
        <w:rPr>
          <w:rFonts w:hint="eastAsia" w:ascii="宋体" w:hAnsi="宋体" w:cs="宋体"/>
          <w:color w:val="auto"/>
          <w:sz w:val="24"/>
        </w:rPr>
        <w:t>附：法定代表人身份证复印件（须正反面复印）。</w:t>
      </w:r>
    </w:p>
    <w:p w14:paraId="09D29A23">
      <w:pPr>
        <w:autoSpaceDE w:val="0"/>
        <w:autoSpaceDN w:val="0"/>
        <w:snapToGrid w:val="0"/>
        <w:spacing w:line="360" w:lineRule="auto"/>
        <w:ind w:firstLine="4320" w:firstLineChars="1800"/>
        <w:jc w:val="left"/>
        <w:rPr>
          <w:rFonts w:ascii="宋体" w:hAnsi="宋体" w:cs="宋体"/>
          <w:color w:val="auto"/>
          <w:kern w:val="0"/>
          <w:sz w:val="24"/>
        </w:rPr>
      </w:pPr>
    </w:p>
    <w:p w14:paraId="44801001">
      <w:pPr>
        <w:autoSpaceDE w:val="0"/>
        <w:autoSpaceDN w:val="0"/>
        <w:snapToGrid w:val="0"/>
        <w:spacing w:line="360" w:lineRule="auto"/>
        <w:ind w:firstLine="4320" w:firstLineChars="1800"/>
        <w:jc w:val="left"/>
        <w:rPr>
          <w:rFonts w:ascii="宋体" w:hAnsi="宋体" w:cs="宋体"/>
          <w:color w:val="auto"/>
          <w:kern w:val="0"/>
          <w:sz w:val="24"/>
        </w:rPr>
      </w:pPr>
    </w:p>
    <w:p w14:paraId="2DBB52A0">
      <w:pPr>
        <w:autoSpaceDE w:val="0"/>
        <w:autoSpaceDN w:val="0"/>
        <w:snapToGrid w:val="0"/>
        <w:spacing w:line="360" w:lineRule="auto"/>
        <w:ind w:firstLine="4320" w:firstLineChars="1800"/>
        <w:jc w:val="left"/>
        <w:rPr>
          <w:rFonts w:ascii="宋体" w:hAnsi="宋体" w:cs="宋体"/>
          <w:color w:val="auto"/>
          <w:kern w:val="0"/>
          <w:sz w:val="24"/>
        </w:rPr>
      </w:pPr>
    </w:p>
    <w:p w14:paraId="76AFF483">
      <w:pPr>
        <w:autoSpaceDE w:val="0"/>
        <w:autoSpaceDN w:val="0"/>
        <w:snapToGrid w:val="0"/>
        <w:spacing w:line="360" w:lineRule="auto"/>
        <w:ind w:firstLine="4320" w:firstLineChars="1800"/>
        <w:jc w:val="left"/>
        <w:rPr>
          <w:rFonts w:ascii="宋体" w:hAnsi="宋体" w:cs="宋体"/>
          <w:color w:val="auto"/>
          <w:kern w:val="0"/>
          <w:sz w:val="24"/>
        </w:rPr>
      </w:pPr>
    </w:p>
    <w:p w14:paraId="608BFAB0">
      <w:pPr>
        <w:autoSpaceDE w:val="0"/>
        <w:autoSpaceDN w:val="0"/>
        <w:snapToGrid w:val="0"/>
        <w:spacing w:line="360" w:lineRule="auto"/>
        <w:ind w:firstLine="4320" w:firstLineChars="1800"/>
        <w:jc w:val="left"/>
        <w:rPr>
          <w:rFonts w:ascii="宋体" w:hAnsi="宋体" w:cs="宋体"/>
          <w:color w:val="auto"/>
          <w:kern w:val="0"/>
          <w:sz w:val="24"/>
        </w:rPr>
      </w:pPr>
    </w:p>
    <w:p w14:paraId="64263BF2">
      <w:pPr>
        <w:autoSpaceDE w:val="0"/>
        <w:autoSpaceDN w:val="0"/>
        <w:snapToGrid w:val="0"/>
        <w:spacing w:line="360" w:lineRule="auto"/>
        <w:ind w:firstLine="4320" w:firstLineChars="1800"/>
        <w:jc w:val="left"/>
        <w:rPr>
          <w:rFonts w:ascii="宋体" w:hAnsi="宋体" w:cs="宋体"/>
          <w:color w:val="auto"/>
          <w:kern w:val="0"/>
          <w:sz w:val="24"/>
        </w:rPr>
      </w:pPr>
    </w:p>
    <w:p w14:paraId="5B651314">
      <w:pPr>
        <w:autoSpaceDE w:val="0"/>
        <w:autoSpaceDN w:val="0"/>
        <w:snapToGrid w:val="0"/>
        <w:spacing w:line="360" w:lineRule="auto"/>
        <w:ind w:firstLine="4320" w:firstLineChars="1800"/>
        <w:jc w:val="left"/>
        <w:rPr>
          <w:rFonts w:ascii="宋体" w:hAnsi="宋体" w:cs="宋体"/>
          <w:color w:val="auto"/>
          <w:kern w:val="0"/>
          <w:sz w:val="24"/>
        </w:rPr>
      </w:pPr>
    </w:p>
    <w:p w14:paraId="21F1FEB7">
      <w:pPr>
        <w:autoSpaceDE w:val="0"/>
        <w:autoSpaceDN w:val="0"/>
        <w:snapToGrid w:val="0"/>
        <w:spacing w:line="360" w:lineRule="auto"/>
        <w:ind w:firstLine="4320" w:firstLineChars="1800"/>
        <w:jc w:val="left"/>
        <w:rPr>
          <w:rFonts w:ascii="宋体" w:hAnsi="宋体" w:cs="宋体"/>
          <w:color w:val="auto"/>
          <w:kern w:val="0"/>
          <w:sz w:val="24"/>
        </w:rPr>
      </w:pPr>
    </w:p>
    <w:p w14:paraId="6A78F6BE">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投标人名称（公章）：</w:t>
      </w:r>
    </w:p>
    <w:p w14:paraId="0EAC3B27">
      <w:pPr>
        <w:autoSpaceDE w:val="0"/>
        <w:autoSpaceDN w:val="0"/>
        <w:snapToGrid w:val="0"/>
        <w:spacing w:line="360" w:lineRule="auto"/>
        <w:ind w:firstLine="4320" w:firstLineChars="1800"/>
        <w:jc w:val="left"/>
        <w:rPr>
          <w:rFonts w:ascii="宋体" w:hAnsi="宋体" w:cs="宋体"/>
          <w:color w:val="auto"/>
          <w:kern w:val="0"/>
          <w:sz w:val="24"/>
        </w:rPr>
      </w:pPr>
      <w:r>
        <w:rPr>
          <w:rFonts w:hint="eastAsia" w:ascii="宋体" w:hAnsi="宋体" w:cs="宋体"/>
          <w:color w:val="auto"/>
          <w:kern w:val="0"/>
          <w:sz w:val="24"/>
        </w:rPr>
        <w:t>法定代表人或授权代表（签字）：</w:t>
      </w:r>
    </w:p>
    <w:p w14:paraId="68F1F000">
      <w:pPr>
        <w:snapToGrid w:val="0"/>
        <w:spacing w:line="360" w:lineRule="auto"/>
        <w:ind w:firstLine="4320" w:firstLineChars="1800"/>
        <w:jc w:val="left"/>
        <w:rPr>
          <w:rFonts w:ascii="宋体" w:hAnsi="宋体" w:cs="宋体"/>
          <w:color w:val="auto"/>
          <w:sz w:val="24"/>
        </w:rPr>
      </w:pPr>
      <w:r>
        <w:rPr>
          <w:rFonts w:hint="eastAsia" w:ascii="宋体" w:hAnsi="宋体" w:cs="宋体"/>
          <w:color w:val="auto"/>
          <w:kern w:val="0"/>
          <w:sz w:val="24"/>
        </w:rPr>
        <w:t>日期：  年  月   日</w:t>
      </w:r>
    </w:p>
    <w:p w14:paraId="16C820FB">
      <w:pPr>
        <w:snapToGrid w:val="0"/>
        <w:spacing w:line="360" w:lineRule="auto"/>
        <w:rPr>
          <w:rFonts w:ascii="宋体" w:hAnsi="宋体" w:cs="宋体"/>
          <w:b/>
          <w:color w:val="auto"/>
          <w:sz w:val="24"/>
        </w:rPr>
      </w:pPr>
    </w:p>
    <w:p w14:paraId="41EE7257">
      <w:pPr>
        <w:snapToGrid w:val="0"/>
        <w:spacing w:line="360" w:lineRule="auto"/>
        <w:rPr>
          <w:rFonts w:ascii="宋体" w:hAnsi="宋体" w:cs="宋体"/>
          <w:b/>
          <w:color w:val="auto"/>
          <w:sz w:val="24"/>
        </w:rPr>
      </w:pPr>
    </w:p>
    <w:p w14:paraId="751F49FE">
      <w:pPr>
        <w:snapToGrid w:val="0"/>
        <w:spacing w:line="360" w:lineRule="auto"/>
        <w:jc w:val="center"/>
        <w:rPr>
          <w:rFonts w:ascii="宋体" w:hAnsi="宋体" w:cs="宋体"/>
          <w:color w:val="auto"/>
          <w:sz w:val="24"/>
        </w:rPr>
      </w:pPr>
    </w:p>
    <w:p w14:paraId="5A13F5B3">
      <w:pPr>
        <w:snapToGrid w:val="0"/>
        <w:spacing w:before="156" w:beforeLines="50" w:after="156" w:afterLines="50" w:line="360" w:lineRule="auto"/>
        <w:jc w:val="center"/>
        <w:rPr>
          <w:rFonts w:ascii="宋体" w:hAnsi="宋体" w:cs="宋体"/>
          <w:b/>
          <w:bCs/>
          <w:color w:val="auto"/>
          <w:sz w:val="24"/>
        </w:rPr>
        <w:sectPr>
          <w:pgSz w:w="11906" w:h="16838"/>
          <w:pgMar w:top="1440" w:right="1800" w:bottom="1440" w:left="1800" w:header="851" w:footer="992" w:gutter="0"/>
          <w:cols w:space="720" w:num="1"/>
          <w:titlePg/>
          <w:docGrid w:type="lines" w:linePitch="312" w:charSpace="0"/>
        </w:sectPr>
      </w:pPr>
    </w:p>
    <w:p w14:paraId="1F2E46B6">
      <w:pPr>
        <w:snapToGrid w:val="0"/>
        <w:spacing w:before="156" w:beforeLines="50" w:after="156" w:afterLines="50" w:line="360" w:lineRule="auto"/>
        <w:jc w:val="center"/>
        <w:rPr>
          <w:rFonts w:ascii="宋体" w:hAnsi="宋体" w:cs="宋体"/>
          <w:b/>
          <w:bCs/>
          <w:color w:val="auto"/>
          <w:sz w:val="28"/>
          <w:szCs w:val="28"/>
        </w:rPr>
      </w:pPr>
      <w:r>
        <w:rPr>
          <w:rFonts w:hint="eastAsia" w:ascii="宋体" w:hAnsi="宋体" w:cs="宋体"/>
          <w:b/>
          <w:bCs/>
          <w:color w:val="auto"/>
          <w:sz w:val="28"/>
          <w:szCs w:val="28"/>
        </w:rPr>
        <w:t>类似成功业绩一览表</w:t>
      </w:r>
    </w:p>
    <w:tbl>
      <w:tblPr>
        <w:tblStyle w:val="34"/>
        <w:tblW w:w="9148" w:type="dxa"/>
        <w:jc w:val="center"/>
        <w:tblLayout w:type="fixed"/>
        <w:tblCellMar>
          <w:top w:w="0" w:type="dxa"/>
          <w:left w:w="108" w:type="dxa"/>
          <w:bottom w:w="0" w:type="dxa"/>
          <w:right w:w="108" w:type="dxa"/>
        </w:tblCellMar>
      </w:tblPr>
      <w:tblGrid>
        <w:gridCol w:w="1498"/>
        <w:gridCol w:w="951"/>
        <w:gridCol w:w="1356"/>
        <w:gridCol w:w="1008"/>
        <w:gridCol w:w="1155"/>
        <w:gridCol w:w="1965"/>
        <w:gridCol w:w="1215"/>
      </w:tblGrid>
      <w:tr w14:paraId="252F3A33">
        <w:tblPrEx>
          <w:tblCellMar>
            <w:top w:w="0" w:type="dxa"/>
            <w:left w:w="108" w:type="dxa"/>
            <w:bottom w:w="0" w:type="dxa"/>
            <w:right w:w="108" w:type="dxa"/>
          </w:tblCellMar>
        </w:tblPrEx>
        <w:trPr>
          <w:trHeight w:val="817" w:hRule="atLeast"/>
          <w:jc w:val="center"/>
        </w:trPr>
        <w:tc>
          <w:tcPr>
            <w:tcW w:w="1498" w:type="dxa"/>
            <w:tcBorders>
              <w:top w:val="single" w:color="auto" w:sz="6" w:space="0"/>
              <w:left w:val="single" w:color="auto" w:sz="6" w:space="0"/>
              <w:bottom w:val="single" w:color="auto" w:sz="6" w:space="0"/>
              <w:right w:val="single" w:color="auto" w:sz="6" w:space="0"/>
            </w:tcBorders>
            <w:vAlign w:val="center"/>
          </w:tcPr>
          <w:p w14:paraId="62FD5C43">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18227DA7">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项目</w:t>
            </w:r>
          </w:p>
          <w:p w14:paraId="6BC76B38">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75483BC6">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简要描述</w:t>
            </w:r>
          </w:p>
        </w:tc>
        <w:tc>
          <w:tcPr>
            <w:tcW w:w="1008" w:type="dxa"/>
            <w:tcBorders>
              <w:top w:val="single" w:color="auto" w:sz="6" w:space="0"/>
              <w:left w:val="single" w:color="auto" w:sz="6" w:space="0"/>
              <w:bottom w:val="single" w:color="auto" w:sz="6" w:space="0"/>
              <w:right w:val="single" w:color="auto" w:sz="6" w:space="0"/>
            </w:tcBorders>
            <w:vAlign w:val="center"/>
          </w:tcPr>
          <w:p w14:paraId="56E42DE9">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服务</w:t>
            </w:r>
          </w:p>
          <w:p w14:paraId="3531F3DE">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规模</w:t>
            </w:r>
          </w:p>
        </w:tc>
        <w:tc>
          <w:tcPr>
            <w:tcW w:w="1155" w:type="dxa"/>
            <w:tcBorders>
              <w:top w:val="single" w:color="auto" w:sz="6" w:space="0"/>
              <w:left w:val="single" w:color="auto" w:sz="6" w:space="0"/>
              <w:bottom w:val="single" w:color="auto" w:sz="6" w:space="0"/>
              <w:right w:val="single" w:color="auto" w:sz="6" w:space="0"/>
            </w:tcBorders>
            <w:vAlign w:val="center"/>
          </w:tcPr>
          <w:p w14:paraId="37CF4548">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服务起始日期</w:t>
            </w:r>
          </w:p>
        </w:tc>
        <w:tc>
          <w:tcPr>
            <w:tcW w:w="1965" w:type="dxa"/>
            <w:tcBorders>
              <w:top w:val="single" w:color="auto" w:sz="6" w:space="0"/>
              <w:left w:val="single" w:color="auto" w:sz="6" w:space="0"/>
              <w:bottom w:val="single" w:color="auto" w:sz="6" w:space="0"/>
              <w:right w:val="single" w:color="auto" w:sz="6" w:space="0"/>
            </w:tcBorders>
            <w:vAlign w:val="center"/>
          </w:tcPr>
          <w:p w14:paraId="67EE87B5">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项目地址与服务单位联系电话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00F9193C">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所在页码</w:t>
            </w:r>
          </w:p>
        </w:tc>
      </w:tr>
      <w:tr w14:paraId="67911EFF">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14:paraId="42CAC736">
            <w:pPr>
              <w:autoSpaceDE w:val="0"/>
              <w:autoSpaceDN w:val="0"/>
              <w:adjustRightInd w:val="0"/>
              <w:snapToGrid w:val="0"/>
              <w:spacing w:line="360" w:lineRule="auto"/>
              <w:jc w:val="center"/>
              <w:rPr>
                <w:rFonts w:ascii="宋体" w:hAnsi="宋体" w:cs="宋体"/>
                <w:color w:val="auto"/>
                <w:sz w:val="24"/>
              </w:rPr>
            </w:pPr>
          </w:p>
        </w:tc>
        <w:tc>
          <w:tcPr>
            <w:tcW w:w="951" w:type="dxa"/>
            <w:tcBorders>
              <w:top w:val="single" w:color="auto" w:sz="6" w:space="0"/>
              <w:left w:val="single" w:color="auto" w:sz="6" w:space="0"/>
              <w:bottom w:val="single" w:color="auto" w:sz="6" w:space="0"/>
              <w:right w:val="single" w:color="auto" w:sz="6" w:space="0"/>
            </w:tcBorders>
          </w:tcPr>
          <w:p w14:paraId="1F41290B">
            <w:pPr>
              <w:autoSpaceDE w:val="0"/>
              <w:autoSpaceDN w:val="0"/>
              <w:adjustRightInd w:val="0"/>
              <w:snapToGrid w:val="0"/>
              <w:spacing w:line="360" w:lineRule="auto"/>
              <w:rPr>
                <w:rFonts w:ascii="宋体" w:hAnsi="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5A9661F1">
            <w:pPr>
              <w:autoSpaceDE w:val="0"/>
              <w:autoSpaceDN w:val="0"/>
              <w:adjustRightInd w:val="0"/>
              <w:snapToGrid w:val="0"/>
              <w:spacing w:line="360" w:lineRule="auto"/>
              <w:rPr>
                <w:rFonts w:ascii="宋体" w:hAnsi="宋体" w:cs="宋体"/>
                <w:color w:val="auto"/>
                <w:sz w:val="24"/>
              </w:rPr>
            </w:pPr>
          </w:p>
        </w:tc>
        <w:tc>
          <w:tcPr>
            <w:tcW w:w="1008" w:type="dxa"/>
            <w:tcBorders>
              <w:top w:val="single" w:color="auto" w:sz="6" w:space="0"/>
              <w:left w:val="single" w:color="auto" w:sz="6" w:space="0"/>
              <w:bottom w:val="single" w:color="auto" w:sz="6" w:space="0"/>
              <w:right w:val="single" w:color="auto" w:sz="6" w:space="0"/>
            </w:tcBorders>
          </w:tcPr>
          <w:p w14:paraId="2FCE7C4A">
            <w:pPr>
              <w:autoSpaceDE w:val="0"/>
              <w:autoSpaceDN w:val="0"/>
              <w:adjustRightInd w:val="0"/>
              <w:snapToGrid w:val="0"/>
              <w:spacing w:line="360" w:lineRule="auto"/>
              <w:rPr>
                <w:rFonts w:ascii="宋体" w:hAnsi="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24E59D9A">
            <w:pPr>
              <w:autoSpaceDE w:val="0"/>
              <w:autoSpaceDN w:val="0"/>
              <w:adjustRightInd w:val="0"/>
              <w:snapToGrid w:val="0"/>
              <w:spacing w:line="360" w:lineRule="auto"/>
              <w:rPr>
                <w:rFonts w:ascii="宋体" w:hAnsi="宋体" w:cs="宋体"/>
                <w:color w:val="auto"/>
                <w:sz w:val="24"/>
              </w:rPr>
            </w:pPr>
          </w:p>
        </w:tc>
        <w:tc>
          <w:tcPr>
            <w:tcW w:w="1965" w:type="dxa"/>
            <w:tcBorders>
              <w:top w:val="single" w:color="auto" w:sz="6" w:space="0"/>
              <w:left w:val="single" w:color="auto" w:sz="6" w:space="0"/>
              <w:bottom w:val="single" w:color="auto" w:sz="6" w:space="0"/>
              <w:right w:val="single" w:color="auto" w:sz="6" w:space="0"/>
            </w:tcBorders>
          </w:tcPr>
          <w:p w14:paraId="21012DF6">
            <w:pPr>
              <w:autoSpaceDE w:val="0"/>
              <w:autoSpaceDN w:val="0"/>
              <w:adjustRightInd w:val="0"/>
              <w:snapToGrid w:val="0"/>
              <w:spacing w:line="360" w:lineRule="auto"/>
              <w:rPr>
                <w:rFonts w:ascii="宋体" w:hAnsi="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6254E190">
            <w:pPr>
              <w:autoSpaceDE w:val="0"/>
              <w:autoSpaceDN w:val="0"/>
              <w:adjustRightInd w:val="0"/>
              <w:snapToGrid w:val="0"/>
              <w:spacing w:line="360" w:lineRule="auto"/>
              <w:rPr>
                <w:rFonts w:ascii="宋体" w:hAnsi="宋体" w:cs="宋体"/>
                <w:color w:val="auto"/>
                <w:sz w:val="24"/>
              </w:rPr>
            </w:pPr>
          </w:p>
        </w:tc>
      </w:tr>
      <w:tr w14:paraId="18934A01">
        <w:tblPrEx>
          <w:tblCellMar>
            <w:top w:w="0" w:type="dxa"/>
            <w:left w:w="108" w:type="dxa"/>
            <w:bottom w:w="0" w:type="dxa"/>
            <w:right w:w="108" w:type="dxa"/>
          </w:tblCellMar>
        </w:tblPrEx>
        <w:trPr>
          <w:trHeight w:val="415" w:hRule="atLeast"/>
          <w:jc w:val="center"/>
        </w:trPr>
        <w:tc>
          <w:tcPr>
            <w:tcW w:w="1498" w:type="dxa"/>
            <w:tcBorders>
              <w:top w:val="single" w:color="auto" w:sz="6" w:space="0"/>
              <w:left w:val="single" w:color="auto" w:sz="6" w:space="0"/>
              <w:bottom w:val="single" w:color="auto" w:sz="6" w:space="0"/>
              <w:right w:val="single" w:color="auto" w:sz="6" w:space="0"/>
            </w:tcBorders>
          </w:tcPr>
          <w:p w14:paraId="1DE65551">
            <w:pPr>
              <w:autoSpaceDE w:val="0"/>
              <w:autoSpaceDN w:val="0"/>
              <w:adjustRightInd w:val="0"/>
              <w:snapToGrid w:val="0"/>
              <w:spacing w:line="360" w:lineRule="auto"/>
              <w:jc w:val="center"/>
              <w:rPr>
                <w:rFonts w:ascii="宋体" w:hAnsi="宋体" w:cs="宋体"/>
                <w:color w:val="auto"/>
                <w:sz w:val="24"/>
              </w:rPr>
            </w:pPr>
            <w:r>
              <w:rPr>
                <w:rFonts w:hint="eastAsia" w:ascii="宋体" w:hAnsi="宋体" w:cs="宋体"/>
                <w:color w:val="auto"/>
                <w:sz w:val="24"/>
              </w:rPr>
              <w:t>...</w:t>
            </w:r>
          </w:p>
        </w:tc>
        <w:tc>
          <w:tcPr>
            <w:tcW w:w="951" w:type="dxa"/>
            <w:tcBorders>
              <w:top w:val="single" w:color="auto" w:sz="6" w:space="0"/>
              <w:left w:val="single" w:color="auto" w:sz="6" w:space="0"/>
              <w:bottom w:val="single" w:color="auto" w:sz="6" w:space="0"/>
              <w:right w:val="single" w:color="auto" w:sz="6" w:space="0"/>
            </w:tcBorders>
          </w:tcPr>
          <w:p w14:paraId="43F2ADF4">
            <w:pPr>
              <w:autoSpaceDE w:val="0"/>
              <w:autoSpaceDN w:val="0"/>
              <w:adjustRightInd w:val="0"/>
              <w:snapToGrid w:val="0"/>
              <w:spacing w:line="360" w:lineRule="auto"/>
              <w:rPr>
                <w:rFonts w:ascii="宋体" w:hAnsi="宋体" w:cs="宋体"/>
                <w:color w:val="auto"/>
                <w:sz w:val="24"/>
              </w:rPr>
            </w:pPr>
          </w:p>
        </w:tc>
        <w:tc>
          <w:tcPr>
            <w:tcW w:w="1356" w:type="dxa"/>
            <w:tcBorders>
              <w:top w:val="single" w:color="auto" w:sz="6" w:space="0"/>
              <w:left w:val="single" w:color="auto" w:sz="6" w:space="0"/>
              <w:bottom w:val="single" w:color="auto" w:sz="6" w:space="0"/>
              <w:right w:val="single" w:color="auto" w:sz="6" w:space="0"/>
            </w:tcBorders>
          </w:tcPr>
          <w:p w14:paraId="0676B269">
            <w:pPr>
              <w:autoSpaceDE w:val="0"/>
              <w:autoSpaceDN w:val="0"/>
              <w:adjustRightInd w:val="0"/>
              <w:snapToGrid w:val="0"/>
              <w:spacing w:line="360" w:lineRule="auto"/>
              <w:rPr>
                <w:rFonts w:ascii="宋体" w:hAnsi="宋体" w:cs="宋体"/>
                <w:color w:val="auto"/>
                <w:sz w:val="24"/>
              </w:rPr>
            </w:pPr>
          </w:p>
        </w:tc>
        <w:tc>
          <w:tcPr>
            <w:tcW w:w="1008" w:type="dxa"/>
            <w:tcBorders>
              <w:top w:val="single" w:color="auto" w:sz="6" w:space="0"/>
              <w:left w:val="single" w:color="auto" w:sz="6" w:space="0"/>
              <w:bottom w:val="single" w:color="auto" w:sz="6" w:space="0"/>
              <w:right w:val="single" w:color="auto" w:sz="6" w:space="0"/>
            </w:tcBorders>
          </w:tcPr>
          <w:p w14:paraId="1ACCAD43">
            <w:pPr>
              <w:autoSpaceDE w:val="0"/>
              <w:autoSpaceDN w:val="0"/>
              <w:adjustRightInd w:val="0"/>
              <w:snapToGrid w:val="0"/>
              <w:spacing w:line="360" w:lineRule="auto"/>
              <w:rPr>
                <w:rFonts w:ascii="宋体" w:hAnsi="宋体" w:cs="宋体"/>
                <w:color w:val="auto"/>
                <w:sz w:val="24"/>
              </w:rPr>
            </w:pPr>
          </w:p>
        </w:tc>
        <w:tc>
          <w:tcPr>
            <w:tcW w:w="1155" w:type="dxa"/>
            <w:tcBorders>
              <w:top w:val="single" w:color="auto" w:sz="6" w:space="0"/>
              <w:left w:val="single" w:color="auto" w:sz="6" w:space="0"/>
              <w:bottom w:val="single" w:color="auto" w:sz="6" w:space="0"/>
              <w:right w:val="single" w:color="auto" w:sz="6" w:space="0"/>
            </w:tcBorders>
          </w:tcPr>
          <w:p w14:paraId="3DAA1886">
            <w:pPr>
              <w:autoSpaceDE w:val="0"/>
              <w:autoSpaceDN w:val="0"/>
              <w:adjustRightInd w:val="0"/>
              <w:snapToGrid w:val="0"/>
              <w:spacing w:line="360" w:lineRule="auto"/>
              <w:rPr>
                <w:rFonts w:ascii="宋体" w:hAnsi="宋体" w:cs="宋体"/>
                <w:color w:val="auto"/>
                <w:sz w:val="24"/>
              </w:rPr>
            </w:pPr>
          </w:p>
        </w:tc>
        <w:tc>
          <w:tcPr>
            <w:tcW w:w="1965" w:type="dxa"/>
            <w:tcBorders>
              <w:top w:val="single" w:color="auto" w:sz="6" w:space="0"/>
              <w:left w:val="single" w:color="auto" w:sz="6" w:space="0"/>
              <w:bottom w:val="single" w:color="auto" w:sz="6" w:space="0"/>
              <w:right w:val="single" w:color="auto" w:sz="6" w:space="0"/>
            </w:tcBorders>
          </w:tcPr>
          <w:p w14:paraId="2CB964A1">
            <w:pPr>
              <w:autoSpaceDE w:val="0"/>
              <w:autoSpaceDN w:val="0"/>
              <w:adjustRightInd w:val="0"/>
              <w:snapToGrid w:val="0"/>
              <w:spacing w:line="360" w:lineRule="auto"/>
              <w:rPr>
                <w:rFonts w:ascii="宋体" w:hAnsi="宋体" w:cs="宋体"/>
                <w:color w:val="auto"/>
                <w:sz w:val="24"/>
              </w:rPr>
            </w:pPr>
          </w:p>
        </w:tc>
        <w:tc>
          <w:tcPr>
            <w:tcW w:w="1215" w:type="dxa"/>
            <w:tcBorders>
              <w:top w:val="single" w:color="auto" w:sz="6" w:space="0"/>
              <w:left w:val="single" w:color="auto" w:sz="6" w:space="0"/>
              <w:bottom w:val="single" w:color="auto" w:sz="6" w:space="0"/>
              <w:right w:val="single" w:color="auto" w:sz="6" w:space="0"/>
            </w:tcBorders>
          </w:tcPr>
          <w:p w14:paraId="4B0D3FBF">
            <w:pPr>
              <w:autoSpaceDE w:val="0"/>
              <w:autoSpaceDN w:val="0"/>
              <w:adjustRightInd w:val="0"/>
              <w:snapToGrid w:val="0"/>
              <w:spacing w:line="360" w:lineRule="auto"/>
              <w:rPr>
                <w:rFonts w:ascii="宋体" w:hAnsi="宋体" w:cs="宋体"/>
                <w:color w:val="auto"/>
                <w:sz w:val="24"/>
              </w:rPr>
            </w:pPr>
          </w:p>
        </w:tc>
      </w:tr>
    </w:tbl>
    <w:p w14:paraId="75B762C8">
      <w:pPr>
        <w:snapToGrid w:val="0"/>
        <w:spacing w:line="360" w:lineRule="auto"/>
        <w:rPr>
          <w:rFonts w:ascii="宋体" w:hAnsi="宋体" w:cs="宋体"/>
          <w:color w:val="auto"/>
          <w:sz w:val="24"/>
        </w:rPr>
      </w:pPr>
      <w:r>
        <w:rPr>
          <w:rFonts w:hint="eastAsia" w:ascii="宋体" w:hAnsi="宋体" w:cs="宋体"/>
          <w:b/>
          <w:color w:val="auto"/>
          <w:sz w:val="24"/>
        </w:rPr>
        <w:t>注：供应商可按上述的格式自行编制。</w:t>
      </w:r>
    </w:p>
    <w:p w14:paraId="4C6924D5">
      <w:pPr>
        <w:snapToGrid w:val="0"/>
        <w:spacing w:line="360" w:lineRule="auto"/>
        <w:ind w:firstLine="480" w:firstLineChars="200"/>
        <w:jc w:val="left"/>
        <w:rPr>
          <w:rFonts w:ascii="宋体" w:hAnsi="宋体" w:cs="宋体"/>
          <w:color w:val="auto"/>
          <w:sz w:val="24"/>
        </w:rPr>
      </w:pPr>
    </w:p>
    <w:p w14:paraId="68924A13">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供应商名称（公章）：</w:t>
      </w:r>
    </w:p>
    <w:p w14:paraId="30CF9FD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法定代表人或授权代表</w:t>
      </w:r>
      <w:r>
        <w:rPr>
          <w:rFonts w:hint="eastAsia" w:ascii="宋体" w:hAnsi="宋体" w:cs="宋体"/>
          <w:color w:val="auto"/>
          <w:sz w:val="24"/>
          <w:lang w:eastAsia="zh-CN"/>
        </w:rPr>
        <w:t>（</w:t>
      </w:r>
      <w:r>
        <w:rPr>
          <w:rFonts w:hint="eastAsia" w:ascii="宋体" w:hAnsi="宋体" w:cs="宋体"/>
          <w:color w:val="auto"/>
          <w:sz w:val="24"/>
        </w:rPr>
        <w:t>签字</w:t>
      </w:r>
      <w:r>
        <w:rPr>
          <w:rFonts w:hint="eastAsia" w:ascii="宋体" w:hAnsi="宋体" w:cs="宋体"/>
          <w:color w:val="auto"/>
          <w:sz w:val="24"/>
          <w:lang w:eastAsia="zh-CN"/>
        </w:rPr>
        <w:t>）</w:t>
      </w:r>
      <w:r>
        <w:rPr>
          <w:rFonts w:hint="eastAsia" w:ascii="宋体" w:hAnsi="宋体" w:cs="宋体"/>
          <w:color w:val="auto"/>
          <w:sz w:val="24"/>
        </w:rPr>
        <w:t>：</w:t>
      </w:r>
    </w:p>
    <w:p w14:paraId="5A522F7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日期：    年  月  日</w:t>
      </w:r>
    </w:p>
    <w:p w14:paraId="64DC1439">
      <w:pPr>
        <w:snapToGrid w:val="0"/>
        <w:spacing w:line="360" w:lineRule="auto"/>
        <w:jc w:val="left"/>
        <w:rPr>
          <w:rFonts w:ascii="宋体" w:hAnsi="宋体" w:cs="宋体"/>
          <w:b/>
          <w:bCs/>
          <w:color w:val="auto"/>
          <w:sz w:val="24"/>
        </w:rPr>
      </w:pPr>
    </w:p>
    <w:p w14:paraId="137FEC21">
      <w:pPr>
        <w:snapToGrid w:val="0"/>
        <w:spacing w:line="360" w:lineRule="auto"/>
        <w:jc w:val="left"/>
        <w:rPr>
          <w:rFonts w:ascii="宋体" w:hAnsi="宋体" w:cs="宋体"/>
          <w:b/>
          <w:bCs/>
          <w:color w:val="auto"/>
          <w:sz w:val="24"/>
        </w:rPr>
        <w:sectPr>
          <w:pgSz w:w="11906" w:h="16838"/>
          <w:pgMar w:top="1440" w:right="1800" w:bottom="1440" w:left="1800" w:header="851" w:footer="992" w:gutter="0"/>
          <w:cols w:space="720" w:num="1"/>
          <w:titlePg/>
          <w:docGrid w:type="lines" w:linePitch="312" w:charSpace="0"/>
        </w:sectPr>
      </w:pPr>
    </w:p>
    <w:p w14:paraId="203650AD">
      <w:pPr>
        <w:snapToGrid w:val="0"/>
        <w:spacing w:line="360" w:lineRule="auto"/>
        <w:jc w:val="left"/>
        <w:rPr>
          <w:rFonts w:ascii="宋体" w:hAnsi="宋体" w:cs="宋体"/>
          <w:color w:val="auto"/>
          <w:sz w:val="28"/>
          <w:szCs w:val="28"/>
        </w:rPr>
      </w:pPr>
      <w:r>
        <w:rPr>
          <w:rFonts w:hint="eastAsia" w:ascii="宋体" w:hAnsi="宋体" w:cs="宋体"/>
          <w:b/>
          <w:bCs/>
          <w:color w:val="auto"/>
          <w:sz w:val="28"/>
          <w:szCs w:val="28"/>
        </w:rPr>
        <w:t>商务响应表格式：</w:t>
      </w:r>
    </w:p>
    <w:p w14:paraId="2C3B8C3B">
      <w:pPr>
        <w:snapToGrid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商务响应表</w:t>
      </w:r>
    </w:p>
    <w:p w14:paraId="5A039D88">
      <w:pPr>
        <w:snapToGrid w:val="0"/>
        <w:spacing w:line="360" w:lineRule="auto"/>
        <w:jc w:val="left"/>
        <w:rPr>
          <w:rFonts w:ascii="宋体" w:hAnsi="宋体" w:cs="宋体"/>
          <w:color w:val="auto"/>
          <w:sz w:val="24"/>
          <w:u w:val="single"/>
        </w:rPr>
      </w:pPr>
      <w:r>
        <w:rPr>
          <w:rFonts w:hint="eastAsia" w:ascii="宋体" w:hAnsi="宋体" w:cs="宋体"/>
          <w:color w:val="auto"/>
          <w:sz w:val="24"/>
        </w:rPr>
        <w:t>项目名称：</w:t>
      </w:r>
    </w:p>
    <w:p w14:paraId="70CDBD2D">
      <w:pPr>
        <w:snapToGrid w:val="0"/>
        <w:spacing w:line="360" w:lineRule="auto"/>
        <w:jc w:val="left"/>
        <w:rPr>
          <w:rFonts w:ascii="宋体" w:hAnsi="宋体" w:cs="宋体"/>
          <w:color w:val="auto"/>
          <w:sz w:val="24"/>
        </w:rPr>
      </w:pPr>
      <w:r>
        <w:rPr>
          <w:rFonts w:hint="eastAsia" w:ascii="宋体" w:hAnsi="宋体" w:cs="宋体"/>
          <w:color w:val="auto"/>
          <w:sz w:val="24"/>
        </w:rPr>
        <w:t>项目编号：</w:t>
      </w:r>
    </w:p>
    <w:tbl>
      <w:tblPr>
        <w:tblStyle w:val="34"/>
        <w:tblW w:w="8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1"/>
        <w:gridCol w:w="2013"/>
        <w:gridCol w:w="1365"/>
        <w:gridCol w:w="2441"/>
      </w:tblGrid>
      <w:tr w14:paraId="2CCA3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0383A6DB">
            <w:pPr>
              <w:snapToGrid w:val="0"/>
              <w:spacing w:line="360" w:lineRule="auto"/>
              <w:jc w:val="center"/>
              <w:rPr>
                <w:rFonts w:ascii="宋体" w:hAnsi="宋体" w:cs="宋体"/>
                <w:color w:val="auto"/>
                <w:sz w:val="24"/>
              </w:rPr>
            </w:pPr>
            <w:r>
              <w:rPr>
                <w:rFonts w:hint="eastAsia" w:ascii="宋体" w:hAnsi="宋体" w:cs="宋体"/>
                <w:color w:val="auto"/>
                <w:sz w:val="24"/>
              </w:rPr>
              <w:t>项目</w:t>
            </w:r>
          </w:p>
        </w:tc>
        <w:tc>
          <w:tcPr>
            <w:tcW w:w="2013" w:type="dxa"/>
            <w:tcBorders>
              <w:top w:val="single" w:color="auto" w:sz="4" w:space="0"/>
              <w:left w:val="single" w:color="auto" w:sz="4" w:space="0"/>
              <w:bottom w:val="single" w:color="auto" w:sz="4" w:space="0"/>
              <w:right w:val="single" w:color="auto" w:sz="4" w:space="0"/>
            </w:tcBorders>
            <w:vAlign w:val="center"/>
          </w:tcPr>
          <w:p w14:paraId="30A0F123">
            <w:pPr>
              <w:snapToGrid w:val="0"/>
              <w:spacing w:line="360" w:lineRule="auto"/>
              <w:jc w:val="center"/>
              <w:rPr>
                <w:rFonts w:ascii="宋体" w:hAnsi="宋体" w:cs="宋体"/>
                <w:color w:val="auto"/>
                <w:sz w:val="24"/>
              </w:rPr>
            </w:pPr>
            <w:r>
              <w:rPr>
                <w:rFonts w:hint="eastAsia" w:ascii="宋体" w:hAnsi="宋体" w:cs="宋体"/>
                <w:color w:val="auto"/>
                <w:sz w:val="24"/>
              </w:rPr>
              <w:t>招标文件要求</w:t>
            </w:r>
          </w:p>
        </w:tc>
        <w:tc>
          <w:tcPr>
            <w:tcW w:w="1365" w:type="dxa"/>
            <w:tcBorders>
              <w:top w:val="single" w:color="auto" w:sz="4" w:space="0"/>
              <w:left w:val="single" w:color="auto" w:sz="4" w:space="0"/>
              <w:bottom w:val="single" w:color="auto" w:sz="4" w:space="0"/>
              <w:right w:val="single" w:color="auto" w:sz="4" w:space="0"/>
            </w:tcBorders>
            <w:vAlign w:val="center"/>
          </w:tcPr>
          <w:p w14:paraId="42607D59">
            <w:pPr>
              <w:snapToGrid w:val="0"/>
              <w:spacing w:line="360" w:lineRule="auto"/>
              <w:jc w:val="center"/>
              <w:rPr>
                <w:rFonts w:ascii="宋体" w:hAnsi="宋体" w:cs="宋体"/>
                <w:color w:val="auto"/>
                <w:sz w:val="24"/>
              </w:rPr>
            </w:pPr>
            <w:r>
              <w:rPr>
                <w:rFonts w:hint="eastAsia" w:ascii="宋体" w:hAnsi="宋体" w:cs="宋体"/>
                <w:color w:val="auto"/>
                <w:sz w:val="24"/>
              </w:rPr>
              <w:t>是否响应</w:t>
            </w:r>
          </w:p>
        </w:tc>
        <w:tc>
          <w:tcPr>
            <w:tcW w:w="2441" w:type="dxa"/>
            <w:tcBorders>
              <w:top w:val="single" w:color="auto" w:sz="4" w:space="0"/>
              <w:left w:val="single" w:color="auto" w:sz="4" w:space="0"/>
              <w:bottom w:val="single" w:color="auto" w:sz="4" w:space="0"/>
              <w:right w:val="single" w:color="auto" w:sz="4" w:space="0"/>
            </w:tcBorders>
            <w:vAlign w:val="center"/>
          </w:tcPr>
          <w:p w14:paraId="0004E6BC">
            <w:pPr>
              <w:snapToGrid w:val="0"/>
              <w:spacing w:line="360" w:lineRule="auto"/>
              <w:jc w:val="center"/>
              <w:rPr>
                <w:rFonts w:ascii="宋体" w:hAnsi="宋体" w:cs="宋体"/>
                <w:color w:val="auto"/>
                <w:sz w:val="24"/>
              </w:rPr>
            </w:pPr>
            <w:r>
              <w:rPr>
                <w:rFonts w:hint="eastAsia" w:ascii="宋体" w:hAnsi="宋体" w:cs="宋体"/>
                <w:color w:val="auto"/>
                <w:sz w:val="24"/>
              </w:rPr>
              <w:t>投标人的承诺或说明</w:t>
            </w:r>
          </w:p>
        </w:tc>
      </w:tr>
      <w:tr w14:paraId="152B7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306489AD">
            <w:pPr>
              <w:snapToGrid w:val="0"/>
              <w:spacing w:line="360" w:lineRule="auto"/>
              <w:jc w:val="center"/>
              <w:rPr>
                <w:rFonts w:ascii="宋体" w:hAnsi="宋体" w:cs="宋体"/>
                <w:color w:val="auto"/>
                <w:sz w:val="24"/>
              </w:rPr>
            </w:pPr>
            <w:r>
              <w:rPr>
                <w:rFonts w:hint="eastAsia" w:ascii="宋体" w:hAnsi="宋体" w:cs="宋体"/>
                <w:color w:val="auto"/>
                <w:sz w:val="24"/>
              </w:rPr>
              <w:t>付款方式</w:t>
            </w:r>
          </w:p>
        </w:tc>
        <w:tc>
          <w:tcPr>
            <w:tcW w:w="2013" w:type="dxa"/>
            <w:tcBorders>
              <w:top w:val="single" w:color="auto" w:sz="4" w:space="0"/>
              <w:left w:val="single" w:color="auto" w:sz="4" w:space="0"/>
              <w:bottom w:val="single" w:color="auto" w:sz="4" w:space="0"/>
              <w:right w:val="single" w:color="auto" w:sz="4" w:space="0"/>
            </w:tcBorders>
            <w:vAlign w:val="center"/>
          </w:tcPr>
          <w:p w14:paraId="5940ACA8">
            <w:pPr>
              <w:snapToGrid w:val="0"/>
              <w:spacing w:line="360" w:lineRule="auto"/>
              <w:jc w:val="center"/>
              <w:rPr>
                <w:rFonts w:ascii="宋体" w:hAnsi="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0179D7D4">
            <w:pPr>
              <w:snapToGrid w:val="0"/>
              <w:spacing w:line="360" w:lineRule="auto"/>
              <w:jc w:val="center"/>
              <w:rPr>
                <w:rFonts w:ascii="宋体" w:hAnsi="宋体" w:cs="宋体"/>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61EB3AD8">
            <w:pPr>
              <w:snapToGrid w:val="0"/>
              <w:spacing w:line="360" w:lineRule="auto"/>
              <w:jc w:val="center"/>
              <w:rPr>
                <w:rFonts w:ascii="宋体" w:hAnsi="宋体" w:cs="宋体"/>
                <w:color w:val="auto"/>
                <w:sz w:val="24"/>
              </w:rPr>
            </w:pPr>
          </w:p>
        </w:tc>
      </w:tr>
      <w:tr w14:paraId="74B30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58A355EE">
            <w:pPr>
              <w:snapToGrid w:val="0"/>
              <w:spacing w:line="360" w:lineRule="auto"/>
              <w:jc w:val="center"/>
              <w:rPr>
                <w:rFonts w:ascii="宋体" w:hAnsi="宋体" w:cs="宋体"/>
                <w:color w:val="auto"/>
                <w:sz w:val="24"/>
              </w:rPr>
            </w:pPr>
          </w:p>
        </w:tc>
        <w:tc>
          <w:tcPr>
            <w:tcW w:w="2013" w:type="dxa"/>
            <w:tcBorders>
              <w:top w:val="single" w:color="auto" w:sz="4" w:space="0"/>
              <w:left w:val="single" w:color="auto" w:sz="4" w:space="0"/>
              <w:bottom w:val="single" w:color="auto" w:sz="4" w:space="0"/>
              <w:right w:val="single" w:color="auto" w:sz="4" w:space="0"/>
            </w:tcBorders>
            <w:vAlign w:val="center"/>
          </w:tcPr>
          <w:p w14:paraId="2BCB9D6E">
            <w:pPr>
              <w:snapToGrid w:val="0"/>
              <w:spacing w:line="360" w:lineRule="auto"/>
              <w:jc w:val="center"/>
              <w:rPr>
                <w:rFonts w:ascii="宋体" w:hAnsi="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2C6B3BFF">
            <w:pPr>
              <w:snapToGrid w:val="0"/>
              <w:spacing w:line="360" w:lineRule="auto"/>
              <w:ind w:left="43"/>
              <w:jc w:val="center"/>
              <w:rPr>
                <w:rFonts w:ascii="宋体" w:hAnsi="宋体" w:cs="宋体"/>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2151D40C">
            <w:pPr>
              <w:snapToGrid w:val="0"/>
              <w:spacing w:line="360" w:lineRule="auto"/>
              <w:ind w:left="43"/>
              <w:jc w:val="center"/>
              <w:rPr>
                <w:rFonts w:ascii="宋体" w:hAnsi="宋体" w:cs="宋体"/>
                <w:color w:val="auto"/>
                <w:sz w:val="24"/>
              </w:rPr>
            </w:pPr>
          </w:p>
        </w:tc>
      </w:tr>
      <w:tr w14:paraId="2C410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1368CA8A">
            <w:pPr>
              <w:snapToGrid w:val="0"/>
              <w:spacing w:line="360" w:lineRule="auto"/>
              <w:jc w:val="center"/>
              <w:rPr>
                <w:rFonts w:ascii="宋体" w:hAnsi="宋体" w:cs="宋体"/>
                <w:color w:val="auto"/>
                <w:sz w:val="24"/>
              </w:rPr>
            </w:pPr>
            <w:r>
              <w:rPr>
                <w:rFonts w:hint="eastAsia" w:ascii="宋体" w:hAnsi="宋体" w:cs="宋体"/>
                <w:color w:val="auto"/>
                <w:sz w:val="24"/>
              </w:rPr>
              <w:t>…</w:t>
            </w:r>
          </w:p>
        </w:tc>
        <w:tc>
          <w:tcPr>
            <w:tcW w:w="2013" w:type="dxa"/>
            <w:tcBorders>
              <w:top w:val="single" w:color="auto" w:sz="4" w:space="0"/>
              <w:left w:val="single" w:color="auto" w:sz="4" w:space="0"/>
              <w:bottom w:val="single" w:color="auto" w:sz="4" w:space="0"/>
              <w:right w:val="single" w:color="auto" w:sz="4" w:space="0"/>
            </w:tcBorders>
            <w:vAlign w:val="center"/>
          </w:tcPr>
          <w:p w14:paraId="7B886E05">
            <w:pPr>
              <w:snapToGrid w:val="0"/>
              <w:spacing w:line="360" w:lineRule="auto"/>
              <w:jc w:val="center"/>
              <w:rPr>
                <w:rFonts w:ascii="宋体" w:hAnsi="宋体" w:cs="宋体"/>
                <w:color w:val="auto"/>
                <w:sz w:val="24"/>
              </w:rPr>
            </w:pPr>
          </w:p>
        </w:tc>
        <w:tc>
          <w:tcPr>
            <w:tcW w:w="1365" w:type="dxa"/>
            <w:tcBorders>
              <w:top w:val="single" w:color="auto" w:sz="4" w:space="0"/>
              <w:left w:val="single" w:color="auto" w:sz="4" w:space="0"/>
              <w:bottom w:val="single" w:color="auto" w:sz="4" w:space="0"/>
              <w:right w:val="single" w:color="auto" w:sz="4" w:space="0"/>
            </w:tcBorders>
            <w:vAlign w:val="center"/>
          </w:tcPr>
          <w:p w14:paraId="08571980">
            <w:pPr>
              <w:snapToGrid w:val="0"/>
              <w:spacing w:line="360" w:lineRule="auto"/>
              <w:jc w:val="center"/>
              <w:rPr>
                <w:rFonts w:ascii="宋体" w:hAnsi="宋体" w:cs="宋体"/>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14:paraId="3F6197D1">
            <w:pPr>
              <w:snapToGrid w:val="0"/>
              <w:spacing w:line="360" w:lineRule="auto"/>
              <w:jc w:val="center"/>
              <w:rPr>
                <w:rFonts w:ascii="宋体" w:hAnsi="宋体" w:cs="宋体"/>
                <w:color w:val="auto"/>
                <w:sz w:val="24"/>
              </w:rPr>
            </w:pPr>
          </w:p>
        </w:tc>
      </w:tr>
    </w:tbl>
    <w:p w14:paraId="2865EE41">
      <w:pPr>
        <w:snapToGrid w:val="0"/>
        <w:spacing w:line="360" w:lineRule="auto"/>
        <w:jc w:val="left"/>
        <w:rPr>
          <w:rFonts w:ascii="宋体" w:hAnsi="宋体" w:cs="宋体"/>
          <w:color w:val="auto"/>
          <w:sz w:val="24"/>
        </w:rPr>
      </w:pPr>
    </w:p>
    <w:p w14:paraId="749374B3">
      <w:pPr>
        <w:snapToGrid w:val="0"/>
        <w:spacing w:line="360" w:lineRule="auto"/>
        <w:jc w:val="left"/>
        <w:rPr>
          <w:rFonts w:ascii="宋体" w:hAnsi="宋体" w:cs="宋体"/>
          <w:color w:val="auto"/>
          <w:sz w:val="24"/>
        </w:rPr>
      </w:pPr>
      <w:r>
        <w:rPr>
          <w:rFonts w:hint="eastAsia" w:ascii="宋体" w:hAnsi="宋体" w:cs="宋体"/>
          <w:color w:val="auto"/>
          <w:sz w:val="24"/>
        </w:rPr>
        <w:t>投标人全称（公章）：</w:t>
      </w:r>
    </w:p>
    <w:p w14:paraId="4AC2067A">
      <w:pPr>
        <w:snapToGrid w:val="0"/>
        <w:spacing w:line="360" w:lineRule="auto"/>
        <w:rPr>
          <w:rFonts w:ascii="宋体" w:hAnsi="宋体" w:cs="宋体"/>
          <w:color w:val="auto"/>
          <w:sz w:val="24"/>
          <w:u w:val="single"/>
        </w:rPr>
      </w:pPr>
      <w:r>
        <w:rPr>
          <w:rFonts w:hint="eastAsia" w:ascii="宋体" w:hAnsi="宋体" w:cs="宋体"/>
          <w:color w:val="auto"/>
          <w:sz w:val="24"/>
        </w:rPr>
        <w:t>法定代表人或授权代表（签字）：</w:t>
      </w:r>
    </w:p>
    <w:p w14:paraId="4FAC3296">
      <w:pPr>
        <w:snapToGrid w:val="0"/>
        <w:spacing w:line="360" w:lineRule="auto"/>
        <w:jc w:val="left"/>
        <w:rPr>
          <w:rFonts w:ascii="宋体" w:hAnsi="宋体" w:cs="宋体"/>
          <w:color w:val="auto"/>
          <w:sz w:val="24"/>
        </w:rPr>
      </w:pPr>
      <w:r>
        <w:rPr>
          <w:rFonts w:hint="eastAsia" w:ascii="宋体" w:hAnsi="宋体" w:cs="宋体"/>
          <w:color w:val="auto"/>
          <w:sz w:val="24"/>
        </w:rPr>
        <w:t>日期：     年    月  日</w:t>
      </w:r>
    </w:p>
    <w:p w14:paraId="744D510B">
      <w:pPr>
        <w:snapToGrid w:val="0"/>
        <w:spacing w:line="360" w:lineRule="auto"/>
        <w:jc w:val="left"/>
        <w:rPr>
          <w:rFonts w:ascii="宋体" w:hAnsi="宋体" w:cs="宋体"/>
          <w:b/>
          <w:bCs/>
          <w:color w:val="auto"/>
          <w:sz w:val="24"/>
          <w:lang w:val="zh-CN"/>
        </w:rPr>
      </w:pPr>
    </w:p>
    <w:p w14:paraId="71078C44">
      <w:pPr>
        <w:snapToGrid w:val="0"/>
        <w:spacing w:line="360" w:lineRule="auto"/>
        <w:jc w:val="left"/>
        <w:rPr>
          <w:rFonts w:ascii="宋体" w:hAnsi="宋体" w:cs="宋体"/>
          <w:b/>
          <w:bCs/>
          <w:color w:val="auto"/>
          <w:sz w:val="24"/>
          <w:lang w:val="zh-CN"/>
        </w:rPr>
      </w:pPr>
    </w:p>
    <w:p w14:paraId="5BDA63B3">
      <w:pPr>
        <w:snapToGrid w:val="0"/>
        <w:spacing w:line="360" w:lineRule="auto"/>
        <w:jc w:val="left"/>
        <w:rPr>
          <w:rFonts w:ascii="宋体" w:hAnsi="宋体" w:cs="宋体"/>
          <w:b/>
          <w:bCs/>
          <w:color w:val="auto"/>
          <w:sz w:val="24"/>
          <w:lang w:val="zh-CN"/>
        </w:rPr>
      </w:pPr>
    </w:p>
    <w:p w14:paraId="603AB1D7">
      <w:pPr>
        <w:snapToGrid w:val="0"/>
        <w:spacing w:line="360" w:lineRule="auto"/>
        <w:jc w:val="left"/>
        <w:rPr>
          <w:rFonts w:ascii="宋体" w:hAnsi="宋体" w:cs="宋体"/>
          <w:b/>
          <w:bCs/>
          <w:color w:val="auto"/>
          <w:sz w:val="24"/>
          <w:lang w:val="zh-CN"/>
        </w:rPr>
      </w:pPr>
    </w:p>
    <w:p w14:paraId="508FB8CA">
      <w:pPr>
        <w:snapToGrid w:val="0"/>
        <w:spacing w:line="360" w:lineRule="auto"/>
        <w:jc w:val="left"/>
        <w:rPr>
          <w:rFonts w:ascii="宋体" w:hAnsi="宋体" w:cs="宋体"/>
          <w:b/>
          <w:bCs/>
          <w:color w:val="auto"/>
          <w:sz w:val="24"/>
          <w:lang w:val="zh-CN"/>
        </w:rPr>
      </w:pPr>
    </w:p>
    <w:p w14:paraId="7E477803">
      <w:pPr>
        <w:snapToGrid w:val="0"/>
        <w:spacing w:line="360" w:lineRule="auto"/>
        <w:jc w:val="left"/>
        <w:rPr>
          <w:rFonts w:ascii="宋体" w:hAnsi="宋体" w:cs="宋体"/>
          <w:b/>
          <w:bCs/>
          <w:color w:val="auto"/>
          <w:sz w:val="24"/>
          <w:lang w:val="zh-CN"/>
        </w:rPr>
      </w:pPr>
    </w:p>
    <w:p w14:paraId="29936CD0">
      <w:pPr>
        <w:snapToGrid w:val="0"/>
        <w:spacing w:line="360" w:lineRule="auto"/>
        <w:jc w:val="left"/>
        <w:rPr>
          <w:rFonts w:ascii="宋体" w:hAnsi="宋体" w:cs="宋体"/>
          <w:b/>
          <w:bCs/>
          <w:color w:val="auto"/>
          <w:sz w:val="24"/>
          <w:lang w:val="zh-CN"/>
        </w:rPr>
      </w:pPr>
    </w:p>
    <w:p w14:paraId="57053B9D">
      <w:pPr>
        <w:snapToGrid w:val="0"/>
        <w:spacing w:line="360" w:lineRule="auto"/>
        <w:jc w:val="left"/>
        <w:rPr>
          <w:rFonts w:ascii="宋体" w:hAnsi="宋体" w:cs="宋体"/>
          <w:b/>
          <w:bCs/>
          <w:color w:val="auto"/>
          <w:sz w:val="24"/>
          <w:lang w:val="zh-CN"/>
        </w:rPr>
      </w:pPr>
    </w:p>
    <w:p w14:paraId="7AAB77F3">
      <w:pPr>
        <w:snapToGrid w:val="0"/>
        <w:spacing w:line="360" w:lineRule="auto"/>
        <w:jc w:val="left"/>
        <w:rPr>
          <w:rFonts w:ascii="宋体" w:hAnsi="宋体" w:cs="宋体"/>
          <w:b/>
          <w:bCs/>
          <w:color w:val="auto"/>
          <w:sz w:val="24"/>
          <w:lang w:val="zh-CN"/>
        </w:rPr>
      </w:pPr>
    </w:p>
    <w:p w14:paraId="79FFDE7E">
      <w:pPr>
        <w:snapToGrid w:val="0"/>
        <w:spacing w:line="360" w:lineRule="auto"/>
        <w:jc w:val="left"/>
        <w:rPr>
          <w:rFonts w:ascii="宋体" w:hAnsi="宋体" w:cs="宋体"/>
          <w:b/>
          <w:bCs/>
          <w:color w:val="auto"/>
          <w:sz w:val="24"/>
          <w:lang w:val="zh-CN"/>
        </w:rPr>
      </w:pPr>
    </w:p>
    <w:p w14:paraId="627C42A4">
      <w:pPr>
        <w:snapToGrid w:val="0"/>
        <w:spacing w:line="360" w:lineRule="auto"/>
        <w:jc w:val="left"/>
        <w:rPr>
          <w:rFonts w:ascii="宋体" w:hAnsi="宋体" w:cs="宋体"/>
          <w:b/>
          <w:bCs/>
          <w:color w:val="auto"/>
          <w:sz w:val="24"/>
          <w:lang w:val="zh-CN"/>
        </w:rPr>
      </w:pPr>
    </w:p>
    <w:p w14:paraId="0F7BDAC6">
      <w:pPr>
        <w:snapToGrid w:val="0"/>
        <w:spacing w:line="360" w:lineRule="auto"/>
        <w:jc w:val="left"/>
        <w:rPr>
          <w:rFonts w:ascii="宋体" w:hAnsi="宋体" w:cs="宋体"/>
          <w:b/>
          <w:bCs/>
          <w:color w:val="auto"/>
          <w:sz w:val="24"/>
          <w:lang w:val="zh-CN"/>
        </w:rPr>
      </w:pPr>
    </w:p>
    <w:p w14:paraId="2A195EB5">
      <w:pPr>
        <w:snapToGrid w:val="0"/>
        <w:spacing w:line="360" w:lineRule="auto"/>
        <w:jc w:val="left"/>
        <w:rPr>
          <w:rFonts w:ascii="宋体" w:hAnsi="宋体" w:cs="宋体"/>
          <w:b/>
          <w:bCs/>
          <w:color w:val="auto"/>
          <w:sz w:val="24"/>
          <w:lang w:val="zh-CN"/>
        </w:rPr>
      </w:pPr>
    </w:p>
    <w:p w14:paraId="11648BB9">
      <w:pPr>
        <w:snapToGrid w:val="0"/>
        <w:spacing w:line="360" w:lineRule="auto"/>
        <w:jc w:val="left"/>
        <w:rPr>
          <w:rFonts w:ascii="宋体" w:hAnsi="宋体" w:cs="宋体"/>
          <w:b/>
          <w:bCs/>
          <w:color w:val="auto"/>
          <w:sz w:val="24"/>
          <w:lang w:val="zh-CN"/>
        </w:rPr>
      </w:pPr>
    </w:p>
    <w:p w14:paraId="37559F23">
      <w:pPr>
        <w:snapToGrid w:val="0"/>
        <w:spacing w:line="360" w:lineRule="auto"/>
        <w:jc w:val="left"/>
        <w:rPr>
          <w:rFonts w:ascii="宋体" w:hAnsi="宋体" w:cs="宋体"/>
          <w:b/>
          <w:bCs/>
          <w:color w:val="auto"/>
          <w:sz w:val="24"/>
          <w:lang w:val="zh-CN"/>
        </w:rPr>
      </w:pPr>
    </w:p>
    <w:p w14:paraId="45C5F0F8">
      <w:pPr>
        <w:jc w:val="left"/>
        <w:rPr>
          <w:rFonts w:ascii="宋体" w:hAnsi="宋体" w:cs="宋体"/>
          <w:b/>
          <w:bCs/>
          <w:color w:val="auto"/>
          <w:sz w:val="28"/>
          <w:szCs w:val="28"/>
          <w:lang w:val="zh-CN"/>
        </w:rPr>
      </w:pPr>
      <w:r>
        <w:rPr>
          <w:rFonts w:hint="eastAsia" w:ascii="宋体" w:hAnsi="宋体" w:cs="宋体"/>
          <w:b/>
          <w:bCs/>
          <w:color w:val="auto"/>
          <w:sz w:val="28"/>
          <w:szCs w:val="28"/>
          <w:lang w:val="zh-CN"/>
        </w:rPr>
        <w:br w:type="page"/>
      </w:r>
    </w:p>
    <w:p w14:paraId="5A9B4398">
      <w:pPr>
        <w:snapToGrid w:val="0"/>
        <w:spacing w:line="360" w:lineRule="auto"/>
        <w:jc w:val="left"/>
        <w:rPr>
          <w:rFonts w:ascii="宋体" w:hAnsi="宋体" w:cs="宋体"/>
          <w:color w:val="auto"/>
          <w:sz w:val="28"/>
          <w:szCs w:val="28"/>
          <w:lang w:val="zh-CN"/>
        </w:rPr>
      </w:pPr>
      <w:r>
        <w:rPr>
          <w:rFonts w:hint="eastAsia" w:ascii="宋体" w:hAnsi="宋体" w:cs="宋体"/>
          <w:b/>
          <w:bCs/>
          <w:color w:val="auto"/>
          <w:sz w:val="28"/>
          <w:szCs w:val="28"/>
          <w:lang w:val="zh-CN"/>
        </w:rPr>
        <w:t>投标人、投标人法定代表人及本次投标的授权代表违法犯罪情况表</w:t>
      </w:r>
    </w:p>
    <w:tbl>
      <w:tblPr>
        <w:tblStyle w:val="3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6132"/>
      </w:tblGrid>
      <w:tr w14:paraId="39FC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724" w:type="dxa"/>
            <w:vAlign w:val="center"/>
          </w:tcPr>
          <w:p w14:paraId="28E075FD">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内容</w:t>
            </w:r>
          </w:p>
        </w:tc>
        <w:tc>
          <w:tcPr>
            <w:tcW w:w="6132" w:type="dxa"/>
            <w:vAlign w:val="center"/>
          </w:tcPr>
          <w:p w14:paraId="300E18CF">
            <w:pPr>
              <w:snapToGrid w:val="0"/>
              <w:spacing w:line="360" w:lineRule="auto"/>
              <w:jc w:val="center"/>
              <w:rPr>
                <w:rFonts w:ascii="宋体" w:hAnsi="宋体" w:cs="宋体"/>
                <w:color w:val="auto"/>
                <w:sz w:val="24"/>
                <w:lang w:val="zh-CN"/>
              </w:rPr>
            </w:pPr>
            <w:r>
              <w:rPr>
                <w:rFonts w:hint="eastAsia" w:ascii="宋体" w:hAnsi="宋体" w:cs="宋体"/>
                <w:color w:val="auto"/>
                <w:sz w:val="24"/>
                <w:lang w:val="zh-CN"/>
              </w:rPr>
              <w:t>投标截止之日前</w:t>
            </w:r>
            <w:r>
              <w:rPr>
                <w:rFonts w:hint="eastAsia" w:ascii="宋体" w:hAnsi="宋体" w:cs="宋体"/>
                <w:color w:val="auto"/>
                <w:sz w:val="24"/>
              </w:rPr>
              <w:t>3</w:t>
            </w:r>
            <w:r>
              <w:rPr>
                <w:rFonts w:hint="eastAsia" w:ascii="宋体" w:hAnsi="宋体" w:cs="宋体"/>
                <w:color w:val="auto"/>
                <w:sz w:val="24"/>
                <w:lang w:val="zh-CN"/>
              </w:rPr>
              <w:t>年内违法犯罪情况</w:t>
            </w:r>
          </w:p>
        </w:tc>
      </w:tr>
      <w:tr w14:paraId="2CF4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24" w:type="dxa"/>
            <w:vAlign w:val="center"/>
          </w:tcPr>
          <w:p w14:paraId="1426B7AE">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1.投标人违法犯罪记录</w:t>
            </w:r>
          </w:p>
        </w:tc>
        <w:tc>
          <w:tcPr>
            <w:tcW w:w="6132" w:type="dxa"/>
            <w:vAlign w:val="center"/>
          </w:tcPr>
          <w:p w14:paraId="098A41A1">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投标人                           无违法犯罪记录。</w:t>
            </w:r>
          </w:p>
        </w:tc>
      </w:tr>
      <w:tr w14:paraId="2898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2724" w:type="dxa"/>
            <w:vAlign w:val="center"/>
          </w:tcPr>
          <w:p w14:paraId="5D3743C2">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2.投标人法定代表人违法犯罪记录</w:t>
            </w:r>
          </w:p>
        </w:tc>
        <w:tc>
          <w:tcPr>
            <w:tcW w:w="6132" w:type="dxa"/>
            <w:vAlign w:val="center"/>
          </w:tcPr>
          <w:p w14:paraId="2FB1F8A6">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投标人法定代表人（姓名：     、身份证号码：        ）无违法犯罪记录。</w:t>
            </w:r>
          </w:p>
        </w:tc>
      </w:tr>
      <w:tr w14:paraId="73E3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24" w:type="dxa"/>
            <w:vAlign w:val="center"/>
          </w:tcPr>
          <w:p w14:paraId="787C64CD">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3.本次投标授权代表违法犯罪记录</w:t>
            </w:r>
          </w:p>
        </w:tc>
        <w:tc>
          <w:tcPr>
            <w:tcW w:w="6132" w:type="dxa"/>
            <w:vAlign w:val="center"/>
          </w:tcPr>
          <w:p w14:paraId="13E98950">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本次投标授权代表（姓名：       、身份证号码：       ）无违法犯罪记录。</w:t>
            </w:r>
          </w:p>
        </w:tc>
      </w:tr>
    </w:tbl>
    <w:p w14:paraId="78F1CDDB">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注：若中标人经违法犯罪档案查询存在违法犯罪记录的，投标文件将被视为无效，取消中标资格。</w:t>
      </w:r>
    </w:p>
    <w:p w14:paraId="43262A8B">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 xml:space="preserve">投标人全称（公章）：                  </w:t>
      </w:r>
    </w:p>
    <w:p w14:paraId="33F8444A">
      <w:pPr>
        <w:snapToGrid w:val="0"/>
        <w:spacing w:line="360" w:lineRule="auto"/>
        <w:jc w:val="left"/>
        <w:rPr>
          <w:rFonts w:ascii="宋体" w:hAnsi="宋体" w:cs="宋体"/>
          <w:color w:val="auto"/>
          <w:sz w:val="24"/>
          <w:lang w:val="zh-CN"/>
        </w:rPr>
      </w:pPr>
      <w:r>
        <w:rPr>
          <w:rFonts w:hint="eastAsia" w:ascii="宋体" w:hAnsi="宋体" w:cs="宋体"/>
          <w:color w:val="auto"/>
          <w:sz w:val="24"/>
          <w:lang w:val="zh-CN"/>
        </w:rPr>
        <w:t>法定代表人或授权代表（签字）：</w:t>
      </w:r>
    </w:p>
    <w:p w14:paraId="63AE536D">
      <w:pPr>
        <w:snapToGrid w:val="0"/>
        <w:spacing w:line="360" w:lineRule="auto"/>
        <w:jc w:val="left"/>
        <w:rPr>
          <w:rFonts w:ascii="宋体" w:hAnsi="宋体" w:cs="宋体"/>
          <w:color w:val="auto"/>
          <w:kern w:val="0"/>
          <w:sz w:val="24"/>
          <w:lang w:val="zh-CN"/>
        </w:rPr>
      </w:pPr>
      <w:r>
        <w:rPr>
          <w:rFonts w:hint="eastAsia" w:ascii="宋体" w:hAnsi="宋体" w:cs="宋体"/>
          <w:color w:val="auto"/>
          <w:sz w:val="24"/>
          <w:lang w:val="zh-CN"/>
        </w:rPr>
        <w:t>日期：     年    月    日</w:t>
      </w:r>
    </w:p>
    <w:p w14:paraId="6FBA4514">
      <w:pPr>
        <w:snapToGrid w:val="0"/>
        <w:spacing w:line="360" w:lineRule="auto"/>
        <w:jc w:val="left"/>
        <w:rPr>
          <w:rFonts w:ascii="宋体" w:hAnsi="宋体" w:cs="宋体"/>
          <w:color w:val="auto"/>
          <w:kern w:val="0"/>
          <w:sz w:val="24"/>
          <w:lang w:val="zh-CN"/>
        </w:rPr>
      </w:pPr>
    </w:p>
    <w:p w14:paraId="55010068">
      <w:pPr>
        <w:snapToGrid w:val="0"/>
        <w:spacing w:line="360" w:lineRule="auto"/>
        <w:jc w:val="left"/>
        <w:rPr>
          <w:rFonts w:ascii="宋体" w:hAnsi="宋体" w:cs="宋体"/>
          <w:b/>
          <w:bCs/>
          <w:color w:val="auto"/>
          <w:kern w:val="0"/>
          <w:sz w:val="24"/>
          <w:lang w:val="zh-CN"/>
        </w:rPr>
      </w:pPr>
    </w:p>
    <w:p w14:paraId="10036B32">
      <w:pPr>
        <w:snapToGrid w:val="0"/>
        <w:spacing w:line="360" w:lineRule="auto"/>
        <w:jc w:val="left"/>
        <w:rPr>
          <w:rFonts w:ascii="宋体" w:hAnsi="宋体" w:cs="宋体"/>
          <w:b/>
          <w:bCs/>
          <w:color w:val="auto"/>
          <w:kern w:val="0"/>
          <w:sz w:val="24"/>
          <w:lang w:val="zh-CN"/>
        </w:rPr>
      </w:pPr>
    </w:p>
    <w:p w14:paraId="0160680D">
      <w:pPr>
        <w:snapToGrid w:val="0"/>
        <w:spacing w:line="360" w:lineRule="auto"/>
        <w:jc w:val="left"/>
        <w:rPr>
          <w:rFonts w:ascii="宋体" w:hAnsi="宋体" w:cs="宋体"/>
          <w:color w:val="auto"/>
          <w:sz w:val="24"/>
        </w:rPr>
      </w:pPr>
    </w:p>
    <w:p w14:paraId="22C71EE2">
      <w:pPr>
        <w:snapToGrid w:val="0"/>
        <w:spacing w:line="360" w:lineRule="auto"/>
        <w:jc w:val="left"/>
        <w:rPr>
          <w:rFonts w:ascii="宋体" w:hAnsi="宋体" w:cs="宋体"/>
          <w:b/>
          <w:bCs/>
          <w:color w:val="auto"/>
          <w:sz w:val="24"/>
          <w:lang w:val="zh-CN"/>
        </w:rPr>
      </w:pPr>
    </w:p>
    <w:p w14:paraId="76E8757C">
      <w:pPr>
        <w:snapToGrid w:val="0"/>
        <w:spacing w:line="360" w:lineRule="auto"/>
        <w:ind w:right="-108"/>
        <w:rPr>
          <w:rFonts w:ascii="宋体" w:hAnsi="宋体" w:cs="宋体"/>
          <w:b/>
          <w:color w:val="auto"/>
          <w:sz w:val="36"/>
          <w:szCs w:val="36"/>
        </w:rPr>
        <w:sectPr>
          <w:pgSz w:w="11906" w:h="16838"/>
          <w:pgMar w:top="1440" w:right="1800" w:bottom="1440" w:left="1800" w:header="851" w:footer="992" w:gutter="0"/>
          <w:cols w:space="720" w:num="1"/>
          <w:titlePg/>
          <w:docGrid w:type="lines" w:linePitch="312" w:charSpace="0"/>
        </w:sectPr>
      </w:pPr>
    </w:p>
    <w:p w14:paraId="5277C990">
      <w:pPr>
        <w:snapToGrid w:val="0"/>
        <w:spacing w:before="156" w:beforeLines="50" w:after="156" w:afterLines="50" w:line="360" w:lineRule="auto"/>
        <w:jc w:val="center"/>
        <w:rPr>
          <w:rFonts w:ascii="宋体" w:hAnsi="宋体" w:cs="宋体"/>
          <w:b/>
          <w:bCs/>
          <w:color w:val="auto"/>
          <w:sz w:val="28"/>
          <w:szCs w:val="28"/>
        </w:rPr>
      </w:pPr>
      <w:r>
        <w:rPr>
          <w:rFonts w:hint="eastAsia" w:ascii="宋体" w:hAnsi="宋体" w:cs="宋体"/>
          <w:b/>
          <w:bCs/>
          <w:color w:val="auto"/>
          <w:sz w:val="28"/>
          <w:szCs w:val="28"/>
        </w:rPr>
        <w:t>技术偏离表</w:t>
      </w:r>
    </w:p>
    <w:p w14:paraId="677F2DA8">
      <w:pPr>
        <w:snapToGrid w:val="0"/>
        <w:spacing w:line="360" w:lineRule="auto"/>
        <w:rPr>
          <w:rFonts w:ascii="宋体" w:hAnsi="宋体" w:cs="宋体"/>
          <w:color w:val="auto"/>
          <w:sz w:val="24"/>
          <w:u w:val="single"/>
        </w:rPr>
      </w:pPr>
      <w:r>
        <w:rPr>
          <w:rFonts w:hint="eastAsia" w:ascii="宋体" w:hAnsi="宋体" w:cs="宋体"/>
          <w:color w:val="auto"/>
          <w:sz w:val="24"/>
        </w:rPr>
        <w:t>项目名称：</w:t>
      </w:r>
    </w:p>
    <w:p w14:paraId="5C65CB04">
      <w:pPr>
        <w:snapToGrid w:val="0"/>
        <w:spacing w:line="360" w:lineRule="auto"/>
        <w:rPr>
          <w:rFonts w:ascii="宋体" w:hAnsi="宋体" w:cs="宋体"/>
          <w:color w:val="auto"/>
          <w:sz w:val="24"/>
        </w:rPr>
      </w:pPr>
      <w:r>
        <w:rPr>
          <w:rFonts w:hint="eastAsia" w:ascii="宋体" w:hAnsi="宋体" w:cs="宋体"/>
          <w:color w:val="auto"/>
          <w:sz w:val="24"/>
        </w:rPr>
        <w:t>项目编号：</w:t>
      </w:r>
    </w:p>
    <w:p w14:paraId="3B3005C9">
      <w:pPr>
        <w:snapToGrid w:val="0"/>
        <w:spacing w:line="360" w:lineRule="auto"/>
        <w:rPr>
          <w:rFonts w:ascii="宋体" w:hAnsi="宋体" w:cs="宋体"/>
          <w:color w:val="auto"/>
          <w:sz w:val="24"/>
        </w:rPr>
      </w:pPr>
      <w:r>
        <w:rPr>
          <w:rFonts w:hint="eastAsia" w:ascii="宋体" w:hAnsi="宋体" w:cs="宋体"/>
          <w:color w:val="auto"/>
          <w:sz w:val="24"/>
        </w:rPr>
        <w:t>标项：</w:t>
      </w:r>
    </w:p>
    <w:tbl>
      <w:tblPr>
        <w:tblStyle w:val="34"/>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1"/>
        <w:gridCol w:w="1917"/>
        <w:gridCol w:w="2132"/>
        <w:gridCol w:w="1696"/>
        <w:gridCol w:w="1566"/>
      </w:tblGrid>
      <w:tr w14:paraId="7B66BB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vAlign w:val="center"/>
          </w:tcPr>
          <w:p w14:paraId="0F9ACB7C">
            <w:pPr>
              <w:snapToGrid w:val="0"/>
              <w:spacing w:line="360" w:lineRule="auto"/>
              <w:jc w:val="center"/>
              <w:rPr>
                <w:rFonts w:ascii="宋体" w:hAnsi="宋体" w:cs="宋体"/>
                <w:color w:val="auto"/>
                <w:sz w:val="24"/>
              </w:rPr>
            </w:pPr>
            <w:r>
              <w:rPr>
                <w:rFonts w:hint="eastAsia" w:ascii="宋体" w:hAnsi="宋体" w:cs="宋体"/>
                <w:color w:val="auto"/>
                <w:sz w:val="24"/>
              </w:rPr>
              <w:t>名称</w:t>
            </w:r>
          </w:p>
        </w:tc>
        <w:tc>
          <w:tcPr>
            <w:tcW w:w="1917" w:type="dxa"/>
            <w:tcBorders>
              <w:top w:val="single" w:color="auto" w:sz="4" w:space="0"/>
              <w:left w:val="single" w:color="auto" w:sz="4" w:space="0"/>
              <w:bottom w:val="single" w:color="auto" w:sz="4" w:space="0"/>
              <w:right w:val="single" w:color="auto" w:sz="4" w:space="0"/>
            </w:tcBorders>
            <w:vAlign w:val="center"/>
          </w:tcPr>
          <w:p w14:paraId="6D4D17E3">
            <w:pPr>
              <w:snapToGrid w:val="0"/>
              <w:spacing w:line="360" w:lineRule="auto"/>
              <w:jc w:val="center"/>
              <w:rPr>
                <w:rFonts w:ascii="宋体" w:hAnsi="宋体" w:cs="宋体"/>
                <w:color w:val="auto"/>
                <w:sz w:val="24"/>
              </w:rPr>
            </w:pPr>
            <w:r>
              <w:rPr>
                <w:rFonts w:hint="eastAsia" w:ascii="宋体" w:hAnsi="宋体" w:cs="宋体"/>
                <w:color w:val="auto"/>
                <w:sz w:val="24"/>
              </w:rPr>
              <w:t>招标文件要求</w:t>
            </w:r>
          </w:p>
        </w:tc>
        <w:tc>
          <w:tcPr>
            <w:tcW w:w="2132" w:type="dxa"/>
            <w:tcBorders>
              <w:top w:val="single" w:color="auto" w:sz="4" w:space="0"/>
              <w:left w:val="single" w:color="auto" w:sz="4" w:space="0"/>
              <w:bottom w:val="single" w:color="auto" w:sz="4" w:space="0"/>
              <w:right w:val="single" w:color="auto" w:sz="4" w:space="0"/>
            </w:tcBorders>
            <w:vAlign w:val="center"/>
          </w:tcPr>
          <w:p w14:paraId="296A0975">
            <w:pPr>
              <w:snapToGrid w:val="0"/>
              <w:spacing w:line="360" w:lineRule="auto"/>
              <w:jc w:val="center"/>
              <w:rPr>
                <w:rFonts w:ascii="宋体" w:hAnsi="宋体" w:cs="宋体"/>
                <w:color w:val="auto"/>
                <w:sz w:val="24"/>
              </w:rPr>
            </w:pPr>
            <w:r>
              <w:rPr>
                <w:rFonts w:hint="eastAsia" w:ascii="宋体" w:hAnsi="宋体" w:cs="宋体"/>
                <w:color w:val="auto"/>
                <w:sz w:val="24"/>
              </w:rPr>
              <w:t>投标文件响应</w:t>
            </w:r>
          </w:p>
        </w:tc>
        <w:tc>
          <w:tcPr>
            <w:tcW w:w="1696" w:type="dxa"/>
            <w:tcBorders>
              <w:top w:val="single" w:color="auto" w:sz="4" w:space="0"/>
              <w:left w:val="single" w:color="auto" w:sz="4" w:space="0"/>
              <w:bottom w:val="single" w:color="auto" w:sz="4" w:space="0"/>
              <w:right w:val="single" w:color="auto" w:sz="4" w:space="0"/>
            </w:tcBorders>
            <w:vAlign w:val="center"/>
          </w:tcPr>
          <w:p w14:paraId="7351886E">
            <w:pPr>
              <w:snapToGrid w:val="0"/>
              <w:spacing w:line="360" w:lineRule="auto"/>
              <w:jc w:val="center"/>
              <w:rPr>
                <w:rFonts w:ascii="宋体" w:hAnsi="宋体" w:cs="宋体"/>
                <w:color w:val="auto"/>
                <w:sz w:val="24"/>
              </w:rPr>
            </w:pPr>
            <w:r>
              <w:rPr>
                <w:rFonts w:hint="eastAsia" w:ascii="宋体" w:hAnsi="宋体" w:cs="宋体"/>
                <w:color w:val="auto"/>
                <w:sz w:val="24"/>
              </w:rPr>
              <w:t>偏离情况</w:t>
            </w:r>
          </w:p>
        </w:tc>
        <w:tc>
          <w:tcPr>
            <w:tcW w:w="1566" w:type="dxa"/>
            <w:tcBorders>
              <w:top w:val="single" w:color="auto" w:sz="4" w:space="0"/>
              <w:left w:val="single" w:color="auto" w:sz="4" w:space="0"/>
              <w:bottom w:val="single" w:color="auto" w:sz="4" w:space="0"/>
              <w:right w:val="single" w:color="auto" w:sz="4" w:space="0"/>
            </w:tcBorders>
            <w:vAlign w:val="center"/>
          </w:tcPr>
          <w:p w14:paraId="605BACC9">
            <w:pPr>
              <w:snapToGrid w:val="0"/>
              <w:spacing w:line="360" w:lineRule="auto"/>
              <w:jc w:val="center"/>
              <w:rPr>
                <w:rFonts w:ascii="宋体" w:hAnsi="宋体" w:cs="宋体"/>
                <w:color w:val="auto"/>
                <w:sz w:val="24"/>
              </w:rPr>
            </w:pPr>
            <w:r>
              <w:rPr>
                <w:rFonts w:hint="eastAsia" w:ascii="宋体" w:hAnsi="宋体" w:cs="宋体"/>
                <w:color w:val="auto"/>
                <w:sz w:val="24"/>
              </w:rPr>
              <w:t>说明</w:t>
            </w:r>
          </w:p>
        </w:tc>
      </w:tr>
      <w:tr w14:paraId="5778E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48011940">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51882405">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70D85047">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294D0108">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65B500B8">
            <w:pPr>
              <w:snapToGrid w:val="0"/>
              <w:spacing w:line="360" w:lineRule="auto"/>
              <w:jc w:val="center"/>
              <w:rPr>
                <w:rFonts w:ascii="宋体" w:hAnsi="宋体" w:cs="宋体"/>
                <w:color w:val="auto"/>
                <w:sz w:val="24"/>
              </w:rPr>
            </w:pPr>
          </w:p>
        </w:tc>
      </w:tr>
      <w:tr w14:paraId="5AEF9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703A3E81">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58AF82D9">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54AA75E6">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049E4F27">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762B900F">
            <w:pPr>
              <w:snapToGrid w:val="0"/>
              <w:spacing w:line="360" w:lineRule="auto"/>
              <w:jc w:val="center"/>
              <w:rPr>
                <w:rFonts w:ascii="宋体" w:hAnsi="宋体" w:cs="宋体"/>
                <w:color w:val="auto"/>
                <w:sz w:val="24"/>
              </w:rPr>
            </w:pPr>
          </w:p>
        </w:tc>
      </w:tr>
      <w:tr w14:paraId="54718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217A8C76">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02B9E8F7">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3E1F56AE">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28AFEC01">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603A15BE">
            <w:pPr>
              <w:snapToGrid w:val="0"/>
              <w:spacing w:line="360" w:lineRule="auto"/>
              <w:jc w:val="center"/>
              <w:rPr>
                <w:rFonts w:ascii="宋体" w:hAnsi="宋体" w:cs="宋体"/>
                <w:color w:val="auto"/>
                <w:sz w:val="24"/>
              </w:rPr>
            </w:pPr>
          </w:p>
        </w:tc>
      </w:tr>
      <w:tr w14:paraId="47F79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759C354A">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50644314">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6E91F3CE">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51955DED">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3304A042">
            <w:pPr>
              <w:snapToGrid w:val="0"/>
              <w:spacing w:line="360" w:lineRule="auto"/>
              <w:jc w:val="center"/>
              <w:rPr>
                <w:rFonts w:ascii="宋体" w:hAnsi="宋体" w:cs="宋体"/>
                <w:color w:val="auto"/>
                <w:sz w:val="24"/>
              </w:rPr>
            </w:pPr>
          </w:p>
        </w:tc>
      </w:tr>
      <w:tr w14:paraId="1700A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0CE5163D">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58F22FFC">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07674824">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2B6FC627">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55BF9294">
            <w:pPr>
              <w:snapToGrid w:val="0"/>
              <w:spacing w:line="360" w:lineRule="auto"/>
              <w:jc w:val="center"/>
              <w:rPr>
                <w:rFonts w:ascii="宋体" w:hAnsi="宋体" w:cs="宋体"/>
                <w:color w:val="auto"/>
                <w:sz w:val="24"/>
              </w:rPr>
            </w:pPr>
          </w:p>
        </w:tc>
      </w:tr>
      <w:tr w14:paraId="2C3D8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1" w:type="dxa"/>
            <w:tcBorders>
              <w:top w:val="single" w:color="auto" w:sz="4" w:space="0"/>
              <w:left w:val="single" w:color="auto" w:sz="4" w:space="0"/>
              <w:bottom w:val="single" w:color="auto" w:sz="4" w:space="0"/>
              <w:right w:val="single" w:color="auto" w:sz="4" w:space="0"/>
            </w:tcBorders>
          </w:tcPr>
          <w:p w14:paraId="2DAC6D80">
            <w:pPr>
              <w:snapToGrid w:val="0"/>
              <w:spacing w:line="360" w:lineRule="auto"/>
              <w:jc w:val="center"/>
              <w:rPr>
                <w:rFonts w:ascii="宋体" w:hAnsi="宋体" w:cs="宋体"/>
                <w:color w:val="auto"/>
                <w:sz w:val="24"/>
              </w:rPr>
            </w:pPr>
          </w:p>
        </w:tc>
        <w:tc>
          <w:tcPr>
            <w:tcW w:w="1917" w:type="dxa"/>
            <w:tcBorders>
              <w:top w:val="single" w:color="auto" w:sz="4" w:space="0"/>
              <w:left w:val="single" w:color="auto" w:sz="4" w:space="0"/>
              <w:bottom w:val="single" w:color="auto" w:sz="4" w:space="0"/>
              <w:right w:val="single" w:color="auto" w:sz="4" w:space="0"/>
            </w:tcBorders>
          </w:tcPr>
          <w:p w14:paraId="2D36DD18">
            <w:pPr>
              <w:snapToGrid w:val="0"/>
              <w:spacing w:line="360" w:lineRule="auto"/>
              <w:jc w:val="center"/>
              <w:rPr>
                <w:rFonts w:ascii="宋体" w:hAnsi="宋体" w:cs="宋体"/>
                <w:color w:val="auto"/>
                <w:sz w:val="24"/>
              </w:rPr>
            </w:pPr>
          </w:p>
        </w:tc>
        <w:tc>
          <w:tcPr>
            <w:tcW w:w="2132" w:type="dxa"/>
            <w:tcBorders>
              <w:top w:val="single" w:color="auto" w:sz="4" w:space="0"/>
              <w:left w:val="single" w:color="auto" w:sz="4" w:space="0"/>
              <w:bottom w:val="single" w:color="auto" w:sz="4" w:space="0"/>
              <w:right w:val="single" w:color="auto" w:sz="4" w:space="0"/>
            </w:tcBorders>
          </w:tcPr>
          <w:p w14:paraId="4D233341">
            <w:pPr>
              <w:snapToGrid w:val="0"/>
              <w:spacing w:line="360" w:lineRule="auto"/>
              <w:jc w:val="center"/>
              <w:rPr>
                <w:rFonts w:ascii="宋体" w:hAnsi="宋体" w:cs="宋体"/>
                <w:color w:val="auto"/>
                <w:sz w:val="24"/>
              </w:rPr>
            </w:pPr>
          </w:p>
        </w:tc>
        <w:tc>
          <w:tcPr>
            <w:tcW w:w="1696" w:type="dxa"/>
            <w:tcBorders>
              <w:top w:val="single" w:color="auto" w:sz="4" w:space="0"/>
              <w:left w:val="single" w:color="auto" w:sz="4" w:space="0"/>
              <w:bottom w:val="single" w:color="auto" w:sz="4" w:space="0"/>
              <w:right w:val="single" w:color="auto" w:sz="4" w:space="0"/>
            </w:tcBorders>
          </w:tcPr>
          <w:p w14:paraId="66F8F9D9">
            <w:pPr>
              <w:snapToGrid w:val="0"/>
              <w:spacing w:line="360" w:lineRule="auto"/>
              <w:jc w:val="center"/>
              <w:rPr>
                <w:rFonts w:ascii="宋体" w:hAnsi="宋体" w:cs="宋体"/>
                <w:color w:val="auto"/>
                <w:sz w:val="24"/>
              </w:rPr>
            </w:pPr>
          </w:p>
        </w:tc>
        <w:tc>
          <w:tcPr>
            <w:tcW w:w="1566" w:type="dxa"/>
            <w:tcBorders>
              <w:top w:val="single" w:color="auto" w:sz="4" w:space="0"/>
              <w:left w:val="single" w:color="auto" w:sz="4" w:space="0"/>
              <w:bottom w:val="single" w:color="auto" w:sz="4" w:space="0"/>
              <w:right w:val="single" w:color="auto" w:sz="4" w:space="0"/>
            </w:tcBorders>
          </w:tcPr>
          <w:p w14:paraId="5AB2884A">
            <w:pPr>
              <w:snapToGrid w:val="0"/>
              <w:spacing w:line="360" w:lineRule="auto"/>
              <w:jc w:val="center"/>
              <w:rPr>
                <w:rFonts w:ascii="宋体" w:hAnsi="宋体" w:cs="宋体"/>
                <w:color w:val="auto"/>
                <w:sz w:val="24"/>
              </w:rPr>
            </w:pPr>
          </w:p>
        </w:tc>
      </w:tr>
    </w:tbl>
    <w:p w14:paraId="4B6F2963">
      <w:pPr>
        <w:snapToGrid w:val="0"/>
        <w:spacing w:after="120" w:line="360" w:lineRule="auto"/>
        <w:rPr>
          <w:rFonts w:ascii="宋体" w:hAnsi="宋体" w:cs="宋体"/>
          <w:color w:val="auto"/>
          <w:spacing w:val="20"/>
          <w:sz w:val="24"/>
        </w:rPr>
      </w:pPr>
      <w:r>
        <w:rPr>
          <w:rFonts w:hint="eastAsia" w:ascii="宋体" w:hAnsi="宋体" w:cs="宋体"/>
          <w:color w:val="auto"/>
          <w:sz w:val="24"/>
        </w:rPr>
        <w:t>注：供应商应根据投标设备的性能指标、对照招标文件要求在“偏离情况”栏注明“正偏离”、“负偏离”或“无偏离”。</w:t>
      </w:r>
    </w:p>
    <w:p w14:paraId="23068C35">
      <w:pPr>
        <w:snapToGrid w:val="0"/>
        <w:spacing w:line="360" w:lineRule="auto"/>
        <w:jc w:val="left"/>
        <w:rPr>
          <w:rFonts w:ascii="宋体" w:hAnsi="宋体" w:cs="宋体"/>
          <w:color w:val="auto"/>
          <w:sz w:val="24"/>
        </w:rPr>
      </w:pPr>
    </w:p>
    <w:p w14:paraId="466C6CED">
      <w:pPr>
        <w:snapToGrid w:val="0"/>
        <w:spacing w:line="360" w:lineRule="auto"/>
        <w:jc w:val="left"/>
        <w:rPr>
          <w:rFonts w:ascii="宋体" w:hAnsi="宋体" w:cs="宋体"/>
          <w:color w:val="auto"/>
          <w:sz w:val="24"/>
        </w:rPr>
      </w:pPr>
      <w:r>
        <w:rPr>
          <w:rFonts w:hint="eastAsia" w:ascii="宋体" w:hAnsi="宋体" w:cs="宋体"/>
          <w:color w:val="auto"/>
          <w:sz w:val="24"/>
        </w:rPr>
        <w:t xml:space="preserve">供应商全称（公章）： </w:t>
      </w:r>
    </w:p>
    <w:p w14:paraId="36052C24">
      <w:pPr>
        <w:snapToGrid w:val="0"/>
        <w:spacing w:before="152" w:after="160" w:line="360" w:lineRule="auto"/>
        <w:rPr>
          <w:rFonts w:ascii="宋体" w:hAnsi="宋体" w:cs="宋体"/>
          <w:color w:val="auto"/>
          <w:sz w:val="24"/>
          <w:u w:val="single"/>
        </w:rPr>
      </w:pPr>
      <w:r>
        <w:rPr>
          <w:rFonts w:hint="eastAsia" w:ascii="宋体" w:hAnsi="宋体" w:cs="宋体"/>
          <w:color w:val="auto"/>
          <w:sz w:val="24"/>
        </w:rPr>
        <w:t>法定代表人或授权代表（签字）：</w:t>
      </w:r>
    </w:p>
    <w:p w14:paraId="569B9AFD">
      <w:pPr>
        <w:snapToGrid w:val="0"/>
        <w:spacing w:before="156" w:beforeLines="50" w:after="156" w:afterLines="50" w:line="360" w:lineRule="auto"/>
        <w:rPr>
          <w:rFonts w:ascii="宋体" w:hAnsi="宋体" w:cs="宋体"/>
          <w:b/>
          <w:bCs/>
          <w:color w:val="auto"/>
          <w:sz w:val="24"/>
          <w:lang w:val="zh-CN"/>
        </w:rPr>
      </w:pPr>
      <w:r>
        <w:rPr>
          <w:rFonts w:hint="eastAsia" w:ascii="宋体" w:hAnsi="宋体" w:cs="宋体"/>
          <w:color w:val="auto"/>
          <w:sz w:val="24"/>
        </w:rPr>
        <w:t>日期：     年    月    日</w:t>
      </w:r>
    </w:p>
    <w:p w14:paraId="7E5506D3">
      <w:pPr>
        <w:snapToGrid w:val="0"/>
        <w:spacing w:line="360" w:lineRule="auto"/>
        <w:jc w:val="left"/>
        <w:rPr>
          <w:rFonts w:ascii="宋体" w:hAnsi="宋体" w:cs="宋体"/>
          <w:b/>
          <w:bCs/>
          <w:color w:val="auto"/>
          <w:sz w:val="24"/>
        </w:rPr>
      </w:pPr>
    </w:p>
    <w:p w14:paraId="5781B557">
      <w:pPr>
        <w:snapToGrid w:val="0"/>
        <w:spacing w:line="360" w:lineRule="auto"/>
        <w:jc w:val="left"/>
        <w:rPr>
          <w:rFonts w:ascii="宋体" w:hAnsi="宋体" w:cs="宋体"/>
          <w:color w:val="auto"/>
          <w:kern w:val="0"/>
          <w:sz w:val="24"/>
          <w:lang w:val="zh-CN"/>
        </w:rPr>
      </w:pPr>
    </w:p>
    <w:p w14:paraId="44058816">
      <w:pPr>
        <w:snapToGrid w:val="0"/>
        <w:spacing w:before="156" w:beforeLines="50" w:after="156" w:afterLines="50" w:line="360" w:lineRule="auto"/>
        <w:rPr>
          <w:rFonts w:ascii="宋体" w:hAnsi="宋体" w:cs="宋体"/>
          <w:b/>
          <w:bCs/>
          <w:color w:val="auto"/>
          <w:kern w:val="0"/>
          <w:sz w:val="24"/>
        </w:rPr>
      </w:pPr>
    </w:p>
    <w:p w14:paraId="3262C4CC">
      <w:pPr>
        <w:snapToGrid w:val="0"/>
        <w:spacing w:before="156" w:beforeLines="50" w:after="156" w:afterLines="50" w:line="360" w:lineRule="auto"/>
        <w:rPr>
          <w:rFonts w:ascii="宋体" w:hAnsi="宋体" w:cs="宋体"/>
          <w:b/>
          <w:bCs/>
          <w:color w:val="auto"/>
          <w:kern w:val="0"/>
          <w:sz w:val="24"/>
          <w:lang w:val="zh-CN"/>
        </w:rPr>
        <w:sectPr>
          <w:pgSz w:w="11906" w:h="16838"/>
          <w:pgMar w:top="1440" w:right="1800" w:bottom="1440" w:left="1800" w:header="851" w:footer="992" w:gutter="0"/>
          <w:cols w:space="720" w:num="1"/>
          <w:titlePg/>
          <w:docGrid w:type="lines" w:linePitch="312" w:charSpace="0"/>
        </w:sectPr>
      </w:pPr>
    </w:p>
    <w:p w14:paraId="283A6CA1">
      <w:pPr>
        <w:snapToGrid w:val="0"/>
        <w:spacing w:before="156" w:beforeLines="50" w:after="156" w:afterLines="50" w:line="360" w:lineRule="auto"/>
        <w:jc w:val="center"/>
        <w:rPr>
          <w:rFonts w:ascii="宋体" w:hAnsi="宋体" w:cs="宋体"/>
          <w:color w:val="auto"/>
          <w:sz w:val="24"/>
        </w:rPr>
      </w:pPr>
      <w:r>
        <w:rPr>
          <w:rFonts w:hint="eastAsia" w:ascii="宋体" w:hAnsi="宋体" w:cs="宋体"/>
          <w:b/>
          <w:bCs/>
          <w:color w:val="auto"/>
          <w:kern w:val="0"/>
          <w:sz w:val="28"/>
          <w:szCs w:val="28"/>
          <w:lang w:val="zh-CN"/>
        </w:rPr>
        <w:t>项目实施方案和人力资源安排，以及本项目实施人员一览</w:t>
      </w:r>
    </w:p>
    <w:p w14:paraId="33E2FB59">
      <w:pPr>
        <w:snapToGrid w:val="0"/>
        <w:spacing w:line="360" w:lineRule="auto"/>
        <w:rPr>
          <w:rFonts w:ascii="宋体" w:hAnsi="宋体" w:cs="宋体"/>
          <w:color w:val="auto"/>
          <w:sz w:val="24"/>
        </w:rPr>
      </w:pPr>
      <w:r>
        <w:rPr>
          <w:rFonts w:hint="eastAsia" w:ascii="宋体" w:hAnsi="宋体" w:cs="宋体"/>
          <w:color w:val="auto"/>
          <w:sz w:val="24"/>
        </w:rPr>
        <w:t xml:space="preserve">项目名称： </w:t>
      </w:r>
    </w:p>
    <w:p w14:paraId="7C084A51">
      <w:pPr>
        <w:snapToGrid w:val="0"/>
        <w:spacing w:line="360" w:lineRule="auto"/>
        <w:rPr>
          <w:rFonts w:ascii="宋体" w:hAnsi="宋体" w:cs="宋体"/>
          <w:color w:val="auto"/>
          <w:sz w:val="24"/>
        </w:rPr>
      </w:pPr>
      <w:r>
        <w:rPr>
          <w:rFonts w:hint="eastAsia" w:ascii="宋体" w:hAnsi="宋体" w:cs="宋体"/>
          <w:color w:val="auto"/>
          <w:sz w:val="24"/>
        </w:rPr>
        <w:t>项目编号：</w:t>
      </w:r>
    </w:p>
    <w:p w14:paraId="0F16238B">
      <w:pPr>
        <w:snapToGrid w:val="0"/>
        <w:spacing w:line="360" w:lineRule="auto"/>
        <w:rPr>
          <w:rFonts w:ascii="宋体" w:hAnsi="宋体" w:cs="宋体"/>
          <w:color w:val="auto"/>
          <w:sz w:val="24"/>
        </w:rPr>
      </w:pPr>
      <w:r>
        <w:rPr>
          <w:rFonts w:hint="eastAsia" w:ascii="宋体" w:hAnsi="宋体" w:cs="宋体"/>
          <w:color w:val="auto"/>
          <w:sz w:val="24"/>
        </w:rPr>
        <w:t>标项：</w:t>
      </w:r>
    </w:p>
    <w:tbl>
      <w:tblPr>
        <w:tblStyle w:val="34"/>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1"/>
        <w:gridCol w:w="960"/>
        <w:gridCol w:w="1830"/>
        <w:gridCol w:w="1200"/>
        <w:gridCol w:w="1854"/>
        <w:gridCol w:w="1657"/>
      </w:tblGrid>
      <w:tr w14:paraId="473C6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09AD366D">
            <w:pPr>
              <w:snapToGrid w:val="0"/>
              <w:spacing w:line="360" w:lineRule="auto"/>
              <w:jc w:val="center"/>
              <w:rPr>
                <w:rFonts w:ascii="宋体" w:hAnsi="宋体" w:cs="宋体"/>
                <w:color w:val="auto"/>
                <w:sz w:val="24"/>
              </w:rPr>
            </w:pPr>
            <w:r>
              <w:rPr>
                <w:rFonts w:hint="eastAsia" w:ascii="宋体" w:hAnsi="宋体" w:cs="宋体"/>
                <w:color w:val="auto"/>
                <w:sz w:val="24"/>
              </w:rPr>
              <w:t>姓名</w:t>
            </w:r>
          </w:p>
        </w:tc>
        <w:tc>
          <w:tcPr>
            <w:tcW w:w="960" w:type="dxa"/>
            <w:tcBorders>
              <w:top w:val="single" w:color="auto" w:sz="4" w:space="0"/>
              <w:left w:val="single" w:color="auto" w:sz="4" w:space="0"/>
              <w:bottom w:val="single" w:color="auto" w:sz="4" w:space="0"/>
              <w:right w:val="single" w:color="auto" w:sz="4" w:space="0"/>
            </w:tcBorders>
            <w:vAlign w:val="center"/>
          </w:tcPr>
          <w:p w14:paraId="04C2B0AD">
            <w:pPr>
              <w:snapToGrid w:val="0"/>
              <w:spacing w:line="360" w:lineRule="auto"/>
              <w:jc w:val="center"/>
              <w:rPr>
                <w:rFonts w:ascii="宋体" w:hAnsi="宋体" w:cs="宋体"/>
                <w:color w:val="auto"/>
                <w:sz w:val="24"/>
              </w:rPr>
            </w:pPr>
            <w:r>
              <w:rPr>
                <w:rFonts w:hint="eastAsia" w:ascii="宋体" w:hAnsi="宋体" w:cs="宋体"/>
                <w:color w:val="auto"/>
                <w:sz w:val="24"/>
              </w:rPr>
              <w:t>职务</w:t>
            </w:r>
          </w:p>
        </w:tc>
        <w:tc>
          <w:tcPr>
            <w:tcW w:w="1830" w:type="dxa"/>
            <w:tcBorders>
              <w:top w:val="single" w:color="auto" w:sz="4" w:space="0"/>
              <w:left w:val="single" w:color="auto" w:sz="4" w:space="0"/>
              <w:bottom w:val="single" w:color="auto" w:sz="4" w:space="0"/>
              <w:right w:val="single" w:color="auto" w:sz="4" w:space="0"/>
            </w:tcBorders>
            <w:vAlign w:val="center"/>
          </w:tcPr>
          <w:p w14:paraId="50D59A87">
            <w:pPr>
              <w:snapToGrid w:val="0"/>
              <w:spacing w:line="360" w:lineRule="auto"/>
              <w:jc w:val="center"/>
              <w:rPr>
                <w:rFonts w:ascii="宋体" w:hAnsi="宋体" w:cs="宋体"/>
                <w:color w:val="auto"/>
                <w:sz w:val="24"/>
              </w:rPr>
            </w:pPr>
            <w:r>
              <w:rPr>
                <w:rFonts w:hint="eastAsia" w:ascii="宋体" w:hAnsi="宋体" w:cs="宋体"/>
                <w:color w:val="auto"/>
                <w:sz w:val="24"/>
              </w:rPr>
              <w:t>专业技术资格</w:t>
            </w:r>
          </w:p>
        </w:tc>
        <w:tc>
          <w:tcPr>
            <w:tcW w:w="1200" w:type="dxa"/>
            <w:tcBorders>
              <w:top w:val="single" w:color="auto" w:sz="4" w:space="0"/>
              <w:left w:val="single" w:color="auto" w:sz="4" w:space="0"/>
              <w:bottom w:val="single" w:color="auto" w:sz="4" w:space="0"/>
              <w:right w:val="single" w:color="auto" w:sz="4" w:space="0"/>
            </w:tcBorders>
            <w:vAlign w:val="center"/>
          </w:tcPr>
          <w:p w14:paraId="156AA5CC">
            <w:pPr>
              <w:snapToGrid w:val="0"/>
              <w:spacing w:line="360" w:lineRule="auto"/>
              <w:jc w:val="center"/>
              <w:rPr>
                <w:rFonts w:ascii="宋体" w:hAnsi="宋体" w:cs="宋体"/>
                <w:color w:val="auto"/>
                <w:sz w:val="24"/>
              </w:rPr>
            </w:pPr>
            <w:r>
              <w:rPr>
                <w:rFonts w:hint="eastAsia" w:ascii="宋体" w:hAnsi="宋体" w:cs="宋体"/>
                <w:color w:val="auto"/>
                <w:sz w:val="24"/>
              </w:rPr>
              <w:t>证书编号</w:t>
            </w:r>
          </w:p>
        </w:tc>
        <w:tc>
          <w:tcPr>
            <w:tcW w:w="1854" w:type="dxa"/>
            <w:tcBorders>
              <w:top w:val="single" w:color="auto" w:sz="4" w:space="0"/>
              <w:left w:val="single" w:color="auto" w:sz="4" w:space="0"/>
              <w:bottom w:val="single" w:color="auto" w:sz="4" w:space="0"/>
              <w:right w:val="single" w:color="auto" w:sz="4" w:space="0"/>
            </w:tcBorders>
            <w:vAlign w:val="center"/>
          </w:tcPr>
          <w:p w14:paraId="5B4BD31C">
            <w:pPr>
              <w:snapToGrid w:val="0"/>
              <w:spacing w:line="360" w:lineRule="auto"/>
              <w:jc w:val="center"/>
              <w:rPr>
                <w:rFonts w:ascii="宋体" w:hAnsi="宋体" w:cs="宋体"/>
                <w:bCs/>
                <w:color w:val="auto"/>
                <w:sz w:val="24"/>
              </w:rPr>
            </w:pPr>
            <w:r>
              <w:rPr>
                <w:rFonts w:hint="eastAsia" w:ascii="宋体" w:hAnsi="宋体" w:cs="宋体"/>
                <w:bCs/>
                <w:color w:val="auto"/>
                <w:sz w:val="24"/>
              </w:rPr>
              <w:t>参加本单位工作时间</w:t>
            </w:r>
          </w:p>
        </w:tc>
        <w:tc>
          <w:tcPr>
            <w:tcW w:w="1657" w:type="dxa"/>
            <w:tcBorders>
              <w:top w:val="single" w:color="auto" w:sz="4" w:space="0"/>
              <w:left w:val="single" w:color="auto" w:sz="4" w:space="0"/>
              <w:bottom w:val="single" w:color="auto" w:sz="4" w:space="0"/>
              <w:right w:val="single" w:color="auto" w:sz="4" w:space="0"/>
            </w:tcBorders>
            <w:vAlign w:val="center"/>
          </w:tcPr>
          <w:p w14:paraId="608DEADF">
            <w:pPr>
              <w:snapToGrid w:val="0"/>
              <w:spacing w:line="360" w:lineRule="auto"/>
              <w:jc w:val="center"/>
              <w:rPr>
                <w:rFonts w:ascii="宋体" w:hAnsi="宋体" w:cs="宋体"/>
                <w:bCs/>
                <w:color w:val="auto"/>
                <w:sz w:val="24"/>
              </w:rPr>
            </w:pPr>
            <w:r>
              <w:rPr>
                <w:rFonts w:hint="eastAsia" w:ascii="宋体" w:hAnsi="宋体" w:cs="宋体"/>
                <w:bCs/>
                <w:color w:val="auto"/>
                <w:sz w:val="24"/>
              </w:rPr>
              <w:t>相关工作经验</w:t>
            </w:r>
          </w:p>
        </w:tc>
      </w:tr>
      <w:tr w14:paraId="4EB6B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11FF6042">
            <w:pPr>
              <w:snapToGrid w:val="0"/>
              <w:spacing w:line="360" w:lineRule="auto"/>
              <w:rPr>
                <w:rFonts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5372DF42">
            <w:pPr>
              <w:snapToGrid w:val="0"/>
              <w:spacing w:line="360" w:lineRule="auto"/>
              <w:rPr>
                <w:rFonts w:ascii="宋体" w:hAnsi="宋体" w:cs="宋体"/>
                <w:color w:val="auto"/>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56497102">
            <w:pPr>
              <w:snapToGrid w:val="0"/>
              <w:spacing w:line="360" w:lineRule="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375FB7A">
            <w:pPr>
              <w:snapToGrid w:val="0"/>
              <w:spacing w:line="360" w:lineRule="auto"/>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4B694A9E">
            <w:pPr>
              <w:snapToGrid w:val="0"/>
              <w:spacing w:line="360" w:lineRule="auto"/>
              <w:rPr>
                <w:rFonts w:ascii="宋体" w:hAnsi="宋体" w:cs="宋体"/>
                <w:color w:val="auto"/>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45FCB460">
            <w:pPr>
              <w:snapToGrid w:val="0"/>
              <w:spacing w:line="360" w:lineRule="auto"/>
              <w:rPr>
                <w:rFonts w:ascii="宋体" w:hAnsi="宋体" w:cs="宋体"/>
                <w:color w:val="auto"/>
                <w:sz w:val="24"/>
              </w:rPr>
            </w:pPr>
          </w:p>
        </w:tc>
      </w:tr>
      <w:tr w14:paraId="58AB7C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14037477">
            <w:pPr>
              <w:snapToGrid w:val="0"/>
              <w:spacing w:line="360" w:lineRule="auto"/>
              <w:rPr>
                <w:rFonts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4DCAC43F">
            <w:pPr>
              <w:snapToGrid w:val="0"/>
              <w:spacing w:line="360" w:lineRule="auto"/>
              <w:rPr>
                <w:rFonts w:ascii="宋体" w:hAnsi="宋体" w:cs="宋体"/>
                <w:color w:val="auto"/>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407B528E">
            <w:pPr>
              <w:snapToGrid w:val="0"/>
              <w:spacing w:line="360" w:lineRule="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2896164">
            <w:pPr>
              <w:snapToGrid w:val="0"/>
              <w:spacing w:line="360" w:lineRule="auto"/>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212E3A3B">
            <w:pPr>
              <w:snapToGrid w:val="0"/>
              <w:spacing w:line="360" w:lineRule="auto"/>
              <w:rPr>
                <w:rFonts w:ascii="宋体" w:hAnsi="宋体" w:cs="宋体"/>
                <w:color w:val="auto"/>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58ED09CB">
            <w:pPr>
              <w:snapToGrid w:val="0"/>
              <w:spacing w:line="360" w:lineRule="auto"/>
              <w:rPr>
                <w:rFonts w:ascii="宋体" w:hAnsi="宋体" w:cs="宋体"/>
                <w:color w:val="auto"/>
                <w:sz w:val="24"/>
              </w:rPr>
            </w:pPr>
          </w:p>
        </w:tc>
      </w:tr>
      <w:tr w14:paraId="4AA30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245F61A1">
            <w:pPr>
              <w:snapToGrid w:val="0"/>
              <w:spacing w:line="360" w:lineRule="auto"/>
              <w:rPr>
                <w:rFonts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1C7061E3">
            <w:pPr>
              <w:snapToGrid w:val="0"/>
              <w:spacing w:line="360" w:lineRule="auto"/>
              <w:rPr>
                <w:rFonts w:ascii="宋体" w:hAnsi="宋体" w:cs="宋体"/>
                <w:color w:val="auto"/>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24556DD8">
            <w:pPr>
              <w:snapToGrid w:val="0"/>
              <w:spacing w:line="360" w:lineRule="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5D4A3F56">
            <w:pPr>
              <w:snapToGrid w:val="0"/>
              <w:spacing w:line="360" w:lineRule="auto"/>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214ED604">
            <w:pPr>
              <w:snapToGrid w:val="0"/>
              <w:spacing w:line="360" w:lineRule="auto"/>
              <w:rPr>
                <w:rFonts w:ascii="宋体" w:hAnsi="宋体" w:cs="宋体"/>
                <w:color w:val="auto"/>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591FF79E">
            <w:pPr>
              <w:snapToGrid w:val="0"/>
              <w:spacing w:line="360" w:lineRule="auto"/>
              <w:rPr>
                <w:rFonts w:ascii="宋体" w:hAnsi="宋体" w:cs="宋体"/>
                <w:color w:val="auto"/>
                <w:sz w:val="24"/>
              </w:rPr>
            </w:pPr>
          </w:p>
        </w:tc>
      </w:tr>
      <w:tr w14:paraId="47DD29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vAlign w:val="center"/>
          </w:tcPr>
          <w:p w14:paraId="4690F062">
            <w:pPr>
              <w:snapToGrid w:val="0"/>
              <w:spacing w:line="360" w:lineRule="auto"/>
              <w:rPr>
                <w:rFonts w:ascii="宋体" w:hAnsi="宋体" w:cs="宋体"/>
                <w:color w:val="auto"/>
                <w:sz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07779AC7">
            <w:pPr>
              <w:snapToGrid w:val="0"/>
              <w:spacing w:line="360" w:lineRule="auto"/>
              <w:rPr>
                <w:rFonts w:ascii="宋体" w:hAnsi="宋体" w:cs="宋体"/>
                <w:color w:val="auto"/>
                <w:sz w:val="24"/>
              </w:rPr>
            </w:pPr>
          </w:p>
        </w:tc>
        <w:tc>
          <w:tcPr>
            <w:tcW w:w="1830" w:type="dxa"/>
            <w:tcBorders>
              <w:top w:val="single" w:color="auto" w:sz="4" w:space="0"/>
              <w:left w:val="single" w:color="auto" w:sz="4" w:space="0"/>
              <w:bottom w:val="single" w:color="auto" w:sz="4" w:space="0"/>
              <w:right w:val="single" w:color="auto" w:sz="4" w:space="0"/>
            </w:tcBorders>
            <w:vAlign w:val="center"/>
          </w:tcPr>
          <w:p w14:paraId="41E0DDA1">
            <w:pPr>
              <w:snapToGrid w:val="0"/>
              <w:spacing w:line="360" w:lineRule="auto"/>
              <w:rPr>
                <w:rFonts w:ascii="宋体" w:hAnsi="宋体" w:cs="宋体"/>
                <w:color w:val="auto"/>
                <w:sz w:val="24"/>
              </w:rPr>
            </w:pPr>
          </w:p>
        </w:tc>
        <w:tc>
          <w:tcPr>
            <w:tcW w:w="1200" w:type="dxa"/>
            <w:tcBorders>
              <w:top w:val="single" w:color="auto" w:sz="4" w:space="0"/>
              <w:left w:val="single" w:color="auto" w:sz="4" w:space="0"/>
              <w:bottom w:val="single" w:color="auto" w:sz="4" w:space="0"/>
              <w:right w:val="single" w:color="auto" w:sz="4" w:space="0"/>
            </w:tcBorders>
            <w:vAlign w:val="center"/>
          </w:tcPr>
          <w:p w14:paraId="793B117D">
            <w:pPr>
              <w:snapToGrid w:val="0"/>
              <w:spacing w:line="360" w:lineRule="auto"/>
              <w:rPr>
                <w:rFonts w:ascii="宋体" w:hAnsi="宋体" w:cs="宋体"/>
                <w:color w:val="auto"/>
                <w:sz w:val="24"/>
              </w:rPr>
            </w:pPr>
          </w:p>
        </w:tc>
        <w:tc>
          <w:tcPr>
            <w:tcW w:w="1854" w:type="dxa"/>
            <w:tcBorders>
              <w:top w:val="single" w:color="auto" w:sz="4" w:space="0"/>
              <w:left w:val="single" w:color="auto" w:sz="4" w:space="0"/>
              <w:bottom w:val="single" w:color="auto" w:sz="4" w:space="0"/>
              <w:right w:val="single" w:color="auto" w:sz="4" w:space="0"/>
            </w:tcBorders>
            <w:vAlign w:val="center"/>
          </w:tcPr>
          <w:p w14:paraId="3D6283F8">
            <w:pPr>
              <w:snapToGrid w:val="0"/>
              <w:spacing w:line="360" w:lineRule="auto"/>
              <w:rPr>
                <w:rFonts w:ascii="宋体" w:hAnsi="宋体" w:cs="宋体"/>
                <w:color w:val="auto"/>
                <w:sz w:val="24"/>
              </w:rPr>
            </w:pPr>
          </w:p>
        </w:tc>
        <w:tc>
          <w:tcPr>
            <w:tcW w:w="1657" w:type="dxa"/>
            <w:tcBorders>
              <w:top w:val="single" w:color="auto" w:sz="4" w:space="0"/>
              <w:left w:val="single" w:color="auto" w:sz="4" w:space="0"/>
              <w:bottom w:val="single" w:color="auto" w:sz="4" w:space="0"/>
              <w:right w:val="single" w:color="auto" w:sz="4" w:space="0"/>
            </w:tcBorders>
            <w:vAlign w:val="center"/>
          </w:tcPr>
          <w:p w14:paraId="02EFCE8E">
            <w:pPr>
              <w:snapToGrid w:val="0"/>
              <w:spacing w:line="360" w:lineRule="auto"/>
              <w:rPr>
                <w:rFonts w:ascii="宋体" w:hAnsi="宋体" w:cs="宋体"/>
                <w:color w:val="auto"/>
                <w:sz w:val="24"/>
              </w:rPr>
            </w:pPr>
          </w:p>
        </w:tc>
      </w:tr>
    </w:tbl>
    <w:p w14:paraId="695B492B">
      <w:pPr>
        <w:snapToGrid w:val="0"/>
        <w:spacing w:line="360" w:lineRule="auto"/>
        <w:rPr>
          <w:rFonts w:ascii="宋体" w:hAnsi="宋体" w:cs="宋体"/>
          <w:color w:val="auto"/>
          <w:sz w:val="24"/>
        </w:rPr>
      </w:pPr>
      <w:r>
        <w:rPr>
          <w:rFonts w:hint="eastAsia" w:ascii="宋体" w:hAnsi="宋体" w:cs="宋体"/>
          <w:color w:val="auto"/>
          <w:sz w:val="24"/>
        </w:rPr>
        <w:t>注：在填写时，如本表格不适合投标单位的实际情况，可根据本表格式自行划表填写。</w:t>
      </w:r>
    </w:p>
    <w:p w14:paraId="6E8DE1B6">
      <w:pPr>
        <w:snapToGrid w:val="0"/>
        <w:spacing w:line="360" w:lineRule="auto"/>
        <w:jc w:val="left"/>
        <w:rPr>
          <w:rFonts w:ascii="宋体" w:hAnsi="宋体" w:cs="宋体"/>
          <w:b/>
          <w:color w:val="auto"/>
          <w:sz w:val="24"/>
        </w:rPr>
      </w:pPr>
    </w:p>
    <w:p w14:paraId="0BF3EA00">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 xml:space="preserve">供应商全称（公章）： </w:t>
      </w:r>
    </w:p>
    <w:p w14:paraId="5E7189E3">
      <w:pPr>
        <w:snapToGrid w:val="0"/>
        <w:spacing w:line="360" w:lineRule="auto"/>
        <w:ind w:firstLine="240" w:firstLineChars="100"/>
        <w:rPr>
          <w:rFonts w:ascii="宋体" w:hAnsi="宋体" w:cs="宋体"/>
          <w:color w:val="auto"/>
          <w:sz w:val="24"/>
          <w:u w:val="single"/>
        </w:rPr>
      </w:pPr>
      <w:r>
        <w:rPr>
          <w:rFonts w:hint="eastAsia" w:ascii="宋体" w:hAnsi="宋体" w:cs="宋体"/>
          <w:color w:val="auto"/>
          <w:sz w:val="24"/>
        </w:rPr>
        <w:t>法定代表人或授权代表（签字）：</w:t>
      </w:r>
    </w:p>
    <w:p w14:paraId="2CFD8389">
      <w:pPr>
        <w:snapToGrid w:val="0"/>
        <w:spacing w:line="360" w:lineRule="auto"/>
        <w:ind w:firstLine="240" w:firstLineChars="100"/>
        <w:rPr>
          <w:rFonts w:ascii="宋体" w:hAnsi="宋体" w:cs="宋体"/>
          <w:b/>
          <w:color w:val="auto"/>
          <w:sz w:val="24"/>
        </w:rPr>
      </w:pPr>
      <w:r>
        <w:rPr>
          <w:rFonts w:hint="eastAsia" w:ascii="宋体" w:hAnsi="宋体" w:cs="宋体"/>
          <w:color w:val="auto"/>
          <w:sz w:val="24"/>
        </w:rPr>
        <w:t>日期：      年    月    日</w:t>
      </w:r>
    </w:p>
    <w:p w14:paraId="492D6616">
      <w:pPr>
        <w:snapToGrid w:val="0"/>
        <w:spacing w:line="360" w:lineRule="auto"/>
        <w:rPr>
          <w:rFonts w:ascii="宋体" w:hAnsi="宋体" w:cs="宋体"/>
          <w:b/>
          <w:color w:val="auto"/>
          <w:sz w:val="24"/>
        </w:rPr>
      </w:pPr>
      <w:r>
        <w:rPr>
          <w:rFonts w:hint="eastAsia" w:ascii="宋体" w:hAnsi="宋体" w:cs="宋体"/>
          <w:b/>
          <w:color w:val="auto"/>
          <w:sz w:val="24"/>
        </w:rPr>
        <w:t>附：项目实施人员相关经验或资质证明文件复印件</w:t>
      </w:r>
    </w:p>
    <w:p w14:paraId="6CC65EA5">
      <w:pPr>
        <w:snapToGrid w:val="0"/>
        <w:spacing w:line="360" w:lineRule="auto"/>
        <w:rPr>
          <w:rFonts w:ascii="宋体" w:hAnsi="宋体" w:cs="宋体"/>
          <w:b/>
          <w:color w:val="auto"/>
          <w:sz w:val="24"/>
          <w:u w:val="single"/>
        </w:rPr>
      </w:pPr>
      <w:r>
        <w:rPr>
          <w:rFonts w:hint="eastAsia" w:ascii="宋体" w:hAnsi="宋体" w:cs="宋体"/>
          <w:b/>
          <w:color w:val="auto"/>
          <w:sz w:val="24"/>
        </w:rPr>
        <w:t>姓名：职务：</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8F4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522" w:type="dxa"/>
          </w:tcPr>
          <w:p w14:paraId="087DF1C6">
            <w:pPr>
              <w:snapToGrid w:val="0"/>
              <w:spacing w:line="360" w:lineRule="auto"/>
              <w:rPr>
                <w:rFonts w:ascii="宋体" w:hAnsi="宋体" w:cs="宋体"/>
                <w:color w:val="auto"/>
                <w:sz w:val="24"/>
              </w:rPr>
            </w:pPr>
            <w:r>
              <w:rPr>
                <w:rFonts w:hint="eastAsia" w:ascii="宋体" w:hAnsi="宋体" w:cs="宋体"/>
                <w:color w:val="auto"/>
                <w:sz w:val="24"/>
              </w:rPr>
              <w:t>经验或资质证明文件复印件</w:t>
            </w:r>
          </w:p>
        </w:tc>
      </w:tr>
    </w:tbl>
    <w:p w14:paraId="6912BAC0">
      <w:pPr>
        <w:snapToGrid w:val="0"/>
        <w:spacing w:before="156" w:beforeLines="50" w:after="156" w:afterLines="50" w:line="360" w:lineRule="auto"/>
        <w:rPr>
          <w:rFonts w:ascii="宋体" w:hAnsi="宋体" w:cs="宋体"/>
          <w:color w:val="auto"/>
          <w:sz w:val="24"/>
        </w:rPr>
      </w:pPr>
    </w:p>
    <w:p w14:paraId="0427BA9D">
      <w:pPr>
        <w:snapToGrid w:val="0"/>
        <w:spacing w:line="360" w:lineRule="auto"/>
        <w:rPr>
          <w:rFonts w:ascii="宋体" w:hAnsi="宋体" w:cs="宋体"/>
          <w:b/>
          <w:bCs/>
          <w:color w:val="auto"/>
          <w:sz w:val="24"/>
        </w:rPr>
      </w:pPr>
    </w:p>
    <w:p w14:paraId="4A377015">
      <w:pPr>
        <w:snapToGrid w:val="0"/>
        <w:spacing w:line="360" w:lineRule="auto"/>
        <w:rPr>
          <w:rFonts w:ascii="宋体" w:hAnsi="宋体" w:cs="宋体"/>
          <w:b/>
          <w:bCs/>
          <w:color w:val="auto"/>
          <w:sz w:val="24"/>
          <w:lang w:val="zh-CN"/>
        </w:rPr>
      </w:pPr>
    </w:p>
    <w:p w14:paraId="2C08E8BA">
      <w:pPr>
        <w:snapToGrid w:val="0"/>
        <w:spacing w:line="360" w:lineRule="auto"/>
        <w:jc w:val="center"/>
        <w:outlineLvl w:val="0"/>
        <w:rPr>
          <w:rFonts w:ascii="宋体" w:hAnsi="宋体" w:cs="宋体"/>
          <w:b/>
          <w:color w:val="auto"/>
          <w:sz w:val="32"/>
          <w:szCs w:val="32"/>
        </w:rPr>
      </w:pPr>
      <w:r>
        <w:rPr>
          <w:rFonts w:hint="eastAsia" w:ascii="宋体" w:hAnsi="宋体" w:cs="宋体"/>
          <w:color w:val="auto"/>
        </w:rPr>
        <w:br w:type="page"/>
      </w:r>
      <w:bookmarkStart w:id="57" w:name="_Toc5972"/>
      <w:bookmarkStart w:id="58" w:name="_Toc21891"/>
      <w:r>
        <w:rPr>
          <w:rFonts w:hint="eastAsia" w:ascii="宋体" w:hAnsi="宋体" w:cs="宋体"/>
          <w:b/>
          <w:color w:val="auto"/>
          <w:sz w:val="32"/>
          <w:szCs w:val="32"/>
        </w:rPr>
        <w:t>报价文件</w:t>
      </w:r>
      <w:bookmarkEnd w:id="57"/>
      <w:bookmarkEnd w:id="58"/>
    </w:p>
    <w:p w14:paraId="4BE18D50">
      <w:pPr>
        <w:snapToGrid w:val="0"/>
        <w:spacing w:line="360" w:lineRule="auto"/>
        <w:jc w:val="center"/>
        <w:rPr>
          <w:rFonts w:ascii="宋体" w:hAnsi="宋体" w:cs="宋体"/>
          <w:b/>
          <w:color w:val="auto"/>
          <w:kern w:val="44"/>
          <w:sz w:val="28"/>
          <w:szCs w:val="28"/>
        </w:rPr>
      </w:pPr>
      <w:bookmarkStart w:id="59" w:name="_Toc415734855"/>
      <w:r>
        <w:rPr>
          <w:rFonts w:hint="eastAsia" w:ascii="宋体" w:hAnsi="宋体" w:cs="宋体"/>
          <w:b/>
          <w:color w:val="auto"/>
          <w:kern w:val="44"/>
          <w:sz w:val="28"/>
          <w:szCs w:val="28"/>
        </w:rPr>
        <w:t>投标响应函</w:t>
      </w:r>
      <w:bookmarkEnd w:id="59"/>
      <w:r>
        <w:rPr>
          <w:rFonts w:hint="eastAsia" w:ascii="宋体" w:hAnsi="宋体" w:cs="宋体"/>
          <w:b/>
          <w:color w:val="auto"/>
          <w:kern w:val="44"/>
          <w:sz w:val="28"/>
          <w:szCs w:val="28"/>
        </w:rPr>
        <w:t>（格式）</w:t>
      </w:r>
    </w:p>
    <w:p w14:paraId="35BD4EC2">
      <w:pPr>
        <w:snapToGrid w:val="0"/>
        <w:spacing w:line="360" w:lineRule="auto"/>
        <w:jc w:val="left"/>
        <w:rPr>
          <w:rFonts w:ascii="宋体" w:hAnsi="宋体" w:cs="宋体"/>
          <w:color w:val="auto"/>
          <w:sz w:val="24"/>
        </w:rPr>
      </w:pPr>
      <w:r>
        <w:rPr>
          <w:rFonts w:hint="eastAsia" w:ascii="宋体" w:hAnsi="宋体" w:cs="宋体"/>
          <w:color w:val="auto"/>
          <w:sz w:val="24"/>
          <w:u w:val="single"/>
        </w:rPr>
        <w:t>（采购人）</w:t>
      </w:r>
      <w:r>
        <w:rPr>
          <w:rFonts w:hint="eastAsia" w:ascii="宋体" w:hAnsi="宋体" w:cs="宋体"/>
          <w:color w:val="auto"/>
          <w:sz w:val="24"/>
        </w:rPr>
        <w:t>、</w:t>
      </w:r>
      <w:r>
        <w:rPr>
          <w:rFonts w:hint="eastAsia" w:ascii="宋体" w:hAnsi="宋体" w:cs="宋体"/>
          <w:color w:val="auto"/>
          <w:sz w:val="24"/>
          <w:u w:val="single"/>
        </w:rPr>
        <w:t>（采购代理机构）</w:t>
      </w:r>
      <w:r>
        <w:rPr>
          <w:rFonts w:hint="eastAsia" w:ascii="宋体" w:hAnsi="宋体" w:cs="宋体"/>
          <w:color w:val="auto"/>
          <w:sz w:val="24"/>
        </w:rPr>
        <w:t>：</w:t>
      </w:r>
    </w:p>
    <w:p w14:paraId="607FAF4F">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(投标人全称)授权(全权代表姓名)(职务、职称)为全权代表，参加贵方组织的浙江省嘉兴市消防救援支队2024年度应急通信装备采购项目</w:t>
      </w:r>
      <w:r>
        <w:rPr>
          <w:rFonts w:hint="eastAsia" w:ascii="宋体" w:hAnsi="宋体" w:cs="宋体"/>
          <w:color w:val="auto"/>
          <w:sz w:val="24"/>
          <w:u w:val="single"/>
        </w:rPr>
        <w:t xml:space="preserve">     （填写标项）     </w:t>
      </w:r>
      <w:r>
        <w:rPr>
          <w:rFonts w:hint="eastAsia" w:ascii="宋体" w:hAnsi="宋体" w:cs="宋体"/>
          <w:color w:val="auto"/>
          <w:sz w:val="24"/>
        </w:rPr>
        <w:t>(项目编号： ) 招标的有关活动，并对此项目进行投标。为此：</w:t>
      </w:r>
    </w:p>
    <w:p w14:paraId="2CF1DCC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1.我方同意在投标人</w:t>
      </w:r>
      <w:r>
        <w:rPr>
          <w:rFonts w:hint="eastAsia" w:ascii="宋体" w:hAnsi="宋体" w:cs="宋体"/>
          <w:color w:val="auto"/>
          <w:kern w:val="44"/>
          <w:sz w:val="24"/>
        </w:rPr>
        <w:t>编制和提交采购响应文件须知</w:t>
      </w:r>
      <w:r>
        <w:rPr>
          <w:rFonts w:hint="eastAsia" w:ascii="宋体" w:hAnsi="宋体" w:cs="宋体"/>
          <w:color w:val="auto"/>
          <w:sz w:val="24"/>
        </w:rPr>
        <w:t>规定的开标日期起遵守本投标文件中的承诺且在投标有效期满之前均具有约束力。</w:t>
      </w:r>
    </w:p>
    <w:p w14:paraId="3E44799E">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2.我方承诺已经具备《中华人民共和国政府采购法》中规定的参加政府采购活动的供应商应当具备的条件：</w:t>
      </w:r>
    </w:p>
    <w:p w14:paraId="5766E8F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(1)具有独立承担民事责任的能力；</w:t>
      </w:r>
    </w:p>
    <w:p w14:paraId="42FAC07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(2)遵守国家法律、行政法规，具有良好的信誉和商业道德；</w:t>
      </w:r>
    </w:p>
    <w:p w14:paraId="0EF4099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(3)具有履行合同的能力和良好的履行合同记录；</w:t>
      </w:r>
    </w:p>
    <w:p w14:paraId="4ADECCA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(4)良好的资金、财务状况；</w:t>
      </w:r>
    </w:p>
    <w:p w14:paraId="4CF8693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(5)产品及生产所需装备符合中国政府规定的相应技术标准和环保标准；</w:t>
      </w:r>
    </w:p>
    <w:p w14:paraId="38BC5BF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(6)没有违反政府采购法规、政策的记录；</w:t>
      </w:r>
    </w:p>
    <w:p w14:paraId="0FA1AA3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(7)没有发生重大经济纠纷和走私犯罪记录。</w:t>
      </w:r>
    </w:p>
    <w:p w14:paraId="2F16047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3.提供</w:t>
      </w:r>
      <w:r>
        <w:rPr>
          <w:rFonts w:hint="eastAsia" w:ascii="宋体" w:hAnsi="宋体" w:cs="宋体"/>
          <w:color w:val="auto"/>
          <w:kern w:val="44"/>
          <w:sz w:val="24"/>
        </w:rPr>
        <w:t>编制和提交采购响应文件须知</w:t>
      </w:r>
      <w:r>
        <w:rPr>
          <w:rFonts w:hint="eastAsia" w:ascii="宋体" w:hAnsi="宋体" w:cs="宋体"/>
          <w:color w:val="auto"/>
          <w:sz w:val="24"/>
        </w:rPr>
        <w:t>规定的全部投标文件，包括投标文件</w:t>
      </w:r>
      <w:r>
        <w:rPr>
          <w:rFonts w:hint="eastAsia" w:ascii="宋体" w:hAnsi="宋体" w:cs="宋体"/>
          <w:color w:val="auto"/>
          <w:kern w:val="44"/>
          <w:sz w:val="24"/>
        </w:rPr>
        <w:t>正本</w:t>
      </w:r>
      <w:r>
        <w:rPr>
          <w:rFonts w:hint="eastAsia" w:ascii="宋体" w:hAnsi="宋体" w:cs="宋体"/>
          <w:color w:val="auto"/>
          <w:kern w:val="44"/>
          <w:sz w:val="24"/>
          <w:u w:val="single"/>
        </w:rPr>
        <w:t>1</w:t>
      </w:r>
      <w:r>
        <w:rPr>
          <w:rFonts w:hint="eastAsia" w:ascii="宋体" w:hAnsi="宋体" w:cs="宋体"/>
          <w:color w:val="auto"/>
          <w:kern w:val="44"/>
          <w:sz w:val="24"/>
        </w:rPr>
        <w:t>份，副本</w:t>
      </w:r>
      <w:r>
        <w:rPr>
          <w:rFonts w:hint="eastAsia" w:ascii="宋体" w:hAnsi="宋体" w:cs="宋体"/>
          <w:color w:val="auto"/>
          <w:kern w:val="44"/>
          <w:sz w:val="24"/>
          <w:u w:val="single"/>
          <w:lang w:val="en-US" w:eastAsia="zh-CN"/>
        </w:rPr>
        <w:t>3</w:t>
      </w:r>
      <w:r>
        <w:rPr>
          <w:rFonts w:hint="eastAsia" w:ascii="宋体" w:hAnsi="宋体" w:cs="宋体"/>
          <w:color w:val="auto"/>
          <w:kern w:val="44"/>
          <w:sz w:val="24"/>
        </w:rPr>
        <w:t>份（见投标须知前附表所述）。</w:t>
      </w:r>
      <w:r>
        <w:rPr>
          <w:rFonts w:hint="eastAsia" w:ascii="宋体" w:hAnsi="宋体" w:cs="宋体"/>
          <w:color w:val="auto"/>
          <w:sz w:val="24"/>
        </w:rPr>
        <w:t>具体内容为：</w:t>
      </w:r>
    </w:p>
    <w:p w14:paraId="22FE248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(1)投标(开标)一览表及投标报价明细清单；</w:t>
      </w:r>
    </w:p>
    <w:p w14:paraId="4A67C21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(2)投标</w:t>
      </w:r>
      <w:r>
        <w:rPr>
          <w:rFonts w:hint="eastAsia" w:ascii="宋体" w:hAnsi="宋体" w:cs="宋体"/>
          <w:color w:val="auto"/>
          <w:kern w:val="0"/>
          <w:sz w:val="24"/>
          <w:lang w:val="zh-CN"/>
        </w:rPr>
        <w:t>技术文件和</w:t>
      </w:r>
      <w:r>
        <w:rPr>
          <w:rFonts w:hint="eastAsia" w:ascii="宋体" w:hAnsi="宋体" w:cs="宋体"/>
          <w:color w:val="auto"/>
          <w:sz w:val="24"/>
          <w:lang w:val="zh-CN"/>
        </w:rPr>
        <w:t>商务文件</w:t>
      </w:r>
      <w:r>
        <w:rPr>
          <w:rFonts w:hint="eastAsia" w:ascii="宋体" w:hAnsi="宋体" w:cs="宋体"/>
          <w:color w:val="auto"/>
          <w:sz w:val="24"/>
        </w:rPr>
        <w:t>；</w:t>
      </w:r>
    </w:p>
    <w:p w14:paraId="59DB894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w:t>
      </w:r>
      <w:r>
        <w:rPr>
          <w:rFonts w:hint="eastAsia" w:ascii="宋体" w:hAnsi="宋体" w:cs="宋体"/>
          <w:color w:val="auto"/>
          <w:kern w:val="44"/>
          <w:sz w:val="24"/>
        </w:rPr>
        <w:t>编制和提交采购响应文件须知</w:t>
      </w:r>
      <w:r>
        <w:rPr>
          <w:rFonts w:hint="eastAsia" w:ascii="宋体" w:hAnsi="宋体" w:cs="宋体"/>
          <w:color w:val="auto"/>
          <w:sz w:val="24"/>
        </w:rPr>
        <w:t>要求投标人提交的全部文件；</w:t>
      </w:r>
    </w:p>
    <w:p w14:paraId="6151753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(4)按招标文件要求提供和交付的货物和服务的投标报价详见投标(开标)一览表；</w:t>
      </w:r>
    </w:p>
    <w:p w14:paraId="3014ECE4">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(5)保证忠实地执行双方所签订的合同，并承担合同规定的责任和义务；</w:t>
      </w:r>
    </w:p>
    <w:p w14:paraId="2FC8684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(6)保证遵守招标文件中的其他有关规定。</w:t>
      </w:r>
    </w:p>
    <w:p w14:paraId="4F387E3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4.我方完全理解贵方不一定要接受最低价的投标。</w:t>
      </w:r>
    </w:p>
    <w:p w14:paraId="54D1D99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5.我方愿意向贵方提供任何与该项投标有关的数据、情况和技术资料。若贵方需要，我方愿意提供我方作出的一切承诺的证明材料。</w:t>
      </w:r>
    </w:p>
    <w:p w14:paraId="31DC78C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6.我方已详细审核全部招标文件，包括招标文件修改书(如果有)、参考资料及有关附件，确认无误。</w:t>
      </w:r>
    </w:p>
    <w:p w14:paraId="10D804D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F65A6C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a)提供虚假材料谋取中标、成交的；</w:t>
      </w:r>
    </w:p>
    <w:p w14:paraId="1E413AC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b)采取不正当手段诋毁、排挤其他供应商的；</w:t>
      </w:r>
    </w:p>
    <w:p w14:paraId="72E17FED">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c)与采购人、其它供应商或者采购代理机构恶意串通的；</w:t>
      </w:r>
    </w:p>
    <w:p w14:paraId="31BEFB2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d)向采购人、采购代理机构行贿或者提供其他不正当利益的；</w:t>
      </w:r>
    </w:p>
    <w:p w14:paraId="46ABA48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e)在招标采购过程中与采购人进行协商谈判的；</w:t>
      </w:r>
    </w:p>
    <w:p w14:paraId="0466ECCC">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f)拒绝有关部门监督检查或提供虚假情况的。</w:t>
      </w:r>
    </w:p>
    <w:p w14:paraId="75095C4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供应商有前款第a)至e)项情形之一的，中标、成交无效。</w:t>
      </w:r>
    </w:p>
    <w:p w14:paraId="77894A91">
      <w:pPr>
        <w:snapToGrid w:val="0"/>
        <w:spacing w:line="360" w:lineRule="auto"/>
        <w:ind w:firstLine="3600" w:firstLineChars="1500"/>
        <w:jc w:val="left"/>
        <w:rPr>
          <w:rFonts w:ascii="宋体" w:hAnsi="宋体" w:cs="宋体"/>
          <w:color w:val="auto"/>
          <w:sz w:val="24"/>
        </w:rPr>
      </w:pPr>
    </w:p>
    <w:p w14:paraId="5F3E7651">
      <w:pPr>
        <w:snapToGrid w:val="0"/>
        <w:spacing w:line="360" w:lineRule="auto"/>
        <w:ind w:firstLine="3600" w:firstLineChars="1500"/>
        <w:jc w:val="left"/>
        <w:rPr>
          <w:rFonts w:ascii="宋体" w:hAnsi="宋体" w:cs="宋体"/>
          <w:color w:val="auto"/>
          <w:sz w:val="24"/>
        </w:rPr>
      </w:pPr>
      <w:r>
        <w:rPr>
          <w:rFonts w:hint="eastAsia" w:ascii="宋体" w:hAnsi="宋体" w:cs="宋体"/>
          <w:color w:val="auto"/>
          <w:sz w:val="24"/>
        </w:rPr>
        <w:t>投标人名称（公章）：</w:t>
      </w:r>
    </w:p>
    <w:p w14:paraId="03A4C67A">
      <w:pPr>
        <w:snapToGrid w:val="0"/>
        <w:spacing w:line="360" w:lineRule="auto"/>
        <w:ind w:firstLine="3600" w:firstLineChars="1500"/>
        <w:jc w:val="left"/>
        <w:rPr>
          <w:rFonts w:ascii="宋体" w:hAnsi="宋体" w:cs="宋体"/>
          <w:color w:val="auto"/>
          <w:sz w:val="24"/>
        </w:rPr>
      </w:pPr>
      <w:r>
        <w:rPr>
          <w:rFonts w:hint="eastAsia" w:ascii="宋体" w:hAnsi="宋体" w:cs="宋体"/>
          <w:color w:val="auto"/>
          <w:sz w:val="24"/>
        </w:rPr>
        <w:t>法定代表人或授权代表（签字）：</w:t>
      </w:r>
    </w:p>
    <w:p w14:paraId="50C12FDA">
      <w:pPr>
        <w:snapToGrid w:val="0"/>
        <w:spacing w:line="360" w:lineRule="auto"/>
        <w:ind w:firstLine="3600" w:firstLineChars="1500"/>
        <w:jc w:val="left"/>
        <w:rPr>
          <w:rFonts w:ascii="宋体" w:hAnsi="宋体" w:cs="宋体"/>
          <w:color w:val="auto"/>
          <w:sz w:val="24"/>
        </w:rPr>
      </w:pPr>
      <w:r>
        <w:rPr>
          <w:rFonts w:hint="eastAsia" w:ascii="宋体" w:hAnsi="宋体" w:cs="宋体"/>
          <w:color w:val="auto"/>
          <w:sz w:val="24"/>
        </w:rPr>
        <w:t>日期：  年   月   日</w:t>
      </w:r>
    </w:p>
    <w:p w14:paraId="28208238">
      <w:pPr>
        <w:snapToGrid w:val="0"/>
        <w:spacing w:line="360" w:lineRule="auto"/>
        <w:ind w:left="420" w:leftChars="200" w:firstLine="4200" w:firstLineChars="1750"/>
        <w:rPr>
          <w:rFonts w:ascii="宋体" w:hAnsi="宋体" w:cs="宋体"/>
          <w:color w:val="auto"/>
          <w:kern w:val="0"/>
          <w:sz w:val="24"/>
          <w:u w:val="single"/>
          <w:lang w:val="zh-CN"/>
        </w:rPr>
      </w:pPr>
    </w:p>
    <w:p w14:paraId="68F01F1C">
      <w:pPr>
        <w:snapToGrid w:val="0"/>
        <w:spacing w:line="360" w:lineRule="auto"/>
        <w:ind w:left="420" w:leftChars="200"/>
        <w:rPr>
          <w:rFonts w:ascii="宋体" w:hAnsi="宋体" w:cs="宋体"/>
          <w:color w:val="auto"/>
          <w:kern w:val="0"/>
          <w:sz w:val="24"/>
        </w:rPr>
      </w:pPr>
      <w:r>
        <w:rPr>
          <w:rFonts w:hint="eastAsia" w:ascii="宋体" w:hAnsi="宋体" w:cs="宋体"/>
          <w:color w:val="auto"/>
          <w:kern w:val="0"/>
          <w:sz w:val="24"/>
          <w:lang w:val="zh-CN"/>
        </w:rPr>
        <w:t xml:space="preserve">联系人：                               联系电话： </w:t>
      </w:r>
    </w:p>
    <w:p w14:paraId="1BF6BB86">
      <w:pPr>
        <w:snapToGrid w:val="0"/>
        <w:spacing w:line="360" w:lineRule="auto"/>
        <w:ind w:left="420" w:leftChars="200"/>
        <w:rPr>
          <w:rFonts w:ascii="宋体" w:hAnsi="宋体" w:cs="宋体"/>
          <w:color w:val="auto"/>
          <w:kern w:val="0"/>
          <w:sz w:val="24"/>
        </w:rPr>
      </w:pPr>
      <w:r>
        <w:rPr>
          <w:rFonts w:hint="eastAsia" w:ascii="宋体" w:hAnsi="宋体" w:cs="宋体"/>
          <w:color w:val="auto"/>
          <w:kern w:val="0"/>
          <w:sz w:val="24"/>
          <w:lang w:val="zh-CN"/>
        </w:rPr>
        <w:t>联系地址：</w:t>
      </w:r>
    </w:p>
    <w:p w14:paraId="71F1B09C">
      <w:pPr>
        <w:snapToGrid w:val="0"/>
        <w:spacing w:line="360" w:lineRule="auto"/>
        <w:ind w:left="420" w:leftChars="200"/>
        <w:rPr>
          <w:rFonts w:ascii="宋体" w:hAnsi="宋体" w:cs="宋体"/>
          <w:color w:val="auto"/>
          <w:kern w:val="0"/>
          <w:sz w:val="24"/>
        </w:rPr>
      </w:pPr>
      <w:r>
        <w:rPr>
          <w:rFonts w:hint="eastAsia" w:ascii="宋体" w:hAnsi="宋体" w:cs="宋体"/>
          <w:color w:val="auto"/>
          <w:kern w:val="0"/>
          <w:sz w:val="24"/>
          <w:lang w:val="zh-CN"/>
        </w:rPr>
        <w:t>邮政编码：                             传真号码：</w:t>
      </w:r>
    </w:p>
    <w:p w14:paraId="4E6385B6">
      <w:pPr>
        <w:snapToGrid w:val="0"/>
        <w:spacing w:line="360" w:lineRule="auto"/>
        <w:rPr>
          <w:rFonts w:ascii="宋体" w:hAnsi="宋体" w:cs="宋体"/>
          <w:b/>
          <w:color w:val="auto"/>
          <w:kern w:val="0"/>
          <w:sz w:val="24"/>
          <w:lang w:val="zh-CN"/>
        </w:rPr>
      </w:pPr>
    </w:p>
    <w:p w14:paraId="50F4ACDC">
      <w:pPr>
        <w:snapToGrid w:val="0"/>
        <w:spacing w:line="360" w:lineRule="auto"/>
        <w:rPr>
          <w:rFonts w:ascii="宋体" w:hAnsi="宋体" w:cs="宋体"/>
          <w:color w:val="auto"/>
          <w:kern w:val="0"/>
          <w:sz w:val="24"/>
          <w:lang w:val="zh-CN"/>
        </w:rPr>
      </w:pPr>
      <w:r>
        <w:rPr>
          <w:rFonts w:hint="eastAsia" w:ascii="宋体" w:hAnsi="宋体" w:cs="宋体"/>
          <w:b/>
          <w:color w:val="auto"/>
          <w:kern w:val="0"/>
          <w:sz w:val="24"/>
          <w:lang w:val="zh-CN"/>
        </w:rPr>
        <w:t>注：未按照本投标响应函要求填报的将被视为非实质性响应投标，从而可能导致该投标被拒绝。</w:t>
      </w:r>
    </w:p>
    <w:p w14:paraId="5E243C4A">
      <w:pPr>
        <w:snapToGrid w:val="0"/>
        <w:spacing w:line="360" w:lineRule="auto"/>
        <w:rPr>
          <w:rFonts w:ascii="宋体" w:hAnsi="宋体" w:cs="宋体"/>
          <w:color w:val="auto"/>
          <w:sz w:val="24"/>
        </w:rPr>
      </w:pPr>
    </w:p>
    <w:p w14:paraId="74C7761A">
      <w:pPr>
        <w:snapToGrid w:val="0"/>
        <w:spacing w:line="360" w:lineRule="auto"/>
        <w:rPr>
          <w:rFonts w:ascii="宋体" w:hAnsi="宋体" w:cs="宋体"/>
          <w:b/>
          <w:bCs/>
          <w:color w:val="auto"/>
          <w:sz w:val="24"/>
        </w:rPr>
      </w:pPr>
    </w:p>
    <w:p w14:paraId="0A4AE0F9">
      <w:pPr>
        <w:snapToGrid w:val="0"/>
        <w:spacing w:line="360" w:lineRule="auto"/>
        <w:rPr>
          <w:rFonts w:ascii="宋体" w:hAnsi="宋体" w:cs="宋体"/>
          <w:b/>
          <w:bCs/>
          <w:color w:val="auto"/>
          <w:sz w:val="24"/>
        </w:rPr>
      </w:pPr>
    </w:p>
    <w:p w14:paraId="1ADB4A4B">
      <w:pPr>
        <w:snapToGrid w:val="0"/>
        <w:spacing w:line="360" w:lineRule="auto"/>
        <w:rPr>
          <w:rFonts w:ascii="宋体" w:hAnsi="宋体" w:cs="宋体"/>
          <w:b/>
          <w:bCs/>
          <w:color w:val="auto"/>
          <w:sz w:val="24"/>
        </w:rPr>
      </w:pPr>
    </w:p>
    <w:p w14:paraId="4E9B1E35">
      <w:pPr>
        <w:snapToGrid w:val="0"/>
        <w:spacing w:line="360" w:lineRule="auto"/>
        <w:rPr>
          <w:rFonts w:ascii="宋体" w:hAnsi="宋体" w:cs="宋体"/>
          <w:b/>
          <w:bCs/>
          <w:color w:val="auto"/>
          <w:sz w:val="24"/>
        </w:rPr>
      </w:pPr>
    </w:p>
    <w:p w14:paraId="62BD13E4">
      <w:pPr>
        <w:snapToGrid w:val="0"/>
        <w:spacing w:line="360" w:lineRule="auto"/>
        <w:rPr>
          <w:rFonts w:ascii="宋体" w:hAnsi="宋体" w:cs="宋体"/>
          <w:b/>
          <w:bCs/>
          <w:color w:val="auto"/>
          <w:sz w:val="24"/>
        </w:rPr>
      </w:pPr>
    </w:p>
    <w:p w14:paraId="33FDF8CC">
      <w:pPr>
        <w:rPr>
          <w:rFonts w:ascii="宋体" w:hAnsi="宋体" w:cs="宋体"/>
          <w:b/>
          <w:bCs/>
          <w:color w:val="auto"/>
          <w:sz w:val="28"/>
          <w:szCs w:val="28"/>
        </w:rPr>
      </w:pPr>
      <w:r>
        <w:rPr>
          <w:rFonts w:hint="eastAsia" w:ascii="宋体" w:hAnsi="宋体" w:cs="宋体"/>
          <w:b/>
          <w:bCs/>
          <w:color w:val="auto"/>
          <w:sz w:val="28"/>
          <w:szCs w:val="28"/>
        </w:rPr>
        <w:br w:type="page"/>
      </w:r>
    </w:p>
    <w:p w14:paraId="1E564992">
      <w:pPr>
        <w:snapToGrid w:val="0"/>
        <w:spacing w:line="360" w:lineRule="auto"/>
        <w:rPr>
          <w:rFonts w:ascii="宋体" w:hAnsi="宋体" w:cs="宋体"/>
          <w:b/>
          <w:bCs/>
          <w:color w:val="auto"/>
          <w:sz w:val="28"/>
          <w:szCs w:val="28"/>
        </w:rPr>
      </w:pPr>
      <w:r>
        <w:rPr>
          <w:rFonts w:hint="eastAsia" w:ascii="宋体" w:hAnsi="宋体" w:cs="宋体"/>
          <w:b/>
          <w:bCs/>
          <w:color w:val="auto"/>
          <w:sz w:val="28"/>
          <w:szCs w:val="28"/>
        </w:rPr>
        <w:t>投标（开标）一览表格式：</w:t>
      </w:r>
    </w:p>
    <w:p w14:paraId="108B8F93">
      <w:pPr>
        <w:snapToGrid w:val="0"/>
        <w:spacing w:line="360" w:lineRule="auto"/>
        <w:jc w:val="center"/>
        <w:rPr>
          <w:rFonts w:ascii="宋体" w:hAnsi="宋体" w:cs="宋体"/>
          <w:b/>
          <w:bCs/>
          <w:color w:val="auto"/>
          <w:sz w:val="24"/>
        </w:rPr>
      </w:pPr>
    </w:p>
    <w:p w14:paraId="573AE565">
      <w:pPr>
        <w:snapToGrid w:val="0"/>
        <w:spacing w:line="360" w:lineRule="auto"/>
        <w:jc w:val="center"/>
        <w:rPr>
          <w:rFonts w:ascii="宋体" w:hAnsi="宋体" w:cs="宋体"/>
          <w:b/>
          <w:bCs/>
          <w:color w:val="auto"/>
          <w:sz w:val="28"/>
          <w:szCs w:val="28"/>
        </w:rPr>
      </w:pPr>
      <w:r>
        <w:rPr>
          <w:rFonts w:hint="eastAsia" w:ascii="宋体" w:hAnsi="宋体" w:cs="宋体"/>
          <w:b/>
          <w:color w:val="auto"/>
          <w:sz w:val="28"/>
          <w:szCs w:val="28"/>
        </w:rPr>
        <w:t>标项</w:t>
      </w:r>
      <w:r>
        <w:rPr>
          <w:rFonts w:hint="eastAsia" w:ascii="宋体" w:hAnsi="宋体" w:cs="宋体"/>
          <w:b/>
          <w:bCs/>
          <w:color w:val="auto"/>
          <w:sz w:val="28"/>
          <w:szCs w:val="28"/>
        </w:rPr>
        <w:t>投标（开标）一览表</w:t>
      </w:r>
    </w:p>
    <w:p w14:paraId="7D812110">
      <w:pPr>
        <w:snapToGrid w:val="0"/>
        <w:spacing w:line="360" w:lineRule="auto"/>
        <w:rPr>
          <w:rFonts w:ascii="宋体" w:hAnsi="宋体" w:cs="宋体"/>
          <w:color w:val="auto"/>
          <w:sz w:val="24"/>
        </w:rPr>
      </w:pPr>
      <w:r>
        <w:rPr>
          <w:rFonts w:hint="eastAsia" w:ascii="宋体" w:hAnsi="宋体" w:cs="宋体"/>
          <w:color w:val="auto"/>
          <w:sz w:val="24"/>
        </w:rPr>
        <w:t>项目名称：浙江省嘉兴市消防救援支队2024年度应急通信装备采购项目</w:t>
      </w:r>
    </w:p>
    <w:p w14:paraId="302D7272">
      <w:pPr>
        <w:snapToGrid w:val="0"/>
        <w:spacing w:line="360" w:lineRule="auto"/>
        <w:rPr>
          <w:rFonts w:ascii="宋体" w:hAnsi="宋体" w:cs="宋体"/>
          <w:color w:val="auto"/>
          <w:sz w:val="24"/>
        </w:rPr>
      </w:pPr>
      <w:r>
        <w:rPr>
          <w:rFonts w:hint="eastAsia" w:ascii="宋体" w:hAnsi="宋体" w:cs="宋体"/>
          <w:color w:val="auto"/>
          <w:sz w:val="24"/>
        </w:rPr>
        <w:t xml:space="preserve">项目编号：         </w:t>
      </w:r>
    </w:p>
    <w:p w14:paraId="37F85DD0">
      <w:pPr>
        <w:snapToGrid w:val="0"/>
        <w:spacing w:line="360" w:lineRule="auto"/>
        <w:rPr>
          <w:rFonts w:ascii="宋体" w:hAnsi="宋体" w:cs="宋体"/>
          <w:color w:val="auto"/>
          <w:sz w:val="24"/>
        </w:rPr>
      </w:pPr>
      <w:r>
        <w:rPr>
          <w:rFonts w:ascii="宋体" w:hAnsi="宋体" w:cs="宋体"/>
          <w:color w:val="auto"/>
          <w:sz w:val="24"/>
        </w:rPr>
        <w:t>标项：</w:t>
      </w:r>
      <w:r>
        <w:rPr>
          <w:rFonts w:hint="eastAsia" w:ascii="宋体" w:hAnsi="宋体" w:cs="宋体"/>
          <w:color w:val="auto"/>
          <w:sz w:val="24"/>
        </w:rPr>
        <w:t xml:space="preserve">       </w:t>
      </w:r>
    </w:p>
    <w:p w14:paraId="43BBA25A">
      <w:pPr>
        <w:snapToGrid w:val="0"/>
        <w:spacing w:line="360" w:lineRule="auto"/>
        <w:ind w:firstLine="240" w:firstLineChars="100"/>
        <w:jc w:val="right"/>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金额单位：人民币（元）</w:t>
      </w:r>
    </w:p>
    <w:tbl>
      <w:tblPr>
        <w:tblStyle w:val="3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1"/>
        <w:gridCol w:w="2359"/>
        <w:gridCol w:w="1473"/>
        <w:gridCol w:w="1524"/>
        <w:gridCol w:w="1580"/>
      </w:tblGrid>
      <w:tr w14:paraId="15CC5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001" w:type="dxa"/>
            <w:vAlign w:val="center"/>
          </w:tcPr>
          <w:p w14:paraId="62BE8FC6">
            <w:pPr>
              <w:autoSpaceDE w:val="0"/>
              <w:autoSpaceDN w:val="0"/>
              <w:snapToGrid w:val="0"/>
              <w:spacing w:line="360" w:lineRule="auto"/>
              <w:jc w:val="center"/>
              <w:textAlignment w:val="bottom"/>
              <w:outlineLvl w:val="0"/>
              <w:rPr>
                <w:rFonts w:ascii="宋体" w:hAnsi="宋体" w:cs="宋体"/>
                <w:color w:val="auto"/>
                <w:kern w:val="0"/>
                <w:sz w:val="24"/>
              </w:rPr>
            </w:pPr>
            <w:bookmarkStart w:id="60" w:name="_Toc28654"/>
            <w:bookmarkStart w:id="61" w:name="_Toc20313"/>
            <w:r>
              <w:rPr>
                <w:rFonts w:hint="eastAsia" w:ascii="宋体" w:hAnsi="宋体" w:cs="宋体"/>
                <w:color w:val="auto"/>
                <w:kern w:val="0"/>
                <w:sz w:val="24"/>
              </w:rPr>
              <w:t>项目内容</w:t>
            </w:r>
            <w:bookmarkEnd w:id="60"/>
            <w:bookmarkEnd w:id="61"/>
          </w:p>
        </w:tc>
        <w:tc>
          <w:tcPr>
            <w:tcW w:w="2359" w:type="dxa"/>
            <w:vAlign w:val="center"/>
          </w:tcPr>
          <w:p w14:paraId="75A1D59A">
            <w:pPr>
              <w:autoSpaceDE w:val="0"/>
              <w:autoSpaceDN w:val="0"/>
              <w:snapToGrid w:val="0"/>
              <w:spacing w:line="360" w:lineRule="auto"/>
              <w:jc w:val="center"/>
              <w:textAlignment w:val="bottom"/>
              <w:outlineLvl w:val="0"/>
              <w:rPr>
                <w:rFonts w:ascii="宋体" w:hAnsi="宋体" w:cs="宋体"/>
                <w:color w:val="auto"/>
                <w:kern w:val="0"/>
                <w:sz w:val="24"/>
              </w:rPr>
            </w:pPr>
            <w:bookmarkStart w:id="62" w:name="_Toc9344"/>
            <w:bookmarkStart w:id="63" w:name="_Toc11075"/>
            <w:r>
              <w:rPr>
                <w:rFonts w:hint="eastAsia" w:ascii="宋体" w:hAnsi="宋体" w:cs="宋体"/>
                <w:color w:val="auto"/>
                <w:kern w:val="0"/>
                <w:sz w:val="24"/>
              </w:rPr>
              <w:t>投标报价</w:t>
            </w:r>
            <w:bookmarkEnd w:id="62"/>
            <w:bookmarkEnd w:id="63"/>
          </w:p>
        </w:tc>
        <w:tc>
          <w:tcPr>
            <w:tcW w:w="1473" w:type="dxa"/>
            <w:vAlign w:val="center"/>
          </w:tcPr>
          <w:p w14:paraId="5CD63963">
            <w:pPr>
              <w:autoSpaceDE w:val="0"/>
              <w:autoSpaceDN w:val="0"/>
              <w:snapToGrid w:val="0"/>
              <w:spacing w:line="360" w:lineRule="auto"/>
              <w:jc w:val="center"/>
              <w:textAlignment w:val="bottom"/>
              <w:outlineLvl w:val="0"/>
              <w:rPr>
                <w:rFonts w:ascii="宋体" w:hAnsi="宋体" w:cs="宋体"/>
                <w:color w:val="auto"/>
                <w:kern w:val="0"/>
                <w:sz w:val="24"/>
              </w:rPr>
            </w:pPr>
            <w:bookmarkStart w:id="64" w:name="_Toc31362"/>
            <w:bookmarkStart w:id="65" w:name="_Toc7434"/>
            <w:r>
              <w:rPr>
                <w:rFonts w:hint="eastAsia" w:ascii="宋体" w:hAnsi="宋体" w:cs="宋体"/>
                <w:color w:val="auto"/>
                <w:sz w:val="24"/>
              </w:rPr>
              <w:t>质保期</w:t>
            </w:r>
            <w:bookmarkEnd w:id="64"/>
            <w:bookmarkEnd w:id="65"/>
          </w:p>
        </w:tc>
        <w:tc>
          <w:tcPr>
            <w:tcW w:w="1524" w:type="dxa"/>
            <w:vAlign w:val="center"/>
          </w:tcPr>
          <w:p w14:paraId="6A7AD0A3">
            <w:pPr>
              <w:autoSpaceDE w:val="0"/>
              <w:autoSpaceDN w:val="0"/>
              <w:snapToGrid w:val="0"/>
              <w:spacing w:line="360" w:lineRule="auto"/>
              <w:jc w:val="center"/>
              <w:textAlignment w:val="bottom"/>
              <w:outlineLvl w:val="0"/>
              <w:rPr>
                <w:rFonts w:ascii="宋体" w:hAnsi="宋体" w:cs="宋体"/>
                <w:color w:val="auto"/>
                <w:kern w:val="0"/>
                <w:sz w:val="24"/>
              </w:rPr>
            </w:pPr>
            <w:bookmarkStart w:id="66" w:name="_Toc24521"/>
            <w:bookmarkStart w:id="67" w:name="_Toc17104"/>
            <w:r>
              <w:rPr>
                <w:rFonts w:hint="eastAsia" w:ascii="宋体" w:hAnsi="宋体" w:cs="宋体"/>
                <w:color w:val="auto"/>
                <w:kern w:val="0"/>
                <w:sz w:val="24"/>
              </w:rPr>
              <w:t>交货期</w:t>
            </w:r>
            <w:bookmarkEnd w:id="66"/>
            <w:bookmarkEnd w:id="67"/>
          </w:p>
        </w:tc>
        <w:tc>
          <w:tcPr>
            <w:tcW w:w="1580" w:type="dxa"/>
            <w:vAlign w:val="center"/>
          </w:tcPr>
          <w:p w14:paraId="05B4ACD3">
            <w:pPr>
              <w:autoSpaceDE w:val="0"/>
              <w:autoSpaceDN w:val="0"/>
              <w:snapToGrid w:val="0"/>
              <w:spacing w:line="360" w:lineRule="auto"/>
              <w:jc w:val="center"/>
              <w:textAlignment w:val="bottom"/>
              <w:outlineLvl w:val="0"/>
              <w:rPr>
                <w:rFonts w:ascii="宋体" w:hAnsi="宋体" w:cs="宋体"/>
                <w:color w:val="auto"/>
                <w:kern w:val="0"/>
                <w:sz w:val="24"/>
              </w:rPr>
            </w:pPr>
            <w:bookmarkStart w:id="68" w:name="_Toc27869"/>
            <w:bookmarkStart w:id="69" w:name="_Toc763"/>
            <w:r>
              <w:rPr>
                <w:rFonts w:hint="eastAsia" w:ascii="宋体" w:hAnsi="宋体" w:cs="宋体"/>
                <w:color w:val="auto"/>
                <w:kern w:val="0"/>
                <w:sz w:val="24"/>
              </w:rPr>
              <w:t>备注</w:t>
            </w:r>
            <w:bookmarkEnd w:id="68"/>
            <w:bookmarkEnd w:id="69"/>
          </w:p>
        </w:tc>
      </w:tr>
      <w:tr w14:paraId="05A8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2001" w:type="dxa"/>
            <w:vAlign w:val="center"/>
          </w:tcPr>
          <w:p w14:paraId="5BEED094">
            <w:pPr>
              <w:keepNext/>
              <w:keepLines/>
              <w:autoSpaceDE w:val="0"/>
              <w:autoSpaceDN w:val="0"/>
              <w:snapToGrid w:val="0"/>
              <w:spacing w:before="340" w:after="330" w:line="360" w:lineRule="auto"/>
              <w:jc w:val="center"/>
              <w:textAlignment w:val="bottom"/>
              <w:outlineLvl w:val="0"/>
              <w:rPr>
                <w:rFonts w:ascii="宋体" w:hAnsi="宋体" w:cs="宋体"/>
                <w:color w:val="auto"/>
                <w:kern w:val="0"/>
                <w:sz w:val="24"/>
              </w:rPr>
            </w:pPr>
            <w:r>
              <w:rPr>
                <w:rFonts w:ascii="宋体" w:hAnsi="宋体" w:cs="宋体"/>
                <w:color w:val="auto"/>
                <w:kern w:val="0"/>
                <w:sz w:val="24"/>
              </w:rPr>
              <w:t>（填写所投标项的装备名称）</w:t>
            </w:r>
          </w:p>
        </w:tc>
        <w:tc>
          <w:tcPr>
            <w:tcW w:w="2359" w:type="dxa"/>
            <w:vAlign w:val="center"/>
          </w:tcPr>
          <w:p w14:paraId="0F3EFF04">
            <w:pPr>
              <w:autoSpaceDE w:val="0"/>
              <w:autoSpaceDN w:val="0"/>
              <w:snapToGrid w:val="0"/>
              <w:spacing w:line="360" w:lineRule="auto"/>
              <w:textAlignment w:val="bottom"/>
              <w:outlineLvl w:val="0"/>
              <w:rPr>
                <w:rFonts w:ascii="宋体" w:hAnsi="宋体" w:cs="宋体"/>
                <w:color w:val="auto"/>
                <w:kern w:val="0"/>
                <w:sz w:val="24"/>
              </w:rPr>
            </w:pPr>
            <w:bookmarkStart w:id="70" w:name="_Toc18969"/>
            <w:bookmarkStart w:id="71" w:name="_Toc29741"/>
            <w:r>
              <w:rPr>
                <w:rFonts w:hint="eastAsia" w:ascii="宋体" w:hAnsi="宋体" w:cs="宋体"/>
                <w:color w:val="auto"/>
                <w:kern w:val="0"/>
                <w:sz w:val="24"/>
              </w:rPr>
              <w:t>小写：￥</w:t>
            </w:r>
            <w:bookmarkEnd w:id="70"/>
            <w:bookmarkEnd w:id="71"/>
          </w:p>
          <w:p w14:paraId="70DF3D50">
            <w:pPr>
              <w:autoSpaceDE w:val="0"/>
              <w:autoSpaceDN w:val="0"/>
              <w:snapToGrid w:val="0"/>
              <w:spacing w:line="360" w:lineRule="auto"/>
              <w:textAlignment w:val="bottom"/>
              <w:outlineLvl w:val="0"/>
              <w:rPr>
                <w:rFonts w:ascii="宋体" w:hAnsi="宋体" w:cs="宋体"/>
                <w:color w:val="auto"/>
                <w:kern w:val="0"/>
                <w:sz w:val="24"/>
              </w:rPr>
            </w:pPr>
            <w:bookmarkStart w:id="72" w:name="_Toc9869"/>
            <w:bookmarkStart w:id="73" w:name="_Toc21686"/>
            <w:r>
              <w:rPr>
                <w:rFonts w:hint="eastAsia" w:ascii="宋体" w:hAnsi="宋体" w:cs="宋体"/>
                <w:color w:val="auto"/>
                <w:kern w:val="0"/>
                <w:sz w:val="24"/>
              </w:rPr>
              <w:t>大写：</w:t>
            </w:r>
            <w:bookmarkEnd w:id="72"/>
            <w:bookmarkEnd w:id="73"/>
          </w:p>
        </w:tc>
        <w:tc>
          <w:tcPr>
            <w:tcW w:w="1473" w:type="dxa"/>
            <w:vAlign w:val="center"/>
          </w:tcPr>
          <w:p w14:paraId="02DA181B">
            <w:pPr>
              <w:keepNext/>
              <w:keepLines/>
              <w:autoSpaceDE w:val="0"/>
              <w:autoSpaceDN w:val="0"/>
              <w:snapToGrid w:val="0"/>
              <w:spacing w:before="260" w:after="260" w:line="360" w:lineRule="auto"/>
              <w:jc w:val="center"/>
              <w:textAlignment w:val="bottom"/>
              <w:outlineLvl w:val="2"/>
              <w:rPr>
                <w:rFonts w:ascii="宋体" w:hAnsi="宋体" w:cs="宋体"/>
                <w:color w:val="auto"/>
                <w:kern w:val="0"/>
                <w:sz w:val="24"/>
              </w:rPr>
            </w:pPr>
          </w:p>
        </w:tc>
        <w:tc>
          <w:tcPr>
            <w:tcW w:w="1524" w:type="dxa"/>
            <w:vAlign w:val="center"/>
          </w:tcPr>
          <w:p w14:paraId="49ABD473">
            <w:pPr>
              <w:keepNext/>
              <w:keepLines/>
              <w:autoSpaceDE w:val="0"/>
              <w:autoSpaceDN w:val="0"/>
              <w:snapToGrid w:val="0"/>
              <w:spacing w:before="260" w:after="260" w:line="360" w:lineRule="auto"/>
              <w:jc w:val="center"/>
              <w:textAlignment w:val="bottom"/>
              <w:outlineLvl w:val="2"/>
              <w:rPr>
                <w:rFonts w:ascii="宋体" w:hAnsi="宋体" w:cs="宋体"/>
                <w:color w:val="auto"/>
                <w:kern w:val="0"/>
                <w:sz w:val="24"/>
              </w:rPr>
            </w:pPr>
          </w:p>
        </w:tc>
        <w:tc>
          <w:tcPr>
            <w:tcW w:w="1580" w:type="dxa"/>
            <w:vAlign w:val="center"/>
          </w:tcPr>
          <w:p w14:paraId="6EA95304">
            <w:pPr>
              <w:keepNext/>
              <w:keepLines/>
              <w:autoSpaceDE w:val="0"/>
              <w:autoSpaceDN w:val="0"/>
              <w:snapToGrid w:val="0"/>
              <w:spacing w:before="260" w:after="260" w:line="360" w:lineRule="auto"/>
              <w:jc w:val="center"/>
              <w:textAlignment w:val="bottom"/>
              <w:outlineLvl w:val="2"/>
              <w:rPr>
                <w:rFonts w:ascii="宋体" w:hAnsi="宋体" w:cs="宋体"/>
                <w:color w:val="auto"/>
                <w:kern w:val="0"/>
                <w:sz w:val="24"/>
              </w:rPr>
            </w:pPr>
          </w:p>
        </w:tc>
      </w:tr>
    </w:tbl>
    <w:p w14:paraId="6EC79C22">
      <w:pPr>
        <w:snapToGrid w:val="0"/>
        <w:spacing w:line="360" w:lineRule="auto"/>
        <w:jc w:val="left"/>
        <w:rPr>
          <w:rFonts w:ascii="宋体" w:hAnsi="宋体" w:cs="宋体"/>
          <w:color w:val="auto"/>
          <w:sz w:val="24"/>
        </w:rPr>
      </w:pPr>
      <w:r>
        <w:rPr>
          <w:rFonts w:hint="eastAsia" w:ascii="宋体" w:hAnsi="宋体" w:cs="宋体"/>
          <w:color w:val="auto"/>
          <w:sz w:val="24"/>
        </w:rPr>
        <w:t>注: 1.报价一经涂改，应在涂改处加盖单位公章或者由法定代表人或授权代表签字，否则其投标作无效标处理；</w:t>
      </w:r>
    </w:p>
    <w:p w14:paraId="03D986BB">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2.投标报价应包括为完成本项目所涉及的一切费用；</w:t>
      </w:r>
    </w:p>
    <w:p w14:paraId="4A10324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3.以上报价应与“投标报价明细表”中的“合计”相一致。</w:t>
      </w:r>
    </w:p>
    <w:p w14:paraId="76A6E692">
      <w:pPr>
        <w:snapToGrid w:val="0"/>
        <w:spacing w:line="360" w:lineRule="auto"/>
        <w:jc w:val="left"/>
        <w:rPr>
          <w:rFonts w:ascii="宋体" w:hAnsi="宋体" w:cs="宋体"/>
          <w:color w:val="auto"/>
          <w:sz w:val="24"/>
        </w:rPr>
      </w:pPr>
    </w:p>
    <w:p w14:paraId="3DFD11E5">
      <w:pPr>
        <w:snapToGrid w:val="0"/>
        <w:spacing w:line="360" w:lineRule="auto"/>
        <w:rPr>
          <w:rFonts w:ascii="宋体" w:hAnsi="宋体" w:cs="宋体"/>
          <w:color w:val="auto"/>
          <w:spacing w:val="20"/>
          <w:sz w:val="24"/>
        </w:rPr>
      </w:pPr>
      <w:r>
        <w:rPr>
          <w:rFonts w:hint="eastAsia" w:ascii="宋体" w:hAnsi="宋体" w:cs="宋体"/>
          <w:color w:val="auto"/>
          <w:spacing w:val="20"/>
          <w:sz w:val="24"/>
        </w:rPr>
        <w:t xml:space="preserve">投标人全称（公章）： </w:t>
      </w:r>
    </w:p>
    <w:p w14:paraId="3FC63CF9">
      <w:pPr>
        <w:snapToGrid w:val="0"/>
        <w:spacing w:line="360" w:lineRule="auto"/>
        <w:ind w:right="-817" w:rightChars="-389"/>
        <w:rPr>
          <w:rFonts w:ascii="宋体" w:hAnsi="宋体" w:cs="宋体"/>
          <w:color w:val="auto"/>
          <w:sz w:val="24"/>
        </w:rPr>
      </w:pPr>
      <w:r>
        <w:rPr>
          <w:rFonts w:hint="eastAsia" w:ascii="宋体" w:hAnsi="宋体" w:cs="宋体"/>
          <w:color w:val="auto"/>
          <w:sz w:val="24"/>
        </w:rPr>
        <w:t xml:space="preserve">法定代表人或授权代表（签字）： </w:t>
      </w:r>
    </w:p>
    <w:p w14:paraId="24F2E58F">
      <w:pPr>
        <w:snapToGrid w:val="0"/>
        <w:spacing w:line="360" w:lineRule="auto"/>
        <w:rPr>
          <w:rFonts w:ascii="宋体" w:hAnsi="宋体" w:cs="宋体"/>
          <w:color w:val="auto"/>
          <w:spacing w:val="20"/>
          <w:sz w:val="24"/>
          <w:u w:val="single"/>
        </w:rPr>
      </w:pPr>
      <w:r>
        <w:rPr>
          <w:rFonts w:hint="eastAsia" w:ascii="宋体" w:hAnsi="宋体" w:cs="宋体"/>
          <w:color w:val="auto"/>
          <w:spacing w:val="20"/>
          <w:sz w:val="24"/>
        </w:rPr>
        <w:t>日 期：</w:t>
      </w:r>
    </w:p>
    <w:p w14:paraId="6076E855">
      <w:pPr>
        <w:snapToGrid w:val="0"/>
        <w:spacing w:line="360" w:lineRule="auto"/>
        <w:rPr>
          <w:rFonts w:ascii="宋体" w:hAnsi="宋体" w:cs="宋体"/>
          <w:color w:val="auto"/>
          <w:sz w:val="24"/>
        </w:rPr>
      </w:pPr>
    </w:p>
    <w:p w14:paraId="616F4D10">
      <w:pPr>
        <w:snapToGrid w:val="0"/>
        <w:spacing w:line="360" w:lineRule="auto"/>
        <w:rPr>
          <w:rFonts w:ascii="宋体" w:hAnsi="宋体" w:cs="宋体"/>
          <w:color w:val="auto"/>
          <w:sz w:val="24"/>
        </w:rPr>
      </w:pPr>
    </w:p>
    <w:p w14:paraId="3B3173B2">
      <w:pPr>
        <w:snapToGrid w:val="0"/>
        <w:spacing w:line="360" w:lineRule="auto"/>
        <w:rPr>
          <w:rFonts w:ascii="宋体" w:hAnsi="宋体" w:cs="宋体"/>
          <w:color w:val="auto"/>
          <w:sz w:val="24"/>
        </w:rPr>
      </w:pPr>
      <w:r>
        <w:rPr>
          <w:rFonts w:hint="eastAsia" w:ascii="宋体" w:hAnsi="宋体" w:cs="宋体"/>
          <w:color w:val="auto"/>
          <w:sz w:val="24"/>
        </w:rPr>
        <w:br w:type="page"/>
      </w:r>
      <w:r>
        <w:rPr>
          <w:rFonts w:hint="eastAsia" w:ascii="宋体" w:hAnsi="宋体" w:cs="宋体"/>
          <w:b/>
          <w:bCs/>
          <w:color w:val="auto"/>
          <w:sz w:val="28"/>
          <w:szCs w:val="28"/>
        </w:rPr>
        <w:t>投标报价明细表格式：</w:t>
      </w:r>
    </w:p>
    <w:p w14:paraId="79E498A3">
      <w:pPr>
        <w:snapToGrid w:val="0"/>
        <w:spacing w:line="360" w:lineRule="auto"/>
        <w:jc w:val="center"/>
        <w:rPr>
          <w:rFonts w:ascii="宋体" w:hAnsi="宋体" w:cs="宋体"/>
          <w:b/>
          <w:color w:val="auto"/>
          <w:sz w:val="24"/>
        </w:rPr>
      </w:pPr>
      <w:r>
        <w:rPr>
          <w:rFonts w:hint="eastAsia" w:ascii="宋体" w:hAnsi="宋体" w:cs="宋体"/>
          <w:b/>
          <w:color w:val="auto"/>
          <w:sz w:val="28"/>
          <w:szCs w:val="28"/>
        </w:rPr>
        <w:t>标项投标报价明细表(每个标项单独一张表格)</w:t>
      </w:r>
    </w:p>
    <w:p w14:paraId="0E0F9967">
      <w:pPr>
        <w:snapToGrid w:val="0"/>
        <w:spacing w:line="360" w:lineRule="auto"/>
        <w:rPr>
          <w:rFonts w:ascii="宋体" w:hAnsi="宋体" w:cs="宋体"/>
          <w:color w:val="auto"/>
          <w:sz w:val="24"/>
        </w:rPr>
      </w:pPr>
      <w:r>
        <w:rPr>
          <w:rFonts w:hint="eastAsia" w:ascii="宋体" w:hAnsi="宋体" w:cs="宋体"/>
          <w:color w:val="auto"/>
          <w:sz w:val="24"/>
        </w:rPr>
        <w:t>项目名称：</w:t>
      </w:r>
    </w:p>
    <w:p w14:paraId="2EC81479">
      <w:pPr>
        <w:snapToGrid w:val="0"/>
        <w:spacing w:line="360" w:lineRule="auto"/>
        <w:rPr>
          <w:rFonts w:ascii="宋体" w:hAnsi="宋体" w:cs="宋体"/>
          <w:color w:val="auto"/>
          <w:sz w:val="24"/>
        </w:rPr>
      </w:pPr>
      <w:r>
        <w:rPr>
          <w:rFonts w:hint="eastAsia" w:ascii="宋体" w:hAnsi="宋体" w:cs="宋体"/>
          <w:color w:val="auto"/>
          <w:sz w:val="24"/>
        </w:rPr>
        <w:t>项目编号：</w:t>
      </w:r>
    </w:p>
    <w:p w14:paraId="47D79F5D">
      <w:pPr>
        <w:snapToGrid w:val="0"/>
        <w:spacing w:line="360" w:lineRule="auto"/>
        <w:rPr>
          <w:rFonts w:ascii="宋体" w:hAnsi="宋体" w:cs="宋体"/>
          <w:color w:val="auto"/>
          <w:sz w:val="24"/>
        </w:rPr>
      </w:pPr>
      <w:r>
        <w:rPr>
          <w:rFonts w:hint="eastAsia" w:ascii="宋体" w:hAnsi="宋体" w:cs="宋体"/>
          <w:color w:val="auto"/>
          <w:sz w:val="24"/>
        </w:rPr>
        <w:t>标项：</w:t>
      </w:r>
    </w:p>
    <w:p w14:paraId="6F2424A2">
      <w:pPr>
        <w:snapToGrid w:val="0"/>
        <w:spacing w:line="360" w:lineRule="auto"/>
        <w:rPr>
          <w:rFonts w:ascii="宋体" w:hAnsi="宋体" w:cs="宋体"/>
          <w:color w:val="auto"/>
          <w:sz w:val="24"/>
        </w:rPr>
      </w:pPr>
    </w:p>
    <w:p w14:paraId="536E5832">
      <w:pPr>
        <w:snapToGrid w:val="0"/>
        <w:spacing w:line="360" w:lineRule="auto"/>
        <w:ind w:firstLine="3120" w:firstLineChars="1300"/>
        <w:jc w:val="right"/>
        <w:rPr>
          <w:rFonts w:ascii="宋体" w:hAnsi="宋体" w:cs="宋体"/>
          <w:color w:val="auto"/>
          <w:sz w:val="24"/>
        </w:rPr>
      </w:pPr>
      <w:r>
        <w:rPr>
          <w:rFonts w:hint="eastAsia" w:ascii="宋体" w:hAnsi="宋体" w:cs="宋体"/>
          <w:color w:val="auto"/>
          <w:sz w:val="24"/>
        </w:rPr>
        <w:t>金额单位：人民币（元）</w:t>
      </w:r>
    </w:p>
    <w:tbl>
      <w:tblPr>
        <w:tblStyle w:val="34"/>
        <w:tblW w:w="9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4"/>
        <w:gridCol w:w="1396"/>
        <w:gridCol w:w="1774"/>
        <w:gridCol w:w="887"/>
        <w:gridCol w:w="887"/>
        <w:gridCol w:w="887"/>
        <w:gridCol w:w="698"/>
        <w:gridCol w:w="781"/>
        <w:gridCol w:w="892"/>
        <w:gridCol w:w="804"/>
      </w:tblGrid>
      <w:tr w14:paraId="7FFAB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14:paraId="06D95E14">
            <w:pPr>
              <w:adjustRightInd w:val="0"/>
              <w:snapToGrid w:val="0"/>
              <w:spacing w:line="360" w:lineRule="auto"/>
              <w:jc w:val="center"/>
              <w:rPr>
                <w:rFonts w:ascii="宋体" w:hAnsi="宋体" w:cs="宋体"/>
                <w:color w:val="auto"/>
                <w:sz w:val="24"/>
              </w:rPr>
            </w:pPr>
            <w:r>
              <w:rPr>
                <w:rFonts w:hint="eastAsia" w:ascii="宋体" w:hAnsi="宋体" w:cs="宋体"/>
                <w:color w:val="auto"/>
                <w:sz w:val="24"/>
              </w:rPr>
              <w:t>序号</w:t>
            </w:r>
          </w:p>
        </w:tc>
        <w:tc>
          <w:tcPr>
            <w:tcW w:w="1396" w:type="dxa"/>
            <w:tcBorders>
              <w:top w:val="single" w:color="auto" w:sz="4" w:space="0"/>
              <w:left w:val="single" w:color="auto" w:sz="4" w:space="0"/>
              <w:bottom w:val="single" w:color="auto" w:sz="4" w:space="0"/>
              <w:right w:val="single" w:color="auto" w:sz="4" w:space="0"/>
            </w:tcBorders>
            <w:vAlign w:val="center"/>
          </w:tcPr>
          <w:p w14:paraId="253D9A78">
            <w:pPr>
              <w:adjustRightInd w:val="0"/>
              <w:snapToGrid w:val="0"/>
              <w:spacing w:line="360" w:lineRule="auto"/>
              <w:jc w:val="center"/>
              <w:rPr>
                <w:rFonts w:ascii="宋体" w:hAnsi="宋体" w:cs="宋体"/>
                <w:color w:val="auto"/>
                <w:sz w:val="24"/>
              </w:rPr>
            </w:pPr>
            <w:r>
              <w:rPr>
                <w:rFonts w:hint="eastAsia" w:ascii="宋体" w:hAnsi="宋体" w:cs="宋体"/>
                <w:color w:val="auto"/>
                <w:sz w:val="24"/>
              </w:rPr>
              <w:t>名称</w:t>
            </w:r>
          </w:p>
        </w:tc>
        <w:tc>
          <w:tcPr>
            <w:tcW w:w="1774" w:type="dxa"/>
            <w:tcBorders>
              <w:top w:val="single" w:color="auto" w:sz="4" w:space="0"/>
              <w:left w:val="single" w:color="auto" w:sz="4" w:space="0"/>
              <w:bottom w:val="single" w:color="auto" w:sz="4" w:space="0"/>
              <w:right w:val="single" w:color="auto" w:sz="4" w:space="0"/>
            </w:tcBorders>
            <w:vAlign w:val="center"/>
          </w:tcPr>
          <w:p w14:paraId="0EF14298">
            <w:pPr>
              <w:adjustRightInd w:val="0"/>
              <w:snapToGrid w:val="0"/>
              <w:spacing w:line="360" w:lineRule="auto"/>
              <w:jc w:val="center"/>
              <w:rPr>
                <w:rFonts w:ascii="宋体" w:hAnsi="宋体" w:cs="宋体"/>
                <w:color w:val="auto"/>
                <w:sz w:val="24"/>
              </w:rPr>
            </w:pPr>
            <w:r>
              <w:rPr>
                <w:rFonts w:hint="eastAsia" w:ascii="宋体" w:hAnsi="宋体" w:cs="宋体"/>
                <w:color w:val="auto"/>
                <w:sz w:val="24"/>
              </w:rPr>
              <w:t>品牌</w:t>
            </w:r>
          </w:p>
        </w:tc>
        <w:tc>
          <w:tcPr>
            <w:tcW w:w="887" w:type="dxa"/>
            <w:tcBorders>
              <w:top w:val="single" w:color="auto" w:sz="4" w:space="0"/>
              <w:left w:val="single" w:color="auto" w:sz="4" w:space="0"/>
              <w:bottom w:val="single" w:color="auto" w:sz="4" w:space="0"/>
              <w:right w:val="single" w:color="auto" w:sz="4" w:space="0"/>
            </w:tcBorders>
            <w:vAlign w:val="center"/>
          </w:tcPr>
          <w:p w14:paraId="292E4FA4">
            <w:pPr>
              <w:adjustRightInd w:val="0"/>
              <w:snapToGrid w:val="0"/>
              <w:spacing w:line="360" w:lineRule="auto"/>
              <w:jc w:val="center"/>
              <w:rPr>
                <w:rFonts w:ascii="宋体" w:hAnsi="宋体" w:cs="宋体"/>
                <w:color w:val="auto"/>
                <w:sz w:val="24"/>
              </w:rPr>
            </w:pPr>
            <w:r>
              <w:rPr>
                <w:rFonts w:hint="eastAsia" w:ascii="宋体" w:hAnsi="宋体" w:cs="宋体"/>
                <w:color w:val="auto"/>
                <w:sz w:val="24"/>
              </w:rPr>
              <w:t>产地</w:t>
            </w:r>
          </w:p>
        </w:tc>
        <w:tc>
          <w:tcPr>
            <w:tcW w:w="887" w:type="dxa"/>
            <w:tcBorders>
              <w:top w:val="single" w:color="auto" w:sz="4" w:space="0"/>
              <w:left w:val="single" w:color="auto" w:sz="4" w:space="0"/>
              <w:bottom w:val="single" w:color="auto" w:sz="4" w:space="0"/>
              <w:right w:val="single" w:color="auto" w:sz="4" w:space="0"/>
            </w:tcBorders>
            <w:vAlign w:val="center"/>
          </w:tcPr>
          <w:p w14:paraId="16F256CB">
            <w:pPr>
              <w:adjustRightInd w:val="0"/>
              <w:snapToGrid w:val="0"/>
              <w:spacing w:line="360" w:lineRule="auto"/>
              <w:jc w:val="center"/>
              <w:rPr>
                <w:rFonts w:ascii="宋体" w:hAnsi="宋体" w:cs="宋体"/>
                <w:color w:val="auto"/>
                <w:sz w:val="24"/>
              </w:rPr>
            </w:pPr>
            <w:r>
              <w:rPr>
                <w:rFonts w:hint="eastAsia" w:ascii="宋体" w:hAnsi="宋体" w:cs="宋体"/>
                <w:color w:val="auto"/>
                <w:sz w:val="24"/>
              </w:rPr>
              <w:t>规格</w:t>
            </w:r>
          </w:p>
        </w:tc>
        <w:tc>
          <w:tcPr>
            <w:tcW w:w="887" w:type="dxa"/>
            <w:tcBorders>
              <w:top w:val="single" w:color="auto" w:sz="4" w:space="0"/>
              <w:left w:val="single" w:color="auto" w:sz="4" w:space="0"/>
              <w:bottom w:val="single" w:color="auto" w:sz="4" w:space="0"/>
              <w:right w:val="single" w:color="auto" w:sz="4" w:space="0"/>
            </w:tcBorders>
            <w:vAlign w:val="center"/>
          </w:tcPr>
          <w:p w14:paraId="40315E6B">
            <w:pPr>
              <w:adjustRightInd w:val="0"/>
              <w:snapToGrid w:val="0"/>
              <w:spacing w:line="360" w:lineRule="auto"/>
              <w:jc w:val="center"/>
              <w:rPr>
                <w:rFonts w:ascii="宋体" w:hAnsi="宋体" w:cs="宋体"/>
                <w:color w:val="auto"/>
                <w:sz w:val="24"/>
              </w:rPr>
            </w:pPr>
            <w:r>
              <w:rPr>
                <w:rFonts w:hint="eastAsia" w:ascii="宋体" w:hAnsi="宋体" w:cs="宋体"/>
                <w:color w:val="auto"/>
                <w:sz w:val="24"/>
              </w:rPr>
              <w:t>型号</w:t>
            </w:r>
          </w:p>
        </w:tc>
        <w:tc>
          <w:tcPr>
            <w:tcW w:w="698" w:type="dxa"/>
            <w:tcBorders>
              <w:top w:val="single" w:color="auto" w:sz="4" w:space="0"/>
              <w:left w:val="single" w:color="auto" w:sz="4" w:space="0"/>
              <w:bottom w:val="single" w:color="auto" w:sz="4" w:space="0"/>
              <w:right w:val="single" w:color="auto" w:sz="4" w:space="0"/>
            </w:tcBorders>
            <w:vAlign w:val="center"/>
          </w:tcPr>
          <w:p w14:paraId="3CD28786">
            <w:pPr>
              <w:adjustRightInd w:val="0"/>
              <w:snapToGrid w:val="0"/>
              <w:spacing w:line="360" w:lineRule="auto"/>
              <w:jc w:val="center"/>
              <w:rPr>
                <w:rFonts w:ascii="宋体" w:hAnsi="宋体" w:cs="宋体"/>
                <w:color w:val="auto"/>
                <w:sz w:val="24"/>
              </w:rPr>
            </w:pPr>
            <w:r>
              <w:rPr>
                <w:rFonts w:hint="eastAsia" w:ascii="宋体" w:hAnsi="宋体" w:cs="宋体"/>
                <w:color w:val="auto"/>
                <w:sz w:val="24"/>
              </w:rPr>
              <w:t>数量</w:t>
            </w:r>
          </w:p>
        </w:tc>
        <w:tc>
          <w:tcPr>
            <w:tcW w:w="781" w:type="dxa"/>
            <w:tcBorders>
              <w:top w:val="single" w:color="auto" w:sz="4" w:space="0"/>
              <w:left w:val="single" w:color="auto" w:sz="4" w:space="0"/>
              <w:bottom w:val="single" w:color="auto" w:sz="4" w:space="0"/>
              <w:right w:val="single" w:color="auto" w:sz="4" w:space="0"/>
            </w:tcBorders>
            <w:vAlign w:val="center"/>
          </w:tcPr>
          <w:p w14:paraId="30881CFE">
            <w:pPr>
              <w:adjustRightInd w:val="0"/>
              <w:snapToGrid w:val="0"/>
              <w:spacing w:line="360" w:lineRule="auto"/>
              <w:jc w:val="center"/>
              <w:rPr>
                <w:rFonts w:ascii="宋体" w:hAnsi="宋体" w:cs="宋体"/>
                <w:color w:val="auto"/>
                <w:sz w:val="24"/>
              </w:rPr>
            </w:pPr>
            <w:r>
              <w:rPr>
                <w:rFonts w:hint="eastAsia" w:ascii="宋体" w:hAnsi="宋体" w:cs="宋体"/>
                <w:color w:val="auto"/>
                <w:sz w:val="24"/>
              </w:rPr>
              <w:t>单价</w:t>
            </w:r>
          </w:p>
        </w:tc>
        <w:tc>
          <w:tcPr>
            <w:tcW w:w="892" w:type="dxa"/>
            <w:tcBorders>
              <w:top w:val="single" w:color="auto" w:sz="4" w:space="0"/>
              <w:left w:val="single" w:color="auto" w:sz="4" w:space="0"/>
              <w:bottom w:val="single" w:color="auto" w:sz="4" w:space="0"/>
              <w:right w:val="single" w:color="auto" w:sz="4" w:space="0"/>
            </w:tcBorders>
            <w:vAlign w:val="center"/>
          </w:tcPr>
          <w:p w14:paraId="346958E1">
            <w:pPr>
              <w:adjustRightInd w:val="0"/>
              <w:snapToGrid w:val="0"/>
              <w:spacing w:line="360" w:lineRule="auto"/>
              <w:jc w:val="center"/>
              <w:rPr>
                <w:rFonts w:ascii="宋体" w:hAnsi="宋体" w:cs="宋体"/>
                <w:color w:val="auto"/>
                <w:sz w:val="24"/>
              </w:rPr>
            </w:pPr>
            <w:r>
              <w:rPr>
                <w:rFonts w:hint="eastAsia" w:ascii="宋体" w:hAnsi="宋体" w:cs="宋体"/>
                <w:color w:val="auto"/>
                <w:sz w:val="24"/>
              </w:rPr>
              <w:t>小计</w:t>
            </w:r>
          </w:p>
        </w:tc>
        <w:tc>
          <w:tcPr>
            <w:tcW w:w="804" w:type="dxa"/>
            <w:tcBorders>
              <w:top w:val="single" w:color="auto" w:sz="4" w:space="0"/>
              <w:left w:val="single" w:color="auto" w:sz="4" w:space="0"/>
              <w:bottom w:val="single" w:color="auto" w:sz="4" w:space="0"/>
              <w:right w:val="single" w:color="auto" w:sz="4" w:space="0"/>
            </w:tcBorders>
            <w:vAlign w:val="center"/>
          </w:tcPr>
          <w:p w14:paraId="6EA00DB5">
            <w:pPr>
              <w:adjustRightInd w:val="0"/>
              <w:snapToGrid w:val="0"/>
              <w:spacing w:line="360" w:lineRule="auto"/>
              <w:jc w:val="center"/>
              <w:rPr>
                <w:rFonts w:ascii="宋体" w:hAnsi="宋体" w:cs="宋体"/>
                <w:color w:val="auto"/>
                <w:sz w:val="24"/>
              </w:rPr>
            </w:pPr>
            <w:r>
              <w:rPr>
                <w:rFonts w:hint="eastAsia" w:ascii="宋体" w:hAnsi="宋体" w:cs="宋体"/>
                <w:color w:val="auto"/>
                <w:sz w:val="24"/>
              </w:rPr>
              <w:t>有关说明</w:t>
            </w:r>
          </w:p>
        </w:tc>
      </w:tr>
      <w:tr w14:paraId="38B71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restart"/>
            <w:tcBorders>
              <w:top w:val="single" w:color="auto" w:sz="4" w:space="0"/>
              <w:left w:val="single" w:color="auto" w:sz="4" w:space="0"/>
              <w:right w:val="single" w:color="auto" w:sz="4" w:space="0"/>
            </w:tcBorders>
            <w:vAlign w:val="center"/>
          </w:tcPr>
          <w:p w14:paraId="1E07C529">
            <w:pPr>
              <w:adjustRightInd w:val="0"/>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396" w:type="dxa"/>
            <w:vMerge w:val="restart"/>
            <w:tcBorders>
              <w:top w:val="single" w:color="auto" w:sz="4" w:space="0"/>
              <w:left w:val="single" w:color="auto" w:sz="4" w:space="0"/>
              <w:right w:val="single" w:color="auto" w:sz="4" w:space="0"/>
            </w:tcBorders>
            <w:vAlign w:val="center"/>
          </w:tcPr>
          <w:p w14:paraId="698952C5">
            <w:pPr>
              <w:adjustRightInd w:val="0"/>
              <w:snapToGrid w:val="0"/>
              <w:spacing w:line="360" w:lineRule="auto"/>
              <w:jc w:val="center"/>
              <w:rPr>
                <w:rFonts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11691D29">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2075DA6">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111708B">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94A1E8C">
            <w:pPr>
              <w:adjustRightInd w:val="0"/>
              <w:snapToGrid w:val="0"/>
              <w:spacing w:line="360" w:lineRule="auto"/>
              <w:jc w:val="center"/>
              <w:rPr>
                <w:rFonts w:ascii="宋体" w:hAnsi="宋体" w:cs="宋体"/>
                <w:color w:val="auto"/>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17550C0F">
            <w:pPr>
              <w:adjustRightInd w:val="0"/>
              <w:snapToGrid w:val="0"/>
              <w:spacing w:line="360" w:lineRule="auto"/>
              <w:jc w:val="center"/>
              <w:rPr>
                <w:rFonts w:ascii="宋体" w:hAnsi="宋体" w:cs="宋体"/>
                <w:color w:val="auto"/>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53E1CFE1">
            <w:pPr>
              <w:adjustRightInd w:val="0"/>
              <w:snapToGrid w:val="0"/>
              <w:spacing w:line="360" w:lineRule="auto"/>
              <w:jc w:val="center"/>
              <w:rPr>
                <w:rFonts w:ascii="宋体" w:hAnsi="宋体" w:cs="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607CC7DB">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2FB73C3E">
            <w:pPr>
              <w:adjustRightInd w:val="0"/>
              <w:snapToGrid w:val="0"/>
              <w:spacing w:line="360" w:lineRule="auto"/>
              <w:jc w:val="center"/>
              <w:rPr>
                <w:rFonts w:ascii="宋体" w:hAnsi="宋体" w:cs="宋体"/>
                <w:color w:val="auto"/>
                <w:sz w:val="24"/>
              </w:rPr>
            </w:pPr>
          </w:p>
        </w:tc>
      </w:tr>
      <w:tr w14:paraId="216E5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continue"/>
            <w:tcBorders>
              <w:left w:val="single" w:color="auto" w:sz="4" w:space="0"/>
              <w:bottom w:val="single" w:color="auto" w:sz="4" w:space="0"/>
              <w:right w:val="single" w:color="auto" w:sz="4" w:space="0"/>
            </w:tcBorders>
            <w:vAlign w:val="center"/>
          </w:tcPr>
          <w:p w14:paraId="42C5745E">
            <w:pPr>
              <w:adjustRightInd w:val="0"/>
              <w:snapToGrid w:val="0"/>
              <w:spacing w:line="360" w:lineRule="auto"/>
              <w:jc w:val="center"/>
              <w:rPr>
                <w:rFonts w:ascii="宋体" w:hAnsi="宋体" w:cs="宋体"/>
                <w:color w:val="auto"/>
                <w:sz w:val="24"/>
              </w:rPr>
            </w:pPr>
          </w:p>
        </w:tc>
        <w:tc>
          <w:tcPr>
            <w:tcW w:w="1396" w:type="dxa"/>
            <w:vMerge w:val="continue"/>
            <w:tcBorders>
              <w:left w:val="single" w:color="auto" w:sz="4" w:space="0"/>
              <w:bottom w:val="single" w:color="auto" w:sz="4" w:space="0"/>
              <w:right w:val="single" w:color="auto" w:sz="4" w:space="0"/>
            </w:tcBorders>
            <w:vAlign w:val="center"/>
          </w:tcPr>
          <w:p w14:paraId="32D1B923">
            <w:pPr>
              <w:adjustRightInd w:val="0"/>
              <w:snapToGrid w:val="0"/>
              <w:spacing w:line="360" w:lineRule="auto"/>
              <w:jc w:val="center"/>
              <w:rPr>
                <w:rFonts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6C08B376">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FB4DDD8">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FBD1310">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0426B96">
            <w:pPr>
              <w:adjustRightInd w:val="0"/>
              <w:snapToGrid w:val="0"/>
              <w:spacing w:line="360" w:lineRule="auto"/>
              <w:jc w:val="center"/>
              <w:rPr>
                <w:rFonts w:ascii="宋体" w:hAnsi="宋体" w:cs="宋体"/>
                <w:color w:val="auto"/>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5D00F2CE">
            <w:pPr>
              <w:adjustRightInd w:val="0"/>
              <w:snapToGrid w:val="0"/>
              <w:spacing w:line="360" w:lineRule="auto"/>
              <w:jc w:val="center"/>
              <w:rPr>
                <w:rFonts w:ascii="宋体" w:hAnsi="宋体" w:cs="宋体"/>
                <w:color w:val="auto"/>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582C4ADA">
            <w:pPr>
              <w:adjustRightInd w:val="0"/>
              <w:snapToGrid w:val="0"/>
              <w:spacing w:line="360" w:lineRule="auto"/>
              <w:jc w:val="center"/>
              <w:rPr>
                <w:rFonts w:ascii="宋体" w:hAnsi="宋体" w:cs="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026B63D0">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1CAF390B">
            <w:pPr>
              <w:adjustRightInd w:val="0"/>
              <w:snapToGrid w:val="0"/>
              <w:spacing w:line="360" w:lineRule="auto"/>
              <w:jc w:val="center"/>
              <w:rPr>
                <w:rFonts w:ascii="宋体" w:hAnsi="宋体" w:cs="宋体"/>
                <w:color w:val="auto"/>
                <w:sz w:val="24"/>
              </w:rPr>
            </w:pPr>
          </w:p>
        </w:tc>
      </w:tr>
      <w:tr w14:paraId="4B34CE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restart"/>
            <w:tcBorders>
              <w:top w:val="single" w:color="auto" w:sz="4" w:space="0"/>
              <w:left w:val="single" w:color="auto" w:sz="4" w:space="0"/>
              <w:right w:val="single" w:color="auto" w:sz="4" w:space="0"/>
            </w:tcBorders>
            <w:vAlign w:val="center"/>
          </w:tcPr>
          <w:p w14:paraId="5D1C5AC5">
            <w:pPr>
              <w:adjustRightInd w:val="0"/>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396" w:type="dxa"/>
            <w:vMerge w:val="restart"/>
            <w:tcBorders>
              <w:top w:val="single" w:color="auto" w:sz="4" w:space="0"/>
              <w:left w:val="single" w:color="auto" w:sz="4" w:space="0"/>
              <w:right w:val="single" w:color="auto" w:sz="4" w:space="0"/>
            </w:tcBorders>
            <w:vAlign w:val="center"/>
          </w:tcPr>
          <w:p w14:paraId="4577909C">
            <w:pPr>
              <w:adjustRightInd w:val="0"/>
              <w:snapToGrid w:val="0"/>
              <w:spacing w:line="360" w:lineRule="auto"/>
              <w:jc w:val="center"/>
              <w:rPr>
                <w:rFonts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47641BE1">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83A9989">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4BEA06D">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EE4B9E3">
            <w:pPr>
              <w:adjustRightInd w:val="0"/>
              <w:snapToGrid w:val="0"/>
              <w:spacing w:line="360" w:lineRule="auto"/>
              <w:jc w:val="center"/>
              <w:rPr>
                <w:rFonts w:ascii="宋体" w:hAnsi="宋体" w:cs="宋体"/>
                <w:color w:val="auto"/>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1FFBF861">
            <w:pPr>
              <w:adjustRightInd w:val="0"/>
              <w:snapToGrid w:val="0"/>
              <w:spacing w:line="360" w:lineRule="auto"/>
              <w:jc w:val="center"/>
              <w:rPr>
                <w:rFonts w:ascii="宋体" w:hAnsi="宋体" w:cs="宋体"/>
                <w:color w:val="auto"/>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29802B37">
            <w:pPr>
              <w:adjustRightInd w:val="0"/>
              <w:snapToGrid w:val="0"/>
              <w:spacing w:line="360" w:lineRule="auto"/>
              <w:jc w:val="center"/>
              <w:rPr>
                <w:rFonts w:ascii="宋体" w:hAnsi="宋体" w:cs="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7B4A4F93">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062ADFB3">
            <w:pPr>
              <w:adjustRightInd w:val="0"/>
              <w:snapToGrid w:val="0"/>
              <w:spacing w:line="360" w:lineRule="auto"/>
              <w:jc w:val="center"/>
              <w:rPr>
                <w:rFonts w:ascii="宋体" w:hAnsi="宋体" w:cs="宋体"/>
                <w:color w:val="auto"/>
                <w:sz w:val="24"/>
              </w:rPr>
            </w:pPr>
          </w:p>
        </w:tc>
      </w:tr>
      <w:tr w14:paraId="1D5A7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4" w:type="dxa"/>
            <w:vMerge w:val="continue"/>
            <w:tcBorders>
              <w:left w:val="single" w:color="auto" w:sz="4" w:space="0"/>
              <w:bottom w:val="single" w:color="auto" w:sz="4" w:space="0"/>
              <w:right w:val="single" w:color="auto" w:sz="4" w:space="0"/>
            </w:tcBorders>
            <w:vAlign w:val="center"/>
          </w:tcPr>
          <w:p w14:paraId="7EEB69D1">
            <w:pPr>
              <w:adjustRightInd w:val="0"/>
              <w:snapToGrid w:val="0"/>
              <w:spacing w:line="360" w:lineRule="auto"/>
              <w:jc w:val="center"/>
              <w:rPr>
                <w:rFonts w:ascii="宋体" w:hAnsi="宋体" w:cs="宋体"/>
                <w:color w:val="auto"/>
                <w:sz w:val="24"/>
              </w:rPr>
            </w:pPr>
          </w:p>
        </w:tc>
        <w:tc>
          <w:tcPr>
            <w:tcW w:w="1396" w:type="dxa"/>
            <w:vMerge w:val="continue"/>
            <w:tcBorders>
              <w:left w:val="single" w:color="auto" w:sz="4" w:space="0"/>
              <w:bottom w:val="single" w:color="auto" w:sz="4" w:space="0"/>
              <w:right w:val="single" w:color="auto" w:sz="4" w:space="0"/>
            </w:tcBorders>
            <w:vAlign w:val="center"/>
          </w:tcPr>
          <w:p w14:paraId="1E176009">
            <w:pPr>
              <w:adjustRightInd w:val="0"/>
              <w:snapToGrid w:val="0"/>
              <w:spacing w:line="360" w:lineRule="auto"/>
              <w:jc w:val="center"/>
              <w:rPr>
                <w:rFonts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4DC34FAF">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4EC29F8">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0839E05">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887C07B">
            <w:pPr>
              <w:adjustRightInd w:val="0"/>
              <w:snapToGrid w:val="0"/>
              <w:spacing w:line="360" w:lineRule="auto"/>
              <w:jc w:val="center"/>
              <w:rPr>
                <w:rFonts w:ascii="宋体" w:hAnsi="宋体" w:cs="宋体"/>
                <w:color w:val="auto"/>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67E25927">
            <w:pPr>
              <w:adjustRightInd w:val="0"/>
              <w:snapToGrid w:val="0"/>
              <w:spacing w:line="360" w:lineRule="auto"/>
              <w:jc w:val="center"/>
              <w:rPr>
                <w:rFonts w:ascii="宋体" w:hAnsi="宋体" w:cs="宋体"/>
                <w:color w:val="auto"/>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38532B89">
            <w:pPr>
              <w:adjustRightInd w:val="0"/>
              <w:snapToGrid w:val="0"/>
              <w:spacing w:line="360" w:lineRule="auto"/>
              <w:jc w:val="center"/>
              <w:rPr>
                <w:rFonts w:ascii="宋体" w:hAnsi="宋体" w:cs="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797334DD">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61CBA5B7">
            <w:pPr>
              <w:adjustRightInd w:val="0"/>
              <w:snapToGrid w:val="0"/>
              <w:spacing w:line="360" w:lineRule="auto"/>
              <w:jc w:val="center"/>
              <w:rPr>
                <w:rFonts w:ascii="宋体" w:hAnsi="宋体" w:cs="宋体"/>
                <w:color w:val="auto"/>
                <w:sz w:val="24"/>
              </w:rPr>
            </w:pPr>
          </w:p>
        </w:tc>
      </w:tr>
      <w:tr w14:paraId="2B125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634" w:type="dxa"/>
            <w:vMerge w:val="restart"/>
            <w:tcBorders>
              <w:top w:val="single" w:color="auto" w:sz="4" w:space="0"/>
              <w:left w:val="single" w:color="auto" w:sz="4" w:space="0"/>
              <w:right w:val="single" w:color="auto" w:sz="4" w:space="0"/>
            </w:tcBorders>
            <w:vAlign w:val="center"/>
          </w:tcPr>
          <w:p w14:paraId="053681A8">
            <w:pPr>
              <w:adjustRightInd w:val="0"/>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396" w:type="dxa"/>
            <w:vMerge w:val="restart"/>
            <w:tcBorders>
              <w:top w:val="single" w:color="auto" w:sz="4" w:space="0"/>
              <w:left w:val="single" w:color="auto" w:sz="4" w:space="0"/>
              <w:right w:val="single" w:color="auto" w:sz="4" w:space="0"/>
            </w:tcBorders>
            <w:vAlign w:val="center"/>
          </w:tcPr>
          <w:p w14:paraId="17C9C81E">
            <w:pPr>
              <w:adjustRightInd w:val="0"/>
              <w:snapToGrid w:val="0"/>
              <w:spacing w:line="360" w:lineRule="auto"/>
              <w:jc w:val="center"/>
              <w:rPr>
                <w:rFonts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3A787B30">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FB187CA">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D6C5F51">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47EA8B1">
            <w:pPr>
              <w:adjustRightInd w:val="0"/>
              <w:snapToGrid w:val="0"/>
              <w:spacing w:line="360" w:lineRule="auto"/>
              <w:jc w:val="center"/>
              <w:rPr>
                <w:rFonts w:ascii="宋体" w:hAnsi="宋体" w:cs="宋体"/>
                <w:color w:val="auto"/>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1BE166F6">
            <w:pPr>
              <w:adjustRightInd w:val="0"/>
              <w:snapToGrid w:val="0"/>
              <w:spacing w:line="360" w:lineRule="auto"/>
              <w:jc w:val="center"/>
              <w:rPr>
                <w:rFonts w:ascii="宋体" w:hAnsi="宋体" w:cs="宋体"/>
                <w:color w:val="auto"/>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0614F510">
            <w:pPr>
              <w:adjustRightInd w:val="0"/>
              <w:snapToGrid w:val="0"/>
              <w:spacing w:line="360" w:lineRule="auto"/>
              <w:jc w:val="center"/>
              <w:rPr>
                <w:rFonts w:ascii="宋体" w:hAnsi="宋体" w:cs="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1A06809C">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DDA0AFC">
            <w:pPr>
              <w:adjustRightInd w:val="0"/>
              <w:snapToGrid w:val="0"/>
              <w:spacing w:line="360" w:lineRule="auto"/>
              <w:jc w:val="center"/>
              <w:rPr>
                <w:rFonts w:ascii="宋体" w:hAnsi="宋体" w:cs="宋体"/>
                <w:color w:val="auto"/>
                <w:sz w:val="24"/>
              </w:rPr>
            </w:pPr>
          </w:p>
        </w:tc>
      </w:tr>
      <w:tr w14:paraId="620FD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634" w:type="dxa"/>
            <w:vMerge w:val="continue"/>
            <w:tcBorders>
              <w:left w:val="single" w:color="auto" w:sz="4" w:space="0"/>
              <w:bottom w:val="single" w:color="auto" w:sz="4" w:space="0"/>
              <w:right w:val="single" w:color="auto" w:sz="4" w:space="0"/>
            </w:tcBorders>
            <w:vAlign w:val="center"/>
          </w:tcPr>
          <w:p w14:paraId="43B2C1B3">
            <w:pPr>
              <w:adjustRightInd w:val="0"/>
              <w:snapToGrid w:val="0"/>
              <w:spacing w:line="360" w:lineRule="auto"/>
              <w:jc w:val="center"/>
              <w:rPr>
                <w:rFonts w:ascii="宋体" w:hAnsi="宋体" w:cs="宋体"/>
                <w:color w:val="auto"/>
                <w:sz w:val="24"/>
              </w:rPr>
            </w:pPr>
          </w:p>
        </w:tc>
        <w:tc>
          <w:tcPr>
            <w:tcW w:w="1396" w:type="dxa"/>
            <w:vMerge w:val="continue"/>
            <w:tcBorders>
              <w:left w:val="single" w:color="auto" w:sz="4" w:space="0"/>
              <w:bottom w:val="single" w:color="auto" w:sz="4" w:space="0"/>
              <w:right w:val="single" w:color="auto" w:sz="4" w:space="0"/>
            </w:tcBorders>
            <w:vAlign w:val="center"/>
          </w:tcPr>
          <w:p w14:paraId="6FB8F868">
            <w:pPr>
              <w:adjustRightInd w:val="0"/>
              <w:snapToGrid w:val="0"/>
              <w:spacing w:line="360" w:lineRule="auto"/>
              <w:jc w:val="center"/>
              <w:rPr>
                <w:rFonts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19C0F1B6">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1027783F">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34EA34B">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A2398DE">
            <w:pPr>
              <w:adjustRightInd w:val="0"/>
              <w:snapToGrid w:val="0"/>
              <w:spacing w:line="360" w:lineRule="auto"/>
              <w:jc w:val="center"/>
              <w:rPr>
                <w:rFonts w:ascii="宋体" w:hAnsi="宋体" w:cs="宋体"/>
                <w:color w:val="auto"/>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6D617758">
            <w:pPr>
              <w:adjustRightInd w:val="0"/>
              <w:snapToGrid w:val="0"/>
              <w:spacing w:line="360" w:lineRule="auto"/>
              <w:jc w:val="center"/>
              <w:rPr>
                <w:rFonts w:ascii="宋体" w:hAnsi="宋体" w:cs="宋体"/>
                <w:color w:val="auto"/>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54FA7926">
            <w:pPr>
              <w:adjustRightInd w:val="0"/>
              <w:snapToGrid w:val="0"/>
              <w:spacing w:line="360" w:lineRule="auto"/>
              <w:jc w:val="center"/>
              <w:rPr>
                <w:rFonts w:ascii="宋体" w:hAnsi="宋体" w:cs="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62168D6D">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2166D95D">
            <w:pPr>
              <w:adjustRightInd w:val="0"/>
              <w:snapToGrid w:val="0"/>
              <w:spacing w:line="360" w:lineRule="auto"/>
              <w:jc w:val="center"/>
              <w:rPr>
                <w:rFonts w:ascii="宋体" w:hAnsi="宋体" w:cs="宋体"/>
                <w:color w:val="auto"/>
                <w:sz w:val="24"/>
              </w:rPr>
            </w:pPr>
          </w:p>
        </w:tc>
      </w:tr>
      <w:tr w14:paraId="4DABB2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restart"/>
            <w:tcBorders>
              <w:top w:val="single" w:color="auto" w:sz="4" w:space="0"/>
              <w:left w:val="single" w:color="auto" w:sz="4" w:space="0"/>
              <w:right w:val="single" w:color="auto" w:sz="4" w:space="0"/>
            </w:tcBorders>
            <w:vAlign w:val="center"/>
          </w:tcPr>
          <w:p w14:paraId="582DE8BA">
            <w:pPr>
              <w:adjustRightInd w:val="0"/>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396" w:type="dxa"/>
            <w:vMerge w:val="restart"/>
            <w:tcBorders>
              <w:top w:val="single" w:color="auto" w:sz="4" w:space="0"/>
              <w:left w:val="single" w:color="auto" w:sz="4" w:space="0"/>
              <w:right w:val="single" w:color="auto" w:sz="4" w:space="0"/>
            </w:tcBorders>
            <w:vAlign w:val="center"/>
          </w:tcPr>
          <w:p w14:paraId="705BBE8B">
            <w:pPr>
              <w:adjustRightInd w:val="0"/>
              <w:snapToGrid w:val="0"/>
              <w:spacing w:line="360" w:lineRule="auto"/>
              <w:jc w:val="center"/>
              <w:rPr>
                <w:rFonts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39AFDBF3">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4E949DF">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62CDAE51">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3153383A">
            <w:pPr>
              <w:adjustRightInd w:val="0"/>
              <w:snapToGrid w:val="0"/>
              <w:spacing w:line="360" w:lineRule="auto"/>
              <w:jc w:val="center"/>
              <w:rPr>
                <w:rFonts w:ascii="宋体" w:hAnsi="宋体" w:cs="宋体"/>
                <w:color w:val="auto"/>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2ACFFD00">
            <w:pPr>
              <w:adjustRightInd w:val="0"/>
              <w:snapToGrid w:val="0"/>
              <w:spacing w:line="360" w:lineRule="auto"/>
              <w:jc w:val="center"/>
              <w:rPr>
                <w:rFonts w:ascii="宋体" w:hAnsi="宋体" w:cs="宋体"/>
                <w:color w:val="auto"/>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5D891FD2">
            <w:pPr>
              <w:adjustRightInd w:val="0"/>
              <w:snapToGrid w:val="0"/>
              <w:spacing w:line="360" w:lineRule="auto"/>
              <w:jc w:val="center"/>
              <w:rPr>
                <w:rFonts w:ascii="宋体" w:hAnsi="宋体" w:cs="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40396AB5">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7ADD6840">
            <w:pPr>
              <w:adjustRightInd w:val="0"/>
              <w:snapToGrid w:val="0"/>
              <w:spacing w:line="360" w:lineRule="auto"/>
              <w:jc w:val="center"/>
              <w:rPr>
                <w:rFonts w:ascii="宋体" w:hAnsi="宋体" w:cs="宋体"/>
                <w:color w:val="auto"/>
                <w:sz w:val="24"/>
              </w:rPr>
            </w:pPr>
          </w:p>
        </w:tc>
      </w:tr>
      <w:tr w14:paraId="19AEE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continue"/>
            <w:tcBorders>
              <w:left w:val="single" w:color="auto" w:sz="4" w:space="0"/>
              <w:bottom w:val="single" w:color="auto" w:sz="4" w:space="0"/>
              <w:right w:val="single" w:color="auto" w:sz="4" w:space="0"/>
            </w:tcBorders>
            <w:vAlign w:val="center"/>
          </w:tcPr>
          <w:p w14:paraId="183D3214">
            <w:pPr>
              <w:adjustRightInd w:val="0"/>
              <w:snapToGrid w:val="0"/>
              <w:spacing w:line="360" w:lineRule="auto"/>
              <w:jc w:val="center"/>
              <w:rPr>
                <w:rFonts w:ascii="宋体" w:hAnsi="宋体" w:cs="宋体"/>
                <w:color w:val="auto"/>
                <w:sz w:val="24"/>
              </w:rPr>
            </w:pPr>
          </w:p>
        </w:tc>
        <w:tc>
          <w:tcPr>
            <w:tcW w:w="1396" w:type="dxa"/>
            <w:vMerge w:val="continue"/>
            <w:tcBorders>
              <w:left w:val="single" w:color="auto" w:sz="4" w:space="0"/>
              <w:bottom w:val="single" w:color="auto" w:sz="4" w:space="0"/>
              <w:right w:val="single" w:color="auto" w:sz="4" w:space="0"/>
            </w:tcBorders>
            <w:vAlign w:val="center"/>
          </w:tcPr>
          <w:p w14:paraId="22FC3B81">
            <w:pPr>
              <w:adjustRightInd w:val="0"/>
              <w:snapToGrid w:val="0"/>
              <w:spacing w:line="360" w:lineRule="auto"/>
              <w:jc w:val="center"/>
              <w:rPr>
                <w:rFonts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4BF8CC12">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2E9BF196">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3131762">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88252F8">
            <w:pPr>
              <w:adjustRightInd w:val="0"/>
              <w:snapToGrid w:val="0"/>
              <w:spacing w:line="360" w:lineRule="auto"/>
              <w:jc w:val="center"/>
              <w:rPr>
                <w:rFonts w:ascii="宋体" w:hAnsi="宋体" w:cs="宋体"/>
                <w:color w:val="auto"/>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3B6384C9">
            <w:pPr>
              <w:adjustRightInd w:val="0"/>
              <w:snapToGrid w:val="0"/>
              <w:spacing w:line="360" w:lineRule="auto"/>
              <w:jc w:val="center"/>
              <w:rPr>
                <w:rFonts w:ascii="宋体" w:hAnsi="宋体" w:cs="宋体"/>
                <w:color w:val="auto"/>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7D106C3C">
            <w:pPr>
              <w:adjustRightInd w:val="0"/>
              <w:snapToGrid w:val="0"/>
              <w:spacing w:line="360" w:lineRule="auto"/>
              <w:jc w:val="center"/>
              <w:rPr>
                <w:rFonts w:ascii="宋体" w:hAnsi="宋体" w:cs="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2205C660">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8F49746">
            <w:pPr>
              <w:adjustRightInd w:val="0"/>
              <w:snapToGrid w:val="0"/>
              <w:spacing w:line="360" w:lineRule="auto"/>
              <w:jc w:val="center"/>
              <w:rPr>
                <w:rFonts w:ascii="宋体" w:hAnsi="宋体" w:cs="宋体"/>
                <w:color w:val="auto"/>
                <w:sz w:val="24"/>
              </w:rPr>
            </w:pPr>
          </w:p>
        </w:tc>
      </w:tr>
      <w:tr w14:paraId="7ED9C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restart"/>
            <w:tcBorders>
              <w:top w:val="single" w:color="auto" w:sz="4" w:space="0"/>
              <w:left w:val="single" w:color="auto" w:sz="4" w:space="0"/>
              <w:right w:val="single" w:color="auto" w:sz="4" w:space="0"/>
            </w:tcBorders>
            <w:vAlign w:val="center"/>
          </w:tcPr>
          <w:p w14:paraId="11E8AD18">
            <w:pPr>
              <w:adjustRightInd w:val="0"/>
              <w:snapToGrid w:val="0"/>
              <w:spacing w:line="360" w:lineRule="auto"/>
              <w:jc w:val="center"/>
              <w:rPr>
                <w:rFonts w:ascii="宋体" w:hAnsi="宋体" w:cs="宋体"/>
                <w:color w:val="auto"/>
                <w:sz w:val="24"/>
              </w:rPr>
            </w:pPr>
            <w:r>
              <w:rPr>
                <w:rFonts w:hint="eastAsia" w:ascii="宋体" w:hAnsi="宋体" w:cs="宋体"/>
                <w:color w:val="auto"/>
                <w:sz w:val="24"/>
              </w:rPr>
              <w:t>...</w:t>
            </w:r>
          </w:p>
        </w:tc>
        <w:tc>
          <w:tcPr>
            <w:tcW w:w="1396" w:type="dxa"/>
            <w:vMerge w:val="restart"/>
            <w:tcBorders>
              <w:top w:val="single" w:color="auto" w:sz="4" w:space="0"/>
              <w:left w:val="single" w:color="auto" w:sz="4" w:space="0"/>
              <w:right w:val="single" w:color="auto" w:sz="4" w:space="0"/>
            </w:tcBorders>
            <w:vAlign w:val="center"/>
          </w:tcPr>
          <w:p w14:paraId="225C6CD3">
            <w:pPr>
              <w:adjustRightInd w:val="0"/>
              <w:snapToGrid w:val="0"/>
              <w:spacing w:line="360" w:lineRule="auto"/>
              <w:jc w:val="center"/>
              <w:rPr>
                <w:rFonts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5A39D65D">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5C3AEF7">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00645BE">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F0A7C2B">
            <w:pPr>
              <w:adjustRightInd w:val="0"/>
              <w:snapToGrid w:val="0"/>
              <w:spacing w:line="360" w:lineRule="auto"/>
              <w:jc w:val="center"/>
              <w:rPr>
                <w:rFonts w:ascii="宋体" w:hAnsi="宋体" w:cs="宋体"/>
                <w:color w:val="auto"/>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60C63E2F">
            <w:pPr>
              <w:adjustRightInd w:val="0"/>
              <w:snapToGrid w:val="0"/>
              <w:spacing w:line="360" w:lineRule="auto"/>
              <w:jc w:val="center"/>
              <w:rPr>
                <w:rFonts w:ascii="宋体" w:hAnsi="宋体" w:cs="宋体"/>
                <w:color w:val="auto"/>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1D3C7A80">
            <w:pPr>
              <w:adjustRightInd w:val="0"/>
              <w:snapToGrid w:val="0"/>
              <w:spacing w:line="360" w:lineRule="auto"/>
              <w:jc w:val="center"/>
              <w:rPr>
                <w:rFonts w:ascii="宋体" w:hAnsi="宋体" w:cs="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16AAFA22">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74F6930F">
            <w:pPr>
              <w:adjustRightInd w:val="0"/>
              <w:snapToGrid w:val="0"/>
              <w:spacing w:line="360" w:lineRule="auto"/>
              <w:jc w:val="center"/>
              <w:rPr>
                <w:rFonts w:ascii="宋体" w:hAnsi="宋体" w:cs="宋体"/>
                <w:color w:val="auto"/>
                <w:sz w:val="24"/>
              </w:rPr>
            </w:pPr>
          </w:p>
        </w:tc>
      </w:tr>
      <w:tr w14:paraId="59CDE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634" w:type="dxa"/>
            <w:vMerge w:val="continue"/>
            <w:tcBorders>
              <w:left w:val="single" w:color="auto" w:sz="4" w:space="0"/>
              <w:bottom w:val="single" w:color="auto" w:sz="4" w:space="0"/>
              <w:right w:val="single" w:color="auto" w:sz="4" w:space="0"/>
            </w:tcBorders>
            <w:vAlign w:val="center"/>
          </w:tcPr>
          <w:p w14:paraId="18EBEF69">
            <w:pPr>
              <w:adjustRightInd w:val="0"/>
              <w:snapToGrid w:val="0"/>
              <w:spacing w:line="360" w:lineRule="auto"/>
              <w:jc w:val="center"/>
              <w:rPr>
                <w:rFonts w:ascii="宋体" w:hAnsi="宋体" w:cs="宋体"/>
                <w:color w:val="auto"/>
                <w:sz w:val="24"/>
              </w:rPr>
            </w:pPr>
          </w:p>
        </w:tc>
        <w:tc>
          <w:tcPr>
            <w:tcW w:w="1396" w:type="dxa"/>
            <w:vMerge w:val="continue"/>
            <w:tcBorders>
              <w:left w:val="single" w:color="auto" w:sz="4" w:space="0"/>
              <w:bottom w:val="single" w:color="auto" w:sz="4" w:space="0"/>
              <w:right w:val="single" w:color="auto" w:sz="4" w:space="0"/>
            </w:tcBorders>
            <w:vAlign w:val="center"/>
          </w:tcPr>
          <w:p w14:paraId="7A16987B">
            <w:pPr>
              <w:adjustRightInd w:val="0"/>
              <w:snapToGrid w:val="0"/>
              <w:spacing w:line="360" w:lineRule="auto"/>
              <w:jc w:val="center"/>
              <w:rPr>
                <w:rFonts w:ascii="宋体" w:hAnsi="宋体" w:cs="宋体"/>
                <w:color w:val="auto"/>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3A06A19D">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7C8D5ED8">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03F77DAD">
            <w:pPr>
              <w:adjustRightInd w:val="0"/>
              <w:snapToGrid w:val="0"/>
              <w:spacing w:line="360" w:lineRule="auto"/>
              <w:jc w:val="center"/>
              <w:rPr>
                <w:rFonts w:ascii="宋体" w:hAnsi="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vAlign w:val="center"/>
          </w:tcPr>
          <w:p w14:paraId="5FE0AF76">
            <w:pPr>
              <w:adjustRightInd w:val="0"/>
              <w:snapToGrid w:val="0"/>
              <w:spacing w:line="360" w:lineRule="auto"/>
              <w:jc w:val="center"/>
              <w:rPr>
                <w:rFonts w:ascii="宋体" w:hAnsi="宋体" w:cs="宋体"/>
                <w:color w:val="auto"/>
                <w:sz w:val="24"/>
              </w:rPr>
            </w:pPr>
          </w:p>
        </w:tc>
        <w:tc>
          <w:tcPr>
            <w:tcW w:w="698" w:type="dxa"/>
            <w:tcBorders>
              <w:top w:val="single" w:color="auto" w:sz="4" w:space="0"/>
              <w:left w:val="single" w:color="auto" w:sz="4" w:space="0"/>
              <w:bottom w:val="single" w:color="auto" w:sz="4" w:space="0"/>
              <w:right w:val="single" w:color="auto" w:sz="4" w:space="0"/>
            </w:tcBorders>
            <w:vAlign w:val="center"/>
          </w:tcPr>
          <w:p w14:paraId="34AF9D43">
            <w:pPr>
              <w:adjustRightInd w:val="0"/>
              <w:snapToGrid w:val="0"/>
              <w:spacing w:line="360" w:lineRule="auto"/>
              <w:jc w:val="center"/>
              <w:rPr>
                <w:rFonts w:ascii="宋体" w:hAnsi="宋体" w:cs="宋体"/>
                <w:color w:val="auto"/>
                <w:sz w:val="24"/>
              </w:rPr>
            </w:pPr>
          </w:p>
        </w:tc>
        <w:tc>
          <w:tcPr>
            <w:tcW w:w="781" w:type="dxa"/>
            <w:tcBorders>
              <w:top w:val="single" w:color="auto" w:sz="4" w:space="0"/>
              <w:left w:val="single" w:color="auto" w:sz="4" w:space="0"/>
              <w:bottom w:val="single" w:color="auto" w:sz="4" w:space="0"/>
              <w:right w:val="single" w:color="auto" w:sz="4" w:space="0"/>
            </w:tcBorders>
            <w:vAlign w:val="center"/>
          </w:tcPr>
          <w:p w14:paraId="61333BCB">
            <w:pPr>
              <w:adjustRightInd w:val="0"/>
              <w:snapToGrid w:val="0"/>
              <w:spacing w:line="360" w:lineRule="auto"/>
              <w:jc w:val="center"/>
              <w:rPr>
                <w:rFonts w:ascii="宋体" w:hAnsi="宋体" w:cs="宋体"/>
                <w:color w:val="auto"/>
                <w:sz w:val="24"/>
              </w:rPr>
            </w:pPr>
          </w:p>
        </w:tc>
        <w:tc>
          <w:tcPr>
            <w:tcW w:w="892" w:type="dxa"/>
            <w:tcBorders>
              <w:top w:val="single" w:color="auto" w:sz="4" w:space="0"/>
              <w:left w:val="single" w:color="auto" w:sz="4" w:space="0"/>
              <w:bottom w:val="single" w:color="auto" w:sz="4" w:space="0"/>
              <w:right w:val="single" w:color="auto" w:sz="4" w:space="0"/>
            </w:tcBorders>
            <w:vAlign w:val="center"/>
          </w:tcPr>
          <w:p w14:paraId="719303DD">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3D91B8E1">
            <w:pPr>
              <w:adjustRightInd w:val="0"/>
              <w:snapToGrid w:val="0"/>
              <w:spacing w:line="360" w:lineRule="auto"/>
              <w:jc w:val="center"/>
              <w:rPr>
                <w:rFonts w:ascii="宋体" w:hAnsi="宋体" w:cs="宋体"/>
                <w:color w:val="auto"/>
                <w:sz w:val="24"/>
              </w:rPr>
            </w:pPr>
          </w:p>
        </w:tc>
      </w:tr>
      <w:tr w14:paraId="36D16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944" w:type="dxa"/>
            <w:gridSpan w:val="8"/>
            <w:tcBorders>
              <w:top w:val="single" w:color="auto" w:sz="4" w:space="0"/>
              <w:left w:val="single" w:color="auto" w:sz="4" w:space="0"/>
              <w:bottom w:val="single" w:color="auto" w:sz="4" w:space="0"/>
              <w:right w:val="single" w:color="auto" w:sz="4" w:space="0"/>
            </w:tcBorders>
            <w:vAlign w:val="center"/>
          </w:tcPr>
          <w:p w14:paraId="38525A6A">
            <w:pPr>
              <w:adjustRightInd w:val="0"/>
              <w:snapToGrid w:val="0"/>
              <w:spacing w:line="360" w:lineRule="auto"/>
              <w:jc w:val="center"/>
              <w:rPr>
                <w:rFonts w:ascii="宋体" w:hAnsi="宋体" w:cs="宋体"/>
                <w:color w:val="auto"/>
                <w:sz w:val="24"/>
              </w:rPr>
            </w:pPr>
            <w:r>
              <w:rPr>
                <w:rFonts w:hint="eastAsia" w:ascii="宋体" w:hAnsi="宋体" w:cs="宋体"/>
                <w:color w:val="auto"/>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51B9FFAC">
            <w:pPr>
              <w:adjustRightInd w:val="0"/>
              <w:snapToGrid w:val="0"/>
              <w:spacing w:line="360" w:lineRule="auto"/>
              <w:jc w:val="center"/>
              <w:rPr>
                <w:rFonts w:ascii="宋体" w:hAnsi="宋体" w:cs="宋体"/>
                <w:color w:val="auto"/>
                <w:sz w:val="24"/>
              </w:rPr>
            </w:pPr>
          </w:p>
        </w:tc>
        <w:tc>
          <w:tcPr>
            <w:tcW w:w="804" w:type="dxa"/>
            <w:tcBorders>
              <w:top w:val="single" w:color="auto" w:sz="4" w:space="0"/>
              <w:left w:val="single" w:color="auto" w:sz="4" w:space="0"/>
              <w:bottom w:val="single" w:color="auto" w:sz="4" w:space="0"/>
              <w:right w:val="single" w:color="auto" w:sz="4" w:space="0"/>
            </w:tcBorders>
            <w:vAlign w:val="center"/>
          </w:tcPr>
          <w:p w14:paraId="51BCC180">
            <w:pPr>
              <w:adjustRightInd w:val="0"/>
              <w:snapToGrid w:val="0"/>
              <w:spacing w:line="360" w:lineRule="auto"/>
              <w:jc w:val="center"/>
              <w:rPr>
                <w:rFonts w:ascii="宋体" w:hAnsi="宋体" w:cs="宋体"/>
                <w:color w:val="auto"/>
                <w:sz w:val="24"/>
              </w:rPr>
            </w:pPr>
          </w:p>
        </w:tc>
      </w:tr>
    </w:tbl>
    <w:p w14:paraId="4D2903CE">
      <w:pPr>
        <w:tabs>
          <w:tab w:val="left" w:pos="1418"/>
        </w:tabs>
        <w:snapToGrid w:val="0"/>
        <w:spacing w:line="360" w:lineRule="auto"/>
        <w:rPr>
          <w:rFonts w:ascii="宋体" w:hAnsi="宋体" w:cs="宋体"/>
          <w:color w:val="auto"/>
          <w:sz w:val="24"/>
        </w:rPr>
      </w:pPr>
      <w:r>
        <w:rPr>
          <w:rFonts w:hint="eastAsia" w:ascii="宋体" w:hAnsi="宋体" w:cs="宋体"/>
          <w:color w:val="auto"/>
          <w:sz w:val="24"/>
        </w:rPr>
        <w:t>注：1.此表总计金额应与 “开标一览表”中投标报价相一致；</w:t>
      </w:r>
    </w:p>
    <w:p w14:paraId="00D32359">
      <w:pPr>
        <w:tabs>
          <w:tab w:val="left" w:pos="1418"/>
        </w:tabs>
        <w:snapToGrid w:val="0"/>
        <w:spacing w:line="360" w:lineRule="auto"/>
        <w:rPr>
          <w:rFonts w:ascii="宋体" w:hAnsi="宋体" w:cs="宋体"/>
          <w:color w:val="auto"/>
          <w:sz w:val="24"/>
        </w:rPr>
      </w:pPr>
      <w:r>
        <w:rPr>
          <w:rFonts w:hint="eastAsia" w:ascii="宋体" w:hAnsi="宋体" w:cs="宋体"/>
          <w:color w:val="auto"/>
          <w:sz w:val="24"/>
        </w:rPr>
        <w:t xml:space="preserve">    2.此表可进一步细分，栏目可另加，应包括为完成本项目可能发生的全部费用。</w:t>
      </w:r>
    </w:p>
    <w:p w14:paraId="336BDE18">
      <w:pPr>
        <w:snapToGrid w:val="0"/>
        <w:spacing w:line="360" w:lineRule="auto"/>
        <w:rPr>
          <w:rFonts w:ascii="宋体" w:hAnsi="宋体" w:cs="宋体"/>
          <w:color w:val="auto"/>
          <w:spacing w:val="20"/>
          <w:sz w:val="24"/>
        </w:rPr>
      </w:pPr>
    </w:p>
    <w:p w14:paraId="48BC9DC4">
      <w:pPr>
        <w:snapToGrid w:val="0"/>
        <w:spacing w:line="360" w:lineRule="auto"/>
        <w:rPr>
          <w:rFonts w:ascii="宋体" w:hAnsi="宋体" w:cs="宋体"/>
          <w:color w:val="auto"/>
          <w:spacing w:val="20"/>
          <w:sz w:val="24"/>
        </w:rPr>
      </w:pPr>
      <w:r>
        <w:rPr>
          <w:rFonts w:hint="eastAsia" w:ascii="宋体" w:hAnsi="宋体" w:cs="宋体"/>
          <w:color w:val="auto"/>
          <w:sz w:val="24"/>
        </w:rPr>
        <w:t>投标人全称（公章）</w:t>
      </w:r>
      <w:r>
        <w:rPr>
          <w:rFonts w:hint="eastAsia" w:ascii="宋体" w:hAnsi="宋体" w:cs="宋体"/>
          <w:color w:val="auto"/>
          <w:spacing w:val="20"/>
          <w:sz w:val="24"/>
        </w:rPr>
        <w:t xml:space="preserve">：      </w:t>
      </w:r>
    </w:p>
    <w:p w14:paraId="4A0B6659">
      <w:pPr>
        <w:snapToGrid w:val="0"/>
        <w:spacing w:line="360" w:lineRule="auto"/>
        <w:rPr>
          <w:rFonts w:ascii="宋体" w:hAnsi="宋体" w:cs="宋体"/>
          <w:color w:val="auto"/>
          <w:spacing w:val="20"/>
          <w:sz w:val="24"/>
          <w:u w:val="single"/>
        </w:rPr>
      </w:pPr>
      <w:r>
        <w:rPr>
          <w:rFonts w:hint="eastAsia" w:ascii="宋体" w:hAnsi="宋体" w:cs="宋体"/>
          <w:color w:val="auto"/>
          <w:sz w:val="24"/>
        </w:rPr>
        <w:t>法定代表人或授权代表（签字）</w:t>
      </w:r>
      <w:r>
        <w:rPr>
          <w:rFonts w:hint="eastAsia" w:ascii="宋体" w:hAnsi="宋体" w:cs="宋体"/>
          <w:color w:val="auto"/>
          <w:spacing w:val="20"/>
          <w:sz w:val="24"/>
        </w:rPr>
        <w:t>：</w:t>
      </w:r>
    </w:p>
    <w:p w14:paraId="3AC084E6">
      <w:pPr>
        <w:snapToGrid w:val="0"/>
        <w:spacing w:line="360" w:lineRule="auto"/>
        <w:rPr>
          <w:rFonts w:ascii="宋体" w:hAnsi="宋体" w:cs="宋体"/>
          <w:color w:val="auto"/>
          <w:spacing w:val="20"/>
          <w:sz w:val="24"/>
          <w:u w:val="single"/>
        </w:rPr>
      </w:pPr>
      <w:r>
        <w:rPr>
          <w:rFonts w:hint="eastAsia" w:ascii="宋体" w:hAnsi="宋体" w:cs="宋体"/>
          <w:color w:val="auto"/>
          <w:spacing w:val="20"/>
          <w:sz w:val="24"/>
        </w:rPr>
        <w:t>日  期：</w:t>
      </w:r>
      <w:r>
        <w:rPr>
          <w:rFonts w:hint="eastAsia" w:ascii="宋体" w:hAnsi="宋体" w:cs="宋体"/>
          <w:color w:val="auto"/>
          <w:sz w:val="24"/>
        </w:rPr>
        <w:t xml:space="preserve">     年    月    日</w:t>
      </w:r>
    </w:p>
    <w:p w14:paraId="740BEF69">
      <w:pPr>
        <w:snapToGrid w:val="0"/>
        <w:spacing w:before="156" w:beforeLines="50" w:after="156" w:afterLines="50" w:line="360" w:lineRule="auto"/>
        <w:rPr>
          <w:rFonts w:ascii="宋体" w:hAnsi="宋体" w:cs="宋体"/>
          <w:b/>
          <w:color w:val="auto"/>
          <w:sz w:val="24"/>
        </w:rPr>
      </w:pPr>
    </w:p>
    <w:p w14:paraId="04CFB16A">
      <w:pPr>
        <w:snapToGrid w:val="0"/>
        <w:spacing w:line="360" w:lineRule="auto"/>
        <w:jc w:val="center"/>
        <w:rPr>
          <w:rFonts w:ascii="宋体" w:hAnsi="宋体" w:cs="宋体"/>
          <w:b/>
          <w:bCs/>
          <w:color w:val="auto"/>
          <w:sz w:val="28"/>
          <w:szCs w:val="28"/>
        </w:rPr>
        <w:sectPr>
          <w:footerReference r:id="rId15" w:type="default"/>
          <w:pgSz w:w="11906" w:h="16838"/>
          <w:pgMar w:top="1440" w:right="1274" w:bottom="1440" w:left="1276" w:header="851" w:footer="992" w:gutter="0"/>
          <w:cols w:space="425" w:num="1"/>
          <w:docGrid w:type="lines" w:linePitch="312" w:charSpace="0"/>
        </w:sectPr>
      </w:pPr>
    </w:p>
    <w:p w14:paraId="08175784">
      <w:pPr>
        <w:snapToGrid w:val="0"/>
        <w:spacing w:line="360" w:lineRule="auto"/>
        <w:jc w:val="center"/>
        <w:rPr>
          <w:rFonts w:hint="eastAsia" w:ascii="宋体" w:hAnsi="宋体" w:cs="宋体"/>
          <w:b/>
          <w:bCs/>
          <w:color w:val="auto"/>
          <w:sz w:val="28"/>
          <w:szCs w:val="28"/>
        </w:rPr>
      </w:pPr>
      <w:r>
        <w:rPr>
          <w:rFonts w:hint="eastAsia" w:ascii="宋体" w:hAnsi="宋体" w:cs="宋体"/>
          <w:b/>
          <w:bCs/>
          <w:color w:val="auto"/>
          <w:sz w:val="28"/>
          <w:szCs w:val="28"/>
        </w:rPr>
        <w:t>投标人针对报价需要说明的其他文件和说明（如有）</w:t>
      </w:r>
    </w:p>
    <w:p w14:paraId="6DB3A5DF">
      <w:pPr>
        <w:pStyle w:val="2"/>
        <w:rPr>
          <w:color w:val="auto"/>
        </w:rPr>
      </w:pPr>
    </w:p>
    <w:p w14:paraId="0ECFD06B">
      <w:pPr>
        <w:rPr>
          <w:rFonts w:hint="eastAsia" w:ascii="宋体" w:hAnsi="宋体" w:eastAsia="宋体" w:cs="宋体"/>
          <w:color w:val="auto"/>
          <w:kern w:val="0"/>
          <w:sz w:val="24"/>
        </w:rPr>
      </w:pPr>
    </w:p>
    <w:p w14:paraId="4EB6F0F1">
      <w:pPr>
        <w:rPr>
          <w:rFonts w:ascii="宋体" w:hAnsi="宋体" w:cs="宋体"/>
          <w:b/>
          <w:color w:val="auto"/>
          <w:sz w:val="24"/>
        </w:rPr>
      </w:pPr>
      <w:r>
        <w:rPr>
          <w:rFonts w:hint="eastAsia" w:ascii="宋体" w:hAnsi="宋体" w:eastAsia="宋体" w:cs="宋体"/>
          <w:color w:val="auto"/>
          <w:kern w:val="0"/>
          <w:sz w:val="24"/>
        </w:rPr>
        <w:t>标项</w:t>
      </w: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、标项</w:t>
      </w: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、标项</w:t>
      </w: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、标项</w:t>
      </w:r>
      <w:r>
        <w:rPr>
          <w:rFonts w:hint="eastAsia" w:ascii="宋体" w:hAnsi="宋体" w:eastAsia="宋体" w:cs="宋体"/>
          <w:color w:val="auto"/>
          <w:kern w:val="0"/>
          <w:sz w:val="24"/>
          <w:lang w:val="en-US" w:eastAsia="zh-CN"/>
        </w:rPr>
        <w:t>7</w:t>
      </w:r>
      <w:r>
        <w:rPr>
          <w:rFonts w:hint="eastAsia" w:ascii="宋体" w:hAnsi="宋体" w:cs="宋体"/>
          <w:color w:val="auto"/>
          <w:kern w:val="0"/>
          <w:sz w:val="24"/>
          <w:lang w:val="en-US" w:eastAsia="zh-CN"/>
        </w:rPr>
        <w:t>，</w:t>
      </w:r>
      <w:r>
        <w:rPr>
          <w:rFonts w:hint="eastAsia" w:ascii="宋体" w:hAnsi="宋体" w:eastAsia="宋体" w:cs="宋体"/>
          <w:color w:val="auto"/>
          <w:kern w:val="0"/>
          <w:sz w:val="24"/>
          <w:lang w:val="en-US" w:eastAsia="zh-CN"/>
        </w:rPr>
        <w:t>如有中小企业声明函（格式见附件），在此处提供。</w:t>
      </w:r>
    </w:p>
    <w:p w14:paraId="6F3160F1">
      <w:p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附件：</w:t>
      </w:r>
    </w:p>
    <w:p w14:paraId="4A7E9BA9">
      <w:pPr>
        <w:autoSpaceDE w:val="0"/>
        <w:autoSpaceDN w:val="0"/>
        <w:spacing w:after="120" w:line="360" w:lineRule="auto"/>
        <w:ind w:right="-65" w:rightChars="-31" w:firstLine="562" w:firstLineChars="200"/>
        <w:jc w:val="center"/>
        <w:rPr>
          <w:rFonts w:ascii="宋体" w:hAnsi="宋体" w:cs="宋体"/>
          <w:color w:val="auto"/>
          <w:sz w:val="24"/>
        </w:rPr>
      </w:pPr>
      <w:r>
        <w:rPr>
          <w:rFonts w:hint="eastAsia" w:ascii="宋体" w:hAnsi="宋体" w:cs="宋体"/>
          <w:b/>
          <w:bCs/>
          <w:color w:val="auto"/>
          <w:sz w:val="28"/>
          <w:szCs w:val="28"/>
        </w:rPr>
        <w:t>中小企业声明函（货物）</w:t>
      </w:r>
    </w:p>
    <w:p w14:paraId="47F7B186">
      <w:pPr>
        <w:spacing w:before="2" w:after="120" w:line="360" w:lineRule="auto"/>
        <w:rPr>
          <w:rFonts w:ascii="宋体" w:hAnsi="宋体" w:cs="宋体"/>
          <w:b/>
          <w:color w:val="auto"/>
          <w:sz w:val="24"/>
        </w:rPr>
      </w:pPr>
    </w:p>
    <w:p w14:paraId="6ABC4460">
      <w:pPr>
        <w:rPr>
          <w:rFonts w:ascii="宋体" w:hAnsi="宋体" w:cs="宋体"/>
          <w:b/>
          <w:color w:val="auto"/>
          <w:sz w:val="24"/>
        </w:rPr>
      </w:pPr>
      <w:r>
        <w:rPr>
          <w:rFonts w:hint="eastAsia" w:ascii="宋体" w:hAnsi="宋体" w:cs="宋体"/>
          <w:b/>
          <w:color w:val="auto"/>
          <w:sz w:val="24"/>
        </w:rPr>
        <w:t>针对标项四：</w:t>
      </w:r>
    </w:p>
    <w:p w14:paraId="4316A12A">
      <w:pPr>
        <w:pStyle w:val="33"/>
        <w:jc w:val="center"/>
        <w:rPr>
          <w:color w:val="auto"/>
        </w:rPr>
      </w:pPr>
      <w:r>
        <w:rPr>
          <w:rFonts w:hint="eastAsia" w:ascii="宋体" w:hAnsi="宋体" w:cs="宋体"/>
          <w:b/>
          <w:bCs/>
          <w:color w:val="auto"/>
          <w:sz w:val="28"/>
          <w:szCs w:val="28"/>
        </w:rPr>
        <w:t>中小企业声明函（货物）（如有）</w:t>
      </w:r>
    </w:p>
    <w:p w14:paraId="468CEB0A">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7223C51F">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小型侦查无人机A</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2B605646">
      <w:pPr>
        <w:autoSpaceDE w:val="0"/>
        <w:autoSpaceDN w:val="0"/>
        <w:spacing w:after="120" w:line="360" w:lineRule="auto"/>
        <w:ind w:right="-65" w:rightChars="-31" w:firstLine="480" w:firstLineChars="200"/>
        <w:rPr>
          <w:rFonts w:ascii="宋体" w:hAnsi="宋体" w:cs="宋体"/>
          <w:color w:val="auto"/>
          <w:sz w:val="24"/>
        </w:rPr>
      </w:pPr>
    </w:p>
    <w:p w14:paraId="724537EF">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373FD6A">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A92B3FB">
      <w:pPr>
        <w:autoSpaceDE w:val="0"/>
        <w:autoSpaceDN w:val="0"/>
        <w:spacing w:after="120" w:line="360" w:lineRule="auto"/>
        <w:ind w:right="372" w:firstLine="645"/>
        <w:jc w:val="right"/>
        <w:rPr>
          <w:rFonts w:ascii="宋体" w:hAnsi="宋体" w:cs="宋体"/>
          <w:color w:val="auto"/>
          <w:sz w:val="24"/>
        </w:rPr>
      </w:pPr>
    </w:p>
    <w:p w14:paraId="619F27A9">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7F0C1631">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35D646C1">
      <w:pPr>
        <w:snapToGrid w:val="0"/>
        <w:spacing w:line="360" w:lineRule="auto"/>
        <w:ind w:left="105" w:firstLine="360"/>
        <w:rPr>
          <w:rFonts w:ascii="宋体" w:hAnsi="宋体" w:cs="宋体"/>
          <w:color w:val="auto"/>
          <w:sz w:val="24"/>
        </w:rPr>
      </w:pPr>
      <w:r>
        <w:rPr>
          <w:rFonts w:hint="eastAsia" w:ascii="宋体" w:hAnsi="宋体" w:cs="宋体"/>
          <w:color w:val="auto"/>
          <w:sz w:val="24"/>
        </w:rPr>
        <w:t>注：从业人员、营业收入、资产总额填报上一年度数据，无上一年度数据的新成立企业可不填报。</w:t>
      </w:r>
    </w:p>
    <w:p w14:paraId="5118C79C">
      <w:pPr>
        <w:rPr>
          <w:color w:val="auto"/>
        </w:rPr>
      </w:pPr>
      <w:r>
        <w:rPr>
          <w:rFonts w:hint="eastAsia" w:ascii="宋体" w:hAnsi="宋体" w:cs="宋体"/>
          <w:color w:val="auto"/>
          <w:sz w:val="24"/>
        </w:rPr>
        <w:br w:type="page"/>
      </w:r>
    </w:p>
    <w:p w14:paraId="29B2D93F">
      <w:pPr>
        <w:spacing w:before="2" w:after="120" w:line="360" w:lineRule="auto"/>
        <w:rPr>
          <w:rFonts w:ascii="宋体" w:hAnsi="宋体" w:cs="宋体"/>
          <w:b/>
          <w:color w:val="auto"/>
          <w:sz w:val="24"/>
        </w:rPr>
      </w:pPr>
      <w:r>
        <w:rPr>
          <w:rFonts w:hint="eastAsia" w:ascii="宋体" w:hAnsi="宋体" w:cs="宋体"/>
          <w:b/>
          <w:color w:val="auto"/>
          <w:sz w:val="24"/>
        </w:rPr>
        <w:t>针对标项五：</w:t>
      </w:r>
    </w:p>
    <w:p w14:paraId="3F462602">
      <w:pPr>
        <w:pStyle w:val="33"/>
        <w:jc w:val="center"/>
        <w:rPr>
          <w:color w:val="auto"/>
        </w:rPr>
      </w:pPr>
      <w:r>
        <w:rPr>
          <w:rFonts w:hint="eastAsia" w:ascii="宋体" w:hAnsi="宋体" w:cs="宋体"/>
          <w:b/>
          <w:bCs/>
          <w:color w:val="auto"/>
          <w:sz w:val="28"/>
          <w:szCs w:val="28"/>
        </w:rPr>
        <w:t>中小企业声明函（货物）（如有）</w:t>
      </w:r>
    </w:p>
    <w:p w14:paraId="378592A5">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7D7DF648">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小型侦查无人机B</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6DEA9EE6">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小型侦查无人机D</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7B171987">
      <w:pPr>
        <w:autoSpaceDE w:val="0"/>
        <w:autoSpaceDN w:val="0"/>
        <w:spacing w:after="120" w:line="360" w:lineRule="auto"/>
        <w:ind w:right="-65" w:rightChars="-31" w:firstLine="480" w:firstLineChars="200"/>
        <w:rPr>
          <w:rFonts w:ascii="宋体" w:hAnsi="宋体" w:cs="宋体"/>
          <w:color w:val="auto"/>
          <w:sz w:val="24"/>
        </w:rPr>
      </w:pPr>
    </w:p>
    <w:p w14:paraId="50785559">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771D88D">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228B33A">
      <w:pPr>
        <w:autoSpaceDE w:val="0"/>
        <w:autoSpaceDN w:val="0"/>
        <w:spacing w:after="120" w:line="360" w:lineRule="auto"/>
        <w:ind w:right="372" w:firstLine="645"/>
        <w:jc w:val="right"/>
        <w:rPr>
          <w:rFonts w:ascii="宋体" w:hAnsi="宋体" w:cs="宋体"/>
          <w:color w:val="auto"/>
          <w:sz w:val="24"/>
        </w:rPr>
      </w:pPr>
    </w:p>
    <w:p w14:paraId="7AEF4960">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60DB85C6">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042CBA98">
      <w:pPr>
        <w:snapToGrid w:val="0"/>
        <w:spacing w:line="360" w:lineRule="auto"/>
        <w:ind w:left="105" w:firstLine="360"/>
        <w:rPr>
          <w:rFonts w:ascii="宋体" w:hAnsi="宋体" w:cs="宋体"/>
          <w:color w:val="auto"/>
          <w:sz w:val="24"/>
        </w:rPr>
      </w:pPr>
      <w:r>
        <w:rPr>
          <w:rFonts w:hint="eastAsia" w:ascii="宋体" w:hAnsi="宋体" w:cs="宋体"/>
          <w:color w:val="auto"/>
          <w:sz w:val="24"/>
        </w:rPr>
        <w:t>注：从业人员、营业收入、资产总额填报上一年度数据，无上一年度数据的新成立企业可不填报。</w:t>
      </w:r>
    </w:p>
    <w:p w14:paraId="737513BE">
      <w:pPr>
        <w:rPr>
          <w:rFonts w:ascii="宋体" w:hAnsi="宋体" w:cs="宋体"/>
          <w:color w:val="auto"/>
          <w:sz w:val="24"/>
        </w:rPr>
      </w:pPr>
      <w:r>
        <w:rPr>
          <w:rFonts w:hint="eastAsia" w:ascii="宋体" w:hAnsi="宋体" w:cs="宋体"/>
          <w:color w:val="auto"/>
          <w:sz w:val="24"/>
        </w:rPr>
        <w:br w:type="page"/>
      </w:r>
    </w:p>
    <w:p w14:paraId="0536A16E">
      <w:pPr>
        <w:spacing w:before="2" w:after="120" w:line="360" w:lineRule="auto"/>
        <w:rPr>
          <w:rFonts w:ascii="宋体" w:hAnsi="宋体" w:cs="宋体"/>
          <w:b/>
          <w:color w:val="auto"/>
          <w:sz w:val="24"/>
        </w:rPr>
      </w:pPr>
      <w:r>
        <w:rPr>
          <w:rFonts w:hint="eastAsia" w:ascii="宋体" w:hAnsi="宋体" w:cs="宋体"/>
          <w:b/>
          <w:color w:val="auto"/>
          <w:sz w:val="24"/>
        </w:rPr>
        <w:t>针对标项六：</w:t>
      </w:r>
    </w:p>
    <w:p w14:paraId="5B42658E">
      <w:pPr>
        <w:pStyle w:val="33"/>
        <w:jc w:val="center"/>
        <w:rPr>
          <w:color w:val="auto"/>
        </w:rPr>
      </w:pPr>
      <w:r>
        <w:rPr>
          <w:rFonts w:hint="eastAsia" w:ascii="宋体" w:hAnsi="宋体" w:cs="宋体"/>
          <w:b/>
          <w:bCs/>
          <w:color w:val="auto"/>
          <w:sz w:val="28"/>
          <w:szCs w:val="28"/>
        </w:rPr>
        <w:t>中小企业声明函（货物）（如有）</w:t>
      </w:r>
    </w:p>
    <w:p w14:paraId="5E847EC7">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35E0DD97">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小型侦查无人机E</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894C52C">
      <w:pPr>
        <w:autoSpaceDE w:val="0"/>
        <w:autoSpaceDN w:val="0"/>
        <w:spacing w:after="120" w:line="360" w:lineRule="auto"/>
        <w:ind w:right="-65" w:rightChars="-31" w:firstLine="480" w:firstLineChars="200"/>
        <w:rPr>
          <w:rFonts w:ascii="宋体" w:hAnsi="宋体" w:cs="宋体"/>
          <w:color w:val="auto"/>
          <w:sz w:val="24"/>
        </w:rPr>
      </w:pPr>
    </w:p>
    <w:p w14:paraId="3FBA9EBE">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32B1E847">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BBF0F6F">
      <w:pPr>
        <w:autoSpaceDE w:val="0"/>
        <w:autoSpaceDN w:val="0"/>
        <w:spacing w:after="120" w:line="360" w:lineRule="auto"/>
        <w:ind w:right="372" w:firstLine="645"/>
        <w:jc w:val="right"/>
        <w:rPr>
          <w:rFonts w:ascii="宋体" w:hAnsi="宋体" w:cs="宋体"/>
          <w:color w:val="auto"/>
          <w:sz w:val="24"/>
        </w:rPr>
      </w:pPr>
    </w:p>
    <w:p w14:paraId="5374413B">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7958421A">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52F438B6">
      <w:pPr>
        <w:snapToGrid w:val="0"/>
        <w:spacing w:line="360" w:lineRule="auto"/>
        <w:ind w:left="105" w:firstLine="360"/>
        <w:rPr>
          <w:rFonts w:ascii="宋体" w:hAnsi="宋体" w:cs="宋体"/>
          <w:color w:val="auto"/>
          <w:sz w:val="24"/>
        </w:rPr>
      </w:pPr>
      <w:r>
        <w:rPr>
          <w:rFonts w:hint="eastAsia" w:ascii="宋体" w:hAnsi="宋体" w:cs="宋体"/>
          <w:color w:val="auto"/>
          <w:sz w:val="24"/>
        </w:rPr>
        <w:t>注：从业人员、营业收入、资产总额填报上一年度数据，无上一年度数据的新成立企业可不填报。</w:t>
      </w:r>
    </w:p>
    <w:p w14:paraId="0698F471">
      <w:pPr>
        <w:rPr>
          <w:color w:val="auto"/>
        </w:rPr>
      </w:pPr>
      <w:r>
        <w:rPr>
          <w:rFonts w:hint="eastAsia" w:ascii="宋体" w:hAnsi="宋体" w:cs="宋体"/>
          <w:color w:val="auto"/>
          <w:sz w:val="24"/>
        </w:rPr>
        <w:br w:type="page"/>
      </w:r>
    </w:p>
    <w:p w14:paraId="04090052">
      <w:pPr>
        <w:spacing w:before="2" w:after="120" w:line="360" w:lineRule="auto"/>
        <w:rPr>
          <w:rFonts w:ascii="宋体" w:hAnsi="宋体" w:cs="宋体"/>
          <w:b/>
          <w:color w:val="auto"/>
          <w:sz w:val="24"/>
        </w:rPr>
      </w:pPr>
      <w:r>
        <w:rPr>
          <w:rFonts w:hint="eastAsia" w:ascii="宋体" w:hAnsi="宋体" w:cs="宋体"/>
          <w:b/>
          <w:color w:val="auto"/>
          <w:sz w:val="24"/>
        </w:rPr>
        <w:t>针对标项七：</w:t>
      </w:r>
    </w:p>
    <w:p w14:paraId="6A3B2128">
      <w:pPr>
        <w:pStyle w:val="33"/>
        <w:jc w:val="center"/>
        <w:rPr>
          <w:color w:val="auto"/>
        </w:rPr>
      </w:pPr>
      <w:r>
        <w:rPr>
          <w:rFonts w:hint="eastAsia" w:ascii="宋体" w:hAnsi="宋体" w:cs="宋体"/>
          <w:b/>
          <w:bCs/>
          <w:color w:val="auto"/>
          <w:sz w:val="28"/>
          <w:szCs w:val="28"/>
        </w:rPr>
        <w:t>中小企业声明函（货物）（如有）</w:t>
      </w:r>
    </w:p>
    <w:p w14:paraId="751AF27D">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 号）的规定，本公司（联合体）参加</w:t>
      </w:r>
      <w:r>
        <w:rPr>
          <w:rFonts w:hint="eastAsia" w:ascii="宋体" w:hAnsi="宋体" w:cs="宋体"/>
          <w:color w:val="auto"/>
          <w:sz w:val="24"/>
          <w:u w:val="single"/>
        </w:rPr>
        <w:t>（单位名称）</w:t>
      </w:r>
      <w:r>
        <w:rPr>
          <w:rFonts w:hint="eastAsia" w:ascii="宋体" w:hAnsi="宋体" w:cs="宋体"/>
          <w:color w:val="auto"/>
          <w:sz w:val="24"/>
        </w:rPr>
        <w:t>的</w:t>
      </w:r>
      <w:r>
        <w:rPr>
          <w:rFonts w:hint="eastAsia" w:ascii="宋体" w:hAnsi="宋体" w:cs="宋体"/>
          <w:color w:val="auto"/>
          <w:sz w:val="24"/>
          <w:u w:val="single"/>
        </w:rPr>
        <w:t>（项目名称）</w:t>
      </w:r>
      <w:r>
        <w:rPr>
          <w:rFonts w:hint="eastAsia" w:ascii="宋体" w:hAnsi="宋体" w:cs="宋体"/>
          <w:color w:val="auto"/>
          <w:sz w:val="24"/>
        </w:rPr>
        <w:t>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。相关企业（含联合体中的中小企业、签订分包意向协议的中小企业）的具体情况如下：</w:t>
      </w:r>
    </w:p>
    <w:p w14:paraId="25A5467D">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辅助救援无人机</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7052EE10">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挂载云台相机</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4CCCF395">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挂载系留电源系统</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05F99FE0">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挂载喊话器</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202324C7">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挂载四段抛投器</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2C89E7F3">
      <w:pPr>
        <w:tabs>
          <w:tab w:val="left" w:pos="1183"/>
          <w:tab w:val="left" w:pos="1484"/>
          <w:tab w:val="left" w:pos="4662"/>
          <w:tab w:val="left" w:pos="6903"/>
        </w:tabs>
        <w:autoSpaceDE w:val="0"/>
        <w:autoSpaceDN w:val="0"/>
        <w:spacing w:line="360" w:lineRule="auto"/>
        <w:ind w:right="-65" w:rightChars="-31" w:firstLine="429" w:firstLineChars="178"/>
        <w:jc w:val="left"/>
        <w:rPr>
          <w:rFonts w:ascii="宋体" w:hAnsi="宋体" w:cs="宋体"/>
          <w:color w:val="auto"/>
          <w:sz w:val="24"/>
        </w:rPr>
      </w:pPr>
      <w:r>
        <w:rPr>
          <w:rFonts w:hint="eastAsia" w:ascii="宋体" w:hAnsi="宋体" w:cs="宋体"/>
          <w:b/>
          <w:bCs/>
          <w:color w:val="auto"/>
          <w:sz w:val="24"/>
          <w:u w:val="single"/>
        </w:rPr>
        <w:t>挂载探照灯</w:t>
      </w:r>
      <w:r>
        <w:rPr>
          <w:rFonts w:hint="eastAsia" w:ascii="宋体" w:hAnsi="宋体" w:cs="宋体"/>
          <w:color w:val="auto"/>
          <w:sz w:val="24"/>
        </w:rPr>
        <w:t>，属于</w:t>
      </w:r>
      <w:r>
        <w:rPr>
          <w:rFonts w:hint="eastAsia" w:ascii="宋体" w:hAnsi="宋体" w:cs="宋体"/>
          <w:b/>
          <w:bCs/>
          <w:color w:val="auto"/>
          <w:sz w:val="24"/>
          <w:u w:val="single"/>
        </w:rPr>
        <w:t>工业</w:t>
      </w:r>
      <w:r>
        <w:rPr>
          <w:rFonts w:hint="eastAsia" w:ascii="宋体" w:hAnsi="宋体" w:cs="宋体"/>
          <w:color w:val="auto"/>
          <w:sz w:val="24"/>
          <w:u w:val="single"/>
        </w:rPr>
        <w:t>；</w:t>
      </w:r>
      <w:r>
        <w:rPr>
          <w:rFonts w:hint="eastAsia" w:ascii="宋体" w:hAnsi="宋体" w:cs="宋体"/>
          <w:color w:val="auto"/>
          <w:sz w:val="24"/>
        </w:rPr>
        <w:t>制造商为</w:t>
      </w:r>
      <w:r>
        <w:rPr>
          <w:rFonts w:hint="eastAsia" w:ascii="宋体" w:hAnsi="宋体" w:cs="宋体"/>
          <w:color w:val="auto"/>
          <w:w w:val="96"/>
          <w:sz w:val="24"/>
          <w:u w:val="single"/>
        </w:rPr>
        <w:t>（</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w w:val="99"/>
          <w:sz w:val="24"/>
        </w:rPr>
        <w:t>人，</w:t>
      </w:r>
      <w:r>
        <w:rPr>
          <w:rFonts w:hint="eastAsia" w:ascii="宋体" w:hAnsi="宋体" w:cs="宋体"/>
          <w:color w:val="auto"/>
          <w:sz w:val="24"/>
        </w:rPr>
        <w:t>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ab/>
      </w:r>
      <w:r>
        <w:rPr>
          <w:rFonts w:hint="eastAsia" w:ascii="宋体" w:hAnsi="宋体" w:cs="宋体"/>
          <w:color w:val="auto"/>
          <w:sz w:val="24"/>
        </w:rPr>
        <w:t>万元，属于</w:t>
      </w:r>
      <w:r>
        <w:rPr>
          <w:rFonts w:hint="eastAsia" w:ascii="宋体" w:hAnsi="宋体" w:cs="宋体"/>
          <w:color w:val="auto"/>
          <w:sz w:val="24"/>
          <w:u w:val="single"/>
        </w:rPr>
        <w:t>（中型企业、小型企业、微型企业）</w:t>
      </w:r>
      <w:r>
        <w:rPr>
          <w:rFonts w:hint="eastAsia" w:ascii="宋体" w:hAnsi="宋体" w:cs="宋体"/>
          <w:color w:val="auto"/>
          <w:w w:val="99"/>
          <w:sz w:val="24"/>
          <w:u w:val="single"/>
        </w:rPr>
        <w:t>；</w:t>
      </w:r>
    </w:p>
    <w:p w14:paraId="7390BC6A">
      <w:pPr>
        <w:autoSpaceDE w:val="0"/>
        <w:autoSpaceDN w:val="0"/>
        <w:spacing w:after="120" w:line="360" w:lineRule="auto"/>
        <w:ind w:right="-65" w:rightChars="-31" w:firstLine="480" w:firstLineChars="200"/>
        <w:rPr>
          <w:rFonts w:ascii="宋体" w:hAnsi="宋体" w:cs="宋体"/>
          <w:color w:val="auto"/>
          <w:sz w:val="24"/>
        </w:rPr>
      </w:pPr>
    </w:p>
    <w:p w14:paraId="5352F171">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2C4FDCB3">
      <w:pPr>
        <w:autoSpaceDE w:val="0"/>
        <w:autoSpaceDN w:val="0"/>
        <w:spacing w:after="120" w:line="360" w:lineRule="auto"/>
        <w:ind w:right="-65" w:rightChars="-31"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52D17E03">
      <w:pPr>
        <w:autoSpaceDE w:val="0"/>
        <w:autoSpaceDN w:val="0"/>
        <w:spacing w:after="120" w:line="360" w:lineRule="auto"/>
        <w:ind w:right="372" w:firstLine="645"/>
        <w:jc w:val="right"/>
        <w:rPr>
          <w:rFonts w:ascii="宋体" w:hAnsi="宋体" w:cs="宋体"/>
          <w:color w:val="auto"/>
          <w:sz w:val="24"/>
        </w:rPr>
      </w:pPr>
    </w:p>
    <w:p w14:paraId="6545F150">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企业名称（盖章）：</w:t>
      </w:r>
    </w:p>
    <w:p w14:paraId="196D49F8">
      <w:pPr>
        <w:autoSpaceDE w:val="0"/>
        <w:autoSpaceDN w:val="0"/>
        <w:spacing w:after="120" w:line="360" w:lineRule="auto"/>
        <w:ind w:right="-65" w:rightChars="-31" w:firstLine="480" w:firstLineChars="200"/>
        <w:jc w:val="right"/>
        <w:rPr>
          <w:rFonts w:ascii="宋体" w:hAnsi="宋体" w:cs="宋体"/>
          <w:color w:val="auto"/>
          <w:sz w:val="24"/>
        </w:rPr>
      </w:pPr>
      <w:r>
        <w:rPr>
          <w:rFonts w:hint="eastAsia" w:ascii="宋体" w:hAnsi="宋体" w:cs="宋体"/>
          <w:color w:val="auto"/>
          <w:sz w:val="24"/>
        </w:rPr>
        <w:t>日期：</w:t>
      </w:r>
    </w:p>
    <w:p w14:paraId="4F0812A1">
      <w:pPr>
        <w:snapToGrid w:val="0"/>
        <w:spacing w:line="360" w:lineRule="auto"/>
        <w:ind w:left="105" w:firstLine="360"/>
        <w:rPr>
          <w:rFonts w:ascii="宋体" w:hAnsi="宋体" w:cs="宋体"/>
          <w:color w:val="auto"/>
          <w:sz w:val="24"/>
        </w:rPr>
      </w:pPr>
      <w:r>
        <w:rPr>
          <w:rFonts w:hint="eastAsia" w:ascii="宋体" w:hAnsi="宋体" w:cs="宋体"/>
          <w:color w:val="auto"/>
          <w:sz w:val="24"/>
        </w:rPr>
        <w:t>注：从业人员、营业收入、资产总额填报上一年度数据，无上一年度数据的新成立企业可不填报。</w:t>
      </w:r>
    </w:p>
    <w:p w14:paraId="10514C33">
      <w:pPr>
        <w:rPr>
          <w:color w:val="auto"/>
        </w:rPr>
      </w:pPr>
      <w:r>
        <w:rPr>
          <w:rFonts w:hint="eastAsia" w:ascii="宋体" w:hAnsi="宋体" w:cs="宋体"/>
          <w:color w:val="auto"/>
          <w:sz w:val="24"/>
        </w:rPr>
        <w:br w:type="page"/>
      </w:r>
    </w:p>
    <w:p w14:paraId="0794CABE">
      <w:pPr>
        <w:jc w:val="center"/>
        <w:rPr>
          <w:rFonts w:ascii="宋体" w:hAnsi="宋体" w:cs="宋体"/>
          <w:b/>
          <w:bCs/>
          <w:color w:val="auto"/>
          <w:sz w:val="28"/>
          <w:szCs w:val="28"/>
        </w:rPr>
      </w:pPr>
      <w:bookmarkStart w:id="74" w:name="OLE_LINK14"/>
      <w:bookmarkStart w:id="75" w:name="OLE_LINK13"/>
      <w:r>
        <w:rPr>
          <w:rFonts w:hint="eastAsia" w:ascii="宋体" w:hAnsi="宋体" w:cs="宋体"/>
          <w:b/>
          <w:bCs/>
          <w:color w:val="auto"/>
          <w:sz w:val="28"/>
          <w:szCs w:val="28"/>
        </w:rPr>
        <w:t>残疾人福利性单位声明函（如有）</w:t>
      </w:r>
    </w:p>
    <w:bookmarkEnd w:id="74"/>
    <w:bookmarkEnd w:id="75"/>
    <w:p w14:paraId="14F5A81E">
      <w:pPr>
        <w:snapToGrid w:val="0"/>
        <w:spacing w:line="360" w:lineRule="auto"/>
        <w:rPr>
          <w:rFonts w:ascii="宋体" w:hAnsi="宋体" w:cs="宋体"/>
          <w:b/>
          <w:color w:val="auto"/>
          <w:spacing w:val="6"/>
          <w:sz w:val="30"/>
          <w:szCs w:val="30"/>
        </w:rPr>
      </w:pPr>
    </w:p>
    <w:p w14:paraId="05A0698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C0E577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2B33CE1">
      <w:pPr>
        <w:snapToGrid w:val="0"/>
        <w:spacing w:line="360" w:lineRule="auto"/>
        <w:ind w:firstLine="480" w:firstLineChars="200"/>
        <w:rPr>
          <w:rFonts w:ascii="宋体" w:hAnsi="宋体" w:cs="宋体"/>
          <w:color w:val="auto"/>
          <w:sz w:val="24"/>
        </w:rPr>
      </w:pPr>
    </w:p>
    <w:p w14:paraId="43ABE387">
      <w:pPr>
        <w:snapToGrid w:val="0"/>
        <w:spacing w:line="360" w:lineRule="auto"/>
        <w:ind w:firstLine="480" w:firstLineChars="200"/>
        <w:rPr>
          <w:rFonts w:ascii="宋体" w:hAnsi="宋体" w:cs="宋体"/>
          <w:color w:val="auto"/>
          <w:sz w:val="24"/>
        </w:rPr>
      </w:pPr>
    </w:p>
    <w:p w14:paraId="6D2D328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                                    单位名称（盖章）：</w:t>
      </w:r>
    </w:p>
    <w:p w14:paraId="1431007B">
      <w:pPr>
        <w:snapToGrid w:val="0"/>
        <w:spacing w:before="156" w:beforeLines="50" w:after="156" w:afterLines="50" w:line="360" w:lineRule="auto"/>
        <w:rPr>
          <w:rFonts w:ascii="宋体" w:hAnsi="宋体" w:cs="宋体"/>
          <w:b/>
          <w:color w:val="auto"/>
          <w:sz w:val="24"/>
        </w:rPr>
      </w:pPr>
      <w:r>
        <w:rPr>
          <w:rFonts w:hint="eastAsia" w:ascii="宋体" w:hAnsi="宋体" w:cs="宋体"/>
          <w:color w:val="auto"/>
          <w:sz w:val="24"/>
        </w:rPr>
        <w:t xml:space="preserve">                                        日  期：</w:t>
      </w:r>
    </w:p>
    <w:p w14:paraId="3802F824">
      <w:pPr>
        <w:rPr>
          <w:rFonts w:ascii="宋体" w:hAnsi="宋体" w:cs="宋体"/>
          <w:b/>
          <w:bCs/>
          <w:color w:val="auto"/>
          <w:sz w:val="28"/>
          <w:szCs w:val="28"/>
        </w:rPr>
      </w:pPr>
      <w:r>
        <w:rPr>
          <w:color w:val="auto"/>
        </w:rPr>
        <w:br w:type="page"/>
      </w:r>
      <w:r>
        <w:rPr>
          <w:rFonts w:hint="eastAsia" w:ascii="宋体" w:hAnsi="宋体" w:cs="宋体"/>
          <w:b/>
          <w:bCs/>
          <w:color w:val="auto"/>
          <w:sz w:val="28"/>
          <w:szCs w:val="28"/>
        </w:rPr>
        <w:t>投标人为监狱企业的证明文件：省级以上监狱管理局、戒毒管理局（含新疆生产建设兵团）出具（如有）</w:t>
      </w:r>
    </w:p>
    <w:p w14:paraId="49CF447A">
      <w:pPr>
        <w:snapToGrid w:val="0"/>
        <w:jc w:val="center"/>
        <w:rPr>
          <w:rFonts w:ascii="宋体" w:hAnsi="宋体"/>
          <w:b/>
          <w:color w:val="auto"/>
          <w:sz w:val="24"/>
          <w:szCs w:val="20"/>
        </w:rPr>
      </w:pPr>
      <w:r>
        <w:rPr>
          <w:rFonts w:hint="eastAsia" w:ascii="宋体" w:hAnsi="宋体" w:cs="宋体"/>
          <w:b/>
          <w:bCs/>
          <w:color w:val="auto"/>
          <w:sz w:val="28"/>
          <w:szCs w:val="28"/>
        </w:rPr>
        <w:br w:type="page"/>
      </w:r>
      <w:r>
        <w:rPr>
          <w:rFonts w:hint="eastAsia" w:ascii="宋体" w:hAnsi="宋体"/>
          <w:b/>
          <w:color w:val="auto"/>
          <w:spacing w:val="6"/>
          <w:sz w:val="24"/>
          <w:szCs w:val="20"/>
        </w:rPr>
        <w:t>节能环保产品证明材料（如有）</w:t>
      </w:r>
    </w:p>
    <w:p w14:paraId="06BB5F42">
      <w:pPr>
        <w:snapToGrid w:val="0"/>
        <w:rPr>
          <w:rFonts w:ascii="宋体" w:hAnsi="宋体"/>
          <w:color w:val="auto"/>
          <w:sz w:val="24"/>
          <w:szCs w:val="20"/>
        </w:rPr>
      </w:pPr>
    </w:p>
    <w:p w14:paraId="0AE5F6CD">
      <w:pPr>
        <w:snapToGrid w:val="0"/>
        <w:spacing w:line="360" w:lineRule="auto"/>
        <w:ind w:firstLine="504"/>
        <w:rPr>
          <w:rFonts w:ascii="宋体" w:hAnsi="宋体"/>
          <w:color w:val="auto"/>
          <w:spacing w:val="6"/>
          <w:sz w:val="24"/>
          <w:szCs w:val="22"/>
        </w:rPr>
      </w:pPr>
      <w:r>
        <w:rPr>
          <w:rFonts w:hint="eastAsia" w:ascii="宋体" w:hAnsi="宋体"/>
          <w:color w:val="auto"/>
          <w:spacing w:val="6"/>
          <w:sz w:val="24"/>
          <w:szCs w:val="22"/>
        </w:rPr>
        <w:t>说明：</w:t>
      </w:r>
    </w:p>
    <w:p w14:paraId="2DA045D5">
      <w:pPr>
        <w:spacing w:line="360" w:lineRule="auto"/>
        <w:ind w:firstLine="504" w:firstLineChars="200"/>
        <w:rPr>
          <w:color w:val="auto"/>
        </w:rPr>
      </w:pPr>
      <w:r>
        <w:rPr>
          <w:rFonts w:hint="eastAsia" w:ascii="宋体" w:hAnsi="宋体"/>
          <w:color w:val="auto"/>
          <w:spacing w:val="6"/>
          <w:sz w:val="24"/>
          <w:szCs w:val="22"/>
        </w:rPr>
        <w:t>所投的产品属于《关于印发节能产品政府采购品目清单的通知》（财库〔2019〕19号文）、《关于印发环境标志产品政府采购品目清单的通知》（财库〔2019〕18号文），规定的节能产品与环境标志产品政府采购品目清单范围的，投标人须在投标文件中提供国家确定的认证机构出具的、处于有效期之内的节能产品、环境标志产品认证证书。对获得证书的产品实施政府优先采购或强制采购。</w:t>
      </w:r>
    </w:p>
    <w:sectPr>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1402">
    <w:pPr>
      <w:pStyle w:val="2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0A18">
    <w:pPr>
      <w:pStyle w:val="2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B371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OrUyAgAAZ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sLsWRY2&#10;+t7yCB3l8Xa5D5AzqRxF6ZVAd+IG05f6dH4pcbz/3Ke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9w6tTICAABlBAAADgAAAAAAAAABACAAAAAfAQAAZHJzL2Uyb0RvYy54bWxQSwUG&#10;AAAAAAYABgBZAQAAwwUAAAAA&#10;">
              <v:fill on="f" focussize="0,0"/>
              <v:stroke on="f" weight="0.5pt"/>
              <v:imagedata o:title=""/>
              <o:lock v:ext="edit" aspectratio="f"/>
              <v:textbox inset="0mm,0mm,0mm,0mm" style="mso-fit-shape-to-text:t;">
                <w:txbxContent>
                  <w:p w14:paraId="16B3714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CA55">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21A74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KUn8zAgAAZ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mKUn8zAgAAZQQAAA4AAAAAAAAAAQAgAAAAHwEAAGRycy9lMm9Eb2MueG1sUEsF&#10;BgAAAAAGAAYAWQEAAMQFAAAAAA==&#10;">
              <v:fill on="f" focussize="0,0"/>
              <v:stroke on="f" weight="0.5pt"/>
              <v:imagedata o:title=""/>
              <o:lock v:ext="edit" aspectratio="f"/>
              <v:textbox inset="0mm,0mm,0mm,0mm" style="mso-fit-shape-to-text:t;">
                <w:txbxContent>
                  <w:p w14:paraId="6421A74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3414">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0C53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jEGUzAgAAZ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SE2bMs&#10;bPWj5RE6yuPt6hAgZ1I5itIpge7EA6Yv9anflDjef55T1NO/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jEGUzAgAAZQQAAA4AAAAAAAAAAQAgAAAAHwEAAGRycy9lMm9Eb2MueG1sUEsF&#10;BgAAAAAGAAYAWQEAAMQFAAAAAA==&#10;">
              <v:fill on="f" focussize="0,0"/>
              <v:stroke on="f" weight="0.5pt"/>
              <v:imagedata o:title=""/>
              <o:lock v:ext="edit" aspectratio="f"/>
              <v:textbox inset="0mm,0mm,0mm,0mm" style="mso-fit-shape-to-text:t;">
                <w:txbxContent>
                  <w:p w14:paraId="7C0C53B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AF8DE">
    <w:pPr>
      <w:pStyle w:val="21"/>
      <w:tabs>
        <w:tab w:val="left" w:pos="5101"/>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122D7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jTsQ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we5aF&#10;rX6wPEJHebxdHQLkTCpHUTol0J14wPSlPvWbEsf7z3OKevp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FjTsQzAgAAZQQAAA4AAAAAAAAAAQAgAAAAHwEAAGRycy9lMm9Eb2MueG1sUEsF&#10;BgAAAAAGAAYAWQEAAMQFAAAAAA==&#10;">
              <v:fill on="f" focussize="0,0"/>
              <v:stroke on="f" weight="0.5pt"/>
              <v:imagedata o:title=""/>
              <o:lock v:ext="edit" aspectratio="f"/>
              <v:textbox inset="0mm,0mm,0mm,0mm" style="mso-fit-shape-to-text:t;">
                <w:txbxContent>
                  <w:p w14:paraId="5122D7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4557">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206B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wlVEzAgAAZ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ewlVEzAgAAZQQAAA4AAAAAAAAAAQAgAAAAHwEAAGRycy9lMm9Eb2MueG1sUEsF&#10;BgAAAAAGAAYAWQEAAMQFAAAAAA==&#10;">
              <v:fill on="f" focussize="0,0"/>
              <v:stroke on="f" weight="0.5pt"/>
              <v:imagedata o:title=""/>
              <o:lock v:ext="edit" aspectratio="f"/>
              <v:textbox inset="0mm,0mm,0mm,0mm" style="mso-fit-shape-to-text:t;">
                <w:txbxContent>
                  <w:p w14:paraId="52206B9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C25B8">
    <w:pPr>
      <w:pStyle w:val="2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838F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KDN4zAgAAZ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uKDN4zAgAAZQQAAA4AAAAAAAAAAQAgAAAAHwEAAGRycy9lMm9Eb2MueG1sUEsF&#10;BgAAAAAGAAYAWQEAAMQFAAAAAA==&#10;">
              <v:fill on="f" focussize="0,0"/>
              <v:stroke on="f" weight="0.5pt"/>
              <v:imagedata o:title=""/>
              <o:lock v:ext="edit" aspectratio="f"/>
              <v:textbox inset="0mm,0mm,0mm,0mm" style="mso-fit-shape-to-text:t;">
                <w:txbxContent>
                  <w:p w14:paraId="4C838F1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B46C">
    <w:pPr>
      <w:pStyle w:val="2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C2F6A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1eK8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TV4rzICAABlBAAADgAAAAAAAAABACAAAAAfAQAAZHJzL2Uyb0RvYy54bWxQSwUG&#10;AAAAAAYABgBZAQAAwwUAAAAA&#10;">
              <v:fill on="f" focussize="0,0"/>
              <v:stroke on="f" weight="0.5pt"/>
              <v:imagedata o:title=""/>
              <o:lock v:ext="edit" aspectratio="f"/>
              <v:textbox inset="0mm,0mm,0mm,0mm" style="mso-fit-shape-to-text:t;">
                <w:txbxContent>
                  <w:p w14:paraId="6C2F6A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55</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D6BD">
    <w:pPr>
      <w:pStyle w:val="21"/>
      <w:tabs>
        <w:tab w:val="left" w:pos="5101"/>
        <w:tab w:val="clear" w:pos="4153"/>
      </w:tabs>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1C55F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Sc8YzAgAAZ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2Sc8YzAgAAZQQAAA4AAAAAAAAAAQAgAAAAHwEAAGRycy9lMm9Eb2MueG1sUEsF&#10;BgAAAAAGAAYAWQEAAMQFAAAAAA==&#10;">
              <v:fill on="f" focussize="0,0"/>
              <v:stroke on="f" weight="0.5pt"/>
              <v:imagedata o:title=""/>
              <o:lock v:ext="edit" aspectratio="f"/>
              <v:textbox inset="0mm,0mm,0mm,0mm" style="mso-fit-shape-to-text:t;">
                <w:txbxContent>
                  <w:p w14:paraId="101C55F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90</w:t>
                    </w:r>
                    <w:r>
                      <w:rPr>
                        <w:rFonts w:hint="eastAsia"/>
                        <w:sz w:val="18"/>
                      </w:rPr>
                      <w:fldChar w:fldCharType="end"/>
                    </w:r>
                  </w:p>
                </w:txbxContent>
              </v:textbox>
            </v:shape>
          </w:pict>
        </mc:Fallback>
      </mc:AlternateContent>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399BB">
    <w:pPr>
      <w:pStyle w:val="21"/>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83B6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7MdwzAgAAZ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7MdwzAgAAZQQAAA4AAAAAAAAAAQAgAAAAHwEAAGRycy9lMm9Eb2MueG1sUEsF&#10;BgAAAAAGAAYAWQEAAMQFAAAAAA==&#10;">
              <v:fill on="f" focussize="0,0"/>
              <v:stroke on="f" weight="0.5pt"/>
              <v:imagedata o:title=""/>
              <o:lock v:ext="edit" aspectratio="f"/>
              <v:textbox inset="0mm,0mm,0mm,0mm" style="mso-fit-shape-to-text:t;">
                <w:txbxContent>
                  <w:p w14:paraId="3483B64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3155">
    <w:pPr>
      <w:widowControl/>
      <w:spacing w:line="360" w:lineRule="auto"/>
      <w:jc w:val="left"/>
      <w:rPr>
        <w:rFonts w:ascii="宋体" w:hAnsi="宋体" w:cs="宋体"/>
        <w:bCs/>
        <w:spacing w:val="-11"/>
        <w:szCs w:val="21"/>
        <w:u w:val="single" w:color="0070C0"/>
      </w:rPr>
    </w:pPr>
    <w:r>
      <w:rPr>
        <w:rFonts w:hint="eastAsia" w:ascii="宋体" w:hAnsi="宋体" w:cs="宋体"/>
        <w:bCs/>
        <w:spacing w:val="-11"/>
        <w:szCs w:val="21"/>
        <w:u w:val="single"/>
      </w:rPr>
      <w:t>浙江省嘉兴市消防救援支队2024年度应急通信装备采购项目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027AF">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945A7">
    <w:pPr>
      <w:widowControl/>
      <w:spacing w:line="360" w:lineRule="auto"/>
      <w:jc w:val="left"/>
      <w:rPr>
        <w:rFonts w:ascii="宋体" w:hAnsi="宋体" w:cs="宋体"/>
        <w:bCs/>
        <w:spacing w:val="-20"/>
        <w:szCs w:val="21"/>
        <w:u w:val="single"/>
      </w:rPr>
    </w:pPr>
    <w:r>
      <w:rPr>
        <w:rFonts w:hint="eastAsia" w:ascii="宋体" w:hAnsi="宋体" w:cs="宋体"/>
        <w:bCs/>
        <w:spacing w:val="-20"/>
        <w:szCs w:val="21"/>
        <w:u w:val="single"/>
      </w:rPr>
      <w:t>浙江省嘉兴市消防救援支队2024年度应急通信装备采购项目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575C6"/>
    <w:multiLevelType w:val="singleLevel"/>
    <w:tmpl w:val="E02575C6"/>
    <w:lvl w:ilvl="0" w:tentative="0">
      <w:start w:val="6"/>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39172B00"/>
    <w:multiLevelType w:val="singleLevel"/>
    <w:tmpl w:val="39172B00"/>
    <w:lvl w:ilvl="0" w:tentative="0">
      <w:start w:val="6"/>
      <w:numFmt w:val="chineseCounting"/>
      <w:suff w:val="nothing"/>
      <w:lvlText w:val="%1、"/>
      <w:lvlJc w:val="left"/>
      <w:rPr>
        <w:rFonts w:hint="eastAsia"/>
      </w:rPr>
    </w:lvl>
  </w:abstractNum>
  <w:abstractNum w:abstractNumId="3">
    <w:nsid w:val="4E197FD4"/>
    <w:multiLevelType w:val="singleLevel"/>
    <w:tmpl w:val="4E197FD4"/>
    <w:lvl w:ilvl="0" w:tentative="0">
      <w:start w:val="2"/>
      <w:numFmt w:val="chineseCounting"/>
      <w:suff w:val="nothing"/>
      <w:lvlText w:val="（%1）"/>
      <w:lvlJc w:val="left"/>
      <w:pPr>
        <w:ind w:left="206"/>
      </w:pPr>
      <w:rPr>
        <w:rFonts w:hint="eastAsia"/>
      </w:rPr>
    </w:lvl>
  </w:abstractNum>
  <w:abstractNum w:abstractNumId="4">
    <w:nsid w:val="63F0414A"/>
    <w:multiLevelType w:val="singleLevel"/>
    <w:tmpl w:val="63F0414A"/>
    <w:lvl w:ilvl="0" w:tentative="0">
      <w:start w:val="1"/>
      <w:numFmt w:val="decimal"/>
      <w:suff w:val="nothing"/>
      <w:lvlText w:val="(%1)"/>
      <w:lvlJc w:val="left"/>
    </w:lvl>
  </w:abstractNum>
  <w:abstractNum w:abstractNumId="5">
    <w:nsid w:val="640A8526"/>
    <w:multiLevelType w:val="singleLevel"/>
    <w:tmpl w:val="640A8526"/>
    <w:lvl w:ilvl="0" w:tentative="0">
      <w:start w:val="2"/>
      <w:numFmt w:val="chineseCounting"/>
      <w:suff w:val="nothing"/>
      <w:lvlText w:val="%1、"/>
      <w:lvlJc w:val="left"/>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Yjc1ZjY5YjA4ZjBhMjIzMDY5MjI0NGQxN2YzNDMifQ=="/>
  </w:docVars>
  <w:rsids>
    <w:rsidRoot w:val="00F953F1"/>
    <w:rsid w:val="000061A4"/>
    <w:rsid w:val="00024F7E"/>
    <w:rsid w:val="00030203"/>
    <w:rsid w:val="00053F2A"/>
    <w:rsid w:val="000A002F"/>
    <w:rsid w:val="000B7DB0"/>
    <w:rsid w:val="000E636A"/>
    <w:rsid w:val="000E7BF5"/>
    <w:rsid w:val="001033BD"/>
    <w:rsid w:val="001108F4"/>
    <w:rsid w:val="00135281"/>
    <w:rsid w:val="0014149F"/>
    <w:rsid w:val="00151F4C"/>
    <w:rsid w:val="00160331"/>
    <w:rsid w:val="0016088D"/>
    <w:rsid w:val="00163264"/>
    <w:rsid w:val="00180739"/>
    <w:rsid w:val="00184F03"/>
    <w:rsid w:val="00195307"/>
    <w:rsid w:val="001A02C5"/>
    <w:rsid w:val="001A4BA1"/>
    <w:rsid w:val="001B02BF"/>
    <w:rsid w:val="001B0DB4"/>
    <w:rsid w:val="001C3A62"/>
    <w:rsid w:val="001C3FD8"/>
    <w:rsid w:val="001C46DC"/>
    <w:rsid w:val="001D0E39"/>
    <w:rsid w:val="001D2FD6"/>
    <w:rsid w:val="001D7301"/>
    <w:rsid w:val="001D7470"/>
    <w:rsid w:val="001F12B6"/>
    <w:rsid w:val="001F17EA"/>
    <w:rsid w:val="001F61FA"/>
    <w:rsid w:val="001F7EDF"/>
    <w:rsid w:val="00200C85"/>
    <w:rsid w:val="00201B24"/>
    <w:rsid w:val="0020682D"/>
    <w:rsid w:val="00212355"/>
    <w:rsid w:val="00220582"/>
    <w:rsid w:val="002213A0"/>
    <w:rsid w:val="002328D1"/>
    <w:rsid w:val="00254CCD"/>
    <w:rsid w:val="002714F7"/>
    <w:rsid w:val="0027379B"/>
    <w:rsid w:val="00275535"/>
    <w:rsid w:val="00283845"/>
    <w:rsid w:val="002A6C47"/>
    <w:rsid w:val="002A767A"/>
    <w:rsid w:val="002C5D33"/>
    <w:rsid w:val="002C662A"/>
    <w:rsid w:val="002D4343"/>
    <w:rsid w:val="00302FDF"/>
    <w:rsid w:val="003046AA"/>
    <w:rsid w:val="00307A15"/>
    <w:rsid w:val="003121DD"/>
    <w:rsid w:val="00317990"/>
    <w:rsid w:val="003259FC"/>
    <w:rsid w:val="00334213"/>
    <w:rsid w:val="00343ABA"/>
    <w:rsid w:val="00357F5D"/>
    <w:rsid w:val="00363F47"/>
    <w:rsid w:val="00364A4D"/>
    <w:rsid w:val="003C2951"/>
    <w:rsid w:val="003D3F4A"/>
    <w:rsid w:val="003E74F6"/>
    <w:rsid w:val="00401B4E"/>
    <w:rsid w:val="00410350"/>
    <w:rsid w:val="00412C27"/>
    <w:rsid w:val="00422E6C"/>
    <w:rsid w:val="004240CD"/>
    <w:rsid w:val="00431027"/>
    <w:rsid w:val="00445F0B"/>
    <w:rsid w:val="00453AEC"/>
    <w:rsid w:val="004550B3"/>
    <w:rsid w:val="004568E6"/>
    <w:rsid w:val="004720B3"/>
    <w:rsid w:val="00472895"/>
    <w:rsid w:val="00481DD8"/>
    <w:rsid w:val="004841A0"/>
    <w:rsid w:val="00493F1F"/>
    <w:rsid w:val="00497508"/>
    <w:rsid w:val="004A0E6F"/>
    <w:rsid w:val="004C422F"/>
    <w:rsid w:val="004D6F6F"/>
    <w:rsid w:val="004E7FDD"/>
    <w:rsid w:val="004F045E"/>
    <w:rsid w:val="004F0DF2"/>
    <w:rsid w:val="00502BEA"/>
    <w:rsid w:val="00514864"/>
    <w:rsid w:val="0053687F"/>
    <w:rsid w:val="00536F65"/>
    <w:rsid w:val="00541878"/>
    <w:rsid w:val="00541BEF"/>
    <w:rsid w:val="00551A6E"/>
    <w:rsid w:val="005A15BC"/>
    <w:rsid w:val="005B60B4"/>
    <w:rsid w:val="005C2570"/>
    <w:rsid w:val="005C47AF"/>
    <w:rsid w:val="005D0B0C"/>
    <w:rsid w:val="005E69AA"/>
    <w:rsid w:val="005F5ABB"/>
    <w:rsid w:val="00602E2B"/>
    <w:rsid w:val="006065B0"/>
    <w:rsid w:val="00666551"/>
    <w:rsid w:val="006710D3"/>
    <w:rsid w:val="006737EE"/>
    <w:rsid w:val="0068196F"/>
    <w:rsid w:val="006838E9"/>
    <w:rsid w:val="00683EFD"/>
    <w:rsid w:val="006A08A7"/>
    <w:rsid w:val="006B056D"/>
    <w:rsid w:val="006B5C99"/>
    <w:rsid w:val="006B7C09"/>
    <w:rsid w:val="006C3EF8"/>
    <w:rsid w:val="006F0EE1"/>
    <w:rsid w:val="006F1BBC"/>
    <w:rsid w:val="006F377B"/>
    <w:rsid w:val="007009AE"/>
    <w:rsid w:val="00705635"/>
    <w:rsid w:val="00705694"/>
    <w:rsid w:val="00721306"/>
    <w:rsid w:val="007323F3"/>
    <w:rsid w:val="00762857"/>
    <w:rsid w:val="0077275A"/>
    <w:rsid w:val="007821CA"/>
    <w:rsid w:val="00782329"/>
    <w:rsid w:val="00783C74"/>
    <w:rsid w:val="007901E1"/>
    <w:rsid w:val="00791CEA"/>
    <w:rsid w:val="007A51D7"/>
    <w:rsid w:val="007B72F6"/>
    <w:rsid w:val="007B7320"/>
    <w:rsid w:val="007C5775"/>
    <w:rsid w:val="007D30A2"/>
    <w:rsid w:val="007E5E82"/>
    <w:rsid w:val="007E7BAA"/>
    <w:rsid w:val="007F2DF6"/>
    <w:rsid w:val="007F5C35"/>
    <w:rsid w:val="00811E09"/>
    <w:rsid w:val="008269F5"/>
    <w:rsid w:val="00837DE2"/>
    <w:rsid w:val="0084779D"/>
    <w:rsid w:val="0085548E"/>
    <w:rsid w:val="00861F51"/>
    <w:rsid w:val="0086492C"/>
    <w:rsid w:val="0086784B"/>
    <w:rsid w:val="00875FBF"/>
    <w:rsid w:val="00877F35"/>
    <w:rsid w:val="008820EE"/>
    <w:rsid w:val="00891B2C"/>
    <w:rsid w:val="00893F98"/>
    <w:rsid w:val="008A6DDB"/>
    <w:rsid w:val="008B299E"/>
    <w:rsid w:val="008C0149"/>
    <w:rsid w:val="008C6C64"/>
    <w:rsid w:val="00900520"/>
    <w:rsid w:val="00904915"/>
    <w:rsid w:val="00905078"/>
    <w:rsid w:val="00921FDC"/>
    <w:rsid w:val="009223E0"/>
    <w:rsid w:val="009230D3"/>
    <w:rsid w:val="00951637"/>
    <w:rsid w:val="00953905"/>
    <w:rsid w:val="00977B4B"/>
    <w:rsid w:val="00983A2F"/>
    <w:rsid w:val="00993A54"/>
    <w:rsid w:val="00997AC2"/>
    <w:rsid w:val="009A282B"/>
    <w:rsid w:val="009B31C4"/>
    <w:rsid w:val="009E16AA"/>
    <w:rsid w:val="009E43E6"/>
    <w:rsid w:val="00A05F96"/>
    <w:rsid w:val="00A06D66"/>
    <w:rsid w:val="00A07010"/>
    <w:rsid w:val="00A071C7"/>
    <w:rsid w:val="00A13AD7"/>
    <w:rsid w:val="00A35496"/>
    <w:rsid w:val="00A578DB"/>
    <w:rsid w:val="00A637B8"/>
    <w:rsid w:val="00A661F4"/>
    <w:rsid w:val="00A66218"/>
    <w:rsid w:val="00A72F57"/>
    <w:rsid w:val="00A732F5"/>
    <w:rsid w:val="00A81B6D"/>
    <w:rsid w:val="00A949C5"/>
    <w:rsid w:val="00A9632E"/>
    <w:rsid w:val="00AB3AE4"/>
    <w:rsid w:val="00AB428D"/>
    <w:rsid w:val="00AC36F7"/>
    <w:rsid w:val="00AD11D2"/>
    <w:rsid w:val="00AD1530"/>
    <w:rsid w:val="00AD4014"/>
    <w:rsid w:val="00AD674A"/>
    <w:rsid w:val="00AE5262"/>
    <w:rsid w:val="00B1140A"/>
    <w:rsid w:val="00B233D1"/>
    <w:rsid w:val="00B33929"/>
    <w:rsid w:val="00B428C8"/>
    <w:rsid w:val="00B627AF"/>
    <w:rsid w:val="00B715BC"/>
    <w:rsid w:val="00B81BA8"/>
    <w:rsid w:val="00B83A22"/>
    <w:rsid w:val="00BA45B1"/>
    <w:rsid w:val="00BC6027"/>
    <w:rsid w:val="00BF0C61"/>
    <w:rsid w:val="00BF5B58"/>
    <w:rsid w:val="00C012D7"/>
    <w:rsid w:val="00C14045"/>
    <w:rsid w:val="00C2351A"/>
    <w:rsid w:val="00C25C6D"/>
    <w:rsid w:val="00C26259"/>
    <w:rsid w:val="00C42443"/>
    <w:rsid w:val="00C505AF"/>
    <w:rsid w:val="00C60EFA"/>
    <w:rsid w:val="00C77808"/>
    <w:rsid w:val="00CB3E56"/>
    <w:rsid w:val="00CD3E5A"/>
    <w:rsid w:val="00CE1AF7"/>
    <w:rsid w:val="00CF0180"/>
    <w:rsid w:val="00CF4209"/>
    <w:rsid w:val="00D23833"/>
    <w:rsid w:val="00D33E52"/>
    <w:rsid w:val="00D70859"/>
    <w:rsid w:val="00D7317E"/>
    <w:rsid w:val="00D84920"/>
    <w:rsid w:val="00DB674F"/>
    <w:rsid w:val="00DB7E75"/>
    <w:rsid w:val="00DF0B4B"/>
    <w:rsid w:val="00DF376B"/>
    <w:rsid w:val="00E01707"/>
    <w:rsid w:val="00E06404"/>
    <w:rsid w:val="00E260B1"/>
    <w:rsid w:val="00E40A45"/>
    <w:rsid w:val="00E421A1"/>
    <w:rsid w:val="00E4615B"/>
    <w:rsid w:val="00E46B5B"/>
    <w:rsid w:val="00E535A9"/>
    <w:rsid w:val="00E738CE"/>
    <w:rsid w:val="00E843E7"/>
    <w:rsid w:val="00E84CCF"/>
    <w:rsid w:val="00E87E54"/>
    <w:rsid w:val="00E93604"/>
    <w:rsid w:val="00EA1FDA"/>
    <w:rsid w:val="00EA2B31"/>
    <w:rsid w:val="00EA3A35"/>
    <w:rsid w:val="00EB19C1"/>
    <w:rsid w:val="00EC6614"/>
    <w:rsid w:val="00EF2F0F"/>
    <w:rsid w:val="00F01DB8"/>
    <w:rsid w:val="00F10D00"/>
    <w:rsid w:val="00F15EAF"/>
    <w:rsid w:val="00F24D6A"/>
    <w:rsid w:val="00F26F17"/>
    <w:rsid w:val="00F3453E"/>
    <w:rsid w:val="00F66F31"/>
    <w:rsid w:val="00F815F3"/>
    <w:rsid w:val="00F86EA3"/>
    <w:rsid w:val="00F953F1"/>
    <w:rsid w:val="00FA2BD5"/>
    <w:rsid w:val="00FA3F2A"/>
    <w:rsid w:val="00FA52D5"/>
    <w:rsid w:val="00FB4668"/>
    <w:rsid w:val="00FC2B2E"/>
    <w:rsid w:val="00FD071D"/>
    <w:rsid w:val="00FF2D20"/>
    <w:rsid w:val="01062EEC"/>
    <w:rsid w:val="010941FC"/>
    <w:rsid w:val="01196E7A"/>
    <w:rsid w:val="011C44BE"/>
    <w:rsid w:val="011D3D11"/>
    <w:rsid w:val="01255120"/>
    <w:rsid w:val="012E6501"/>
    <w:rsid w:val="01352628"/>
    <w:rsid w:val="014A2DD9"/>
    <w:rsid w:val="014F03EF"/>
    <w:rsid w:val="015B3238"/>
    <w:rsid w:val="016E5A1A"/>
    <w:rsid w:val="016F3BA8"/>
    <w:rsid w:val="017442FA"/>
    <w:rsid w:val="01745C50"/>
    <w:rsid w:val="01904138"/>
    <w:rsid w:val="01983EB6"/>
    <w:rsid w:val="01B02489"/>
    <w:rsid w:val="01B64CBD"/>
    <w:rsid w:val="01C83CDC"/>
    <w:rsid w:val="01CE57B8"/>
    <w:rsid w:val="01CF1530"/>
    <w:rsid w:val="01D408F4"/>
    <w:rsid w:val="01D929A8"/>
    <w:rsid w:val="020E02AA"/>
    <w:rsid w:val="0213141D"/>
    <w:rsid w:val="023D6EC0"/>
    <w:rsid w:val="024B5AFB"/>
    <w:rsid w:val="02686CF7"/>
    <w:rsid w:val="02691984"/>
    <w:rsid w:val="026D3D68"/>
    <w:rsid w:val="02746AF1"/>
    <w:rsid w:val="02894CCF"/>
    <w:rsid w:val="0299348F"/>
    <w:rsid w:val="029F39B6"/>
    <w:rsid w:val="02A477D8"/>
    <w:rsid w:val="02D23086"/>
    <w:rsid w:val="02ED6112"/>
    <w:rsid w:val="02FA25DD"/>
    <w:rsid w:val="031C3BCC"/>
    <w:rsid w:val="034A70C0"/>
    <w:rsid w:val="034F088E"/>
    <w:rsid w:val="03525F75"/>
    <w:rsid w:val="036D28B4"/>
    <w:rsid w:val="0388408C"/>
    <w:rsid w:val="03887BE8"/>
    <w:rsid w:val="03894E44"/>
    <w:rsid w:val="038C2436"/>
    <w:rsid w:val="039B780B"/>
    <w:rsid w:val="03BB7FBE"/>
    <w:rsid w:val="03BC4CFD"/>
    <w:rsid w:val="03BD2820"/>
    <w:rsid w:val="03BD3D36"/>
    <w:rsid w:val="03D96696"/>
    <w:rsid w:val="03EC35E2"/>
    <w:rsid w:val="040D00EE"/>
    <w:rsid w:val="043842A6"/>
    <w:rsid w:val="045D04DB"/>
    <w:rsid w:val="046820B1"/>
    <w:rsid w:val="046C6BAD"/>
    <w:rsid w:val="046C717B"/>
    <w:rsid w:val="046E0AF1"/>
    <w:rsid w:val="047D46E8"/>
    <w:rsid w:val="048D195A"/>
    <w:rsid w:val="04925711"/>
    <w:rsid w:val="04970315"/>
    <w:rsid w:val="04C42EA2"/>
    <w:rsid w:val="04C9670A"/>
    <w:rsid w:val="04D651D4"/>
    <w:rsid w:val="04E377CC"/>
    <w:rsid w:val="04ED5A22"/>
    <w:rsid w:val="04EE6171"/>
    <w:rsid w:val="04F33828"/>
    <w:rsid w:val="04FF3EDA"/>
    <w:rsid w:val="054879E7"/>
    <w:rsid w:val="058014BF"/>
    <w:rsid w:val="058A7DC0"/>
    <w:rsid w:val="05971D90"/>
    <w:rsid w:val="05B025B9"/>
    <w:rsid w:val="05D35133"/>
    <w:rsid w:val="05F41565"/>
    <w:rsid w:val="06112117"/>
    <w:rsid w:val="062310E7"/>
    <w:rsid w:val="062E35C3"/>
    <w:rsid w:val="065F7326"/>
    <w:rsid w:val="066D0BE7"/>
    <w:rsid w:val="06834DAE"/>
    <w:rsid w:val="068A3C77"/>
    <w:rsid w:val="06905726"/>
    <w:rsid w:val="06C95DDB"/>
    <w:rsid w:val="06CB676A"/>
    <w:rsid w:val="06D875C7"/>
    <w:rsid w:val="06DC357B"/>
    <w:rsid w:val="06F757B1"/>
    <w:rsid w:val="07131EBF"/>
    <w:rsid w:val="072909FF"/>
    <w:rsid w:val="073A435E"/>
    <w:rsid w:val="074321DF"/>
    <w:rsid w:val="074A0591"/>
    <w:rsid w:val="075F5104"/>
    <w:rsid w:val="07606C53"/>
    <w:rsid w:val="07746E01"/>
    <w:rsid w:val="077961C6"/>
    <w:rsid w:val="07AB0349"/>
    <w:rsid w:val="07C256A4"/>
    <w:rsid w:val="07CA189A"/>
    <w:rsid w:val="07CA73BB"/>
    <w:rsid w:val="07D57174"/>
    <w:rsid w:val="07FD4DC5"/>
    <w:rsid w:val="07FE4D16"/>
    <w:rsid w:val="080737D2"/>
    <w:rsid w:val="082A73B1"/>
    <w:rsid w:val="08332E99"/>
    <w:rsid w:val="084542FA"/>
    <w:rsid w:val="084D31AF"/>
    <w:rsid w:val="08512C9F"/>
    <w:rsid w:val="085A6080"/>
    <w:rsid w:val="08867A10"/>
    <w:rsid w:val="089A4646"/>
    <w:rsid w:val="08A76D63"/>
    <w:rsid w:val="08A8109F"/>
    <w:rsid w:val="08BB636A"/>
    <w:rsid w:val="08C23B9D"/>
    <w:rsid w:val="08C54326"/>
    <w:rsid w:val="08EC67E7"/>
    <w:rsid w:val="08F17FDE"/>
    <w:rsid w:val="08F9554F"/>
    <w:rsid w:val="08FB2C0B"/>
    <w:rsid w:val="08FF26FB"/>
    <w:rsid w:val="090441B5"/>
    <w:rsid w:val="090917CB"/>
    <w:rsid w:val="091F4B4B"/>
    <w:rsid w:val="0934727A"/>
    <w:rsid w:val="094571EA"/>
    <w:rsid w:val="09516917"/>
    <w:rsid w:val="09724DB5"/>
    <w:rsid w:val="09734E97"/>
    <w:rsid w:val="09BE5E69"/>
    <w:rsid w:val="09C807B0"/>
    <w:rsid w:val="0A060DE8"/>
    <w:rsid w:val="0A252635"/>
    <w:rsid w:val="0A2C751F"/>
    <w:rsid w:val="0A4047F0"/>
    <w:rsid w:val="0A5C4C50"/>
    <w:rsid w:val="0A5F6D1F"/>
    <w:rsid w:val="0A6610BB"/>
    <w:rsid w:val="0A6D017A"/>
    <w:rsid w:val="0A7D7D7B"/>
    <w:rsid w:val="0A9304A6"/>
    <w:rsid w:val="0AAE78F9"/>
    <w:rsid w:val="0AB319EF"/>
    <w:rsid w:val="0AB819EC"/>
    <w:rsid w:val="0AC6388D"/>
    <w:rsid w:val="0ACE29C5"/>
    <w:rsid w:val="0AD36E36"/>
    <w:rsid w:val="0AE14E9A"/>
    <w:rsid w:val="0AE861B1"/>
    <w:rsid w:val="0B100BEF"/>
    <w:rsid w:val="0B2C354F"/>
    <w:rsid w:val="0B3A5C6C"/>
    <w:rsid w:val="0B534F80"/>
    <w:rsid w:val="0B6E5916"/>
    <w:rsid w:val="0B815649"/>
    <w:rsid w:val="0B835865"/>
    <w:rsid w:val="0BB75B5F"/>
    <w:rsid w:val="0BBA7F7A"/>
    <w:rsid w:val="0BBC0D77"/>
    <w:rsid w:val="0BC503B0"/>
    <w:rsid w:val="0BE80195"/>
    <w:rsid w:val="0C1C7A68"/>
    <w:rsid w:val="0C4A3E07"/>
    <w:rsid w:val="0C6367E1"/>
    <w:rsid w:val="0C6D3E1F"/>
    <w:rsid w:val="0C730925"/>
    <w:rsid w:val="0CBE297A"/>
    <w:rsid w:val="0CC22901"/>
    <w:rsid w:val="0CC47EE3"/>
    <w:rsid w:val="0CD22B8F"/>
    <w:rsid w:val="0CD8573D"/>
    <w:rsid w:val="0CD94D10"/>
    <w:rsid w:val="0CE0168F"/>
    <w:rsid w:val="0CE70A00"/>
    <w:rsid w:val="0CF461D8"/>
    <w:rsid w:val="0D284335"/>
    <w:rsid w:val="0D311E61"/>
    <w:rsid w:val="0D3E1A08"/>
    <w:rsid w:val="0D3F3A0E"/>
    <w:rsid w:val="0D4973EC"/>
    <w:rsid w:val="0D674D12"/>
    <w:rsid w:val="0D6C2329"/>
    <w:rsid w:val="0D7161F6"/>
    <w:rsid w:val="0D766D04"/>
    <w:rsid w:val="0D817B82"/>
    <w:rsid w:val="0D870F11"/>
    <w:rsid w:val="0D8A1217"/>
    <w:rsid w:val="0D915000"/>
    <w:rsid w:val="0D917081"/>
    <w:rsid w:val="0D961154"/>
    <w:rsid w:val="0D9E6E36"/>
    <w:rsid w:val="0DB461AA"/>
    <w:rsid w:val="0DE40111"/>
    <w:rsid w:val="0DE97EF3"/>
    <w:rsid w:val="0DF06AB6"/>
    <w:rsid w:val="0E5928AD"/>
    <w:rsid w:val="0E5C0944"/>
    <w:rsid w:val="0E5C287C"/>
    <w:rsid w:val="0E5F1E8C"/>
    <w:rsid w:val="0E6F425B"/>
    <w:rsid w:val="0E795B72"/>
    <w:rsid w:val="0E980759"/>
    <w:rsid w:val="0EA87391"/>
    <w:rsid w:val="0EAF1E2A"/>
    <w:rsid w:val="0ED8201D"/>
    <w:rsid w:val="0EEA1757"/>
    <w:rsid w:val="0EEA493A"/>
    <w:rsid w:val="0EF736FD"/>
    <w:rsid w:val="0EF820C6"/>
    <w:rsid w:val="0F0F11BE"/>
    <w:rsid w:val="0F294CCD"/>
    <w:rsid w:val="0F2E5AE8"/>
    <w:rsid w:val="0F40099C"/>
    <w:rsid w:val="0F4D5ADD"/>
    <w:rsid w:val="0F791285"/>
    <w:rsid w:val="0F7F00F1"/>
    <w:rsid w:val="0F914CE4"/>
    <w:rsid w:val="0F917701"/>
    <w:rsid w:val="0FAB0948"/>
    <w:rsid w:val="0FBF2BE4"/>
    <w:rsid w:val="0FCD2334"/>
    <w:rsid w:val="0FDC34BA"/>
    <w:rsid w:val="0FEB20AE"/>
    <w:rsid w:val="0FF6270E"/>
    <w:rsid w:val="0FFD2710"/>
    <w:rsid w:val="10030D22"/>
    <w:rsid w:val="100920B1"/>
    <w:rsid w:val="102F6440"/>
    <w:rsid w:val="103837FD"/>
    <w:rsid w:val="10634DBB"/>
    <w:rsid w:val="10780801"/>
    <w:rsid w:val="109D1177"/>
    <w:rsid w:val="10A926FD"/>
    <w:rsid w:val="10CC0393"/>
    <w:rsid w:val="10CD181F"/>
    <w:rsid w:val="10D10E21"/>
    <w:rsid w:val="10D211E8"/>
    <w:rsid w:val="10E50428"/>
    <w:rsid w:val="10EF574B"/>
    <w:rsid w:val="1109056B"/>
    <w:rsid w:val="11466EFA"/>
    <w:rsid w:val="11511F61"/>
    <w:rsid w:val="11515ABE"/>
    <w:rsid w:val="115E3A20"/>
    <w:rsid w:val="11950E8F"/>
    <w:rsid w:val="119D6F55"/>
    <w:rsid w:val="11B118CB"/>
    <w:rsid w:val="11B136A4"/>
    <w:rsid w:val="11C23F91"/>
    <w:rsid w:val="11CE5575"/>
    <w:rsid w:val="11D566EF"/>
    <w:rsid w:val="11DF1879"/>
    <w:rsid w:val="121B7D2D"/>
    <w:rsid w:val="121E3A90"/>
    <w:rsid w:val="12744159"/>
    <w:rsid w:val="12A775F9"/>
    <w:rsid w:val="12AF6A58"/>
    <w:rsid w:val="12E9234C"/>
    <w:rsid w:val="130152C1"/>
    <w:rsid w:val="130A23C8"/>
    <w:rsid w:val="131566FB"/>
    <w:rsid w:val="13161C63"/>
    <w:rsid w:val="131C555B"/>
    <w:rsid w:val="132C0590"/>
    <w:rsid w:val="13382D62"/>
    <w:rsid w:val="13436557"/>
    <w:rsid w:val="13547AE7"/>
    <w:rsid w:val="138603C4"/>
    <w:rsid w:val="138E08A4"/>
    <w:rsid w:val="139F5D8C"/>
    <w:rsid w:val="13B660AC"/>
    <w:rsid w:val="13EF7E7D"/>
    <w:rsid w:val="13F4007D"/>
    <w:rsid w:val="1407156E"/>
    <w:rsid w:val="1432607A"/>
    <w:rsid w:val="14C33176"/>
    <w:rsid w:val="14D64C58"/>
    <w:rsid w:val="14DE6A21"/>
    <w:rsid w:val="14F34BF3"/>
    <w:rsid w:val="150F1F18"/>
    <w:rsid w:val="151E215B"/>
    <w:rsid w:val="152D6842"/>
    <w:rsid w:val="153C60B9"/>
    <w:rsid w:val="1548367B"/>
    <w:rsid w:val="154B4D55"/>
    <w:rsid w:val="15525411"/>
    <w:rsid w:val="156F2112"/>
    <w:rsid w:val="1571710F"/>
    <w:rsid w:val="157B51E3"/>
    <w:rsid w:val="15804BC3"/>
    <w:rsid w:val="158707F5"/>
    <w:rsid w:val="159B53F7"/>
    <w:rsid w:val="15AE34DE"/>
    <w:rsid w:val="15B10EC9"/>
    <w:rsid w:val="15B8610B"/>
    <w:rsid w:val="15BF56EC"/>
    <w:rsid w:val="15CD5A17"/>
    <w:rsid w:val="15E213DA"/>
    <w:rsid w:val="160550C9"/>
    <w:rsid w:val="16065913"/>
    <w:rsid w:val="161A6DC6"/>
    <w:rsid w:val="161F43DC"/>
    <w:rsid w:val="162426A6"/>
    <w:rsid w:val="16314C03"/>
    <w:rsid w:val="164125A5"/>
    <w:rsid w:val="165B045C"/>
    <w:rsid w:val="165C118C"/>
    <w:rsid w:val="168B55A7"/>
    <w:rsid w:val="16A05D95"/>
    <w:rsid w:val="16A92647"/>
    <w:rsid w:val="16B012A6"/>
    <w:rsid w:val="16B9038D"/>
    <w:rsid w:val="16C83DF0"/>
    <w:rsid w:val="16D12E22"/>
    <w:rsid w:val="16D2532F"/>
    <w:rsid w:val="16DB3640"/>
    <w:rsid w:val="16E42186"/>
    <w:rsid w:val="171F1E57"/>
    <w:rsid w:val="17247BCF"/>
    <w:rsid w:val="174E67B9"/>
    <w:rsid w:val="175F22DC"/>
    <w:rsid w:val="17710C68"/>
    <w:rsid w:val="1776627E"/>
    <w:rsid w:val="17793AAE"/>
    <w:rsid w:val="177F7DC5"/>
    <w:rsid w:val="17800EAB"/>
    <w:rsid w:val="17B9616B"/>
    <w:rsid w:val="17C1780C"/>
    <w:rsid w:val="17D64F6F"/>
    <w:rsid w:val="17EC50B3"/>
    <w:rsid w:val="17EF517D"/>
    <w:rsid w:val="180475F9"/>
    <w:rsid w:val="180C40FF"/>
    <w:rsid w:val="18282BB7"/>
    <w:rsid w:val="1853036D"/>
    <w:rsid w:val="18565892"/>
    <w:rsid w:val="1864257A"/>
    <w:rsid w:val="18642EE1"/>
    <w:rsid w:val="187327BD"/>
    <w:rsid w:val="18790B29"/>
    <w:rsid w:val="187B15CB"/>
    <w:rsid w:val="18853327"/>
    <w:rsid w:val="188D1AD1"/>
    <w:rsid w:val="18962A55"/>
    <w:rsid w:val="189D537A"/>
    <w:rsid w:val="18AE7B16"/>
    <w:rsid w:val="18BC23B6"/>
    <w:rsid w:val="18DE3549"/>
    <w:rsid w:val="18F275FC"/>
    <w:rsid w:val="190C4E70"/>
    <w:rsid w:val="19157D18"/>
    <w:rsid w:val="191D1108"/>
    <w:rsid w:val="191F46F3"/>
    <w:rsid w:val="19241D0A"/>
    <w:rsid w:val="19291407"/>
    <w:rsid w:val="1929489D"/>
    <w:rsid w:val="19404D95"/>
    <w:rsid w:val="19436634"/>
    <w:rsid w:val="194B5BAC"/>
    <w:rsid w:val="194C1B82"/>
    <w:rsid w:val="194F6D87"/>
    <w:rsid w:val="1968209C"/>
    <w:rsid w:val="197B5DCD"/>
    <w:rsid w:val="198F7ACB"/>
    <w:rsid w:val="19A2596F"/>
    <w:rsid w:val="19A33916"/>
    <w:rsid w:val="19C87A59"/>
    <w:rsid w:val="19D21766"/>
    <w:rsid w:val="19DE33F1"/>
    <w:rsid w:val="19E36822"/>
    <w:rsid w:val="19FF5865"/>
    <w:rsid w:val="1A044015"/>
    <w:rsid w:val="1A116732"/>
    <w:rsid w:val="1A1B3D93"/>
    <w:rsid w:val="1A3022CF"/>
    <w:rsid w:val="1A420D87"/>
    <w:rsid w:val="1A516B2E"/>
    <w:rsid w:val="1A6F3854"/>
    <w:rsid w:val="1A8213DE"/>
    <w:rsid w:val="1A8567D8"/>
    <w:rsid w:val="1A864A2A"/>
    <w:rsid w:val="1AB23A71"/>
    <w:rsid w:val="1AB471EC"/>
    <w:rsid w:val="1AC76DF0"/>
    <w:rsid w:val="1AF20311"/>
    <w:rsid w:val="1AFA34B2"/>
    <w:rsid w:val="1B00078C"/>
    <w:rsid w:val="1B0C34A1"/>
    <w:rsid w:val="1B0E4A1F"/>
    <w:rsid w:val="1B1C7737"/>
    <w:rsid w:val="1B1D1533"/>
    <w:rsid w:val="1B1F4E7E"/>
    <w:rsid w:val="1B35528E"/>
    <w:rsid w:val="1B3A75C2"/>
    <w:rsid w:val="1B457DFB"/>
    <w:rsid w:val="1B6034CD"/>
    <w:rsid w:val="1B612DA1"/>
    <w:rsid w:val="1B6A2AA1"/>
    <w:rsid w:val="1B820372"/>
    <w:rsid w:val="1B851185"/>
    <w:rsid w:val="1B94523D"/>
    <w:rsid w:val="1BAE0D09"/>
    <w:rsid w:val="1BBB060D"/>
    <w:rsid w:val="1BBE01F3"/>
    <w:rsid w:val="1BCC50C0"/>
    <w:rsid w:val="1BE25346"/>
    <w:rsid w:val="1BF74872"/>
    <w:rsid w:val="1C141762"/>
    <w:rsid w:val="1C1632AF"/>
    <w:rsid w:val="1C542906"/>
    <w:rsid w:val="1C784846"/>
    <w:rsid w:val="1C7C30FD"/>
    <w:rsid w:val="1C80413E"/>
    <w:rsid w:val="1C9D7FFD"/>
    <w:rsid w:val="1CBF723D"/>
    <w:rsid w:val="1CC8165E"/>
    <w:rsid w:val="1CE41EDC"/>
    <w:rsid w:val="1CF70591"/>
    <w:rsid w:val="1CFD57C0"/>
    <w:rsid w:val="1D257DE8"/>
    <w:rsid w:val="1D2859E8"/>
    <w:rsid w:val="1D40486A"/>
    <w:rsid w:val="1D497F91"/>
    <w:rsid w:val="1D4E37F9"/>
    <w:rsid w:val="1D541830"/>
    <w:rsid w:val="1D5E6E3B"/>
    <w:rsid w:val="1D6222E7"/>
    <w:rsid w:val="1D916D0B"/>
    <w:rsid w:val="1D974E91"/>
    <w:rsid w:val="1DA14BC8"/>
    <w:rsid w:val="1DB75A8B"/>
    <w:rsid w:val="1DE7047D"/>
    <w:rsid w:val="1DE83745"/>
    <w:rsid w:val="1DF4614E"/>
    <w:rsid w:val="1E05035C"/>
    <w:rsid w:val="1E085F02"/>
    <w:rsid w:val="1E097E8B"/>
    <w:rsid w:val="1E165ED8"/>
    <w:rsid w:val="1E3B5065"/>
    <w:rsid w:val="1E5B441F"/>
    <w:rsid w:val="1E61373D"/>
    <w:rsid w:val="1E6B4261"/>
    <w:rsid w:val="1E9E3037"/>
    <w:rsid w:val="1EB23EEA"/>
    <w:rsid w:val="1EBF49AE"/>
    <w:rsid w:val="1EC37FF1"/>
    <w:rsid w:val="1EDB1391"/>
    <w:rsid w:val="1EF108E0"/>
    <w:rsid w:val="1EF70436"/>
    <w:rsid w:val="1EFD3AF0"/>
    <w:rsid w:val="1F024D9C"/>
    <w:rsid w:val="1F100D66"/>
    <w:rsid w:val="1F132604"/>
    <w:rsid w:val="1F136AA8"/>
    <w:rsid w:val="1F321CEC"/>
    <w:rsid w:val="1F364345"/>
    <w:rsid w:val="1F3F789D"/>
    <w:rsid w:val="1F4853F4"/>
    <w:rsid w:val="1F827B58"/>
    <w:rsid w:val="1F95179E"/>
    <w:rsid w:val="1F98501D"/>
    <w:rsid w:val="1F9A0F77"/>
    <w:rsid w:val="1FA20FAE"/>
    <w:rsid w:val="1FE346CD"/>
    <w:rsid w:val="1FFC12EA"/>
    <w:rsid w:val="20011B8B"/>
    <w:rsid w:val="20112FE8"/>
    <w:rsid w:val="201C3916"/>
    <w:rsid w:val="202F5658"/>
    <w:rsid w:val="20344F28"/>
    <w:rsid w:val="203A5A9F"/>
    <w:rsid w:val="20405F59"/>
    <w:rsid w:val="204C4020"/>
    <w:rsid w:val="205253AE"/>
    <w:rsid w:val="20541126"/>
    <w:rsid w:val="20562C61"/>
    <w:rsid w:val="205816A1"/>
    <w:rsid w:val="205E024D"/>
    <w:rsid w:val="206C021E"/>
    <w:rsid w:val="20A07A26"/>
    <w:rsid w:val="20A51982"/>
    <w:rsid w:val="20AC0BBD"/>
    <w:rsid w:val="20EB18FC"/>
    <w:rsid w:val="20FE387C"/>
    <w:rsid w:val="212E7FCC"/>
    <w:rsid w:val="21583FAD"/>
    <w:rsid w:val="21602400"/>
    <w:rsid w:val="216711AC"/>
    <w:rsid w:val="21703D3E"/>
    <w:rsid w:val="217A01D4"/>
    <w:rsid w:val="21B35FFD"/>
    <w:rsid w:val="21CA5B44"/>
    <w:rsid w:val="21CF4F08"/>
    <w:rsid w:val="21DE32F5"/>
    <w:rsid w:val="21ED1832"/>
    <w:rsid w:val="21F4671D"/>
    <w:rsid w:val="21F65F68"/>
    <w:rsid w:val="2224784D"/>
    <w:rsid w:val="223C35D1"/>
    <w:rsid w:val="224A5B4C"/>
    <w:rsid w:val="224D3964"/>
    <w:rsid w:val="22557319"/>
    <w:rsid w:val="22602004"/>
    <w:rsid w:val="227F435A"/>
    <w:rsid w:val="22862341"/>
    <w:rsid w:val="228A52D3"/>
    <w:rsid w:val="22AC4890"/>
    <w:rsid w:val="22B442C7"/>
    <w:rsid w:val="22BA468E"/>
    <w:rsid w:val="22D14CB0"/>
    <w:rsid w:val="22EC5646"/>
    <w:rsid w:val="22F12886"/>
    <w:rsid w:val="22FB68AD"/>
    <w:rsid w:val="231921B3"/>
    <w:rsid w:val="231E77CA"/>
    <w:rsid w:val="2351194D"/>
    <w:rsid w:val="235558E1"/>
    <w:rsid w:val="23863CED"/>
    <w:rsid w:val="239A7798"/>
    <w:rsid w:val="23A979DB"/>
    <w:rsid w:val="23DA7B95"/>
    <w:rsid w:val="23F54D7D"/>
    <w:rsid w:val="23F96765"/>
    <w:rsid w:val="24092228"/>
    <w:rsid w:val="243F42C9"/>
    <w:rsid w:val="24415E66"/>
    <w:rsid w:val="244B2840"/>
    <w:rsid w:val="244C626C"/>
    <w:rsid w:val="24577437"/>
    <w:rsid w:val="246B6A3F"/>
    <w:rsid w:val="2492046F"/>
    <w:rsid w:val="249A09F2"/>
    <w:rsid w:val="249C2E52"/>
    <w:rsid w:val="24A26904"/>
    <w:rsid w:val="24A54BEC"/>
    <w:rsid w:val="24AE5303"/>
    <w:rsid w:val="250824DF"/>
    <w:rsid w:val="251437FA"/>
    <w:rsid w:val="25147E11"/>
    <w:rsid w:val="25166F06"/>
    <w:rsid w:val="25660F6D"/>
    <w:rsid w:val="2594658A"/>
    <w:rsid w:val="259A582D"/>
    <w:rsid w:val="25AB24BA"/>
    <w:rsid w:val="25B35E69"/>
    <w:rsid w:val="25BF5294"/>
    <w:rsid w:val="25D935A1"/>
    <w:rsid w:val="2601765A"/>
    <w:rsid w:val="26034B6D"/>
    <w:rsid w:val="260809E9"/>
    <w:rsid w:val="260D5F9E"/>
    <w:rsid w:val="261D0249"/>
    <w:rsid w:val="2626046E"/>
    <w:rsid w:val="26271456"/>
    <w:rsid w:val="262A0B85"/>
    <w:rsid w:val="26352FE1"/>
    <w:rsid w:val="263E0836"/>
    <w:rsid w:val="265E6FAE"/>
    <w:rsid w:val="266B541C"/>
    <w:rsid w:val="266E3FAA"/>
    <w:rsid w:val="2677074C"/>
    <w:rsid w:val="268D0EEE"/>
    <w:rsid w:val="26914E82"/>
    <w:rsid w:val="26CF7759"/>
    <w:rsid w:val="26E8081A"/>
    <w:rsid w:val="270C366A"/>
    <w:rsid w:val="271124EF"/>
    <w:rsid w:val="27151FA3"/>
    <w:rsid w:val="271909D4"/>
    <w:rsid w:val="27206206"/>
    <w:rsid w:val="27223D2C"/>
    <w:rsid w:val="272A0E33"/>
    <w:rsid w:val="27362AE1"/>
    <w:rsid w:val="2737124A"/>
    <w:rsid w:val="27377A3C"/>
    <w:rsid w:val="273F48DE"/>
    <w:rsid w:val="2743281C"/>
    <w:rsid w:val="2786566E"/>
    <w:rsid w:val="278A3680"/>
    <w:rsid w:val="279D6A4B"/>
    <w:rsid w:val="27A91B45"/>
    <w:rsid w:val="27AB338E"/>
    <w:rsid w:val="27AD7318"/>
    <w:rsid w:val="27C43035"/>
    <w:rsid w:val="27D96930"/>
    <w:rsid w:val="27E64D5A"/>
    <w:rsid w:val="27ED46BB"/>
    <w:rsid w:val="27F356C9"/>
    <w:rsid w:val="280E2503"/>
    <w:rsid w:val="282E6701"/>
    <w:rsid w:val="283E5555"/>
    <w:rsid w:val="28447CD2"/>
    <w:rsid w:val="2852435D"/>
    <w:rsid w:val="286B34B1"/>
    <w:rsid w:val="28702875"/>
    <w:rsid w:val="287451FA"/>
    <w:rsid w:val="28747858"/>
    <w:rsid w:val="28810F26"/>
    <w:rsid w:val="28B974C5"/>
    <w:rsid w:val="290C0CDA"/>
    <w:rsid w:val="295C1530"/>
    <w:rsid w:val="296323DA"/>
    <w:rsid w:val="296A3769"/>
    <w:rsid w:val="296E1D86"/>
    <w:rsid w:val="29707140"/>
    <w:rsid w:val="29785E86"/>
    <w:rsid w:val="29817FCB"/>
    <w:rsid w:val="2987256D"/>
    <w:rsid w:val="29882A0F"/>
    <w:rsid w:val="29B844D4"/>
    <w:rsid w:val="29BA46F0"/>
    <w:rsid w:val="29CD63FC"/>
    <w:rsid w:val="29D30A87"/>
    <w:rsid w:val="29F13A4F"/>
    <w:rsid w:val="29FA72FE"/>
    <w:rsid w:val="2A157B78"/>
    <w:rsid w:val="2A2E5310"/>
    <w:rsid w:val="2A3A7CCF"/>
    <w:rsid w:val="2A3F1017"/>
    <w:rsid w:val="2A516A58"/>
    <w:rsid w:val="2A52703F"/>
    <w:rsid w:val="2A6B6F23"/>
    <w:rsid w:val="2A7C7CFB"/>
    <w:rsid w:val="2A903BA0"/>
    <w:rsid w:val="2A9A1E2C"/>
    <w:rsid w:val="2ABF0586"/>
    <w:rsid w:val="2ACD3FAF"/>
    <w:rsid w:val="2ACF595D"/>
    <w:rsid w:val="2AE87A45"/>
    <w:rsid w:val="2AE93FB4"/>
    <w:rsid w:val="2AEC0F3A"/>
    <w:rsid w:val="2AF124FA"/>
    <w:rsid w:val="2B0C6369"/>
    <w:rsid w:val="2B1E7055"/>
    <w:rsid w:val="2B352C39"/>
    <w:rsid w:val="2B3B1717"/>
    <w:rsid w:val="2B4E0A70"/>
    <w:rsid w:val="2B7A63E5"/>
    <w:rsid w:val="2B7E051F"/>
    <w:rsid w:val="2B863E98"/>
    <w:rsid w:val="2B8C625C"/>
    <w:rsid w:val="2B990335"/>
    <w:rsid w:val="2BA271EA"/>
    <w:rsid w:val="2BA94A1C"/>
    <w:rsid w:val="2BC52ED8"/>
    <w:rsid w:val="2BD63337"/>
    <w:rsid w:val="2BEF4EFD"/>
    <w:rsid w:val="2C0270CB"/>
    <w:rsid w:val="2C06259D"/>
    <w:rsid w:val="2C333D33"/>
    <w:rsid w:val="2C480E40"/>
    <w:rsid w:val="2C4826E7"/>
    <w:rsid w:val="2C5C383D"/>
    <w:rsid w:val="2C5E5C7B"/>
    <w:rsid w:val="2C6053DE"/>
    <w:rsid w:val="2C931228"/>
    <w:rsid w:val="2C9E2B6B"/>
    <w:rsid w:val="2CA05C37"/>
    <w:rsid w:val="2CA45F60"/>
    <w:rsid w:val="2CB41C1C"/>
    <w:rsid w:val="2CC94C4A"/>
    <w:rsid w:val="2CD55A8E"/>
    <w:rsid w:val="2CD828CB"/>
    <w:rsid w:val="2CE23F97"/>
    <w:rsid w:val="2CF71E8B"/>
    <w:rsid w:val="2CFE28F9"/>
    <w:rsid w:val="2CFE66A2"/>
    <w:rsid w:val="2D0143E4"/>
    <w:rsid w:val="2D1E6D44"/>
    <w:rsid w:val="2D1F330A"/>
    <w:rsid w:val="2D2307FE"/>
    <w:rsid w:val="2D263E4A"/>
    <w:rsid w:val="2D2A362A"/>
    <w:rsid w:val="2D2A6B17"/>
    <w:rsid w:val="2D345082"/>
    <w:rsid w:val="2D353649"/>
    <w:rsid w:val="2D36101B"/>
    <w:rsid w:val="2D5B79F0"/>
    <w:rsid w:val="2D71156A"/>
    <w:rsid w:val="2D716CA8"/>
    <w:rsid w:val="2D7F052B"/>
    <w:rsid w:val="2D9D21F4"/>
    <w:rsid w:val="2DA233D1"/>
    <w:rsid w:val="2DA438C7"/>
    <w:rsid w:val="2DB41456"/>
    <w:rsid w:val="2DC3422E"/>
    <w:rsid w:val="2DC518B5"/>
    <w:rsid w:val="2DD218DC"/>
    <w:rsid w:val="2DDA16CB"/>
    <w:rsid w:val="2DDD0ECC"/>
    <w:rsid w:val="2DDD6BFF"/>
    <w:rsid w:val="2DF85443"/>
    <w:rsid w:val="2E0E2659"/>
    <w:rsid w:val="2E0F31CC"/>
    <w:rsid w:val="2E100294"/>
    <w:rsid w:val="2E19753A"/>
    <w:rsid w:val="2E1F0FC6"/>
    <w:rsid w:val="2E233D6C"/>
    <w:rsid w:val="2E5A6ECA"/>
    <w:rsid w:val="2E5E5221"/>
    <w:rsid w:val="2E722435"/>
    <w:rsid w:val="2E7F79A8"/>
    <w:rsid w:val="2EA469EA"/>
    <w:rsid w:val="2EBC4C8D"/>
    <w:rsid w:val="2EC06D5A"/>
    <w:rsid w:val="2ED973C6"/>
    <w:rsid w:val="2EDB5F69"/>
    <w:rsid w:val="2EE23DA1"/>
    <w:rsid w:val="2EE978BD"/>
    <w:rsid w:val="2EFC30B5"/>
    <w:rsid w:val="2F003114"/>
    <w:rsid w:val="2F02474B"/>
    <w:rsid w:val="2F2A1ECC"/>
    <w:rsid w:val="2F2B659D"/>
    <w:rsid w:val="2F3E191F"/>
    <w:rsid w:val="2F44018D"/>
    <w:rsid w:val="2F4D1B62"/>
    <w:rsid w:val="2FAB0637"/>
    <w:rsid w:val="2FEC4ED7"/>
    <w:rsid w:val="2FED29FE"/>
    <w:rsid w:val="2FFE4C0B"/>
    <w:rsid w:val="30014F7B"/>
    <w:rsid w:val="30077F63"/>
    <w:rsid w:val="301139ED"/>
    <w:rsid w:val="30226B4B"/>
    <w:rsid w:val="302B2F18"/>
    <w:rsid w:val="302C5C1C"/>
    <w:rsid w:val="304D6345"/>
    <w:rsid w:val="304E1B36"/>
    <w:rsid w:val="306317B9"/>
    <w:rsid w:val="30662EDC"/>
    <w:rsid w:val="30695F83"/>
    <w:rsid w:val="307849BD"/>
    <w:rsid w:val="30814AD4"/>
    <w:rsid w:val="308B46F0"/>
    <w:rsid w:val="309C68FD"/>
    <w:rsid w:val="309D4424"/>
    <w:rsid w:val="30A917B1"/>
    <w:rsid w:val="30B86170"/>
    <w:rsid w:val="30E42053"/>
    <w:rsid w:val="30EE2484"/>
    <w:rsid w:val="30F228C9"/>
    <w:rsid w:val="3115045E"/>
    <w:rsid w:val="312805F0"/>
    <w:rsid w:val="312866CF"/>
    <w:rsid w:val="31295890"/>
    <w:rsid w:val="312C7E96"/>
    <w:rsid w:val="314C343E"/>
    <w:rsid w:val="315F689E"/>
    <w:rsid w:val="316B4522"/>
    <w:rsid w:val="317848E4"/>
    <w:rsid w:val="318B0720"/>
    <w:rsid w:val="31D04385"/>
    <w:rsid w:val="31E657AC"/>
    <w:rsid w:val="31F46875"/>
    <w:rsid w:val="320C19B0"/>
    <w:rsid w:val="321D310C"/>
    <w:rsid w:val="322E52C1"/>
    <w:rsid w:val="32313075"/>
    <w:rsid w:val="324C6101"/>
    <w:rsid w:val="324C7EAF"/>
    <w:rsid w:val="326F3587"/>
    <w:rsid w:val="32754B0F"/>
    <w:rsid w:val="3282531E"/>
    <w:rsid w:val="328C0BF4"/>
    <w:rsid w:val="32990C1B"/>
    <w:rsid w:val="32A627A2"/>
    <w:rsid w:val="32A934AD"/>
    <w:rsid w:val="32C95D45"/>
    <w:rsid w:val="33322B71"/>
    <w:rsid w:val="3333002F"/>
    <w:rsid w:val="333657D8"/>
    <w:rsid w:val="335F1A92"/>
    <w:rsid w:val="33652038"/>
    <w:rsid w:val="33730803"/>
    <w:rsid w:val="337E10AB"/>
    <w:rsid w:val="3385162F"/>
    <w:rsid w:val="338A5133"/>
    <w:rsid w:val="33A56467"/>
    <w:rsid w:val="33AF6948"/>
    <w:rsid w:val="33CB4C12"/>
    <w:rsid w:val="33D20888"/>
    <w:rsid w:val="33E40333"/>
    <w:rsid w:val="33ED7470"/>
    <w:rsid w:val="340028C2"/>
    <w:rsid w:val="340C710E"/>
    <w:rsid w:val="34401C96"/>
    <w:rsid w:val="344A6559"/>
    <w:rsid w:val="345F01A4"/>
    <w:rsid w:val="345F38B1"/>
    <w:rsid w:val="346C2A8B"/>
    <w:rsid w:val="348735F3"/>
    <w:rsid w:val="3494526F"/>
    <w:rsid w:val="34AC732B"/>
    <w:rsid w:val="34B34216"/>
    <w:rsid w:val="34C53F49"/>
    <w:rsid w:val="34D41EF3"/>
    <w:rsid w:val="34DF61CD"/>
    <w:rsid w:val="34E72111"/>
    <w:rsid w:val="35170C48"/>
    <w:rsid w:val="35231919"/>
    <w:rsid w:val="35394C73"/>
    <w:rsid w:val="35496BE1"/>
    <w:rsid w:val="354C14E3"/>
    <w:rsid w:val="356F7AE3"/>
    <w:rsid w:val="3575771D"/>
    <w:rsid w:val="359564D8"/>
    <w:rsid w:val="35971A38"/>
    <w:rsid w:val="35A522BA"/>
    <w:rsid w:val="35B33E1F"/>
    <w:rsid w:val="35BB5A78"/>
    <w:rsid w:val="35C26A12"/>
    <w:rsid w:val="35CA10F6"/>
    <w:rsid w:val="35F92060"/>
    <w:rsid w:val="35FC1BEC"/>
    <w:rsid w:val="360016DD"/>
    <w:rsid w:val="360410EC"/>
    <w:rsid w:val="361B3B70"/>
    <w:rsid w:val="362058DB"/>
    <w:rsid w:val="36252EF1"/>
    <w:rsid w:val="36275EA7"/>
    <w:rsid w:val="36280C33"/>
    <w:rsid w:val="362A2D48"/>
    <w:rsid w:val="362A675A"/>
    <w:rsid w:val="363B2715"/>
    <w:rsid w:val="366E2B3B"/>
    <w:rsid w:val="36723C5D"/>
    <w:rsid w:val="367C1CF9"/>
    <w:rsid w:val="36820193"/>
    <w:rsid w:val="369D517D"/>
    <w:rsid w:val="36A1602E"/>
    <w:rsid w:val="36B83D65"/>
    <w:rsid w:val="36BB77C0"/>
    <w:rsid w:val="36FF7BE6"/>
    <w:rsid w:val="371116C7"/>
    <w:rsid w:val="37376487"/>
    <w:rsid w:val="373A6E70"/>
    <w:rsid w:val="37465815"/>
    <w:rsid w:val="375970CC"/>
    <w:rsid w:val="375B20E4"/>
    <w:rsid w:val="375C1259"/>
    <w:rsid w:val="375D66BB"/>
    <w:rsid w:val="37680BAE"/>
    <w:rsid w:val="377203B8"/>
    <w:rsid w:val="377D01F3"/>
    <w:rsid w:val="378753AD"/>
    <w:rsid w:val="37892452"/>
    <w:rsid w:val="3790206F"/>
    <w:rsid w:val="37902B02"/>
    <w:rsid w:val="37906A90"/>
    <w:rsid w:val="379506F8"/>
    <w:rsid w:val="37A75B88"/>
    <w:rsid w:val="37BE0F24"/>
    <w:rsid w:val="37C642B9"/>
    <w:rsid w:val="37CC5A57"/>
    <w:rsid w:val="37E05DE8"/>
    <w:rsid w:val="3801554A"/>
    <w:rsid w:val="380F5D14"/>
    <w:rsid w:val="38165640"/>
    <w:rsid w:val="381B71CD"/>
    <w:rsid w:val="38305A13"/>
    <w:rsid w:val="38305B7D"/>
    <w:rsid w:val="38340E35"/>
    <w:rsid w:val="383B4C4E"/>
    <w:rsid w:val="384A30E3"/>
    <w:rsid w:val="38504A71"/>
    <w:rsid w:val="38575789"/>
    <w:rsid w:val="38912AC0"/>
    <w:rsid w:val="3894610C"/>
    <w:rsid w:val="38A26D15"/>
    <w:rsid w:val="38A345A1"/>
    <w:rsid w:val="38A74091"/>
    <w:rsid w:val="38E023CF"/>
    <w:rsid w:val="38EF5A38"/>
    <w:rsid w:val="390B1389"/>
    <w:rsid w:val="391F21FB"/>
    <w:rsid w:val="392107AD"/>
    <w:rsid w:val="3928657B"/>
    <w:rsid w:val="3943670D"/>
    <w:rsid w:val="39491395"/>
    <w:rsid w:val="394B606C"/>
    <w:rsid w:val="3954558D"/>
    <w:rsid w:val="396962E8"/>
    <w:rsid w:val="396A3EF8"/>
    <w:rsid w:val="39783D3A"/>
    <w:rsid w:val="3981628A"/>
    <w:rsid w:val="398546DC"/>
    <w:rsid w:val="39873EC3"/>
    <w:rsid w:val="399C17A9"/>
    <w:rsid w:val="399C796E"/>
    <w:rsid w:val="39B527DE"/>
    <w:rsid w:val="39C66799"/>
    <w:rsid w:val="39D709A6"/>
    <w:rsid w:val="39E14846"/>
    <w:rsid w:val="39E8099F"/>
    <w:rsid w:val="39EB6200"/>
    <w:rsid w:val="3A361392"/>
    <w:rsid w:val="3A4018D3"/>
    <w:rsid w:val="3A4715E7"/>
    <w:rsid w:val="3A504254"/>
    <w:rsid w:val="3A695373"/>
    <w:rsid w:val="3A6D0AD6"/>
    <w:rsid w:val="3A8F302F"/>
    <w:rsid w:val="3A8F3946"/>
    <w:rsid w:val="3A960861"/>
    <w:rsid w:val="3A995C5C"/>
    <w:rsid w:val="3A9C399E"/>
    <w:rsid w:val="3A9C51FD"/>
    <w:rsid w:val="3AA85611"/>
    <w:rsid w:val="3AB17449"/>
    <w:rsid w:val="3AB6213A"/>
    <w:rsid w:val="3AB74334"/>
    <w:rsid w:val="3AD273C0"/>
    <w:rsid w:val="3AD460FB"/>
    <w:rsid w:val="3B0D21A6"/>
    <w:rsid w:val="3B2A0FAA"/>
    <w:rsid w:val="3B3B4F57"/>
    <w:rsid w:val="3B487E4F"/>
    <w:rsid w:val="3B4E7744"/>
    <w:rsid w:val="3B914B85"/>
    <w:rsid w:val="3B9D177C"/>
    <w:rsid w:val="3BC9431F"/>
    <w:rsid w:val="3BD038FF"/>
    <w:rsid w:val="3BE850ED"/>
    <w:rsid w:val="3C0B52F7"/>
    <w:rsid w:val="3C0C3679"/>
    <w:rsid w:val="3C1033A2"/>
    <w:rsid w:val="3C4816E7"/>
    <w:rsid w:val="3C4D400B"/>
    <w:rsid w:val="3C5C5193"/>
    <w:rsid w:val="3C5E53AF"/>
    <w:rsid w:val="3C6526A9"/>
    <w:rsid w:val="3C664263"/>
    <w:rsid w:val="3C6A302C"/>
    <w:rsid w:val="3C9F54DE"/>
    <w:rsid w:val="3CBC5107"/>
    <w:rsid w:val="3CC15E65"/>
    <w:rsid w:val="3CC20E66"/>
    <w:rsid w:val="3CC928FC"/>
    <w:rsid w:val="3CD34399"/>
    <w:rsid w:val="3D0E0B83"/>
    <w:rsid w:val="3D384F86"/>
    <w:rsid w:val="3D3D1A63"/>
    <w:rsid w:val="3D510A70"/>
    <w:rsid w:val="3D6C3AFB"/>
    <w:rsid w:val="3D851BF5"/>
    <w:rsid w:val="3D8C7CFA"/>
    <w:rsid w:val="3DA1343C"/>
    <w:rsid w:val="3DA54918"/>
    <w:rsid w:val="3DC85D27"/>
    <w:rsid w:val="3DD81C5A"/>
    <w:rsid w:val="3DE418E4"/>
    <w:rsid w:val="3DE536B4"/>
    <w:rsid w:val="3DEE2942"/>
    <w:rsid w:val="3DEE4511"/>
    <w:rsid w:val="3DF064DB"/>
    <w:rsid w:val="3DFA585D"/>
    <w:rsid w:val="3E3839DE"/>
    <w:rsid w:val="3E3B0B17"/>
    <w:rsid w:val="3E447693"/>
    <w:rsid w:val="3E5720B6"/>
    <w:rsid w:val="3E6030BB"/>
    <w:rsid w:val="3E667AC4"/>
    <w:rsid w:val="3E71537A"/>
    <w:rsid w:val="3E7E3A33"/>
    <w:rsid w:val="3E8565B7"/>
    <w:rsid w:val="3EAD617A"/>
    <w:rsid w:val="3EAE00FC"/>
    <w:rsid w:val="3EBA3E19"/>
    <w:rsid w:val="3EC139D3"/>
    <w:rsid w:val="3ECF60F0"/>
    <w:rsid w:val="3ED22504"/>
    <w:rsid w:val="3ED6747E"/>
    <w:rsid w:val="3EF24E9F"/>
    <w:rsid w:val="3F0F0BE2"/>
    <w:rsid w:val="3F1104B7"/>
    <w:rsid w:val="3F12422F"/>
    <w:rsid w:val="3F237357"/>
    <w:rsid w:val="3F373C95"/>
    <w:rsid w:val="3F3917BB"/>
    <w:rsid w:val="3F436DEF"/>
    <w:rsid w:val="3F450269"/>
    <w:rsid w:val="3F4B51D3"/>
    <w:rsid w:val="3F56776C"/>
    <w:rsid w:val="3F581370"/>
    <w:rsid w:val="3F5D194E"/>
    <w:rsid w:val="3F626F64"/>
    <w:rsid w:val="3F67457A"/>
    <w:rsid w:val="3F760C61"/>
    <w:rsid w:val="3F921308"/>
    <w:rsid w:val="3F9B685D"/>
    <w:rsid w:val="3FBB48C6"/>
    <w:rsid w:val="3FC10E8F"/>
    <w:rsid w:val="3FC56198"/>
    <w:rsid w:val="3FE34229"/>
    <w:rsid w:val="3FE931E1"/>
    <w:rsid w:val="402F329D"/>
    <w:rsid w:val="403A57EB"/>
    <w:rsid w:val="403F1053"/>
    <w:rsid w:val="404B5C4A"/>
    <w:rsid w:val="404D16F1"/>
    <w:rsid w:val="406A3E04"/>
    <w:rsid w:val="40752CC7"/>
    <w:rsid w:val="40794297"/>
    <w:rsid w:val="407A17E8"/>
    <w:rsid w:val="40A1586A"/>
    <w:rsid w:val="40A84193"/>
    <w:rsid w:val="40A85022"/>
    <w:rsid w:val="40B72F1B"/>
    <w:rsid w:val="40C96B6F"/>
    <w:rsid w:val="40CE294A"/>
    <w:rsid w:val="40D0780B"/>
    <w:rsid w:val="40DE1E52"/>
    <w:rsid w:val="40EF1D5C"/>
    <w:rsid w:val="410879E6"/>
    <w:rsid w:val="41210759"/>
    <w:rsid w:val="413F7690"/>
    <w:rsid w:val="414C4BDE"/>
    <w:rsid w:val="41904C50"/>
    <w:rsid w:val="41AA4BF2"/>
    <w:rsid w:val="41B65345"/>
    <w:rsid w:val="41BC1514"/>
    <w:rsid w:val="41BD4926"/>
    <w:rsid w:val="41DF3C61"/>
    <w:rsid w:val="41E33C60"/>
    <w:rsid w:val="41F52311"/>
    <w:rsid w:val="4210424C"/>
    <w:rsid w:val="421953C1"/>
    <w:rsid w:val="42295B17"/>
    <w:rsid w:val="422D77E5"/>
    <w:rsid w:val="423544BC"/>
    <w:rsid w:val="42445798"/>
    <w:rsid w:val="424569F3"/>
    <w:rsid w:val="424974CE"/>
    <w:rsid w:val="42643B4C"/>
    <w:rsid w:val="426445DB"/>
    <w:rsid w:val="42663C1F"/>
    <w:rsid w:val="42767E78"/>
    <w:rsid w:val="42784CF1"/>
    <w:rsid w:val="427B5797"/>
    <w:rsid w:val="42813811"/>
    <w:rsid w:val="428C1735"/>
    <w:rsid w:val="4296777D"/>
    <w:rsid w:val="42B27797"/>
    <w:rsid w:val="42B50F15"/>
    <w:rsid w:val="42C17FC9"/>
    <w:rsid w:val="42DA6267"/>
    <w:rsid w:val="42E91BC2"/>
    <w:rsid w:val="42F82AC1"/>
    <w:rsid w:val="43014CE6"/>
    <w:rsid w:val="43091BE7"/>
    <w:rsid w:val="43430E5B"/>
    <w:rsid w:val="43660047"/>
    <w:rsid w:val="436B07C0"/>
    <w:rsid w:val="436B215F"/>
    <w:rsid w:val="43874C54"/>
    <w:rsid w:val="43AD5BC0"/>
    <w:rsid w:val="43DA5378"/>
    <w:rsid w:val="43E75C8A"/>
    <w:rsid w:val="43FD725B"/>
    <w:rsid w:val="440920A4"/>
    <w:rsid w:val="440A3726"/>
    <w:rsid w:val="440A677A"/>
    <w:rsid w:val="44142073"/>
    <w:rsid w:val="441B5933"/>
    <w:rsid w:val="4434731A"/>
    <w:rsid w:val="444906F3"/>
    <w:rsid w:val="444924A1"/>
    <w:rsid w:val="444A6219"/>
    <w:rsid w:val="447F603A"/>
    <w:rsid w:val="448721B1"/>
    <w:rsid w:val="448F26E1"/>
    <w:rsid w:val="44A02D25"/>
    <w:rsid w:val="44CF3672"/>
    <w:rsid w:val="44E4278F"/>
    <w:rsid w:val="450E7246"/>
    <w:rsid w:val="45247F91"/>
    <w:rsid w:val="453E0505"/>
    <w:rsid w:val="45527129"/>
    <w:rsid w:val="455530C7"/>
    <w:rsid w:val="455530DC"/>
    <w:rsid w:val="456A4DC4"/>
    <w:rsid w:val="456F392F"/>
    <w:rsid w:val="45703A5D"/>
    <w:rsid w:val="45846B79"/>
    <w:rsid w:val="45CE4C28"/>
    <w:rsid w:val="45F356E8"/>
    <w:rsid w:val="46056238"/>
    <w:rsid w:val="461B7E6D"/>
    <w:rsid w:val="46214FB3"/>
    <w:rsid w:val="462D1334"/>
    <w:rsid w:val="464245FC"/>
    <w:rsid w:val="464258AB"/>
    <w:rsid w:val="46672C05"/>
    <w:rsid w:val="466C68EE"/>
    <w:rsid w:val="467F03FC"/>
    <w:rsid w:val="46805F22"/>
    <w:rsid w:val="46843C64"/>
    <w:rsid w:val="468E3956"/>
    <w:rsid w:val="469F3711"/>
    <w:rsid w:val="46AA2E87"/>
    <w:rsid w:val="46C91677"/>
    <w:rsid w:val="46FB1403"/>
    <w:rsid w:val="471E24AC"/>
    <w:rsid w:val="472A4F76"/>
    <w:rsid w:val="472B7DA0"/>
    <w:rsid w:val="47486A40"/>
    <w:rsid w:val="474927B8"/>
    <w:rsid w:val="47525857"/>
    <w:rsid w:val="47734E7C"/>
    <w:rsid w:val="478F45C1"/>
    <w:rsid w:val="47924515"/>
    <w:rsid w:val="479B74B7"/>
    <w:rsid w:val="47AD5C97"/>
    <w:rsid w:val="47B52B46"/>
    <w:rsid w:val="47B75973"/>
    <w:rsid w:val="47C243C7"/>
    <w:rsid w:val="47CA56B8"/>
    <w:rsid w:val="47CD5E52"/>
    <w:rsid w:val="47F05E2A"/>
    <w:rsid w:val="47F40975"/>
    <w:rsid w:val="47FB61A8"/>
    <w:rsid w:val="481B2653"/>
    <w:rsid w:val="48233009"/>
    <w:rsid w:val="48307449"/>
    <w:rsid w:val="4834457A"/>
    <w:rsid w:val="48435459"/>
    <w:rsid w:val="485352D6"/>
    <w:rsid w:val="486B5633"/>
    <w:rsid w:val="486D2615"/>
    <w:rsid w:val="487C74FC"/>
    <w:rsid w:val="48940292"/>
    <w:rsid w:val="48A04659"/>
    <w:rsid w:val="48A739A4"/>
    <w:rsid w:val="48AE1B01"/>
    <w:rsid w:val="48B37647"/>
    <w:rsid w:val="48B56F42"/>
    <w:rsid w:val="48DF5182"/>
    <w:rsid w:val="4901434E"/>
    <w:rsid w:val="4901565F"/>
    <w:rsid w:val="491C0184"/>
    <w:rsid w:val="495B1184"/>
    <w:rsid w:val="495F706B"/>
    <w:rsid w:val="497E16BE"/>
    <w:rsid w:val="49800ACE"/>
    <w:rsid w:val="49904D89"/>
    <w:rsid w:val="4993360E"/>
    <w:rsid w:val="49983671"/>
    <w:rsid w:val="499B0126"/>
    <w:rsid w:val="499E7498"/>
    <w:rsid w:val="49B14A31"/>
    <w:rsid w:val="49B36A73"/>
    <w:rsid w:val="49B851A2"/>
    <w:rsid w:val="49C83E68"/>
    <w:rsid w:val="49CD621E"/>
    <w:rsid w:val="49D468A9"/>
    <w:rsid w:val="49D5682F"/>
    <w:rsid w:val="49E66D05"/>
    <w:rsid w:val="49F274A9"/>
    <w:rsid w:val="49FD1C83"/>
    <w:rsid w:val="49FE3D2D"/>
    <w:rsid w:val="4A003601"/>
    <w:rsid w:val="4A131986"/>
    <w:rsid w:val="4A466172"/>
    <w:rsid w:val="4A515E72"/>
    <w:rsid w:val="4A630034"/>
    <w:rsid w:val="4A8065B2"/>
    <w:rsid w:val="4A844587"/>
    <w:rsid w:val="4A894C29"/>
    <w:rsid w:val="4A9B4D11"/>
    <w:rsid w:val="4AAC19DB"/>
    <w:rsid w:val="4AC42881"/>
    <w:rsid w:val="4AC95894"/>
    <w:rsid w:val="4AD36F68"/>
    <w:rsid w:val="4ADB52ED"/>
    <w:rsid w:val="4AE01685"/>
    <w:rsid w:val="4AEF6619"/>
    <w:rsid w:val="4AF6371C"/>
    <w:rsid w:val="4AF96F1C"/>
    <w:rsid w:val="4B096959"/>
    <w:rsid w:val="4B147235"/>
    <w:rsid w:val="4B5F2444"/>
    <w:rsid w:val="4B947721"/>
    <w:rsid w:val="4B970BC3"/>
    <w:rsid w:val="4BA21D49"/>
    <w:rsid w:val="4BBC7BF0"/>
    <w:rsid w:val="4BC66ACD"/>
    <w:rsid w:val="4BCE3E9C"/>
    <w:rsid w:val="4BF85836"/>
    <w:rsid w:val="4BFF5B3B"/>
    <w:rsid w:val="4C33502F"/>
    <w:rsid w:val="4C3C1F70"/>
    <w:rsid w:val="4CA85709"/>
    <w:rsid w:val="4CAF130F"/>
    <w:rsid w:val="4CB70A84"/>
    <w:rsid w:val="4CB9227D"/>
    <w:rsid w:val="4CC14CD0"/>
    <w:rsid w:val="4CC65A17"/>
    <w:rsid w:val="4D0B6010"/>
    <w:rsid w:val="4D111FCA"/>
    <w:rsid w:val="4D1711C1"/>
    <w:rsid w:val="4D1B6398"/>
    <w:rsid w:val="4D3A1784"/>
    <w:rsid w:val="4D3F5D91"/>
    <w:rsid w:val="4D6B3488"/>
    <w:rsid w:val="4D75339F"/>
    <w:rsid w:val="4D7D357B"/>
    <w:rsid w:val="4D8702C0"/>
    <w:rsid w:val="4D885EA1"/>
    <w:rsid w:val="4DA62712"/>
    <w:rsid w:val="4DB72BCC"/>
    <w:rsid w:val="4DCE1ADF"/>
    <w:rsid w:val="4DE167DD"/>
    <w:rsid w:val="4DF96FEF"/>
    <w:rsid w:val="4E054D90"/>
    <w:rsid w:val="4E1617B0"/>
    <w:rsid w:val="4E1F474B"/>
    <w:rsid w:val="4E2A42F4"/>
    <w:rsid w:val="4E2B506C"/>
    <w:rsid w:val="4E3209D9"/>
    <w:rsid w:val="4E375A78"/>
    <w:rsid w:val="4E531FC0"/>
    <w:rsid w:val="4E560F75"/>
    <w:rsid w:val="4E5E4D9B"/>
    <w:rsid w:val="4E722B6D"/>
    <w:rsid w:val="4E756BF1"/>
    <w:rsid w:val="4E872543"/>
    <w:rsid w:val="4E9407BC"/>
    <w:rsid w:val="4EA26E21"/>
    <w:rsid w:val="4EE52D53"/>
    <w:rsid w:val="4EF57594"/>
    <w:rsid w:val="4F052D0F"/>
    <w:rsid w:val="4F307D2D"/>
    <w:rsid w:val="4F343D4D"/>
    <w:rsid w:val="4F524066"/>
    <w:rsid w:val="4F5265C5"/>
    <w:rsid w:val="4F5F01E1"/>
    <w:rsid w:val="4F7168BE"/>
    <w:rsid w:val="4F734876"/>
    <w:rsid w:val="4F822CA9"/>
    <w:rsid w:val="4F824AB9"/>
    <w:rsid w:val="4F8830F6"/>
    <w:rsid w:val="4F8922EB"/>
    <w:rsid w:val="4F8E5B53"/>
    <w:rsid w:val="4F9B5B7A"/>
    <w:rsid w:val="4F9D5D96"/>
    <w:rsid w:val="4F9F1B0F"/>
    <w:rsid w:val="4FAB400F"/>
    <w:rsid w:val="4FB05817"/>
    <w:rsid w:val="4FB44D36"/>
    <w:rsid w:val="4FF82FCD"/>
    <w:rsid w:val="4FFF47AF"/>
    <w:rsid w:val="501068BD"/>
    <w:rsid w:val="50337B46"/>
    <w:rsid w:val="50575F24"/>
    <w:rsid w:val="50583571"/>
    <w:rsid w:val="50712142"/>
    <w:rsid w:val="507D34CD"/>
    <w:rsid w:val="508278E3"/>
    <w:rsid w:val="508E7B52"/>
    <w:rsid w:val="509E665E"/>
    <w:rsid w:val="50B125BE"/>
    <w:rsid w:val="50B42E31"/>
    <w:rsid w:val="50E2402F"/>
    <w:rsid w:val="50F103A1"/>
    <w:rsid w:val="5106113F"/>
    <w:rsid w:val="51452242"/>
    <w:rsid w:val="5147337A"/>
    <w:rsid w:val="515B7CB7"/>
    <w:rsid w:val="51714DE5"/>
    <w:rsid w:val="51984A67"/>
    <w:rsid w:val="51C15779"/>
    <w:rsid w:val="51E23F34"/>
    <w:rsid w:val="51EF0898"/>
    <w:rsid w:val="51F35176"/>
    <w:rsid w:val="5214467A"/>
    <w:rsid w:val="52262073"/>
    <w:rsid w:val="52367C31"/>
    <w:rsid w:val="52434560"/>
    <w:rsid w:val="5257047F"/>
    <w:rsid w:val="52892530"/>
    <w:rsid w:val="528943B0"/>
    <w:rsid w:val="52900B84"/>
    <w:rsid w:val="52911BE2"/>
    <w:rsid w:val="52A27A2E"/>
    <w:rsid w:val="52B6001F"/>
    <w:rsid w:val="52BE4CDE"/>
    <w:rsid w:val="52C04276"/>
    <w:rsid w:val="52C05631"/>
    <w:rsid w:val="52D57448"/>
    <w:rsid w:val="52DE64AA"/>
    <w:rsid w:val="52E7560E"/>
    <w:rsid w:val="52EA20C4"/>
    <w:rsid w:val="53034A0C"/>
    <w:rsid w:val="53116DE9"/>
    <w:rsid w:val="531B14AC"/>
    <w:rsid w:val="531E317C"/>
    <w:rsid w:val="531E71EE"/>
    <w:rsid w:val="53364077"/>
    <w:rsid w:val="533E519B"/>
    <w:rsid w:val="536106FF"/>
    <w:rsid w:val="537D5CC3"/>
    <w:rsid w:val="53A45945"/>
    <w:rsid w:val="53B316E5"/>
    <w:rsid w:val="53B4796D"/>
    <w:rsid w:val="53B611D5"/>
    <w:rsid w:val="53D521ED"/>
    <w:rsid w:val="53E421E6"/>
    <w:rsid w:val="53F41B45"/>
    <w:rsid w:val="53F65A75"/>
    <w:rsid w:val="542763C6"/>
    <w:rsid w:val="54436F0C"/>
    <w:rsid w:val="54490A75"/>
    <w:rsid w:val="54493DF7"/>
    <w:rsid w:val="545F186C"/>
    <w:rsid w:val="54702C65"/>
    <w:rsid w:val="549A6186"/>
    <w:rsid w:val="549F610D"/>
    <w:rsid w:val="54A20F52"/>
    <w:rsid w:val="54CB7C50"/>
    <w:rsid w:val="55072BCC"/>
    <w:rsid w:val="551268DF"/>
    <w:rsid w:val="55200FFC"/>
    <w:rsid w:val="55222FC6"/>
    <w:rsid w:val="55282298"/>
    <w:rsid w:val="552F423B"/>
    <w:rsid w:val="55314FB7"/>
    <w:rsid w:val="5540344C"/>
    <w:rsid w:val="55434CEA"/>
    <w:rsid w:val="55473C9C"/>
    <w:rsid w:val="55532627"/>
    <w:rsid w:val="556804A3"/>
    <w:rsid w:val="55791BB1"/>
    <w:rsid w:val="55B01286"/>
    <w:rsid w:val="55E9216D"/>
    <w:rsid w:val="55EA600E"/>
    <w:rsid w:val="56002BDB"/>
    <w:rsid w:val="560234DB"/>
    <w:rsid w:val="560E70A6"/>
    <w:rsid w:val="56102E1E"/>
    <w:rsid w:val="563C147E"/>
    <w:rsid w:val="569972B8"/>
    <w:rsid w:val="569B26FA"/>
    <w:rsid w:val="56A874FB"/>
    <w:rsid w:val="56B45E9F"/>
    <w:rsid w:val="56BA5480"/>
    <w:rsid w:val="56E009D4"/>
    <w:rsid w:val="56E15F9D"/>
    <w:rsid w:val="56F01DA0"/>
    <w:rsid w:val="56F35B5B"/>
    <w:rsid w:val="56F40992"/>
    <w:rsid w:val="57212E09"/>
    <w:rsid w:val="573A6145"/>
    <w:rsid w:val="574C7982"/>
    <w:rsid w:val="5757253C"/>
    <w:rsid w:val="575B0FEC"/>
    <w:rsid w:val="575B7C8D"/>
    <w:rsid w:val="576158FB"/>
    <w:rsid w:val="576370B4"/>
    <w:rsid w:val="576A4D08"/>
    <w:rsid w:val="578329F2"/>
    <w:rsid w:val="5794182D"/>
    <w:rsid w:val="579E26AC"/>
    <w:rsid w:val="57AA0684"/>
    <w:rsid w:val="57CF03CB"/>
    <w:rsid w:val="57DF2C63"/>
    <w:rsid w:val="57EE718F"/>
    <w:rsid w:val="57F00640"/>
    <w:rsid w:val="57FF111B"/>
    <w:rsid w:val="58093FC9"/>
    <w:rsid w:val="580E5A83"/>
    <w:rsid w:val="581B1F4E"/>
    <w:rsid w:val="58395CD8"/>
    <w:rsid w:val="58445001"/>
    <w:rsid w:val="587D17B0"/>
    <w:rsid w:val="588412A1"/>
    <w:rsid w:val="589F2191"/>
    <w:rsid w:val="58BF09FF"/>
    <w:rsid w:val="58C83B9D"/>
    <w:rsid w:val="58CF02BE"/>
    <w:rsid w:val="58D07C3F"/>
    <w:rsid w:val="5924482E"/>
    <w:rsid w:val="59294B69"/>
    <w:rsid w:val="592E6AC8"/>
    <w:rsid w:val="593D5DD4"/>
    <w:rsid w:val="5984613E"/>
    <w:rsid w:val="59A10231"/>
    <w:rsid w:val="59AD6BD6"/>
    <w:rsid w:val="59B12B6A"/>
    <w:rsid w:val="59B60181"/>
    <w:rsid w:val="59C0063A"/>
    <w:rsid w:val="59C363FA"/>
    <w:rsid w:val="59CC1752"/>
    <w:rsid w:val="59D40607"/>
    <w:rsid w:val="59D70B6F"/>
    <w:rsid w:val="59DD5C7D"/>
    <w:rsid w:val="59E06FAB"/>
    <w:rsid w:val="59E85E60"/>
    <w:rsid w:val="59E8796D"/>
    <w:rsid w:val="59F803CF"/>
    <w:rsid w:val="59FA62BF"/>
    <w:rsid w:val="5A0544D6"/>
    <w:rsid w:val="5A176DD3"/>
    <w:rsid w:val="5A4C154E"/>
    <w:rsid w:val="5A4D3270"/>
    <w:rsid w:val="5A905F35"/>
    <w:rsid w:val="5ADD4094"/>
    <w:rsid w:val="5AE15649"/>
    <w:rsid w:val="5AE93FDB"/>
    <w:rsid w:val="5B152C85"/>
    <w:rsid w:val="5B250D83"/>
    <w:rsid w:val="5B2A709E"/>
    <w:rsid w:val="5B2E2399"/>
    <w:rsid w:val="5B3756A6"/>
    <w:rsid w:val="5B527A35"/>
    <w:rsid w:val="5B580745"/>
    <w:rsid w:val="5B5E63DA"/>
    <w:rsid w:val="5B6B7B93"/>
    <w:rsid w:val="5B6C5BE4"/>
    <w:rsid w:val="5B8528F1"/>
    <w:rsid w:val="5B900A1A"/>
    <w:rsid w:val="5B92368E"/>
    <w:rsid w:val="5B9C1F99"/>
    <w:rsid w:val="5BA1576A"/>
    <w:rsid w:val="5BC4337F"/>
    <w:rsid w:val="5BCA48B4"/>
    <w:rsid w:val="5BE8316E"/>
    <w:rsid w:val="5C010E93"/>
    <w:rsid w:val="5C12153F"/>
    <w:rsid w:val="5C144A38"/>
    <w:rsid w:val="5C373C46"/>
    <w:rsid w:val="5C645C72"/>
    <w:rsid w:val="5C806824"/>
    <w:rsid w:val="5C8A16E1"/>
    <w:rsid w:val="5C8E59C1"/>
    <w:rsid w:val="5CA50038"/>
    <w:rsid w:val="5CC52608"/>
    <w:rsid w:val="5CCC478E"/>
    <w:rsid w:val="5CCD7CBB"/>
    <w:rsid w:val="5CE36B93"/>
    <w:rsid w:val="5CE70651"/>
    <w:rsid w:val="5CEA7293"/>
    <w:rsid w:val="5CFC234E"/>
    <w:rsid w:val="5D0B2591"/>
    <w:rsid w:val="5D132CC7"/>
    <w:rsid w:val="5D1E5F54"/>
    <w:rsid w:val="5D753EAF"/>
    <w:rsid w:val="5D7E7207"/>
    <w:rsid w:val="5D852344"/>
    <w:rsid w:val="5D865304"/>
    <w:rsid w:val="5D976C48"/>
    <w:rsid w:val="5D9B1B67"/>
    <w:rsid w:val="5D9E51B4"/>
    <w:rsid w:val="5DC032E9"/>
    <w:rsid w:val="5DC411AD"/>
    <w:rsid w:val="5DC76BF1"/>
    <w:rsid w:val="5DC84035"/>
    <w:rsid w:val="5DD11413"/>
    <w:rsid w:val="5DE35B2F"/>
    <w:rsid w:val="5DF66A37"/>
    <w:rsid w:val="5DF9688E"/>
    <w:rsid w:val="5E005A13"/>
    <w:rsid w:val="5E1611EE"/>
    <w:rsid w:val="5E190CDE"/>
    <w:rsid w:val="5E4F158F"/>
    <w:rsid w:val="5E587A58"/>
    <w:rsid w:val="5E674411"/>
    <w:rsid w:val="5E6B0C81"/>
    <w:rsid w:val="5E876440"/>
    <w:rsid w:val="5E914D18"/>
    <w:rsid w:val="5E997BFC"/>
    <w:rsid w:val="5EB20EC7"/>
    <w:rsid w:val="5ECC69D0"/>
    <w:rsid w:val="5ECD4A53"/>
    <w:rsid w:val="5EDA345B"/>
    <w:rsid w:val="5EE95696"/>
    <w:rsid w:val="5EEE5CC7"/>
    <w:rsid w:val="5EFC20A0"/>
    <w:rsid w:val="5F0B6879"/>
    <w:rsid w:val="5F204709"/>
    <w:rsid w:val="5F27742B"/>
    <w:rsid w:val="5F385194"/>
    <w:rsid w:val="5F592E3F"/>
    <w:rsid w:val="5F5F4E16"/>
    <w:rsid w:val="5F6B7644"/>
    <w:rsid w:val="5F6D598C"/>
    <w:rsid w:val="5F743723"/>
    <w:rsid w:val="5F8648AE"/>
    <w:rsid w:val="5F893C41"/>
    <w:rsid w:val="5F8A6D0F"/>
    <w:rsid w:val="5F8C3101"/>
    <w:rsid w:val="5FB011CE"/>
    <w:rsid w:val="5FB07420"/>
    <w:rsid w:val="5FB94527"/>
    <w:rsid w:val="5FCC685A"/>
    <w:rsid w:val="5FDF3861"/>
    <w:rsid w:val="5FE02930"/>
    <w:rsid w:val="5FED1A34"/>
    <w:rsid w:val="601C6864"/>
    <w:rsid w:val="603221A6"/>
    <w:rsid w:val="6041193C"/>
    <w:rsid w:val="604D318A"/>
    <w:rsid w:val="6054725D"/>
    <w:rsid w:val="605821D7"/>
    <w:rsid w:val="605E50CE"/>
    <w:rsid w:val="605F5747"/>
    <w:rsid w:val="60751D5D"/>
    <w:rsid w:val="60857039"/>
    <w:rsid w:val="60B116A2"/>
    <w:rsid w:val="60BD1DF5"/>
    <w:rsid w:val="60C74EDE"/>
    <w:rsid w:val="60EC610F"/>
    <w:rsid w:val="60FB291D"/>
    <w:rsid w:val="61210B4D"/>
    <w:rsid w:val="61277D1A"/>
    <w:rsid w:val="612C39D9"/>
    <w:rsid w:val="613461FD"/>
    <w:rsid w:val="613670EF"/>
    <w:rsid w:val="614442C4"/>
    <w:rsid w:val="615362B5"/>
    <w:rsid w:val="61603536"/>
    <w:rsid w:val="616703E1"/>
    <w:rsid w:val="617D1584"/>
    <w:rsid w:val="61932AD9"/>
    <w:rsid w:val="61CD0301"/>
    <w:rsid w:val="61E40ED6"/>
    <w:rsid w:val="61FD2F5A"/>
    <w:rsid w:val="62066FBB"/>
    <w:rsid w:val="62133014"/>
    <w:rsid w:val="621974FF"/>
    <w:rsid w:val="6220263B"/>
    <w:rsid w:val="622B5265"/>
    <w:rsid w:val="622B5437"/>
    <w:rsid w:val="62322815"/>
    <w:rsid w:val="623714C8"/>
    <w:rsid w:val="6237232D"/>
    <w:rsid w:val="623E44AD"/>
    <w:rsid w:val="625E7607"/>
    <w:rsid w:val="626A208B"/>
    <w:rsid w:val="626D15F8"/>
    <w:rsid w:val="627C4DA9"/>
    <w:rsid w:val="628232F6"/>
    <w:rsid w:val="62906902"/>
    <w:rsid w:val="62960B4F"/>
    <w:rsid w:val="629628FD"/>
    <w:rsid w:val="629B43B7"/>
    <w:rsid w:val="62A212A2"/>
    <w:rsid w:val="62A3326C"/>
    <w:rsid w:val="62A42475"/>
    <w:rsid w:val="62A84159"/>
    <w:rsid w:val="62C63606"/>
    <w:rsid w:val="62D11B87"/>
    <w:rsid w:val="62DA69DF"/>
    <w:rsid w:val="62DC4CEE"/>
    <w:rsid w:val="62DF24F6"/>
    <w:rsid w:val="62E80C7F"/>
    <w:rsid w:val="62EC34C6"/>
    <w:rsid w:val="62EE44E7"/>
    <w:rsid w:val="62F15D85"/>
    <w:rsid w:val="62F7188B"/>
    <w:rsid w:val="63081A0C"/>
    <w:rsid w:val="63166BE1"/>
    <w:rsid w:val="631C76F6"/>
    <w:rsid w:val="632B38D5"/>
    <w:rsid w:val="634E41F4"/>
    <w:rsid w:val="635307EE"/>
    <w:rsid w:val="638C28C9"/>
    <w:rsid w:val="63966573"/>
    <w:rsid w:val="63A92876"/>
    <w:rsid w:val="63C16DBD"/>
    <w:rsid w:val="63C27722"/>
    <w:rsid w:val="63C41FDE"/>
    <w:rsid w:val="63C77D1D"/>
    <w:rsid w:val="63FF7497"/>
    <w:rsid w:val="64190FEE"/>
    <w:rsid w:val="64357EF4"/>
    <w:rsid w:val="6444590E"/>
    <w:rsid w:val="644528F0"/>
    <w:rsid w:val="646E3536"/>
    <w:rsid w:val="6472787A"/>
    <w:rsid w:val="64805613"/>
    <w:rsid w:val="64812DEB"/>
    <w:rsid w:val="648139E8"/>
    <w:rsid w:val="649C0802"/>
    <w:rsid w:val="64A62BA0"/>
    <w:rsid w:val="64AA2690"/>
    <w:rsid w:val="64B91102"/>
    <w:rsid w:val="64C94CA8"/>
    <w:rsid w:val="64CA326B"/>
    <w:rsid w:val="64DA5875"/>
    <w:rsid w:val="64F8789F"/>
    <w:rsid w:val="650B37E5"/>
    <w:rsid w:val="65240694"/>
    <w:rsid w:val="65241D87"/>
    <w:rsid w:val="652D34AB"/>
    <w:rsid w:val="65397E9C"/>
    <w:rsid w:val="655C7577"/>
    <w:rsid w:val="655D4743"/>
    <w:rsid w:val="656C3DE9"/>
    <w:rsid w:val="65796481"/>
    <w:rsid w:val="657F56CF"/>
    <w:rsid w:val="65AB66C0"/>
    <w:rsid w:val="65BD7694"/>
    <w:rsid w:val="65C710BC"/>
    <w:rsid w:val="662D3578"/>
    <w:rsid w:val="662D5327"/>
    <w:rsid w:val="662E78E3"/>
    <w:rsid w:val="66613732"/>
    <w:rsid w:val="667E5B82"/>
    <w:rsid w:val="668D0844"/>
    <w:rsid w:val="66946842"/>
    <w:rsid w:val="66A62A27"/>
    <w:rsid w:val="66A765BA"/>
    <w:rsid w:val="66B61FE3"/>
    <w:rsid w:val="66C20165"/>
    <w:rsid w:val="66C51A03"/>
    <w:rsid w:val="66C8359D"/>
    <w:rsid w:val="66E225B5"/>
    <w:rsid w:val="66F916AD"/>
    <w:rsid w:val="66F9736F"/>
    <w:rsid w:val="6705035D"/>
    <w:rsid w:val="67252EFA"/>
    <w:rsid w:val="67362901"/>
    <w:rsid w:val="673C2C3F"/>
    <w:rsid w:val="67671380"/>
    <w:rsid w:val="6773320D"/>
    <w:rsid w:val="677D6AFE"/>
    <w:rsid w:val="679B2764"/>
    <w:rsid w:val="67AA29A7"/>
    <w:rsid w:val="67B5406D"/>
    <w:rsid w:val="67C76693"/>
    <w:rsid w:val="67D001F7"/>
    <w:rsid w:val="680A3A06"/>
    <w:rsid w:val="68310259"/>
    <w:rsid w:val="684F4019"/>
    <w:rsid w:val="685E2B02"/>
    <w:rsid w:val="6860290F"/>
    <w:rsid w:val="686239C2"/>
    <w:rsid w:val="68757459"/>
    <w:rsid w:val="688B7082"/>
    <w:rsid w:val="68922D05"/>
    <w:rsid w:val="689A3D1E"/>
    <w:rsid w:val="68A8008D"/>
    <w:rsid w:val="68EA7FB5"/>
    <w:rsid w:val="692036F0"/>
    <w:rsid w:val="69286279"/>
    <w:rsid w:val="6942262D"/>
    <w:rsid w:val="695233AA"/>
    <w:rsid w:val="695856CC"/>
    <w:rsid w:val="6971484A"/>
    <w:rsid w:val="6985434F"/>
    <w:rsid w:val="69871DE0"/>
    <w:rsid w:val="69904E6F"/>
    <w:rsid w:val="69A20CC4"/>
    <w:rsid w:val="69A24880"/>
    <w:rsid w:val="69A924CE"/>
    <w:rsid w:val="69AC7CAF"/>
    <w:rsid w:val="69B63885"/>
    <w:rsid w:val="69F040DC"/>
    <w:rsid w:val="69FB76F2"/>
    <w:rsid w:val="6A1B67AB"/>
    <w:rsid w:val="6A203528"/>
    <w:rsid w:val="6A256ADD"/>
    <w:rsid w:val="6A4B221F"/>
    <w:rsid w:val="6A702E61"/>
    <w:rsid w:val="6A722A7F"/>
    <w:rsid w:val="6A786D8C"/>
    <w:rsid w:val="6A793230"/>
    <w:rsid w:val="6A8219B9"/>
    <w:rsid w:val="6AB24ABD"/>
    <w:rsid w:val="6ABA1153"/>
    <w:rsid w:val="6B016D82"/>
    <w:rsid w:val="6B074370"/>
    <w:rsid w:val="6B0D0B90"/>
    <w:rsid w:val="6B141536"/>
    <w:rsid w:val="6B1E3543"/>
    <w:rsid w:val="6B2C2051"/>
    <w:rsid w:val="6B4032A1"/>
    <w:rsid w:val="6B4932F7"/>
    <w:rsid w:val="6B4F3947"/>
    <w:rsid w:val="6B60301B"/>
    <w:rsid w:val="6B6E0C10"/>
    <w:rsid w:val="6B77039F"/>
    <w:rsid w:val="6B7B4B0A"/>
    <w:rsid w:val="6B9171E7"/>
    <w:rsid w:val="6B971F95"/>
    <w:rsid w:val="6BB95693"/>
    <w:rsid w:val="6BBA7E6F"/>
    <w:rsid w:val="6BBB1626"/>
    <w:rsid w:val="6BD050D2"/>
    <w:rsid w:val="6BEC236D"/>
    <w:rsid w:val="6BF15EB8"/>
    <w:rsid w:val="6C2744B0"/>
    <w:rsid w:val="6C3118E9"/>
    <w:rsid w:val="6C376EFF"/>
    <w:rsid w:val="6C576A20"/>
    <w:rsid w:val="6C634DD7"/>
    <w:rsid w:val="6C6E29CF"/>
    <w:rsid w:val="6C7A6DEC"/>
    <w:rsid w:val="6C7D68DC"/>
    <w:rsid w:val="6C901F9D"/>
    <w:rsid w:val="6C99185B"/>
    <w:rsid w:val="6CA67BE1"/>
    <w:rsid w:val="6CAB3449"/>
    <w:rsid w:val="6CB476CD"/>
    <w:rsid w:val="6CB96B2B"/>
    <w:rsid w:val="6CC625FB"/>
    <w:rsid w:val="6CC8333A"/>
    <w:rsid w:val="6CDB7349"/>
    <w:rsid w:val="6CDC3602"/>
    <w:rsid w:val="6CDE737B"/>
    <w:rsid w:val="6CFF19D7"/>
    <w:rsid w:val="6D1A370B"/>
    <w:rsid w:val="6D205BE5"/>
    <w:rsid w:val="6D317DF2"/>
    <w:rsid w:val="6D3234C8"/>
    <w:rsid w:val="6D4B0A7C"/>
    <w:rsid w:val="6D54588F"/>
    <w:rsid w:val="6D577853"/>
    <w:rsid w:val="6D5C4743"/>
    <w:rsid w:val="6D7F4EBE"/>
    <w:rsid w:val="6D9C426A"/>
    <w:rsid w:val="6DA11B0C"/>
    <w:rsid w:val="6DAA1953"/>
    <w:rsid w:val="6DC55223"/>
    <w:rsid w:val="6DC632B9"/>
    <w:rsid w:val="6DCE650B"/>
    <w:rsid w:val="6DE035C6"/>
    <w:rsid w:val="6DFB7D1F"/>
    <w:rsid w:val="6E072901"/>
    <w:rsid w:val="6E0866A1"/>
    <w:rsid w:val="6E1919F6"/>
    <w:rsid w:val="6E1B015A"/>
    <w:rsid w:val="6E1B47E2"/>
    <w:rsid w:val="6E1F5C17"/>
    <w:rsid w:val="6E6834C9"/>
    <w:rsid w:val="6E6B6076"/>
    <w:rsid w:val="6E6B77D4"/>
    <w:rsid w:val="6E7B6E4B"/>
    <w:rsid w:val="6E865BD5"/>
    <w:rsid w:val="6E896105"/>
    <w:rsid w:val="6E981139"/>
    <w:rsid w:val="6E985C4F"/>
    <w:rsid w:val="6ED529FF"/>
    <w:rsid w:val="6EDA1DC4"/>
    <w:rsid w:val="6EEB55FE"/>
    <w:rsid w:val="6EEC1EAB"/>
    <w:rsid w:val="6F1057E5"/>
    <w:rsid w:val="6F141779"/>
    <w:rsid w:val="6F1572A0"/>
    <w:rsid w:val="6F361C7B"/>
    <w:rsid w:val="6F3E7AF8"/>
    <w:rsid w:val="6F433E0D"/>
    <w:rsid w:val="6F4A64C9"/>
    <w:rsid w:val="6F4B0F13"/>
    <w:rsid w:val="6F60676D"/>
    <w:rsid w:val="6F614293"/>
    <w:rsid w:val="6F661343"/>
    <w:rsid w:val="6F912DCA"/>
    <w:rsid w:val="6F935E05"/>
    <w:rsid w:val="6F941F9B"/>
    <w:rsid w:val="6F9E2A6C"/>
    <w:rsid w:val="6FB6638D"/>
    <w:rsid w:val="6FBD596D"/>
    <w:rsid w:val="6FDE1813"/>
    <w:rsid w:val="6FEC0000"/>
    <w:rsid w:val="6FEE6A5B"/>
    <w:rsid w:val="70020651"/>
    <w:rsid w:val="70155BE3"/>
    <w:rsid w:val="7021408D"/>
    <w:rsid w:val="70372CED"/>
    <w:rsid w:val="704A5239"/>
    <w:rsid w:val="705636CC"/>
    <w:rsid w:val="70583DB3"/>
    <w:rsid w:val="705D2CAC"/>
    <w:rsid w:val="705F2610"/>
    <w:rsid w:val="706E6C67"/>
    <w:rsid w:val="707470BA"/>
    <w:rsid w:val="708127B6"/>
    <w:rsid w:val="708E10B8"/>
    <w:rsid w:val="70AB6137"/>
    <w:rsid w:val="70BF3836"/>
    <w:rsid w:val="70C22D41"/>
    <w:rsid w:val="70C56AED"/>
    <w:rsid w:val="70D143D5"/>
    <w:rsid w:val="70E07A28"/>
    <w:rsid w:val="70FC518E"/>
    <w:rsid w:val="71091FE1"/>
    <w:rsid w:val="711C28D5"/>
    <w:rsid w:val="715E0A8A"/>
    <w:rsid w:val="7161057A"/>
    <w:rsid w:val="71715BD8"/>
    <w:rsid w:val="7178684C"/>
    <w:rsid w:val="717B5DA3"/>
    <w:rsid w:val="71883D59"/>
    <w:rsid w:val="719C2A10"/>
    <w:rsid w:val="71A458F3"/>
    <w:rsid w:val="71CF6CB4"/>
    <w:rsid w:val="71D62D16"/>
    <w:rsid w:val="71D84CE0"/>
    <w:rsid w:val="71EC42E8"/>
    <w:rsid w:val="71ED53AC"/>
    <w:rsid w:val="71EF69A0"/>
    <w:rsid w:val="71F72C8D"/>
    <w:rsid w:val="72001B41"/>
    <w:rsid w:val="723323C6"/>
    <w:rsid w:val="723E22A6"/>
    <w:rsid w:val="724600ED"/>
    <w:rsid w:val="725A2961"/>
    <w:rsid w:val="725D59CE"/>
    <w:rsid w:val="72606A84"/>
    <w:rsid w:val="726271B5"/>
    <w:rsid w:val="72665A34"/>
    <w:rsid w:val="7273123C"/>
    <w:rsid w:val="727D59BF"/>
    <w:rsid w:val="7286034B"/>
    <w:rsid w:val="729A1F96"/>
    <w:rsid w:val="72A20E4A"/>
    <w:rsid w:val="72EB61A0"/>
    <w:rsid w:val="72F4012D"/>
    <w:rsid w:val="72F571CC"/>
    <w:rsid w:val="73005B27"/>
    <w:rsid w:val="73102258"/>
    <w:rsid w:val="73191EA6"/>
    <w:rsid w:val="731A48AC"/>
    <w:rsid w:val="732E0930"/>
    <w:rsid w:val="733268FE"/>
    <w:rsid w:val="733A1083"/>
    <w:rsid w:val="7340179A"/>
    <w:rsid w:val="73410663"/>
    <w:rsid w:val="7343262D"/>
    <w:rsid w:val="734C05E7"/>
    <w:rsid w:val="738467A2"/>
    <w:rsid w:val="7399723F"/>
    <w:rsid w:val="739A4E8A"/>
    <w:rsid w:val="739F03C2"/>
    <w:rsid w:val="73C3376E"/>
    <w:rsid w:val="73C36FFB"/>
    <w:rsid w:val="73CF0356"/>
    <w:rsid w:val="73D6524F"/>
    <w:rsid w:val="73DC641C"/>
    <w:rsid w:val="740022CC"/>
    <w:rsid w:val="7406063A"/>
    <w:rsid w:val="74303CED"/>
    <w:rsid w:val="7443040B"/>
    <w:rsid w:val="744A1B52"/>
    <w:rsid w:val="745730BE"/>
    <w:rsid w:val="745A130C"/>
    <w:rsid w:val="746F1200"/>
    <w:rsid w:val="74865552"/>
    <w:rsid w:val="74A844D0"/>
    <w:rsid w:val="74AE7F7A"/>
    <w:rsid w:val="74C54B52"/>
    <w:rsid w:val="74DC194B"/>
    <w:rsid w:val="74DE6F14"/>
    <w:rsid w:val="74E03EAC"/>
    <w:rsid w:val="74F87447"/>
    <w:rsid w:val="74FB4C13"/>
    <w:rsid w:val="750202C6"/>
    <w:rsid w:val="751E35F3"/>
    <w:rsid w:val="7525129E"/>
    <w:rsid w:val="754B19B8"/>
    <w:rsid w:val="75610F24"/>
    <w:rsid w:val="757462FA"/>
    <w:rsid w:val="759233F8"/>
    <w:rsid w:val="75996AD0"/>
    <w:rsid w:val="75BB0A6D"/>
    <w:rsid w:val="75BC70BC"/>
    <w:rsid w:val="75BF3AC1"/>
    <w:rsid w:val="75C8506C"/>
    <w:rsid w:val="75CC57CB"/>
    <w:rsid w:val="75CD61DE"/>
    <w:rsid w:val="75D21A46"/>
    <w:rsid w:val="75E1569E"/>
    <w:rsid w:val="75EF190E"/>
    <w:rsid w:val="75EF69E2"/>
    <w:rsid w:val="76373F9F"/>
    <w:rsid w:val="763B34B8"/>
    <w:rsid w:val="763D6042"/>
    <w:rsid w:val="76404C02"/>
    <w:rsid w:val="764A5A81"/>
    <w:rsid w:val="76520467"/>
    <w:rsid w:val="765E16AF"/>
    <w:rsid w:val="76634D94"/>
    <w:rsid w:val="76636B42"/>
    <w:rsid w:val="767408A4"/>
    <w:rsid w:val="7676290F"/>
    <w:rsid w:val="768F5F97"/>
    <w:rsid w:val="7692405D"/>
    <w:rsid w:val="76935D4D"/>
    <w:rsid w:val="76990F3D"/>
    <w:rsid w:val="769A4AC2"/>
    <w:rsid w:val="76B1471D"/>
    <w:rsid w:val="76B4739E"/>
    <w:rsid w:val="76C779A9"/>
    <w:rsid w:val="76CA2BA4"/>
    <w:rsid w:val="76CB2948"/>
    <w:rsid w:val="76D11CFE"/>
    <w:rsid w:val="77062450"/>
    <w:rsid w:val="772F154E"/>
    <w:rsid w:val="77405332"/>
    <w:rsid w:val="7752172A"/>
    <w:rsid w:val="77586A89"/>
    <w:rsid w:val="775C62D5"/>
    <w:rsid w:val="776500DC"/>
    <w:rsid w:val="777010D7"/>
    <w:rsid w:val="777059BB"/>
    <w:rsid w:val="777F348A"/>
    <w:rsid w:val="7798281C"/>
    <w:rsid w:val="779C055E"/>
    <w:rsid w:val="779D14EF"/>
    <w:rsid w:val="77A61A97"/>
    <w:rsid w:val="77AB798B"/>
    <w:rsid w:val="77C65E25"/>
    <w:rsid w:val="77CB09D3"/>
    <w:rsid w:val="77F40D52"/>
    <w:rsid w:val="78090A84"/>
    <w:rsid w:val="780B7D31"/>
    <w:rsid w:val="78160310"/>
    <w:rsid w:val="785E5FEA"/>
    <w:rsid w:val="78601311"/>
    <w:rsid w:val="788039DC"/>
    <w:rsid w:val="788E4FAF"/>
    <w:rsid w:val="78B254D4"/>
    <w:rsid w:val="78B4778F"/>
    <w:rsid w:val="78C47988"/>
    <w:rsid w:val="78CE58F2"/>
    <w:rsid w:val="78D65130"/>
    <w:rsid w:val="78E52A43"/>
    <w:rsid w:val="78E92D38"/>
    <w:rsid w:val="78EA287F"/>
    <w:rsid w:val="78F30652"/>
    <w:rsid w:val="790C52CF"/>
    <w:rsid w:val="792D0DC2"/>
    <w:rsid w:val="7931714E"/>
    <w:rsid w:val="795B7FA5"/>
    <w:rsid w:val="79630A35"/>
    <w:rsid w:val="796C59D2"/>
    <w:rsid w:val="7997722F"/>
    <w:rsid w:val="79BB14C4"/>
    <w:rsid w:val="79C124FE"/>
    <w:rsid w:val="79CD61AE"/>
    <w:rsid w:val="79D27DA0"/>
    <w:rsid w:val="7A21551A"/>
    <w:rsid w:val="7A220AAA"/>
    <w:rsid w:val="7A2A4A22"/>
    <w:rsid w:val="7A2C616F"/>
    <w:rsid w:val="7A4E365A"/>
    <w:rsid w:val="7A5A025C"/>
    <w:rsid w:val="7A6D4434"/>
    <w:rsid w:val="7A7B13EC"/>
    <w:rsid w:val="7A7B5656"/>
    <w:rsid w:val="7A8507F7"/>
    <w:rsid w:val="7A8D0910"/>
    <w:rsid w:val="7A903FC2"/>
    <w:rsid w:val="7A91097E"/>
    <w:rsid w:val="7A991DC1"/>
    <w:rsid w:val="7A9C717E"/>
    <w:rsid w:val="7AB23AE6"/>
    <w:rsid w:val="7AB97C43"/>
    <w:rsid w:val="7ABA3388"/>
    <w:rsid w:val="7AC20D44"/>
    <w:rsid w:val="7AD26045"/>
    <w:rsid w:val="7AD36CC4"/>
    <w:rsid w:val="7ADD3367"/>
    <w:rsid w:val="7ADD688F"/>
    <w:rsid w:val="7AEA5A84"/>
    <w:rsid w:val="7AEC35AA"/>
    <w:rsid w:val="7AF22E6F"/>
    <w:rsid w:val="7B1121E2"/>
    <w:rsid w:val="7B1C3B93"/>
    <w:rsid w:val="7B284B90"/>
    <w:rsid w:val="7B3F192C"/>
    <w:rsid w:val="7B4E7DC1"/>
    <w:rsid w:val="7B65268C"/>
    <w:rsid w:val="7B875081"/>
    <w:rsid w:val="7BB045D8"/>
    <w:rsid w:val="7BC17BB6"/>
    <w:rsid w:val="7BCB5EE9"/>
    <w:rsid w:val="7BCD6588"/>
    <w:rsid w:val="7BD171F7"/>
    <w:rsid w:val="7BD93860"/>
    <w:rsid w:val="7C016BE2"/>
    <w:rsid w:val="7C021813"/>
    <w:rsid w:val="7C2B493F"/>
    <w:rsid w:val="7C2F570D"/>
    <w:rsid w:val="7C547F27"/>
    <w:rsid w:val="7C5E5DE2"/>
    <w:rsid w:val="7C67773B"/>
    <w:rsid w:val="7C6A041E"/>
    <w:rsid w:val="7C6B3294"/>
    <w:rsid w:val="7C6B49A3"/>
    <w:rsid w:val="7C7609FD"/>
    <w:rsid w:val="7C7D684C"/>
    <w:rsid w:val="7C8B7D20"/>
    <w:rsid w:val="7C8D66C7"/>
    <w:rsid w:val="7CA54FA5"/>
    <w:rsid w:val="7CA81753"/>
    <w:rsid w:val="7CBC6FAC"/>
    <w:rsid w:val="7CC42366"/>
    <w:rsid w:val="7CC55E61"/>
    <w:rsid w:val="7CC876B0"/>
    <w:rsid w:val="7CCD740C"/>
    <w:rsid w:val="7CFC4CF4"/>
    <w:rsid w:val="7D0A1A57"/>
    <w:rsid w:val="7D263D47"/>
    <w:rsid w:val="7D491385"/>
    <w:rsid w:val="7D676F18"/>
    <w:rsid w:val="7D9F6837"/>
    <w:rsid w:val="7DB32D6E"/>
    <w:rsid w:val="7DC10846"/>
    <w:rsid w:val="7DC75005"/>
    <w:rsid w:val="7DD47253"/>
    <w:rsid w:val="7E0341C1"/>
    <w:rsid w:val="7E08690D"/>
    <w:rsid w:val="7E355268"/>
    <w:rsid w:val="7E4F6ED4"/>
    <w:rsid w:val="7E5337D9"/>
    <w:rsid w:val="7E7F40C9"/>
    <w:rsid w:val="7E851D4C"/>
    <w:rsid w:val="7E857848"/>
    <w:rsid w:val="7E8F5D72"/>
    <w:rsid w:val="7EA22CDE"/>
    <w:rsid w:val="7EAF6DC9"/>
    <w:rsid w:val="7EBE307E"/>
    <w:rsid w:val="7F080206"/>
    <w:rsid w:val="7F160E03"/>
    <w:rsid w:val="7F5E4F6B"/>
    <w:rsid w:val="7F5E5349"/>
    <w:rsid w:val="7F6F6558"/>
    <w:rsid w:val="7F7678E7"/>
    <w:rsid w:val="7F8C7F60"/>
    <w:rsid w:val="7F8F2756"/>
    <w:rsid w:val="7FE42BF3"/>
    <w:rsid w:val="7FF340A0"/>
    <w:rsid w:val="7FFC20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6" w:lineRule="auto"/>
      <w:textAlignment w:val="center"/>
      <w:outlineLvl w:val="0"/>
    </w:pPr>
    <w:rPr>
      <w:bCs/>
      <w:kern w:val="44"/>
      <w:sz w:val="44"/>
      <w:szCs w:val="44"/>
    </w:rPr>
  </w:style>
  <w:style w:type="paragraph" w:styleId="4">
    <w:name w:val="heading 2"/>
    <w:basedOn w:val="1"/>
    <w:next w:val="1"/>
    <w:link w:val="53"/>
    <w:qFormat/>
    <w:uiPriority w:val="9"/>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3" w:lineRule="auto"/>
      <w:outlineLvl w:val="2"/>
    </w:pPr>
    <w:rPr>
      <w:b/>
      <w:bCs/>
      <w:szCs w:val="32"/>
    </w:rPr>
  </w:style>
  <w:style w:type="paragraph" w:styleId="6">
    <w:name w:val="heading 4"/>
    <w:basedOn w:val="1"/>
    <w:next w:val="1"/>
    <w:link w:val="55"/>
    <w:qFormat/>
    <w:uiPriority w:val="0"/>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56"/>
    <w:qFormat/>
    <w:uiPriority w:val="9"/>
    <w:pPr>
      <w:keepNext/>
      <w:keepLines/>
      <w:spacing w:before="280" w:after="290" w:line="376" w:lineRule="auto"/>
      <w:outlineLvl w:val="4"/>
    </w:pPr>
    <w:rPr>
      <w:b/>
      <w:bCs/>
      <w:kern w:val="0"/>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8"/>
    <w:unhideWhenUsed/>
    <w:qFormat/>
    <w:uiPriority w:val="0"/>
    <w:pPr>
      <w:spacing w:after="120"/>
    </w:pPr>
  </w:style>
  <w:style w:type="paragraph" w:styleId="8">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9">
    <w:name w:val="Normal Indent"/>
    <w:basedOn w:val="1"/>
    <w:qFormat/>
    <w:uiPriority w:val="0"/>
    <w:pPr>
      <w:ind w:firstLine="420"/>
    </w:pPr>
    <w:rPr>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toa heading"/>
    <w:basedOn w:val="1"/>
    <w:next w:val="1"/>
    <w:qFormat/>
    <w:uiPriority w:val="0"/>
    <w:pPr>
      <w:spacing w:before="120"/>
    </w:pPr>
    <w:rPr>
      <w:rFonts w:ascii="Arial"/>
      <w:kern w:val="0"/>
      <w:sz w:val="24"/>
      <w:szCs w:val="20"/>
    </w:rPr>
  </w:style>
  <w:style w:type="paragraph" w:styleId="12">
    <w:name w:val="annotation text"/>
    <w:basedOn w:val="1"/>
    <w:link w:val="57"/>
    <w:semiHidden/>
    <w:qFormat/>
    <w:uiPriority w:val="0"/>
    <w:pPr>
      <w:jc w:val="left"/>
    </w:pPr>
  </w:style>
  <w:style w:type="paragraph" w:styleId="13">
    <w:name w:val="Body Text 3"/>
    <w:basedOn w:val="1"/>
    <w:link w:val="58"/>
    <w:qFormat/>
    <w:uiPriority w:val="0"/>
    <w:pPr>
      <w:spacing w:after="120"/>
    </w:pPr>
    <w:rPr>
      <w:sz w:val="16"/>
      <w:szCs w:val="16"/>
    </w:rPr>
  </w:style>
  <w:style w:type="paragraph" w:styleId="14">
    <w:name w:val="Body Text Indent"/>
    <w:basedOn w:val="1"/>
    <w:next w:val="9"/>
    <w:link w:val="49"/>
    <w:qFormat/>
    <w:uiPriority w:val="0"/>
    <w:pPr>
      <w:spacing w:after="120"/>
      <w:ind w:left="420" w:leftChars="200"/>
    </w:p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pacing w:line="340" w:lineRule="exact"/>
      <w:ind w:left="850" w:leftChars="405" w:right="16"/>
    </w:pPr>
    <w:rPr>
      <w:rFonts w:ascii="宋体"/>
      <w:spacing w:val="20"/>
      <w:sz w:val="24"/>
    </w:rPr>
  </w:style>
  <w:style w:type="paragraph" w:styleId="17">
    <w:name w:val="Plain Text"/>
    <w:basedOn w:val="1"/>
    <w:link w:val="47"/>
    <w:qFormat/>
    <w:uiPriority w:val="0"/>
    <w:pPr>
      <w:spacing w:beforeLines="50" w:afterLines="50" w:line="400" w:lineRule="exact"/>
    </w:pPr>
    <w:rPr>
      <w:rFonts w:ascii="宋体" w:hAnsi="Courier New"/>
      <w:sz w:val="24"/>
    </w:rPr>
  </w:style>
  <w:style w:type="paragraph" w:styleId="18">
    <w:name w:val="Date"/>
    <w:basedOn w:val="1"/>
    <w:next w:val="1"/>
    <w:link w:val="59"/>
    <w:qFormat/>
    <w:uiPriority w:val="0"/>
    <w:pPr>
      <w:ind w:left="2500" w:leftChars="2500"/>
    </w:pPr>
    <w:rPr>
      <w:rFonts w:eastAsia="楷体_GB2312"/>
      <w:sz w:val="32"/>
      <w:szCs w:val="20"/>
    </w:rPr>
  </w:style>
  <w:style w:type="paragraph" w:styleId="19">
    <w:name w:val="Body Text Indent 2"/>
    <w:basedOn w:val="1"/>
    <w:link w:val="60"/>
    <w:qFormat/>
    <w:uiPriority w:val="0"/>
    <w:pPr>
      <w:snapToGrid w:val="0"/>
      <w:ind w:firstLine="542" w:firstLineChars="225"/>
    </w:pPr>
    <w:rPr>
      <w:rFonts w:ascii="仿宋_GB2312" w:hAnsi="宋体" w:cs="Arial"/>
      <w:b/>
      <w:bCs/>
      <w:color w:val="000000"/>
      <w:sz w:val="24"/>
    </w:rPr>
  </w:style>
  <w:style w:type="paragraph" w:styleId="20">
    <w:name w:val="Balloon Text"/>
    <w:basedOn w:val="1"/>
    <w:link w:val="61"/>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envelope return"/>
    <w:basedOn w:val="1"/>
    <w:unhideWhenUsed/>
    <w:qFormat/>
    <w:uiPriority w:val="99"/>
    <w:pPr>
      <w:snapToGrid w:val="0"/>
    </w:pPr>
    <w:rPr>
      <w:rFonts w:asciiTheme="majorHAnsi" w:hAnsiTheme="majorHAnsi" w:eastAsiaTheme="majorEastAsia" w:cstheme="majorBidi"/>
    </w:rPr>
  </w:style>
  <w:style w:type="paragraph" w:styleId="23">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style>
  <w:style w:type="paragraph" w:styleId="25">
    <w:name w:val="Subtitle"/>
    <w:basedOn w:val="1"/>
    <w:link w:val="62"/>
    <w:qFormat/>
    <w:uiPriority w:val="11"/>
    <w:pPr>
      <w:spacing w:afterLines="50"/>
      <w:jc w:val="center"/>
    </w:pPr>
    <w:rPr>
      <w:rFonts w:eastAsia="Times New Roman"/>
      <w:sz w:val="18"/>
      <w:szCs w:val="18"/>
    </w:rPr>
  </w:style>
  <w:style w:type="paragraph" w:styleId="26">
    <w:name w:val="List"/>
    <w:basedOn w:val="1"/>
    <w:qFormat/>
    <w:uiPriority w:val="0"/>
    <w:pPr>
      <w:ind w:left="200" w:hanging="200" w:hangingChars="200"/>
    </w:pPr>
  </w:style>
  <w:style w:type="paragraph" w:styleId="27">
    <w:name w:val="Body Text Indent 3"/>
    <w:basedOn w:val="1"/>
    <w:link w:val="50"/>
    <w:qFormat/>
    <w:uiPriority w:val="0"/>
    <w:pPr>
      <w:spacing w:after="120"/>
      <w:ind w:left="420" w:leftChars="200"/>
    </w:pPr>
    <w:rPr>
      <w:sz w:val="16"/>
      <w:szCs w:val="16"/>
    </w:rPr>
  </w:style>
  <w:style w:type="paragraph" w:styleId="28">
    <w:name w:val="Body Text 2"/>
    <w:basedOn w:val="1"/>
    <w:link w:val="51"/>
    <w:qFormat/>
    <w:uiPriority w:val="0"/>
    <w:pPr>
      <w:spacing w:after="120" w:line="480" w:lineRule="auto"/>
    </w:pPr>
  </w:style>
  <w:style w:type="paragraph" w:styleId="29">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0">
    <w:name w:val="Normal (Web)"/>
    <w:basedOn w:val="1"/>
    <w:qFormat/>
    <w:uiPriority w:val="0"/>
    <w:pPr>
      <w:widowControl/>
      <w:spacing w:before="100" w:beforeAutospacing="1" w:after="100" w:afterAutospacing="1" w:line="300" w:lineRule="atLeast"/>
      <w:jc w:val="left"/>
    </w:pPr>
    <w:rPr>
      <w:rFonts w:ascii="宋体" w:hAnsi="宋体"/>
      <w:color w:val="000000"/>
      <w:kern w:val="0"/>
      <w:sz w:val="18"/>
    </w:rPr>
  </w:style>
  <w:style w:type="paragraph" w:styleId="31">
    <w:name w:val="annotation subject"/>
    <w:basedOn w:val="12"/>
    <w:next w:val="12"/>
    <w:link w:val="64"/>
    <w:semiHidden/>
    <w:qFormat/>
    <w:uiPriority w:val="0"/>
    <w:rPr>
      <w:b/>
      <w:bCs/>
    </w:rPr>
  </w:style>
  <w:style w:type="paragraph" w:styleId="32">
    <w:name w:val="Body Text First Indent"/>
    <w:basedOn w:val="2"/>
    <w:unhideWhenUsed/>
    <w:qFormat/>
    <w:uiPriority w:val="99"/>
    <w:pPr>
      <w:ind w:firstLine="420" w:firstLineChars="100"/>
    </w:pPr>
  </w:style>
  <w:style w:type="paragraph" w:styleId="33">
    <w:name w:val="Body Text First Indent 2"/>
    <w:basedOn w:val="14"/>
    <w:next w:val="1"/>
    <w:qFormat/>
    <w:uiPriority w:val="0"/>
    <w:pPr>
      <w:ind w:firstLine="420"/>
    </w:p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basedOn w:val="36"/>
    <w:qFormat/>
    <w:uiPriority w:val="0"/>
    <w:rPr>
      <w:rFonts w:hint="eastAsia" w:ascii="微软雅黑" w:hAnsi="微软雅黑" w:eastAsia="微软雅黑" w:cs="微软雅黑"/>
      <w:color w:val="02396F"/>
      <w:u w:val="single"/>
    </w:rPr>
  </w:style>
  <w:style w:type="character" w:styleId="40">
    <w:name w:val="Hyperlink"/>
    <w:basedOn w:val="36"/>
    <w:qFormat/>
    <w:uiPriority w:val="0"/>
    <w:rPr>
      <w:rFonts w:hint="eastAsia" w:ascii="微软雅黑" w:hAnsi="微软雅黑" w:eastAsia="微软雅黑" w:cs="微软雅黑"/>
      <w:color w:val="02396F"/>
      <w:u w:val="single"/>
    </w:rPr>
  </w:style>
  <w:style w:type="character" w:styleId="41">
    <w:name w:val="annotation reference"/>
    <w:semiHidden/>
    <w:qFormat/>
    <w:uiPriority w:val="0"/>
    <w:rPr>
      <w:sz w:val="21"/>
      <w:szCs w:val="21"/>
    </w:rPr>
  </w:style>
  <w:style w:type="paragraph" w:customStyle="1" w:styleId="42">
    <w:name w:val="Default"/>
    <w:next w:val="4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页眉 字符"/>
    <w:basedOn w:val="36"/>
    <w:link w:val="23"/>
    <w:qFormat/>
    <w:uiPriority w:val="99"/>
    <w:rPr>
      <w:sz w:val="18"/>
      <w:szCs w:val="18"/>
    </w:rPr>
  </w:style>
  <w:style w:type="character" w:customStyle="1" w:styleId="46">
    <w:name w:val="页脚 字符"/>
    <w:basedOn w:val="36"/>
    <w:link w:val="21"/>
    <w:qFormat/>
    <w:uiPriority w:val="99"/>
    <w:rPr>
      <w:sz w:val="18"/>
      <w:szCs w:val="18"/>
    </w:rPr>
  </w:style>
  <w:style w:type="character" w:customStyle="1" w:styleId="47">
    <w:name w:val="纯文本 字符"/>
    <w:basedOn w:val="36"/>
    <w:link w:val="17"/>
    <w:qFormat/>
    <w:uiPriority w:val="0"/>
    <w:rPr>
      <w:rFonts w:ascii="宋体" w:hAnsi="Courier New" w:eastAsia="宋体" w:cs="Times New Roman"/>
      <w:sz w:val="24"/>
      <w:szCs w:val="24"/>
    </w:rPr>
  </w:style>
  <w:style w:type="character" w:customStyle="1" w:styleId="48">
    <w:name w:val="正文文本 字符"/>
    <w:basedOn w:val="36"/>
    <w:link w:val="2"/>
    <w:semiHidden/>
    <w:qFormat/>
    <w:uiPriority w:val="99"/>
    <w:rPr>
      <w:rFonts w:ascii="Times New Roman" w:hAnsi="Times New Roman" w:eastAsia="宋体" w:cs="Times New Roman"/>
      <w:szCs w:val="24"/>
    </w:rPr>
  </w:style>
  <w:style w:type="character" w:customStyle="1" w:styleId="49">
    <w:name w:val="正文文本缩进 字符"/>
    <w:basedOn w:val="36"/>
    <w:link w:val="14"/>
    <w:qFormat/>
    <w:uiPriority w:val="0"/>
    <w:rPr>
      <w:rFonts w:ascii="Times New Roman" w:hAnsi="Times New Roman" w:eastAsia="宋体" w:cs="Times New Roman"/>
      <w:szCs w:val="24"/>
    </w:rPr>
  </w:style>
  <w:style w:type="character" w:customStyle="1" w:styleId="50">
    <w:name w:val="正文文本缩进 3 字符"/>
    <w:basedOn w:val="36"/>
    <w:link w:val="27"/>
    <w:qFormat/>
    <w:uiPriority w:val="0"/>
    <w:rPr>
      <w:rFonts w:ascii="Times New Roman" w:hAnsi="Times New Roman" w:eastAsia="宋体" w:cs="Times New Roman"/>
      <w:sz w:val="16"/>
      <w:szCs w:val="16"/>
    </w:rPr>
  </w:style>
  <w:style w:type="character" w:customStyle="1" w:styleId="51">
    <w:name w:val="正文文本 2 字符"/>
    <w:basedOn w:val="36"/>
    <w:link w:val="28"/>
    <w:qFormat/>
    <w:uiPriority w:val="0"/>
    <w:rPr>
      <w:rFonts w:ascii="Times New Roman" w:hAnsi="Times New Roman" w:eastAsia="宋体" w:cs="Times New Roman"/>
      <w:szCs w:val="24"/>
    </w:rPr>
  </w:style>
  <w:style w:type="character" w:customStyle="1" w:styleId="52">
    <w:name w:val="标题 1 字符"/>
    <w:basedOn w:val="36"/>
    <w:link w:val="3"/>
    <w:qFormat/>
    <w:uiPriority w:val="0"/>
    <w:rPr>
      <w:rFonts w:ascii="Times New Roman" w:hAnsi="Times New Roman" w:eastAsia="宋体" w:cs="Times New Roman"/>
      <w:bCs/>
      <w:kern w:val="44"/>
      <w:sz w:val="44"/>
      <w:szCs w:val="44"/>
    </w:rPr>
  </w:style>
  <w:style w:type="character" w:customStyle="1" w:styleId="53">
    <w:name w:val="标题 2 字符"/>
    <w:basedOn w:val="36"/>
    <w:link w:val="4"/>
    <w:qFormat/>
    <w:uiPriority w:val="9"/>
    <w:rPr>
      <w:rFonts w:ascii="Arial" w:hAnsi="Arial" w:eastAsia="黑体" w:cs="Times New Roman"/>
      <w:b/>
      <w:bCs/>
      <w:kern w:val="0"/>
      <w:sz w:val="32"/>
      <w:szCs w:val="32"/>
    </w:rPr>
  </w:style>
  <w:style w:type="character" w:customStyle="1" w:styleId="54">
    <w:name w:val="标题 3 字符"/>
    <w:basedOn w:val="36"/>
    <w:link w:val="5"/>
    <w:qFormat/>
    <w:uiPriority w:val="0"/>
    <w:rPr>
      <w:rFonts w:ascii="Times New Roman" w:hAnsi="Times New Roman" w:eastAsia="宋体" w:cs="Times New Roman"/>
      <w:b/>
      <w:bCs/>
      <w:szCs w:val="32"/>
    </w:rPr>
  </w:style>
  <w:style w:type="character" w:customStyle="1" w:styleId="55">
    <w:name w:val="标题 4 字符"/>
    <w:basedOn w:val="36"/>
    <w:link w:val="6"/>
    <w:qFormat/>
    <w:uiPriority w:val="0"/>
    <w:rPr>
      <w:rFonts w:ascii="Calibri Light" w:hAnsi="Calibri Light" w:eastAsia="宋体" w:cs="Times New Roman"/>
      <w:b/>
      <w:bCs/>
      <w:sz w:val="28"/>
      <w:szCs w:val="28"/>
    </w:rPr>
  </w:style>
  <w:style w:type="character" w:customStyle="1" w:styleId="56">
    <w:name w:val="标题 5 字符"/>
    <w:basedOn w:val="36"/>
    <w:link w:val="7"/>
    <w:qFormat/>
    <w:uiPriority w:val="9"/>
    <w:rPr>
      <w:rFonts w:ascii="Times New Roman" w:hAnsi="Times New Roman" w:eastAsia="宋体" w:cs="Times New Roman"/>
      <w:b/>
      <w:bCs/>
      <w:kern w:val="0"/>
      <w:sz w:val="28"/>
      <w:szCs w:val="28"/>
    </w:rPr>
  </w:style>
  <w:style w:type="character" w:customStyle="1" w:styleId="57">
    <w:name w:val="批注文字 字符"/>
    <w:basedOn w:val="36"/>
    <w:link w:val="12"/>
    <w:semiHidden/>
    <w:qFormat/>
    <w:uiPriority w:val="0"/>
    <w:rPr>
      <w:rFonts w:ascii="Times New Roman" w:hAnsi="Times New Roman" w:eastAsia="宋体" w:cs="Times New Roman"/>
      <w:szCs w:val="24"/>
    </w:rPr>
  </w:style>
  <w:style w:type="character" w:customStyle="1" w:styleId="58">
    <w:name w:val="正文文本 3 字符"/>
    <w:basedOn w:val="36"/>
    <w:link w:val="13"/>
    <w:qFormat/>
    <w:uiPriority w:val="0"/>
    <w:rPr>
      <w:rFonts w:ascii="Times New Roman" w:hAnsi="Times New Roman" w:eastAsia="宋体" w:cs="Times New Roman"/>
      <w:sz w:val="16"/>
      <w:szCs w:val="16"/>
    </w:rPr>
  </w:style>
  <w:style w:type="character" w:customStyle="1" w:styleId="59">
    <w:name w:val="日期 字符"/>
    <w:basedOn w:val="36"/>
    <w:link w:val="18"/>
    <w:qFormat/>
    <w:uiPriority w:val="0"/>
    <w:rPr>
      <w:rFonts w:ascii="Times New Roman" w:hAnsi="Times New Roman" w:eastAsia="楷体_GB2312" w:cs="Times New Roman"/>
      <w:sz w:val="32"/>
      <w:szCs w:val="20"/>
    </w:rPr>
  </w:style>
  <w:style w:type="character" w:customStyle="1" w:styleId="60">
    <w:name w:val="正文文本缩进 2 字符"/>
    <w:basedOn w:val="36"/>
    <w:link w:val="19"/>
    <w:qFormat/>
    <w:uiPriority w:val="0"/>
    <w:rPr>
      <w:rFonts w:ascii="仿宋_GB2312" w:hAnsi="宋体" w:eastAsia="宋体" w:cs="Arial"/>
      <w:b/>
      <w:bCs/>
      <w:color w:val="000000"/>
      <w:sz w:val="24"/>
      <w:szCs w:val="24"/>
    </w:rPr>
  </w:style>
  <w:style w:type="character" w:customStyle="1" w:styleId="61">
    <w:name w:val="批注框文本 字符"/>
    <w:basedOn w:val="36"/>
    <w:link w:val="20"/>
    <w:qFormat/>
    <w:uiPriority w:val="0"/>
    <w:rPr>
      <w:rFonts w:ascii="Times New Roman" w:hAnsi="Times New Roman" w:eastAsia="宋体" w:cs="Times New Roman"/>
      <w:sz w:val="18"/>
      <w:szCs w:val="18"/>
    </w:rPr>
  </w:style>
  <w:style w:type="character" w:customStyle="1" w:styleId="62">
    <w:name w:val="副标题 字符"/>
    <w:basedOn w:val="36"/>
    <w:link w:val="25"/>
    <w:qFormat/>
    <w:uiPriority w:val="11"/>
    <w:rPr>
      <w:rFonts w:ascii="Times New Roman" w:hAnsi="Times New Roman" w:eastAsia="Times New Roman" w:cs="Times New Roman"/>
      <w:sz w:val="18"/>
      <w:szCs w:val="18"/>
    </w:rPr>
  </w:style>
  <w:style w:type="character" w:customStyle="1" w:styleId="63">
    <w:name w:val="HTML 预设格式 字符"/>
    <w:basedOn w:val="36"/>
    <w:link w:val="29"/>
    <w:qFormat/>
    <w:uiPriority w:val="0"/>
    <w:rPr>
      <w:rFonts w:ascii="宋体" w:hAnsi="宋体" w:eastAsia="宋体" w:cs="Times New Roman"/>
      <w:kern w:val="0"/>
      <w:sz w:val="24"/>
      <w:szCs w:val="24"/>
    </w:rPr>
  </w:style>
  <w:style w:type="character" w:customStyle="1" w:styleId="64">
    <w:name w:val="批注主题 字符"/>
    <w:basedOn w:val="57"/>
    <w:link w:val="31"/>
    <w:semiHidden/>
    <w:qFormat/>
    <w:uiPriority w:val="0"/>
    <w:rPr>
      <w:rFonts w:ascii="Times New Roman" w:hAnsi="Times New Roman" w:eastAsia="宋体" w:cs="Times New Roman"/>
      <w:b/>
      <w:bCs/>
      <w:szCs w:val="24"/>
    </w:rPr>
  </w:style>
  <w:style w:type="character" w:customStyle="1" w:styleId="65">
    <w:name w:val="Char Char4"/>
    <w:qFormat/>
    <w:uiPriority w:val="0"/>
    <w:rPr>
      <w:rFonts w:ascii="宋体" w:hAnsi="Courier New" w:eastAsia="宋体"/>
      <w:sz w:val="21"/>
      <w:lang w:val="en-US" w:eastAsia="zh-CN"/>
    </w:rPr>
  </w:style>
  <w:style w:type="character" w:customStyle="1" w:styleId="66">
    <w:name w:val="10f0000001"/>
    <w:qFormat/>
    <w:uiPriority w:val="0"/>
    <w:rPr>
      <w:b/>
      <w:bCs/>
      <w:spacing w:val="320"/>
      <w:sz w:val="20"/>
      <w:szCs w:val="20"/>
    </w:rPr>
  </w:style>
  <w:style w:type="character" w:customStyle="1" w:styleId="67">
    <w:name w:val="正文2 Char"/>
    <w:link w:val="68"/>
    <w:qFormat/>
    <w:uiPriority w:val="0"/>
    <w:rPr>
      <w:rFonts w:eastAsia="宋体"/>
      <w:sz w:val="24"/>
    </w:rPr>
  </w:style>
  <w:style w:type="paragraph" w:customStyle="1" w:styleId="68">
    <w:name w:val="正文2"/>
    <w:basedOn w:val="1"/>
    <w:link w:val="67"/>
    <w:qFormat/>
    <w:uiPriority w:val="0"/>
    <w:pPr>
      <w:spacing w:before="156" w:line="360" w:lineRule="auto"/>
      <w:ind w:firstLine="510" w:firstLineChars="200"/>
    </w:pPr>
    <w:rPr>
      <w:rFonts w:asciiTheme="minorHAnsi" w:hAnsiTheme="minorHAnsi" w:cstheme="minorBidi"/>
      <w:sz w:val="24"/>
      <w:szCs w:val="22"/>
    </w:rPr>
  </w:style>
  <w:style w:type="character" w:customStyle="1" w:styleId="69">
    <w:name w:val="未处理的提及1"/>
    <w:unhideWhenUsed/>
    <w:qFormat/>
    <w:uiPriority w:val="99"/>
    <w:rPr>
      <w:color w:val="605E5C"/>
      <w:shd w:val="clear" w:color="auto" w:fill="E1DFDD"/>
    </w:rPr>
  </w:style>
  <w:style w:type="character" w:customStyle="1" w:styleId="70">
    <w:name w:val="标题 1 Char Char"/>
    <w:qFormat/>
    <w:uiPriority w:val="0"/>
    <w:rPr>
      <w:rFonts w:eastAsia="宋体"/>
      <w:b/>
      <w:spacing w:val="-2"/>
      <w:sz w:val="24"/>
      <w:lang w:val="en-US" w:eastAsia="zh-CN"/>
    </w:rPr>
  </w:style>
  <w:style w:type="character" w:customStyle="1" w:styleId="71">
    <w:name w:val="p141"/>
    <w:qFormat/>
    <w:uiPriority w:val="0"/>
    <w:rPr>
      <w:sz w:val="21"/>
      <w:szCs w:val="21"/>
    </w:rPr>
  </w:style>
  <w:style w:type="paragraph" w:customStyle="1" w:styleId="72">
    <w:name w:val="_Style 48"/>
    <w:basedOn w:val="9"/>
    <w:qFormat/>
    <w:uiPriority w:val="0"/>
    <w:pPr>
      <w:widowControl/>
      <w:spacing w:afterLines="50" w:line="360" w:lineRule="auto"/>
      <w:ind w:firstLine="480" w:firstLineChars="200"/>
      <w:jc w:val="left"/>
    </w:pPr>
  </w:style>
  <w:style w:type="paragraph" w:customStyle="1" w:styleId="73">
    <w:name w:val="[Normal]"/>
    <w:qFormat/>
    <w:uiPriority w:val="0"/>
    <w:rPr>
      <w:rFonts w:ascii="宋体" w:hAnsi="宋体" w:eastAsia="宋体" w:cs="Times New Roman"/>
      <w:sz w:val="24"/>
      <w:szCs w:val="22"/>
      <w:lang w:val="zh-CN" w:eastAsia="zh-CN" w:bidi="ar-SA"/>
    </w:rPr>
  </w:style>
  <w:style w:type="paragraph" w:customStyle="1" w:styleId="74">
    <w:name w:val="无间隔1"/>
    <w:qFormat/>
    <w:uiPriority w:val="0"/>
    <w:rPr>
      <w:rFonts w:ascii="Times New Roman" w:hAnsi="Times New Roman" w:eastAsia="宋体" w:cs="Times New Roman"/>
      <w:sz w:val="22"/>
      <w:szCs w:val="22"/>
      <w:lang w:val="en-US" w:eastAsia="en-US" w:bidi="ar-SA"/>
    </w:rPr>
  </w:style>
  <w:style w:type="paragraph" w:customStyle="1" w:styleId="75">
    <w:name w:val="正文文本缩进 21"/>
    <w:basedOn w:val="1"/>
    <w:qFormat/>
    <w:uiPriority w:val="0"/>
    <w:pPr>
      <w:spacing w:after="120" w:line="480" w:lineRule="auto"/>
      <w:ind w:left="420" w:leftChars="200"/>
    </w:pPr>
    <w:rPr>
      <w:szCs w:val="20"/>
    </w:rPr>
  </w:style>
  <w:style w:type="paragraph" w:customStyle="1" w:styleId="76">
    <w:name w:val="Bullets"/>
    <w:basedOn w:val="1"/>
    <w:qFormat/>
    <w:uiPriority w:val="0"/>
    <w:pPr>
      <w:widowControl/>
      <w:adjustRightInd w:val="0"/>
      <w:snapToGrid w:val="0"/>
      <w:spacing w:before="60" w:after="60"/>
    </w:pPr>
    <w:rPr>
      <w:rFonts w:ascii="Calibri" w:hAnsi="Calibri"/>
      <w:kern w:val="0"/>
      <w:sz w:val="24"/>
      <w:szCs w:val="22"/>
      <w:lang w:val="en-GB"/>
    </w:rPr>
  </w:style>
  <w:style w:type="paragraph" w:customStyle="1" w:styleId="77">
    <w:name w:val="默认段落字体 Para Char Char Char Char Char Char Char Char Char1 Char Char Char Char"/>
    <w:basedOn w:val="1"/>
    <w:qFormat/>
    <w:uiPriority w:val="0"/>
    <w:rPr>
      <w:rFonts w:ascii="Tahoma" w:hAnsi="Tahoma"/>
      <w:sz w:val="24"/>
      <w:szCs w:val="20"/>
    </w:rPr>
  </w:style>
  <w:style w:type="paragraph" w:customStyle="1" w:styleId="78">
    <w:name w:val="Char Char Char Char Char Char Char Char Char Char"/>
    <w:basedOn w:val="1"/>
    <w:qFormat/>
    <w:uiPriority w:val="0"/>
    <w:rPr>
      <w:rFonts w:ascii="Tahoma" w:hAnsi="Tahoma"/>
      <w:sz w:val="24"/>
      <w:szCs w:val="20"/>
    </w:rPr>
  </w:style>
  <w:style w:type="paragraph" w:customStyle="1" w:styleId="79">
    <w:name w:val="样式 标题 5 + 右侧:  -0.18 字符"/>
    <w:basedOn w:val="1"/>
    <w:qFormat/>
    <w:uiPriority w:val="0"/>
    <w:pPr>
      <w:tabs>
        <w:tab w:val="left" w:pos="1008"/>
      </w:tabs>
      <w:ind w:left="420"/>
    </w:pPr>
  </w:style>
  <w:style w:type="paragraph" w:customStyle="1" w:styleId="80">
    <w:name w:val="_Style 2"/>
    <w:basedOn w:val="1"/>
    <w:qFormat/>
    <w:uiPriority w:val="0"/>
    <w:pPr>
      <w:tabs>
        <w:tab w:val="left" w:pos="1008"/>
      </w:tabs>
      <w:ind w:left="1008" w:hanging="1008"/>
    </w:pPr>
  </w:style>
  <w:style w:type="paragraph" w:customStyle="1" w:styleId="81">
    <w:name w:val="标准小三"/>
    <w:basedOn w:val="1"/>
    <w:qFormat/>
    <w:uiPriority w:val="0"/>
    <w:pPr>
      <w:spacing w:line="700" w:lineRule="exact"/>
      <w:ind w:firstLine="200" w:firstLineChars="200"/>
    </w:pPr>
    <w:rPr>
      <w:rFonts w:ascii="仿宋_GB2312" w:hAnsi="Arial" w:eastAsia="仿宋_GB2312"/>
      <w:snapToGrid w:val="0"/>
      <w:color w:val="000000"/>
      <w:kern w:val="0"/>
      <w:sz w:val="30"/>
      <w:szCs w:val="32"/>
    </w:rPr>
  </w:style>
  <w:style w:type="paragraph" w:customStyle="1" w:styleId="8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Char Char Char Char Char Char"/>
    <w:basedOn w:val="1"/>
    <w:qFormat/>
    <w:uiPriority w:val="0"/>
    <w:pPr>
      <w:ind w:firstLine="200" w:firstLineChars="200"/>
    </w:pPr>
    <w:rPr>
      <w:rFonts w:ascii="Tahoma" w:hAnsi="Tahoma"/>
      <w:sz w:val="24"/>
      <w:szCs w:val="20"/>
    </w:rPr>
  </w:style>
  <w:style w:type="paragraph" w:customStyle="1" w:styleId="84">
    <w:name w:val="列出段落1"/>
    <w:basedOn w:val="1"/>
    <w:qFormat/>
    <w:uiPriority w:val="34"/>
    <w:pPr>
      <w:ind w:firstLine="420" w:firstLineChars="200"/>
    </w:pPr>
  </w:style>
  <w:style w:type="paragraph" w:customStyle="1" w:styleId="85">
    <w:name w:val="列表段落1"/>
    <w:basedOn w:val="1"/>
    <w:qFormat/>
    <w:uiPriority w:val="0"/>
    <w:pPr>
      <w:ind w:firstLine="420" w:firstLineChars="200"/>
    </w:pPr>
  </w:style>
  <w:style w:type="paragraph" w:customStyle="1" w:styleId="86">
    <w:name w:val="样式 标题 3 +"/>
    <w:basedOn w:val="5"/>
    <w:qFormat/>
    <w:uiPriority w:val="0"/>
    <w:pPr>
      <w:tabs>
        <w:tab w:val="left" w:pos="709"/>
      </w:tabs>
    </w:pPr>
    <w:rPr>
      <w:kern w:val="0"/>
    </w:rPr>
  </w:style>
  <w:style w:type="paragraph" w:customStyle="1" w:styleId="87">
    <w:name w:val="正文空2格  1."/>
    <w:basedOn w:val="1"/>
    <w:qFormat/>
    <w:uiPriority w:val="0"/>
    <w:pPr>
      <w:ind w:firstLine="480" w:firstLineChars="200"/>
    </w:pPr>
    <w:rPr>
      <w:rFonts w:cs="宋体"/>
      <w:sz w:val="28"/>
      <w:szCs w:val="20"/>
    </w:rPr>
  </w:style>
  <w:style w:type="paragraph" w:customStyle="1" w:styleId="88">
    <w:name w:val="IBM 正文"/>
    <w:basedOn w:val="1"/>
    <w:qFormat/>
    <w:uiPriority w:val="0"/>
    <w:pPr>
      <w:spacing w:line="360" w:lineRule="atLeast"/>
    </w:pPr>
    <w:rPr>
      <w:sz w:val="24"/>
    </w:rPr>
  </w:style>
  <w:style w:type="paragraph" w:customStyle="1" w:styleId="89">
    <w:name w:val="无间隔11"/>
    <w:qFormat/>
    <w:uiPriority w:val="0"/>
    <w:rPr>
      <w:rFonts w:ascii="Times New Roman" w:hAnsi="Times New Roman" w:eastAsia="宋体" w:cs="Times New Roman"/>
      <w:sz w:val="22"/>
      <w:szCs w:val="22"/>
      <w:lang w:val="en-US" w:eastAsia="en-US" w:bidi="ar-SA"/>
    </w:rPr>
  </w:style>
  <w:style w:type="paragraph" w:customStyle="1" w:styleId="90">
    <w:name w:val="表格文字"/>
    <w:basedOn w:val="1"/>
    <w:next w:val="2"/>
    <w:qFormat/>
    <w:uiPriority w:val="0"/>
    <w:rPr>
      <w:rFonts w:ascii="Arial" w:hAnsi="Arial"/>
      <w:szCs w:val="21"/>
    </w:rPr>
  </w:style>
  <w:style w:type="paragraph" w:customStyle="1" w:styleId="91">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2">
    <w:name w:val="正文段"/>
    <w:basedOn w:val="1"/>
    <w:qFormat/>
    <w:uiPriority w:val="0"/>
    <w:pPr>
      <w:widowControl/>
      <w:snapToGrid w:val="0"/>
      <w:spacing w:afterLines="50"/>
      <w:ind w:firstLine="200" w:firstLineChars="200"/>
    </w:pPr>
    <w:rPr>
      <w:kern w:val="0"/>
      <w:sz w:val="24"/>
      <w:szCs w:val="20"/>
    </w:rPr>
  </w:style>
  <w:style w:type="paragraph" w:customStyle="1" w:styleId="93">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94">
    <w:name w:val="KS表格"/>
    <w:basedOn w:val="1"/>
    <w:qFormat/>
    <w:uiPriority w:val="0"/>
    <w:pPr>
      <w:spacing w:line="300" w:lineRule="auto"/>
    </w:pPr>
    <w:rPr>
      <w:kern w:val="0"/>
      <w:sz w:val="20"/>
      <w:szCs w:val="20"/>
    </w:rPr>
  </w:style>
  <w:style w:type="paragraph" w:customStyle="1" w:styleId="95">
    <w:name w:val="列出段落11"/>
    <w:basedOn w:val="1"/>
    <w:qFormat/>
    <w:uiPriority w:val="99"/>
    <w:pPr>
      <w:ind w:firstLine="420" w:firstLineChars="200"/>
    </w:pPr>
    <w:rPr>
      <w:rFonts w:ascii="Calibri" w:hAnsi="Calibri"/>
      <w:sz w:val="24"/>
    </w:rPr>
  </w:style>
  <w:style w:type="character" w:customStyle="1" w:styleId="96">
    <w:name w:val="next"/>
    <w:basedOn w:val="36"/>
    <w:qFormat/>
    <w:uiPriority w:val="0"/>
    <w:rPr>
      <w:rFonts w:ascii="微软雅黑" w:hAnsi="微软雅黑" w:eastAsia="微软雅黑" w:cs="微软雅黑"/>
      <w:sz w:val="21"/>
      <w:szCs w:val="21"/>
    </w:rPr>
  </w:style>
  <w:style w:type="character" w:customStyle="1" w:styleId="97">
    <w:name w:val="next1"/>
    <w:basedOn w:val="36"/>
    <w:qFormat/>
    <w:uiPriority w:val="0"/>
    <w:rPr>
      <w:color w:val="888888"/>
    </w:rPr>
  </w:style>
  <w:style w:type="character" w:customStyle="1" w:styleId="98">
    <w:name w:val="displayarti"/>
    <w:basedOn w:val="36"/>
    <w:qFormat/>
    <w:uiPriority w:val="0"/>
    <w:rPr>
      <w:color w:val="FFFFFF"/>
      <w:shd w:val="clear" w:color="auto" w:fill="A00000"/>
    </w:rPr>
  </w:style>
  <w:style w:type="character" w:customStyle="1" w:styleId="99">
    <w:name w:val="gjfg"/>
    <w:basedOn w:val="36"/>
    <w:qFormat/>
    <w:uiPriority w:val="0"/>
  </w:style>
  <w:style w:type="character" w:customStyle="1" w:styleId="100">
    <w:name w:val="redfilefwwh"/>
    <w:basedOn w:val="36"/>
    <w:qFormat/>
    <w:uiPriority w:val="0"/>
    <w:rPr>
      <w:color w:val="BA2636"/>
      <w:sz w:val="18"/>
      <w:szCs w:val="18"/>
    </w:rPr>
  </w:style>
  <w:style w:type="character" w:customStyle="1" w:styleId="101">
    <w:name w:val="redfilenumber"/>
    <w:basedOn w:val="36"/>
    <w:qFormat/>
    <w:uiPriority w:val="0"/>
    <w:rPr>
      <w:color w:val="BA2636"/>
      <w:sz w:val="18"/>
      <w:szCs w:val="18"/>
    </w:rPr>
  </w:style>
  <w:style w:type="character" w:customStyle="1" w:styleId="102">
    <w:name w:val="cfdate"/>
    <w:basedOn w:val="36"/>
    <w:qFormat/>
    <w:uiPriority w:val="0"/>
    <w:rPr>
      <w:color w:val="333333"/>
      <w:sz w:val="18"/>
      <w:szCs w:val="18"/>
    </w:rPr>
  </w:style>
  <w:style w:type="character" w:customStyle="1" w:styleId="103">
    <w:name w:val="qxdate"/>
    <w:basedOn w:val="36"/>
    <w:qFormat/>
    <w:uiPriority w:val="0"/>
    <w:rPr>
      <w:color w:val="333333"/>
      <w:sz w:val="18"/>
      <w:szCs w:val="18"/>
    </w:rPr>
  </w:style>
  <w:style w:type="character" w:customStyle="1" w:styleId="104">
    <w:name w:val="prev"/>
    <w:basedOn w:val="36"/>
    <w:qFormat/>
    <w:uiPriority w:val="0"/>
    <w:rPr>
      <w:rFonts w:hint="eastAsia" w:ascii="微软雅黑" w:hAnsi="微软雅黑" w:eastAsia="微软雅黑" w:cs="微软雅黑"/>
      <w:sz w:val="21"/>
      <w:szCs w:val="21"/>
    </w:rPr>
  </w:style>
  <w:style w:type="character" w:customStyle="1" w:styleId="105">
    <w:name w:val="prev1"/>
    <w:basedOn w:val="36"/>
    <w:qFormat/>
    <w:uiPriority w:val="0"/>
    <w:rPr>
      <w:color w:val="888888"/>
    </w:rPr>
  </w:style>
  <w:style w:type="character" w:customStyle="1" w:styleId="106">
    <w:name w:val="prev2"/>
    <w:basedOn w:val="36"/>
    <w:qFormat/>
    <w:uiPriority w:val="0"/>
    <w:rPr>
      <w:color w:val="888888"/>
    </w:rPr>
  </w:style>
  <w:style w:type="character" w:customStyle="1" w:styleId="107">
    <w:name w:val="prev3"/>
    <w:basedOn w:val="36"/>
    <w:qFormat/>
    <w:uiPriority w:val="0"/>
    <w:rPr>
      <w:rFonts w:ascii="微软雅黑" w:hAnsi="微软雅黑" w:eastAsia="微软雅黑" w:cs="微软雅黑"/>
      <w:sz w:val="21"/>
      <w:szCs w:val="21"/>
    </w:rPr>
  </w:style>
  <w:style w:type="character" w:customStyle="1" w:styleId="108">
    <w:name w:val="next2"/>
    <w:basedOn w:val="36"/>
    <w:qFormat/>
    <w:uiPriority w:val="0"/>
    <w:rPr>
      <w:color w:val="888888"/>
    </w:rPr>
  </w:style>
  <w:style w:type="character" w:customStyle="1" w:styleId="109">
    <w:name w:val="next3"/>
    <w:basedOn w:val="36"/>
    <w:qFormat/>
    <w:uiPriority w:val="0"/>
    <w:rPr>
      <w:rFonts w:hint="eastAsia" w:ascii="微软雅黑" w:hAnsi="微软雅黑" w:eastAsia="微软雅黑" w:cs="微软雅黑"/>
      <w:sz w:val="21"/>
      <w:szCs w:val="21"/>
    </w:rPr>
  </w:style>
  <w:style w:type="paragraph" w:customStyle="1" w:styleId="110">
    <w:name w:val="正文文字"/>
    <w:basedOn w:val="1"/>
    <w:qFormat/>
    <w:uiPriority w:val="0"/>
    <w:pPr>
      <w:widowControl/>
      <w:spacing w:line="952" w:lineRule="atLeast"/>
      <w:ind w:firstLine="419"/>
      <w:textAlignment w:val="baseline"/>
    </w:pPr>
    <w:rPr>
      <w:b/>
      <w:color w:val="000000"/>
      <w:sz w:val="44"/>
    </w:rPr>
  </w:style>
  <w:style w:type="character" w:customStyle="1" w:styleId="111">
    <w:name w:val="bookmark-item"/>
    <w:qFormat/>
    <w:uiPriority w:val="0"/>
    <w:rPr>
      <w:rFonts w:ascii="Arial" w:hAnsi="Arial" w:eastAsia="黑体" w:cs="Arial"/>
      <w:snapToGrid w:val="0"/>
      <w:kern w:val="0"/>
      <w:szCs w:val="21"/>
    </w:rPr>
  </w:style>
  <w:style w:type="character" w:customStyle="1" w:styleId="112">
    <w:name w:val="font21"/>
    <w:basedOn w:val="36"/>
    <w:qFormat/>
    <w:uiPriority w:val="0"/>
    <w:rPr>
      <w:rFonts w:ascii="Calibri" w:hAnsi="Calibri" w:cs="Calibri"/>
      <w:color w:val="000000"/>
      <w:sz w:val="16"/>
      <w:szCs w:val="16"/>
      <w:u w:val="none"/>
    </w:rPr>
  </w:style>
  <w:style w:type="character" w:customStyle="1" w:styleId="113">
    <w:name w:val="font11"/>
    <w:basedOn w:val="36"/>
    <w:qFormat/>
    <w:uiPriority w:val="0"/>
    <w:rPr>
      <w:rFonts w:hint="eastAsia" w:ascii="宋体" w:hAnsi="宋体" w:eastAsia="宋体" w:cs="宋体"/>
      <w:color w:val="000000"/>
      <w:sz w:val="16"/>
      <w:szCs w:val="16"/>
      <w:u w:val="none"/>
    </w:rPr>
  </w:style>
  <w:style w:type="paragraph" w:customStyle="1" w:styleId="114">
    <w:name w:val="WPSOffice手动目录 1"/>
    <w:qFormat/>
    <w:uiPriority w:val="0"/>
    <w:rPr>
      <w:rFonts w:ascii="Times New Roman" w:hAnsi="Times New Roman" w:eastAsia="宋体" w:cs="Times New Roman"/>
      <w:lang w:val="en-US" w:eastAsia="zh-CN" w:bidi="ar-SA"/>
    </w:rPr>
  </w:style>
  <w:style w:type="character" w:customStyle="1" w:styleId="115">
    <w:name w:val="font41"/>
    <w:basedOn w:val="36"/>
    <w:qFormat/>
    <w:uiPriority w:val="0"/>
    <w:rPr>
      <w:rFonts w:hint="eastAsia" w:ascii="宋体" w:hAnsi="宋体" w:eastAsia="宋体" w:cs="宋体"/>
      <w:color w:val="000000"/>
      <w:sz w:val="18"/>
      <w:szCs w:val="18"/>
      <w:u w:val="none"/>
    </w:rPr>
  </w:style>
  <w:style w:type="character" w:customStyle="1" w:styleId="116">
    <w:name w:val="font31"/>
    <w:basedOn w:val="36"/>
    <w:qFormat/>
    <w:uiPriority w:val="0"/>
    <w:rPr>
      <w:rFonts w:hint="eastAsia" w:ascii="宋体" w:hAnsi="宋体" w:eastAsia="宋体" w:cs="宋体"/>
      <w:color w:val="000000"/>
      <w:sz w:val="18"/>
      <w:szCs w:val="18"/>
      <w:u w:val="none"/>
    </w:rPr>
  </w:style>
  <w:style w:type="paragraph" w:customStyle="1" w:styleId="117">
    <w:name w:val="正文首行缩进1"/>
    <w:basedOn w:val="2"/>
    <w:qFormat/>
    <w:uiPriority w:val="0"/>
    <w:pPr>
      <w:ind w:firstLine="420" w:firstLineChars="100"/>
    </w:pPr>
    <w:rPr>
      <w:szCs w:val="20"/>
    </w:rPr>
  </w:style>
  <w:style w:type="paragraph" w:customStyle="1" w:styleId="118">
    <w:name w:val="_Style 3"/>
    <w:basedOn w:val="3"/>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9">
    <w:name w:val="样式1"/>
    <w:basedOn w:val="1"/>
    <w:next w:val="1"/>
    <w:qFormat/>
    <w:uiPriority w:val="0"/>
    <w:pPr>
      <w:spacing w:line="360" w:lineRule="exact"/>
      <w:ind w:firstLine="200" w:firstLineChars="200"/>
    </w:pPr>
    <w:rPr>
      <w:rFonts w:ascii="Arial" w:hAnsi="Arial"/>
    </w:rPr>
  </w:style>
  <w:style w:type="paragraph" w:customStyle="1" w:styleId="120">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21">
    <w:name w:val="font01"/>
    <w:basedOn w:val="36"/>
    <w:qFormat/>
    <w:uiPriority w:val="0"/>
    <w:rPr>
      <w:rFonts w:ascii="Verdana" w:hAnsi="Verdana" w:cs="Verdana"/>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AB71C-7BCF-4082-8903-4C928D6F37FF}">
  <ds:schemaRefs/>
</ds:datastoreItem>
</file>

<file path=docProps/app.xml><?xml version="1.0" encoding="utf-8"?>
<Properties xmlns="http://schemas.openxmlformats.org/officeDocument/2006/extended-properties" xmlns:vt="http://schemas.openxmlformats.org/officeDocument/2006/docPropsVTypes">
  <Template>Normal</Template>
  <Company>微软原版</Company>
  <Pages>85</Pages>
  <Words>14244</Words>
  <Characters>15020</Characters>
  <Lines>363</Lines>
  <Paragraphs>102</Paragraphs>
  <TotalTime>4</TotalTime>
  <ScaleCrop>false</ScaleCrop>
  <LinksUpToDate>false</LinksUpToDate>
  <CharactersWithSpaces>15105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2022-04-14T07:02:00Z</dcterms:created>
  <dc:creator>李 杰</dc:creator>
  <cp:lastModifiedBy>十一妹</cp:lastModifiedBy>
  <cp:lastPrinted>2023-12-12T09:37:00Z</cp:lastPrinted>
  <dcterms:modified xsi:type="dcterms:W3CDTF">2024-10-24T09:24:04Z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8AF366E3C56140B68197BF2E997AFEEA_13</vt:lpwstr>
  </property>
</Properties>
</file>