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84957C">
      <w:pPr>
        <w:spacing w:line="360" w:lineRule="auto"/>
        <w:ind w:left="-4" w:leftChars="-200" w:hanging="416" w:hangingChars="80"/>
        <w:jc w:val="center"/>
        <w:rPr>
          <w:rFonts w:ascii="宋体" w:hAnsi="宋体" w:eastAsia="宋体"/>
          <w:b/>
          <w:color w:val="auto"/>
          <w:sz w:val="52"/>
          <w:szCs w:val="52"/>
          <w:highlight w:val="none"/>
        </w:rPr>
      </w:pPr>
      <w:r>
        <w:rPr>
          <w:color w:val="auto"/>
          <w:sz w:val="52"/>
          <w:highlight w:val="none"/>
        </w:rPr>
        <w:drawing>
          <wp:inline distT="0" distB="0" distL="114300" distR="114300">
            <wp:extent cx="5670550" cy="8020050"/>
            <wp:effectExtent l="0" t="0" r="13970" b="11430"/>
            <wp:docPr id="4" name="图片 4" descr="江省消防救援总队2024年度全省消防安全风险防控和救援指挥应用建设（作战训练安全管控）采购项目8.9【发售稿】 - 副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江省消防救援总队2024年度全省消防安全风险防控和救援指挥应用建设（作战训练安全管控）采购项目8.9【发售稿】 - 副本_00"/>
                    <pic:cNvPicPr>
                      <a:picLocks noChangeAspect="1"/>
                    </pic:cNvPicPr>
                  </pic:nvPicPr>
                  <pic:blipFill>
                    <a:blip r:embed="rId13"/>
                    <a:stretch>
                      <a:fillRect/>
                    </a:stretch>
                  </pic:blipFill>
                  <pic:spPr>
                    <a:xfrm>
                      <a:off x="0" y="0"/>
                      <a:ext cx="5670550" cy="8020050"/>
                    </a:xfrm>
                    <a:prstGeom prst="rect">
                      <a:avLst/>
                    </a:prstGeom>
                  </pic:spPr>
                </pic:pic>
              </a:graphicData>
            </a:graphic>
          </wp:inline>
        </w:drawing>
      </w:r>
    </w:p>
    <w:p w14:paraId="260C0387">
      <w:pPr>
        <w:spacing w:line="360" w:lineRule="auto"/>
        <w:jc w:val="center"/>
        <w:rPr>
          <w:rFonts w:hint="eastAsia" w:ascii="宋体" w:hAnsi="宋体" w:eastAsia="宋体"/>
          <w:b/>
          <w:color w:val="auto"/>
          <w:sz w:val="52"/>
          <w:szCs w:val="52"/>
          <w:highlight w:val="none"/>
        </w:rPr>
      </w:pPr>
    </w:p>
    <w:p w14:paraId="123835CA">
      <w:pPr>
        <w:spacing w:line="360" w:lineRule="auto"/>
        <w:jc w:val="center"/>
        <w:rPr>
          <w:rFonts w:hint="eastAsia" w:ascii="宋体" w:hAnsi="宋体" w:eastAsia="宋体"/>
          <w:b/>
          <w:color w:val="auto"/>
          <w:sz w:val="52"/>
          <w:szCs w:val="52"/>
          <w:highlight w:val="none"/>
        </w:rPr>
      </w:pPr>
      <w:r>
        <w:rPr>
          <w:color w:val="auto"/>
          <w:sz w:val="52"/>
          <w:highlight w:val="none"/>
        </w:rPr>
        <mc:AlternateContent>
          <mc:Choice Requires="wps">
            <w:drawing>
              <wp:anchor distT="0" distB="0" distL="114300" distR="114300" simplePos="0" relativeHeight="251659264" behindDoc="0" locked="0" layoutInCell="1" allowOverlap="1">
                <wp:simplePos x="0" y="0"/>
                <wp:positionH relativeFrom="column">
                  <wp:posOffset>3855720</wp:posOffset>
                </wp:positionH>
                <wp:positionV relativeFrom="paragraph">
                  <wp:posOffset>19050</wp:posOffset>
                </wp:positionV>
                <wp:extent cx="1374775" cy="515620"/>
                <wp:effectExtent l="5080" t="4445" r="10795" b="13335"/>
                <wp:wrapNone/>
                <wp:docPr id="1026" name="文本框 3"/>
                <wp:cNvGraphicFramePr/>
                <a:graphic xmlns:a="http://schemas.openxmlformats.org/drawingml/2006/main">
                  <a:graphicData uri="http://schemas.microsoft.com/office/word/2010/wordprocessingShape">
                    <wps:wsp>
                      <wps:cNvSpPr/>
                      <wps:spPr>
                        <a:xfrm>
                          <a:off x="0" y="0"/>
                          <a:ext cx="1374775" cy="51562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7BDF38FA">
                            <w:pPr>
                              <w:jc w:val="center"/>
                              <w:rPr>
                                <w:sz w:val="24"/>
                                <w:szCs w:val="24"/>
                              </w:rPr>
                            </w:pPr>
                            <w:r>
                              <w:rPr>
                                <w:rFonts w:hint="eastAsia"/>
                                <w:sz w:val="30"/>
                                <w:szCs w:val="30"/>
                              </w:rPr>
                              <w:t>政府采购项目</w:t>
                            </w:r>
                          </w:p>
                        </w:txbxContent>
                      </wps:txbx>
                      <wps:bodyPr vert="horz" wrap="square" lIns="91440" tIns="45720" rIns="91440" bIns="45720" anchor="t">
                        <a:noAutofit/>
                      </wps:bodyPr>
                    </wps:wsp>
                  </a:graphicData>
                </a:graphic>
              </wp:anchor>
            </w:drawing>
          </mc:Choice>
          <mc:Fallback>
            <w:pict>
              <v:rect id="文本框 3" o:spid="_x0000_s1026" o:spt="1" style="position:absolute;left:0pt;margin-left:303.6pt;margin-top:1.5pt;height:40.6pt;width:108.25pt;z-index:251659264;mso-width-relative:page;mso-height-relative:page;" fillcolor="#FFFFFF" filled="t" stroked="t" coordsize="21600,21600" o:gfxdata="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Kj2QdcAAAAIAQAADwAAAAAAAAABACAAAAAiAAAA&#10;ZHJzL2Rvd25yZXYueG1sUEsBAhQAFAAAAAgAh07iQGk/l5RBAgAApAQAAA4AAAAAAAAAAQAgAAAA&#10;JgEAAGRycy9lMm9Eb2MueG1sUEsFBgAAAAAGAAYAWQEAANkFAAAAAA==&#10;">
                <v:fill on="t" focussize="0,0"/>
                <v:stroke weight="0.5pt" color="#000000" joinstyle="round"/>
                <v:imagedata o:title=""/>
                <o:lock v:ext="edit" aspectratio="f"/>
                <v:textbox>
                  <w:txbxContent>
                    <w:p w14:paraId="7BDF38FA">
                      <w:pPr>
                        <w:jc w:val="center"/>
                        <w:rPr>
                          <w:sz w:val="24"/>
                          <w:szCs w:val="24"/>
                        </w:rPr>
                      </w:pPr>
                      <w:r>
                        <w:rPr>
                          <w:rFonts w:hint="eastAsia"/>
                          <w:sz w:val="30"/>
                          <w:szCs w:val="30"/>
                        </w:rPr>
                        <w:t>政府采购项目</w:t>
                      </w:r>
                    </w:p>
                  </w:txbxContent>
                </v:textbox>
              </v:rect>
            </w:pict>
          </mc:Fallback>
        </mc:AlternateContent>
      </w:r>
    </w:p>
    <w:p w14:paraId="1E5100F8">
      <w:pPr>
        <w:spacing w:line="360" w:lineRule="auto"/>
        <w:jc w:val="center"/>
        <w:rPr>
          <w:rFonts w:hint="eastAsia" w:ascii="宋体" w:hAnsi="宋体" w:eastAsia="宋体"/>
          <w:b/>
          <w:color w:val="auto"/>
          <w:sz w:val="52"/>
          <w:szCs w:val="52"/>
          <w:highlight w:val="none"/>
        </w:rPr>
      </w:pPr>
    </w:p>
    <w:p w14:paraId="1BBA411C">
      <w:pPr>
        <w:spacing w:line="360" w:lineRule="auto"/>
        <w:jc w:val="center"/>
        <w:rPr>
          <w:rFonts w:ascii="宋体" w:hAnsi="宋体" w:eastAsia="宋体"/>
          <w:b/>
          <w:color w:val="auto"/>
          <w:sz w:val="36"/>
          <w:szCs w:val="36"/>
          <w:highlight w:val="none"/>
          <w:u w:val="single"/>
        </w:rPr>
      </w:pPr>
      <w:r>
        <w:rPr>
          <w:rFonts w:hint="eastAsia" w:ascii="宋体" w:hAnsi="宋体" w:eastAsia="宋体"/>
          <w:b/>
          <w:color w:val="auto"/>
          <w:sz w:val="52"/>
          <w:szCs w:val="52"/>
          <w:highlight w:val="none"/>
        </w:rPr>
        <w:t>浙江省消防救援总队</w:t>
      </w:r>
    </w:p>
    <w:p w14:paraId="63AC3C52">
      <w:pPr>
        <w:spacing w:line="360" w:lineRule="auto"/>
        <w:jc w:val="center"/>
        <w:rPr>
          <w:rFonts w:ascii="宋体" w:hAnsi="宋体" w:eastAsia="宋体"/>
          <w:b/>
          <w:color w:val="auto"/>
          <w:sz w:val="84"/>
          <w:szCs w:val="84"/>
          <w:highlight w:val="none"/>
        </w:rPr>
      </w:pPr>
    </w:p>
    <w:p w14:paraId="7AD28D57">
      <w:pPr>
        <w:spacing w:line="360" w:lineRule="auto"/>
        <w:jc w:val="center"/>
        <w:rPr>
          <w:rFonts w:ascii="宋体" w:hAnsi="宋体" w:eastAsia="宋体" w:cs="Arial"/>
          <w:b/>
          <w:color w:val="auto"/>
          <w:sz w:val="84"/>
          <w:szCs w:val="84"/>
          <w:highlight w:val="none"/>
        </w:rPr>
      </w:pPr>
      <w:r>
        <w:rPr>
          <w:rFonts w:hint="eastAsia" w:ascii="宋体" w:hAnsi="宋体" w:eastAsia="宋体" w:cs="Arial"/>
          <w:b/>
          <w:color w:val="auto"/>
          <w:sz w:val="84"/>
          <w:szCs w:val="84"/>
          <w:highlight w:val="none"/>
        </w:rPr>
        <w:t>招 标</w:t>
      </w:r>
      <w:r>
        <w:rPr>
          <w:rFonts w:ascii="宋体" w:hAnsi="宋体" w:eastAsia="宋体" w:cs="Arial"/>
          <w:b/>
          <w:color w:val="auto"/>
          <w:sz w:val="84"/>
          <w:szCs w:val="84"/>
          <w:highlight w:val="none"/>
        </w:rPr>
        <w:t xml:space="preserve"> 文</w:t>
      </w:r>
      <w:r>
        <w:rPr>
          <w:rFonts w:hint="eastAsia" w:ascii="宋体" w:hAnsi="宋体" w:eastAsia="宋体" w:cs="Arial"/>
          <w:b/>
          <w:color w:val="auto"/>
          <w:sz w:val="84"/>
          <w:szCs w:val="84"/>
          <w:highlight w:val="none"/>
          <w:lang w:val="en-US" w:eastAsia="zh-CN"/>
        </w:rPr>
        <w:t xml:space="preserve"> </w:t>
      </w:r>
      <w:r>
        <w:rPr>
          <w:rFonts w:ascii="宋体" w:hAnsi="宋体" w:eastAsia="宋体" w:cs="Arial"/>
          <w:b/>
          <w:color w:val="auto"/>
          <w:sz w:val="84"/>
          <w:szCs w:val="84"/>
          <w:highlight w:val="none"/>
        </w:rPr>
        <w:t>件</w:t>
      </w:r>
    </w:p>
    <w:p w14:paraId="0B597DBC">
      <w:pPr>
        <w:spacing w:line="360" w:lineRule="auto"/>
        <w:ind w:firstLine="1793" w:firstLineChars="496"/>
        <w:rPr>
          <w:rFonts w:ascii="宋体" w:hAnsi="宋体" w:eastAsia="宋体" w:cs="Arial"/>
          <w:b/>
          <w:color w:val="auto"/>
          <w:sz w:val="36"/>
          <w:highlight w:val="none"/>
        </w:rPr>
      </w:pPr>
    </w:p>
    <w:p w14:paraId="4652110C">
      <w:pPr>
        <w:spacing w:line="360" w:lineRule="auto"/>
        <w:ind w:firstLine="1793" w:firstLineChars="496"/>
        <w:rPr>
          <w:rFonts w:ascii="宋体" w:hAnsi="宋体" w:eastAsia="宋体" w:cs="Arial"/>
          <w:b/>
          <w:color w:val="auto"/>
          <w:sz w:val="36"/>
          <w:highlight w:val="none"/>
        </w:rPr>
      </w:pPr>
    </w:p>
    <w:p w14:paraId="02A8A65D">
      <w:pPr>
        <w:spacing w:line="360" w:lineRule="auto"/>
        <w:ind w:firstLine="1205" w:firstLineChars="400"/>
        <w:jc w:val="left"/>
        <w:rPr>
          <w:rFonts w:hint="eastAsia" w:ascii="宋体" w:hAnsi="宋体" w:eastAsia="宋体"/>
          <w:b/>
          <w:bCs/>
          <w:color w:val="auto"/>
          <w:sz w:val="30"/>
          <w:szCs w:val="30"/>
          <w:highlight w:val="none"/>
          <w:u w:val="thick"/>
          <w:lang w:eastAsia="zh-CN"/>
        </w:rPr>
      </w:pPr>
      <w:r>
        <w:rPr>
          <w:rFonts w:ascii="宋体" w:hAnsi="宋体" w:eastAsia="宋体" w:cs="Arial"/>
          <w:b/>
          <w:color w:val="auto"/>
          <w:sz w:val="30"/>
          <w:szCs w:val="30"/>
          <w:highlight w:val="none"/>
        </w:rPr>
        <w:t>项目编号：</w:t>
      </w:r>
      <w:r>
        <w:rPr>
          <w:rFonts w:hint="eastAsia" w:ascii="宋体" w:hAnsi="宋体" w:eastAsia="宋体"/>
          <w:b/>
          <w:bCs/>
          <w:color w:val="auto"/>
          <w:sz w:val="30"/>
          <w:szCs w:val="30"/>
          <w:highlight w:val="none"/>
          <w:u w:val="thick"/>
          <w:lang w:eastAsia="zh-CN"/>
        </w:rPr>
        <w:t>浙房咨2024【DCG-004】</w:t>
      </w:r>
    </w:p>
    <w:p w14:paraId="3B3BF349">
      <w:pPr>
        <w:spacing w:line="360" w:lineRule="auto"/>
        <w:ind w:left="2766" w:leftChars="600" w:hanging="1506" w:hangingChars="500"/>
        <w:jc w:val="left"/>
        <w:rPr>
          <w:rFonts w:hint="eastAsia" w:ascii="宋体" w:hAnsi="宋体" w:eastAsia="宋体"/>
          <w:b/>
          <w:bCs/>
          <w:color w:val="auto"/>
          <w:sz w:val="30"/>
          <w:szCs w:val="30"/>
          <w:highlight w:val="none"/>
          <w:u w:val="thick"/>
          <w:lang w:eastAsia="zh-CN"/>
        </w:rPr>
      </w:pPr>
      <w:r>
        <w:rPr>
          <w:rFonts w:ascii="宋体" w:hAnsi="宋体" w:eastAsia="宋体" w:cs="Arial"/>
          <w:b/>
          <w:color w:val="auto"/>
          <w:sz w:val="30"/>
          <w:szCs w:val="30"/>
          <w:highlight w:val="none"/>
        </w:rPr>
        <w:t>项目名称：</w:t>
      </w:r>
      <w:r>
        <w:rPr>
          <w:rFonts w:hint="eastAsia" w:ascii="宋体" w:hAnsi="宋体" w:eastAsia="宋体"/>
          <w:b/>
          <w:bCs/>
          <w:color w:val="auto"/>
          <w:sz w:val="30"/>
          <w:szCs w:val="30"/>
          <w:highlight w:val="none"/>
          <w:u w:val="thick"/>
          <w:lang w:eastAsia="zh-CN"/>
        </w:rPr>
        <w:t>浙江省消防救援总队2024年度全省消防安全风险防控和救援指挥应用建设（作战训练安全管控）采购项目</w:t>
      </w:r>
    </w:p>
    <w:p w14:paraId="0FCFFD18">
      <w:pPr>
        <w:spacing w:line="360" w:lineRule="auto"/>
        <w:ind w:firstLine="1063" w:firstLineChars="353"/>
        <w:rPr>
          <w:rFonts w:ascii="宋体" w:hAnsi="宋体" w:eastAsia="宋体" w:cs="Arial"/>
          <w:b/>
          <w:color w:val="auto"/>
          <w:sz w:val="30"/>
          <w:szCs w:val="30"/>
          <w:highlight w:val="none"/>
        </w:rPr>
      </w:pPr>
    </w:p>
    <w:p w14:paraId="2A5D8953">
      <w:pPr>
        <w:spacing w:line="360" w:lineRule="auto"/>
        <w:rPr>
          <w:rFonts w:ascii="宋体" w:hAnsi="宋体" w:eastAsia="宋体" w:cs="Arial"/>
          <w:b/>
          <w:color w:val="auto"/>
          <w:sz w:val="30"/>
          <w:szCs w:val="30"/>
          <w:highlight w:val="none"/>
        </w:rPr>
      </w:pPr>
    </w:p>
    <w:p w14:paraId="755FA2E8">
      <w:pPr>
        <w:pStyle w:val="36"/>
        <w:snapToGrid/>
        <w:spacing w:before="0" w:line="360" w:lineRule="auto"/>
        <w:rPr>
          <w:rFonts w:hAnsi="宋体"/>
          <w:color w:val="auto"/>
          <w:highlight w:val="none"/>
        </w:rPr>
      </w:pPr>
    </w:p>
    <w:p w14:paraId="18544CEA">
      <w:pPr>
        <w:spacing w:line="360" w:lineRule="auto"/>
        <w:ind w:firstLine="1063" w:firstLineChars="353"/>
        <w:rPr>
          <w:rFonts w:ascii="宋体" w:hAnsi="宋体" w:eastAsia="宋体" w:cs="Arial"/>
          <w:b/>
          <w:color w:val="auto"/>
          <w:sz w:val="30"/>
          <w:szCs w:val="30"/>
          <w:highlight w:val="none"/>
        </w:rPr>
      </w:pPr>
      <w:r>
        <w:rPr>
          <w:rFonts w:ascii="宋体" w:hAnsi="宋体" w:eastAsia="宋体" w:cs="Arial"/>
          <w:b/>
          <w:color w:val="auto"/>
          <w:sz w:val="30"/>
          <w:szCs w:val="30"/>
          <w:highlight w:val="none"/>
        </w:rPr>
        <w:t>采购人：</w:t>
      </w:r>
      <w:r>
        <w:rPr>
          <w:rFonts w:hint="eastAsia" w:ascii="宋体" w:hAnsi="宋体" w:eastAsia="宋体" w:cs="Arial"/>
          <w:b/>
          <w:color w:val="auto"/>
          <w:sz w:val="30"/>
          <w:szCs w:val="30"/>
          <w:highlight w:val="none"/>
        </w:rPr>
        <w:t>浙江省消防救援总队</w:t>
      </w:r>
    </w:p>
    <w:p w14:paraId="273C53D8">
      <w:pPr>
        <w:spacing w:line="360" w:lineRule="auto"/>
        <w:ind w:firstLine="1063" w:firstLineChars="353"/>
        <w:rPr>
          <w:rFonts w:hint="eastAsia" w:ascii="宋体" w:hAnsi="宋体" w:eastAsia="宋体" w:cs="Arial"/>
          <w:b/>
          <w:color w:val="auto"/>
          <w:sz w:val="30"/>
          <w:szCs w:val="30"/>
          <w:highlight w:val="none"/>
          <w:lang w:eastAsia="zh-CN"/>
        </w:rPr>
      </w:pPr>
      <w:r>
        <w:rPr>
          <w:rFonts w:ascii="宋体" w:hAnsi="宋体" w:eastAsia="宋体" w:cs="Arial"/>
          <w:b/>
          <w:color w:val="auto"/>
          <w:sz w:val="30"/>
          <w:szCs w:val="30"/>
          <w:highlight w:val="none"/>
        </w:rPr>
        <w:t>采购代理机构：</w:t>
      </w:r>
      <w:r>
        <w:rPr>
          <w:rFonts w:hint="eastAsia" w:ascii="宋体" w:hAnsi="宋体" w:eastAsia="宋体" w:cs="Arial"/>
          <w:b/>
          <w:color w:val="auto"/>
          <w:sz w:val="30"/>
          <w:szCs w:val="30"/>
          <w:highlight w:val="none"/>
          <w:lang w:eastAsia="zh-CN"/>
        </w:rPr>
        <w:t>浙江省房地产管理咨询有限公司</w:t>
      </w:r>
    </w:p>
    <w:p w14:paraId="18E3BD83">
      <w:pPr>
        <w:spacing w:line="360" w:lineRule="auto"/>
        <w:jc w:val="center"/>
        <w:rPr>
          <w:rFonts w:hint="eastAsia" w:ascii="宋体" w:hAnsi="宋体" w:eastAsia="宋体" w:cs="Arial"/>
          <w:b/>
          <w:color w:val="auto"/>
          <w:sz w:val="30"/>
          <w:szCs w:val="30"/>
          <w:highlight w:val="none"/>
        </w:rPr>
      </w:pPr>
    </w:p>
    <w:p w14:paraId="10A38B43">
      <w:pPr>
        <w:spacing w:line="360" w:lineRule="auto"/>
        <w:jc w:val="center"/>
        <w:rPr>
          <w:rFonts w:hint="default" w:ascii="宋体" w:hAnsi="宋体" w:eastAsia="宋体" w:cs="Arial"/>
          <w:b/>
          <w:color w:val="auto"/>
          <w:sz w:val="30"/>
          <w:szCs w:val="30"/>
          <w:highlight w:val="none"/>
          <w:lang w:val="en-US" w:eastAsia="zh-CN"/>
        </w:rPr>
        <w:sectPr>
          <w:headerReference r:id="rId4" w:type="first"/>
          <w:footerReference r:id="rId7" w:type="first"/>
          <w:footerReference r:id="rId5" w:type="default"/>
          <w:headerReference r:id="rId3" w:type="even"/>
          <w:footerReference r:id="rId6" w:type="even"/>
          <w:pgSz w:w="11906" w:h="16838"/>
          <w:pgMar w:top="1440" w:right="1797" w:bottom="1440" w:left="1797" w:header="720" w:footer="907" w:gutter="0"/>
          <w:pgBorders>
            <w:top w:val="none" w:sz="0" w:space="0"/>
            <w:left w:val="none" w:sz="0" w:space="0"/>
            <w:bottom w:val="none" w:sz="0" w:space="0"/>
            <w:right w:val="none" w:sz="0" w:space="0"/>
          </w:pgBorders>
          <w:pgNumType w:fmt="decimal" w:start="0"/>
          <w:cols w:space="720" w:num="1"/>
          <w:titlePg/>
          <w:docGrid w:type="lines" w:linePitch="348" w:charSpace="0"/>
        </w:sectPr>
      </w:pPr>
      <w:r>
        <w:rPr>
          <w:rFonts w:hint="eastAsia" w:ascii="宋体" w:hAnsi="宋体" w:eastAsia="宋体" w:cs="Arial"/>
          <w:b/>
          <w:color w:val="auto"/>
          <w:sz w:val="30"/>
          <w:szCs w:val="30"/>
          <w:highlight w:val="none"/>
        </w:rPr>
        <w:t>二〇二</w:t>
      </w:r>
      <w:r>
        <w:rPr>
          <w:rFonts w:hint="eastAsia" w:ascii="宋体" w:hAnsi="宋体" w:eastAsia="宋体" w:cs="Arial"/>
          <w:b/>
          <w:color w:val="auto"/>
          <w:sz w:val="30"/>
          <w:szCs w:val="30"/>
          <w:highlight w:val="none"/>
          <w:lang w:val="en-US" w:eastAsia="zh-CN"/>
        </w:rPr>
        <w:t>四</w:t>
      </w:r>
      <w:r>
        <w:rPr>
          <w:rFonts w:hint="eastAsia" w:ascii="宋体" w:hAnsi="宋体" w:eastAsia="宋体" w:cs="Arial"/>
          <w:b/>
          <w:color w:val="auto"/>
          <w:sz w:val="30"/>
          <w:szCs w:val="30"/>
          <w:highlight w:val="none"/>
        </w:rPr>
        <w:t>年</w:t>
      </w:r>
      <w:r>
        <w:rPr>
          <w:rFonts w:hint="eastAsia" w:ascii="宋体" w:hAnsi="宋体" w:eastAsia="宋体" w:cs="Arial"/>
          <w:b/>
          <w:color w:val="auto"/>
          <w:sz w:val="30"/>
          <w:szCs w:val="30"/>
          <w:highlight w:val="none"/>
          <w:lang w:val="en-US" w:eastAsia="zh-CN"/>
        </w:rPr>
        <w:t>八</w:t>
      </w:r>
      <w:r>
        <w:rPr>
          <w:rFonts w:hint="eastAsia" w:ascii="宋体" w:hAnsi="宋体" w:eastAsia="宋体" w:cs="Arial"/>
          <w:b/>
          <w:color w:val="auto"/>
          <w:sz w:val="30"/>
          <w:szCs w:val="30"/>
          <w:highlight w:val="none"/>
        </w:rPr>
        <w:t>月</w:t>
      </w:r>
      <w:bookmarkStart w:id="0" w:name="_Toc32564"/>
      <w:r>
        <w:rPr>
          <w:rFonts w:hint="eastAsia" w:ascii="宋体" w:hAnsi="宋体" w:eastAsia="宋体" w:cs="Arial"/>
          <w:b/>
          <w:color w:val="auto"/>
          <w:sz w:val="30"/>
          <w:szCs w:val="30"/>
          <w:highlight w:val="none"/>
          <w:lang w:val="en-US" w:eastAsia="zh-CN"/>
        </w:rPr>
        <w:t>九日</w:t>
      </w:r>
    </w:p>
    <w:p w14:paraId="2BF9A47C">
      <w:pPr>
        <w:spacing w:after="166" w:afterLines="50"/>
        <w:jc w:val="center"/>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特别提示</w:t>
      </w:r>
    </w:p>
    <w:p w14:paraId="777C8D26">
      <w:pPr>
        <w:keepNext w:val="0"/>
        <w:keepLines w:val="0"/>
        <w:pageBreakBefore w:val="0"/>
        <w:shd w:val="clear" w:fill="FFFFFF" w:themeFill="background1"/>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为确保投标顺利，在此郑重提醒各投标人务必注意以下事项：</w:t>
      </w:r>
    </w:p>
    <w:p w14:paraId="11DF049F">
      <w:pPr>
        <w:keepNext w:val="0"/>
        <w:keepLines w:val="0"/>
        <w:pageBreakBefore w:val="0"/>
        <w:numPr>
          <w:ilvl w:val="0"/>
          <w:numId w:val="108"/>
        </w:numPr>
        <w:shd w:val="clear" w:fill="FFFFFF" w:themeFill="background1"/>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关于投标</w:t>
      </w:r>
    </w:p>
    <w:p w14:paraId="1A368144">
      <w:pPr>
        <w:keepNext w:val="0"/>
        <w:keepLines w:val="0"/>
        <w:pageBreakBefore w:val="0"/>
        <w:numPr>
          <w:ilvl w:val="0"/>
          <w:numId w:val="0"/>
        </w:numPr>
        <w:shd w:val="clear" w:fill="FFFFFF" w:themeFill="background1"/>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1.请仔细阅读招标文件并正确理解招标文件中各项具体要求。如对招标文件有疑问，请在招标文件规定的时间内以书面形式提出，逾期将被拒绝受理。</w:t>
      </w:r>
    </w:p>
    <w:p w14:paraId="399586FA">
      <w:pPr>
        <w:keepNext w:val="0"/>
        <w:keepLines w:val="0"/>
        <w:pageBreakBefore w:val="0"/>
        <w:shd w:val="clear" w:fill="FFFFFF" w:themeFill="background1"/>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b w:val="0"/>
          <w:bCs w:val="0"/>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b w:val="0"/>
          <w:bCs w:val="0"/>
          <w:color w:val="auto"/>
          <w:kern w:val="2"/>
          <w:sz w:val="21"/>
          <w:szCs w:val="21"/>
          <w:highlight w:val="none"/>
          <w:u w:val="none"/>
          <w:lang w:val="en-US" w:eastAsia="zh-CN" w:bidi="ar-SA"/>
        </w:rPr>
        <w:t>严格按照招标文件载明的格式要求编制、装订、密封并提交投标文件。为保证有序快速启封标书，避免电子版投标文件弄丢弄混乱，请严格按要求将电子版投标文件(统一将U盘装入信封纸内）和资格、商务技术文件打包密封成一个整包，报价文件另外单独一个包密封。按以上要求分类打包密封后不得再合并捆绑打包。）</w:t>
      </w:r>
    </w:p>
    <w:p w14:paraId="2FCB8D4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3.请仔细核对投标文件是否已按照招标文件的要求签字、盖章和加盖单位公章等，实质性条款是否满足招标文件要求，投标文件中所附资格证明等资料是否齐全、有效且是否满足招标文件要求。</w:t>
      </w:r>
    </w:p>
    <w:p w14:paraId="11C9D9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b/>
          <w:bCs/>
          <w:color w:val="auto"/>
          <w:sz w:val="21"/>
          <w:szCs w:val="21"/>
          <w:highlight w:val="none"/>
          <w:lang w:bidi="ar"/>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lang w:bidi="ar"/>
        </w:rPr>
        <w:t>本次</w:t>
      </w:r>
      <w:r>
        <w:rPr>
          <w:rFonts w:hint="eastAsia" w:ascii="宋体" w:hAnsi="宋体" w:eastAsia="宋体" w:cs="宋体"/>
          <w:b w:val="0"/>
          <w:bCs w:val="0"/>
          <w:color w:val="auto"/>
          <w:sz w:val="21"/>
          <w:szCs w:val="21"/>
          <w:highlight w:val="none"/>
          <w:lang w:val="en-US" w:eastAsia="zh-CN" w:bidi="ar"/>
        </w:rPr>
        <w:t>采购所有标项均</w:t>
      </w:r>
      <w:r>
        <w:rPr>
          <w:rFonts w:hint="eastAsia" w:ascii="宋体" w:hAnsi="宋体" w:eastAsia="宋体" w:cs="宋体"/>
          <w:b w:val="0"/>
          <w:bCs w:val="0"/>
          <w:color w:val="auto"/>
          <w:sz w:val="21"/>
          <w:szCs w:val="21"/>
          <w:highlight w:val="none"/>
          <w:lang w:bidi="ar"/>
        </w:rPr>
        <w:t>为</w:t>
      </w:r>
      <w:r>
        <w:rPr>
          <w:rFonts w:hint="eastAsia" w:ascii="宋体" w:hAnsi="宋体" w:eastAsia="宋体" w:cs="宋体"/>
          <w:b/>
          <w:bCs/>
          <w:color w:val="auto"/>
          <w:sz w:val="21"/>
          <w:szCs w:val="21"/>
          <w:highlight w:val="none"/>
          <w:lang w:val="en-US" w:eastAsia="zh-CN" w:bidi="ar"/>
        </w:rPr>
        <w:t>非</w:t>
      </w:r>
      <w:r>
        <w:rPr>
          <w:rFonts w:hint="eastAsia" w:ascii="宋体" w:hAnsi="宋体" w:eastAsia="宋体" w:cs="宋体"/>
          <w:b/>
          <w:bCs/>
          <w:color w:val="auto"/>
          <w:sz w:val="21"/>
          <w:szCs w:val="21"/>
          <w:highlight w:val="none"/>
          <w:lang w:bidi="ar"/>
        </w:rPr>
        <w:t>专门面向中小企业采购</w:t>
      </w:r>
      <w:r>
        <w:rPr>
          <w:rFonts w:hint="eastAsia" w:ascii="宋体" w:hAnsi="宋体" w:eastAsia="宋体" w:cs="宋体"/>
          <w:b/>
          <w:bCs/>
          <w:color w:val="auto"/>
          <w:sz w:val="21"/>
          <w:szCs w:val="21"/>
          <w:highlight w:val="none"/>
          <w:lang w:eastAsia="zh-CN" w:bidi="ar"/>
        </w:rPr>
        <w:t>。</w:t>
      </w:r>
    </w:p>
    <w:p w14:paraId="04C0232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b w:val="0"/>
          <w:color w:val="auto"/>
          <w:sz w:val="21"/>
          <w:szCs w:val="21"/>
          <w:highlight w:val="none"/>
          <w:lang w:bidi="ar"/>
        </w:rPr>
      </w:pPr>
      <w:r>
        <w:rPr>
          <w:rFonts w:hint="eastAsia" w:ascii="宋体" w:hAnsi="宋体" w:eastAsia="宋体" w:cs="宋体"/>
          <w:b w:val="0"/>
          <w:color w:val="auto"/>
          <w:sz w:val="21"/>
          <w:szCs w:val="21"/>
          <w:highlight w:val="none"/>
          <w:lang w:bidi="ar"/>
        </w:rPr>
        <w:t>根据《政府采购促进中小企业发展管理办法》（财库﹝2020﹞46 号）及《关于进一步加大政府采购支持中小企业力度的通知》【财库（2022）19号】规定，货物由小型或微型企业制造，即货物由小型或微型企业生产且使用该小型或微型企业商号或者注册商标的，价格给予10%的扣除，用扣除后的价格参与价格评分。</w:t>
      </w:r>
    </w:p>
    <w:p w14:paraId="440ACD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b w:val="0"/>
          <w:bCs w:val="0"/>
          <w:color w:val="auto"/>
          <w:sz w:val="21"/>
          <w:szCs w:val="21"/>
          <w:highlight w:val="none"/>
          <w:lang w:val="en-US" w:eastAsia="zh-CN" w:bidi="ar"/>
        </w:rPr>
      </w:pPr>
      <w:r>
        <w:rPr>
          <w:rFonts w:hint="eastAsia" w:ascii="宋体" w:hAnsi="宋体" w:eastAsia="宋体" w:cs="宋体"/>
          <w:b w:val="0"/>
          <w:bCs w:val="0"/>
          <w:color w:val="auto"/>
          <w:sz w:val="21"/>
          <w:szCs w:val="21"/>
          <w:highlight w:val="none"/>
          <w:lang w:bidi="ar"/>
        </w:rPr>
        <w:t>投标文件中须出具</w:t>
      </w:r>
      <w:r>
        <w:rPr>
          <w:rFonts w:hint="eastAsia" w:ascii="宋体" w:hAnsi="宋体" w:eastAsia="宋体" w:cs="宋体"/>
          <w:b w:val="0"/>
          <w:bCs w:val="0"/>
          <w:color w:val="auto"/>
          <w:sz w:val="21"/>
          <w:szCs w:val="21"/>
          <w:highlight w:val="none"/>
          <w:lang w:val="en-US" w:eastAsia="zh-CN" w:bidi="ar"/>
        </w:rPr>
        <w:t>投标人依据</w:t>
      </w:r>
      <w:r>
        <w:rPr>
          <w:rFonts w:hint="eastAsia" w:ascii="宋体" w:hAnsi="宋体" w:eastAsia="宋体" w:cs="宋体"/>
          <w:b w:val="0"/>
          <w:bCs w:val="0"/>
          <w:color w:val="auto"/>
          <w:sz w:val="21"/>
          <w:szCs w:val="21"/>
          <w:highlight w:val="none"/>
          <w:lang w:bidi="ar"/>
        </w:rPr>
        <w:t>《政府采购促进中小企业发展管理办法》【</w:t>
      </w:r>
      <w:r>
        <w:rPr>
          <w:rFonts w:hint="eastAsia" w:ascii="宋体" w:hAnsi="宋体" w:eastAsia="宋体" w:cs="宋体"/>
          <w:b w:val="0"/>
          <w:bCs w:val="0"/>
          <w:color w:val="auto"/>
          <w:sz w:val="21"/>
          <w:szCs w:val="21"/>
          <w:highlight w:val="none"/>
          <w:lang w:eastAsia="zh-CN" w:bidi="ar"/>
        </w:rPr>
        <w:t>财库2022年19号文件</w:t>
      </w:r>
      <w:r>
        <w:rPr>
          <w:rFonts w:hint="eastAsia" w:ascii="宋体" w:hAnsi="宋体" w:eastAsia="宋体" w:cs="宋体"/>
          <w:b w:val="0"/>
          <w:bCs w:val="0"/>
          <w:color w:val="auto"/>
          <w:sz w:val="21"/>
          <w:szCs w:val="21"/>
          <w:highlight w:val="none"/>
          <w:lang w:bidi="ar"/>
        </w:rPr>
        <w:t>】规定的《中小企业声明函》</w:t>
      </w:r>
      <w:r>
        <w:rPr>
          <w:rFonts w:hint="eastAsia" w:ascii="宋体" w:hAnsi="宋体" w:eastAsia="宋体" w:cs="宋体"/>
          <w:b w:val="0"/>
          <w:bCs w:val="0"/>
          <w:color w:val="auto"/>
          <w:sz w:val="21"/>
          <w:szCs w:val="21"/>
          <w:highlight w:val="none"/>
          <w:lang w:eastAsia="zh-CN" w:bidi="ar"/>
        </w:rPr>
        <w:t>。</w:t>
      </w:r>
      <w:r>
        <w:rPr>
          <w:rFonts w:hint="eastAsia" w:ascii="宋体" w:hAnsi="宋体" w:eastAsia="宋体" w:cs="宋体"/>
          <w:b/>
          <w:bCs/>
          <w:color w:val="auto"/>
          <w:sz w:val="21"/>
          <w:szCs w:val="21"/>
          <w:highlight w:val="none"/>
          <w:lang w:val="en-US" w:eastAsia="zh-CN" w:bidi="ar"/>
        </w:rPr>
        <w:t>未按要求提供或提供代理商声明函的不享受相关政策。</w:t>
      </w:r>
    </w:p>
    <w:p w14:paraId="12CAE7A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残疾人福利性单位视同小微企业。残疾人福利性单位参加政府采购活动时，应当提供《残疾人福利性单位声明函》</w:t>
      </w:r>
      <w:r>
        <w:rPr>
          <w:rFonts w:hint="eastAsia" w:ascii="宋体" w:hAnsi="宋体" w:eastAsia="宋体" w:cs="宋体"/>
          <w:b w:val="0"/>
          <w:bCs w:val="0"/>
          <w:color w:val="auto"/>
          <w:sz w:val="21"/>
          <w:szCs w:val="21"/>
          <w:highlight w:val="none"/>
          <w:lang w:eastAsia="zh-CN" w:bidi="ar"/>
        </w:rPr>
        <w:t>。</w:t>
      </w:r>
      <w:r>
        <w:rPr>
          <w:rFonts w:hint="eastAsia" w:ascii="宋体" w:hAnsi="宋体" w:eastAsia="宋体" w:cs="宋体"/>
          <w:b/>
          <w:bCs/>
          <w:color w:val="auto"/>
          <w:sz w:val="21"/>
          <w:szCs w:val="21"/>
          <w:highlight w:val="none"/>
          <w:lang w:val="en-US" w:eastAsia="zh-CN" w:bidi="ar"/>
        </w:rPr>
        <w:t>未按要求提供或提供代理商声明函的不享受相关政策。</w:t>
      </w:r>
    </w:p>
    <w:p w14:paraId="5CFB290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监狱企业视同小微企业。监狱企业参加政府采购活动时，应当出具省级以上监狱管理局、戒毒管理局（含新疆生产建设兵团）提供的属于监狱企业的证明文件</w:t>
      </w:r>
      <w:r>
        <w:rPr>
          <w:rFonts w:hint="eastAsia" w:ascii="宋体" w:hAnsi="宋体" w:eastAsia="宋体" w:cs="宋体"/>
          <w:b w:val="0"/>
          <w:bCs w:val="0"/>
          <w:color w:val="auto"/>
          <w:sz w:val="21"/>
          <w:szCs w:val="21"/>
          <w:highlight w:val="none"/>
          <w:lang w:eastAsia="zh-CN" w:bidi="ar"/>
        </w:rPr>
        <w:t>。</w:t>
      </w:r>
      <w:r>
        <w:rPr>
          <w:rFonts w:hint="eastAsia" w:ascii="宋体" w:hAnsi="宋体" w:eastAsia="宋体" w:cs="宋体"/>
          <w:b/>
          <w:bCs/>
          <w:color w:val="auto"/>
          <w:sz w:val="21"/>
          <w:szCs w:val="21"/>
          <w:highlight w:val="none"/>
          <w:lang w:val="en-US" w:eastAsia="zh-CN" w:bidi="ar"/>
        </w:rPr>
        <w:t>未按要求提供或提供代理商声明函的不享受相关政策。</w:t>
      </w:r>
    </w:p>
    <w:p w14:paraId="60F342CC">
      <w:pPr>
        <w:keepNext w:val="0"/>
        <w:keepLines w:val="0"/>
        <w:pageBreakBefore w:val="0"/>
        <w:kinsoku/>
        <w:wordWrap/>
        <w:overflowPunct/>
        <w:topLinePunct w:val="0"/>
        <w:autoSpaceDE/>
        <w:autoSpaceDN/>
        <w:bidi w:val="0"/>
        <w:adjustRightInd/>
        <w:snapToGrid/>
        <w:spacing w:line="360" w:lineRule="exact"/>
        <w:ind w:left="0" w:leftChars="0" w:right="0" w:rightChars="0"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.请确保所投标的产品型号、响应参数等与检测报告内容保持完全一致，如有前后不相符的情况，会影响您最终的投标结果。</w:t>
      </w:r>
    </w:p>
    <w:p w14:paraId="1768D68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6.请仔细核对报价一览表、明细表等，有无大小写不一致、单价与总价不相符及报价是否超出最高限价等情况。</w:t>
      </w:r>
    </w:p>
    <w:p w14:paraId="09FE7F4D">
      <w:pPr>
        <w:keepNext w:val="0"/>
        <w:keepLines w:val="0"/>
        <w:pageBreakBefore w:val="0"/>
        <w:kinsoku/>
        <w:wordWrap/>
        <w:overflowPunct/>
        <w:topLinePunct w:val="0"/>
        <w:autoSpaceDE/>
        <w:autoSpaceDN/>
        <w:bidi w:val="0"/>
        <w:adjustRightInd/>
        <w:snapToGrid/>
        <w:spacing w:line="360" w:lineRule="exact"/>
        <w:ind w:left="0" w:leftChars="0" w:right="0" w:rightChars="0"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请按照招标文件要求密封投标文件，并正确标记。</w:t>
      </w:r>
    </w:p>
    <w:p w14:paraId="3EA10F7D">
      <w:pPr>
        <w:keepNext w:val="0"/>
        <w:keepLines w:val="0"/>
        <w:pageBreakBefore w:val="0"/>
        <w:kinsoku/>
        <w:wordWrap/>
        <w:overflowPunct/>
        <w:topLinePunct w:val="0"/>
        <w:autoSpaceDE/>
        <w:autoSpaceDN/>
        <w:bidi w:val="0"/>
        <w:adjustRightInd/>
        <w:snapToGrid/>
        <w:spacing w:line="360" w:lineRule="exact"/>
        <w:ind w:left="0" w:leftChars="0" w:right="0" w:rightChars="0"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提示：投标文件若不满足以上条件将有被否决的风险。</w:t>
      </w:r>
    </w:p>
    <w:p w14:paraId="09E770A4">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二、有关开标</w:t>
      </w:r>
    </w:p>
    <w:p w14:paraId="604A1BF5">
      <w:pPr>
        <w:keepNext w:val="0"/>
        <w:keepLines w:val="0"/>
        <w:pageBreakBefore w:val="0"/>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1.除招标文件要求递交的文件和资料外，请随身携带</w:t>
      </w:r>
      <w:r>
        <w:rPr>
          <w:rFonts w:hint="eastAsia" w:ascii="宋体" w:hAnsi="宋体" w:eastAsia="宋体" w:cs="宋体"/>
          <w:b w:val="0"/>
          <w:bCs w:val="0"/>
          <w:color w:val="auto"/>
          <w:sz w:val="21"/>
          <w:szCs w:val="21"/>
          <w:highlight w:val="none"/>
          <w:u w:val="single"/>
          <w:lang w:val="en-US" w:eastAsia="zh-CN"/>
        </w:rPr>
        <w:t>投标单位履约及廉洁纪律承诺书</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采购活动现场确认声明书</w:t>
      </w:r>
      <w:r>
        <w:rPr>
          <w:rFonts w:hint="eastAsia" w:ascii="宋体" w:hAnsi="宋体" w:eastAsia="宋体" w:cs="宋体"/>
          <w:color w:val="auto"/>
          <w:sz w:val="21"/>
          <w:szCs w:val="21"/>
          <w:highlight w:val="none"/>
          <w:lang w:val="en-US" w:eastAsia="zh-CN"/>
        </w:rPr>
        <w:t>两张材料（详见招标文件格式），投标现场不再提供该材料</w:t>
      </w:r>
      <w:r>
        <w:rPr>
          <w:rFonts w:hint="eastAsia" w:ascii="宋体" w:hAnsi="宋体" w:eastAsia="宋体" w:cs="宋体"/>
          <w:color w:val="auto"/>
          <w:kern w:val="2"/>
          <w:sz w:val="21"/>
          <w:szCs w:val="21"/>
          <w:highlight w:val="none"/>
          <w:lang w:val="en-US" w:eastAsia="zh-CN" w:bidi="ar-SA"/>
        </w:rPr>
        <w:t>。</w:t>
      </w:r>
    </w:p>
    <w:p w14:paraId="398672E9">
      <w:pPr>
        <w:keepNext w:val="0"/>
        <w:keepLines w:val="0"/>
        <w:pageBreakBefore w:val="0"/>
        <w:shd w:val="clear" w:fill="FFFFFF" w:themeFill="background1"/>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2.请务必考虑天气、疫情（如有）、交通等情况以及您对开标地址的路线熟悉等情况，于招标公告规定的时间及地点递交投标文件，投标文件逾期到达，将被拒绝接收。</w:t>
      </w:r>
    </w:p>
    <w:p w14:paraId="242FC7E7">
      <w:pPr>
        <w:keepNext w:val="0"/>
        <w:keepLines w:val="0"/>
        <w:pageBreakBefore w:val="0"/>
        <w:shd w:val="clear" w:fill="FFFFFF" w:themeFill="background1"/>
        <w:kinsoku/>
        <w:wordWrap/>
        <w:overflowPunct/>
        <w:topLinePunct w:val="0"/>
        <w:autoSpaceDE/>
        <w:autoSpaceDN/>
        <w:bidi w:val="0"/>
        <w:adjustRightInd/>
        <w:snapToGrid/>
        <w:spacing w:line="36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3.因标项较多，请严格按招标文件要求进行投标登记。</w:t>
      </w:r>
    </w:p>
    <w:p w14:paraId="487FAC7B">
      <w:pPr>
        <w:spacing w:line="360" w:lineRule="auto"/>
        <w:jc w:val="center"/>
        <w:rPr>
          <w:rFonts w:hint="eastAsia" w:ascii="宋体" w:hAnsi="宋体" w:eastAsia="宋体"/>
          <w:b/>
          <w:color w:val="auto"/>
          <w:sz w:val="44"/>
          <w:szCs w:val="44"/>
          <w:highlight w:val="none"/>
        </w:rPr>
        <w:sectPr>
          <w:footerReference r:id="rId9" w:type="first"/>
          <w:footerReference r:id="rId8" w:type="default"/>
          <w:pgSz w:w="11906" w:h="16838"/>
          <w:pgMar w:top="1440" w:right="1797" w:bottom="1440" w:left="1797" w:header="720" w:footer="907" w:gutter="0"/>
          <w:pgBorders>
            <w:top w:val="none" w:sz="0" w:space="0"/>
            <w:left w:val="none" w:sz="0" w:space="0"/>
            <w:bottom w:val="none" w:sz="0" w:space="0"/>
            <w:right w:val="none" w:sz="0" w:space="0"/>
          </w:pgBorders>
          <w:pgNumType w:fmt="decimal" w:start="1"/>
          <w:cols w:space="720" w:num="1"/>
          <w:titlePg/>
          <w:docGrid w:type="lines" w:linePitch="348" w:charSpace="0"/>
        </w:sectPr>
      </w:pPr>
    </w:p>
    <w:p w14:paraId="307A133A">
      <w:pPr>
        <w:spacing w:line="360" w:lineRule="auto"/>
        <w:jc w:val="center"/>
        <w:rPr>
          <w:rFonts w:ascii="宋体" w:hAnsi="宋体" w:eastAsia="宋体"/>
          <w:b/>
          <w:color w:val="auto"/>
          <w:sz w:val="44"/>
          <w:szCs w:val="44"/>
          <w:highlight w:val="none"/>
        </w:rPr>
      </w:pPr>
      <w:r>
        <w:rPr>
          <w:rFonts w:hint="eastAsia" w:ascii="宋体" w:hAnsi="宋体" w:eastAsia="宋体"/>
          <w:b/>
          <w:color w:val="auto"/>
          <w:sz w:val="44"/>
          <w:szCs w:val="44"/>
          <w:highlight w:val="none"/>
        </w:rPr>
        <w:t>目  录</w:t>
      </w:r>
    </w:p>
    <w:p w14:paraId="1A6A6F33">
      <w:pPr>
        <w:spacing w:line="360" w:lineRule="auto"/>
        <w:jc w:val="center"/>
        <w:rPr>
          <w:rFonts w:ascii="宋体" w:hAnsi="宋体" w:eastAsia="宋体"/>
          <w:color w:val="auto"/>
          <w:sz w:val="28"/>
          <w:szCs w:val="28"/>
          <w:highlight w:val="none"/>
        </w:rPr>
      </w:pPr>
    </w:p>
    <w:p w14:paraId="615CE757">
      <w:pPr>
        <w:pStyle w:val="47"/>
        <w:tabs>
          <w:tab w:val="right" w:leader="dot" w:pos="8312"/>
        </w:tabs>
        <w:rPr>
          <w:sz w:val="28"/>
          <w:szCs w:val="28"/>
        </w:rPr>
      </w:pP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TOC \o "1-1" \h \z </w:instrText>
      </w:r>
      <w:r>
        <w:rPr>
          <w:rFonts w:hint="eastAsia" w:ascii="宋体" w:hAnsi="宋体" w:cs="宋体"/>
          <w:color w:val="auto"/>
          <w:sz w:val="30"/>
          <w:szCs w:val="30"/>
          <w:highlight w:val="none"/>
        </w:rPr>
        <w:fldChar w:fldCharType="separate"/>
      </w:r>
      <w:r>
        <w:rPr>
          <w:rFonts w:hint="eastAsia" w:ascii="宋体" w:hAnsi="宋体" w:cs="宋体"/>
          <w:color w:val="auto"/>
          <w:sz w:val="28"/>
          <w:szCs w:val="28"/>
          <w:highlight w:val="none"/>
        </w:rPr>
        <w:fldChar w:fldCharType="begin"/>
      </w:r>
      <w:r>
        <w:rPr>
          <w:rFonts w:hint="eastAsia" w:ascii="宋体" w:hAnsi="宋体" w:cs="宋体"/>
          <w:sz w:val="28"/>
          <w:szCs w:val="28"/>
          <w:highlight w:val="none"/>
        </w:rPr>
        <w:instrText xml:space="preserve"> HYPERLINK \l _Toc18998 </w:instrText>
      </w:r>
      <w:r>
        <w:rPr>
          <w:rFonts w:hint="eastAsia" w:ascii="宋体" w:hAnsi="宋体" w:cs="宋体"/>
          <w:sz w:val="28"/>
          <w:szCs w:val="28"/>
          <w:highlight w:val="none"/>
        </w:rPr>
        <w:fldChar w:fldCharType="separate"/>
      </w:r>
      <w:r>
        <w:rPr>
          <w:rFonts w:hint="eastAsia" w:ascii="宋体" w:hAnsi="宋体" w:eastAsia="宋体" w:cs="宋体"/>
          <w:sz w:val="28"/>
          <w:szCs w:val="28"/>
          <w:highlight w:val="none"/>
        </w:rPr>
        <w:t>第一章  公开招标公告</w:t>
      </w:r>
      <w:r>
        <w:rPr>
          <w:sz w:val="28"/>
          <w:szCs w:val="28"/>
        </w:rPr>
        <w:tab/>
      </w:r>
      <w:r>
        <w:rPr>
          <w:sz w:val="28"/>
          <w:szCs w:val="28"/>
        </w:rPr>
        <w:fldChar w:fldCharType="begin"/>
      </w:r>
      <w:r>
        <w:rPr>
          <w:sz w:val="28"/>
          <w:szCs w:val="28"/>
        </w:rPr>
        <w:instrText xml:space="preserve"> PAGEREF _Toc18998 \h </w:instrText>
      </w:r>
      <w:r>
        <w:rPr>
          <w:sz w:val="28"/>
          <w:szCs w:val="28"/>
        </w:rPr>
        <w:fldChar w:fldCharType="separate"/>
      </w:r>
      <w:r>
        <w:rPr>
          <w:sz w:val="28"/>
          <w:szCs w:val="28"/>
        </w:rPr>
        <w:t>3</w:t>
      </w:r>
      <w:r>
        <w:rPr>
          <w:sz w:val="28"/>
          <w:szCs w:val="28"/>
        </w:rPr>
        <w:fldChar w:fldCharType="end"/>
      </w:r>
      <w:r>
        <w:rPr>
          <w:rFonts w:hint="eastAsia" w:ascii="宋体" w:hAnsi="宋体" w:cs="宋体"/>
          <w:color w:val="auto"/>
          <w:sz w:val="28"/>
          <w:szCs w:val="28"/>
          <w:highlight w:val="none"/>
        </w:rPr>
        <w:fldChar w:fldCharType="end"/>
      </w:r>
    </w:p>
    <w:p w14:paraId="040E557F">
      <w:pPr>
        <w:pStyle w:val="47"/>
        <w:tabs>
          <w:tab w:val="right" w:leader="dot" w:pos="8312"/>
        </w:tabs>
        <w:rPr>
          <w:sz w:val="28"/>
          <w:szCs w:val="28"/>
        </w:rPr>
      </w:pPr>
      <w:r>
        <w:rPr>
          <w:rFonts w:hint="eastAsia" w:ascii="宋体" w:hAnsi="宋体" w:eastAsia="宋体" w:cs="宋体"/>
          <w:bCs/>
          <w:caps/>
          <w:color w:val="auto"/>
          <w:sz w:val="28"/>
          <w:szCs w:val="28"/>
          <w:highlight w:val="none"/>
        </w:rPr>
        <w:fldChar w:fldCharType="begin"/>
      </w:r>
      <w:r>
        <w:rPr>
          <w:rFonts w:hint="eastAsia" w:ascii="宋体" w:hAnsi="宋体" w:eastAsia="宋体" w:cs="宋体"/>
          <w:bCs/>
          <w:caps/>
          <w:sz w:val="28"/>
          <w:szCs w:val="28"/>
          <w:highlight w:val="none"/>
        </w:rPr>
        <w:instrText xml:space="preserve"> HYPERLINK \l _Toc24501 </w:instrText>
      </w:r>
      <w:r>
        <w:rPr>
          <w:rFonts w:hint="eastAsia" w:ascii="宋体" w:hAnsi="宋体" w:eastAsia="宋体" w:cs="宋体"/>
          <w:bCs/>
          <w:caps/>
          <w:sz w:val="28"/>
          <w:szCs w:val="28"/>
          <w:highlight w:val="none"/>
        </w:rPr>
        <w:fldChar w:fldCharType="separate"/>
      </w:r>
      <w:r>
        <w:rPr>
          <w:rFonts w:hint="eastAsia" w:ascii="宋体" w:hAnsi="宋体" w:eastAsia="宋体" w:cs="宋体"/>
          <w:sz w:val="28"/>
          <w:szCs w:val="28"/>
          <w:highlight w:val="none"/>
        </w:rPr>
        <w:t>第二章  投标人须知</w:t>
      </w:r>
      <w:r>
        <w:rPr>
          <w:sz w:val="28"/>
          <w:szCs w:val="28"/>
        </w:rPr>
        <w:tab/>
      </w:r>
      <w:r>
        <w:rPr>
          <w:sz w:val="28"/>
          <w:szCs w:val="28"/>
        </w:rPr>
        <w:fldChar w:fldCharType="begin"/>
      </w:r>
      <w:r>
        <w:rPr>
          <w:sz w:val="28"/>
          <w:szCs w:val="28"/>
        </w:rPr>
        <w:instrText xml:space="preserve"> PAGEREF _Toc24501 \h </w:instrText>
      </w:r>
      <w:r>
        <w:rPr>
          <w:sz w:val="28"/>
          <w:szCs w:val="28"/>
        </w:rPr>
        <w:fldChar w:fldCharType="separate"/>
      </w:r>
      <w:r>
        <w:rPr>
          <w:sz w:val="28"/>
          <w:szCs w:val="28"/>
        </w:rPr>
        <w:t>8</w:t>
      </w:r>
      <w:r>
        <w:rPr>
          <w:sz w:val="28"/>
          <w:szCs w:val="28"/>
        </w:rPr>
        <w:fldChar w:fldCharType="end"/>
      </w:r>
      <w:r>
        <w:rPr>
          <w:rFonts w:hint="eastAsia" w:ascii="宋体" w:hAnsi="宋体" w:eastAsia="宋体" w:cs="宋体"/>
          <w:bCs/>
          <w:caps/>
          <w:color w:val="auto"/>
          <w:sz w:val="28"/>
          <w:szCs w:val="28"/>
          <w:highlight w:val="none"/>
        </w:rPr>
        <w:fldChar w:fldCharType="end"/>
      </w:r>
    </w:p>
    <w:p w14:paraId="13B09926">
      <w:pPr>
        <w:pStyle w:val="47"/>
        <w:tabs>
          <w:tab w:val="right" w:leader="dot" w:pos="8312"/>
        </w:tabs>
        <w:rPr>
          <w:sz w:val="28"/>
          <w:szCs w:val="28"/>
        </w:rPr>
      </w:pPr>
      <w:r>
        <w:rPr>
          <w:rFonts w:hint="eastAsia" w:ascii="宋体" w:hAnsi="宋体" w:eastAsia="宋体" w:cs="宋体"/>
          <w:bCs/>
          <w:caps/>
          <w:color w:val="auto"/>
          <w:sz w:val="28"/>
          <w:szCs w:val="28"/>
          <w:highlight w:val="none"/>
        </w:rPr>
        <w:fldChar w:fldCharType="begin"/>
      </w:r>
      <w:r>
        <w:rPr>
          <w:rFonts w:hint="eastAsia" w:ascii="宋体" w:hAnsi="宋体" w:eastAsia="宋体" w:cs="宋体"/>
          <w:bCs/>
          <w:caps/>
          <w:sz w:val="28"/>
          <w:szCs w:val="28"/>
          <w:highlight w:val="none"/>
        </w:rPr>
        <w:instrText xml:space="preserve"> HYPERLINK \l _Toc8014 </w:instrText>
      </w:r>
      <w:r>
        <w:rPr>
          <w:rFonts w:hint="eastAsia" w:ascii="宋体" w:hAnsi="宋体" w:eastAsia="宋体" w:cs="宋体"/>
          <w:bCs/>
          <w:caps/>
          <w:sz w:val="28"/>
          <w:szCs w:val="28"/>
          <w:highlight w:val="none"/>
        </w:rPr>
        <w:fldChar w:fldCharType="separate"/>
      </w:r>
      <w:r>
        <w:rPr>
          <w:rFonts w:hint="eastAsia" w:ascii="宋体" w:hAnsi="宋体" w:eastAsia="宋体" w:cs="宋体"/>
          <w:sz w:val="28"/>
          <w:szCs w:val="28"/>
          <w:highlight w:val="none"/>
        </w:rPr>
        <w:t>第三章 采购需求</w:t>
      </w:r>
      <w:r>
        <w:rPr>
          <w:sz w:val="28"/>
          <w:szCs w:val="28"/>
        </w:rPr>
        <w:tab/>
      </w:r>
      <w:r>
        <w:rPr>
          <w:sz w:val="28"/>
          <w:szCs w:val="28"/>
        </w:rPr>
        <w:fldChar w:fldCharType="begin"/>
      </w:r>
      <w:r>
        <w:rPr>
          <w:sz w:val="28"/>
          <w:szCs w:val="28"/>
        </w:rPr>
        <w:instrText xml:space="preserve"> PAGEREF _Toc8014 \h </w:instrText>
      </w:r>
      <w:r>
        <w:rPr>
          <w:sz w:val="28"/>
          <w:szCs w:val="28"/>
        </w:rPr>
        <w:fldChar w:fldCharType="separate"/>
      </w:r>
      <w:r>
        <w:rPr>
          <w:sz w:val="28"/>
          <w:szCs w:val="28"/>
        </w:rPr>
        <w:t>28</w:t>
      </w:r>
      <w:r>
        <w:rPr>
          <w:sz w:val="28"/>
          <w:szCs w:val="28"/>
        </w:rPr>
        <w:fldChar w:fldCharType="end"/>
      </w:r>
      <w:r>
        <w:rPr>
          <w:rFonts w:hint="eastAsia" w:ascii="宋体" w:hAnsi="宋体" w:eastAsia="宋体" w:cs="宋体"/>
          <w:bCs/>
          <w:caps/>
          <w:color w:val="auto"/>
          <w:sz w:val="28"/>
          <w:szCs w:val="28"/>
          <w:highlight w:val="none"/>
        </w:rPr>
        <w:fldChar w:fldCharType="end"/>
      </w:r>
    </w:p>
    <w:p w14:paraId="172BBAD7">
      <w:pPr>
        <w:pStyle w:val="47"/>
        <w:tabs>
          <w:tab w:val="right" w:leader="dot" w:pos="8312"/>
        </w:tabs>
        <w:rPr>
          <w:sz w:val="28"/>
          <w:szCs w:val="28"/>
        </w:rPr>
      </w:pPr>
      <w:r>
        <w:rPr>
          <w:rFonts w:hint="eastAsia" w:ascii="宋体" w:hAnsi="宋体" w:eastAsia="宋体" w:cs="宋体"/>
          <w:bCs/>
          <w:caps/>
          <w:color w:val="auto"/>
          <w:sz w:val="28"/>
          <w:szCs w:val="28"/>
          <w:highlight w:val="none"/>
        </w:rPr>
        <w:fldChar w:fldCharType="begin"/>
      </w:r>
      <w:r>
        <w:rPr>
          <w:rFonts w:hint="eastAsia" w:ascii="宋体" w:hAnsi="宋体" w:eastAsia="宋体" w:cs="宋体"/>
          <w:bCs/>
          <w:caps/>
          <w:sz w:val="28"/>
          <w:szCs w:val="28"/>
          <w:highlight w:val="none"/>
        </w:rPr>
        <w:instrText xml:space="preserve"> HYPERLINK \l _Toc8372 </w:instrText>
      </w:r>
      <w:r>
        <w:rPr>
          <w:rFonts w:hint="eastAsia" w:ascii="宋体" w:hAnsi="宋体" w:eastAsia="宋体" w:cs="宋体"/>
          <w:bCs/>
          <w:caps/>
          <w:sz w:val="28"/>
          <w:szCs w:val="28"/>
          <w:highlight w:val="none"/>
        </w:rPr>
        <w:fldChar w:fldCharType="separate"/>
      </w:r>
      <w:r>
        <w:rPr>
          <w:rFonts w:hint="eastAsia" w:ascii="宋体" w:hAnsi="宋体" w:eastAsia="宋体" w:cs="宋体"/>
          <w:sz w:val="28"/>
          <w:szCs w:val="28"/>
          <w:highlight w:val="none"/>
        </w:rPr>
        <w:t>第四章  评标办法</w:t>
      </w:r>
      <w:r>
        <w:rPr>
          <w:sz w:val="28"/>
          <w:szCs w:val="28"/>
        </w:rPr>
        <w:tab/>
      </w:r>
      <w:r>
        <w:rPr>
          <w:sz w:val="28"/>
          <w:szCs w:val="28"/>
        </w:rPr>
        <w:fldChar w:fldCharType="begin"/>
      </w:r>
      <w:r>
        <w:rPr>
          <w:sz w:val="28"/>
          <w:szCs w:val="28"/>
        </w:rPr>
        <w:instrText xml:space="preserve"> PAGEREF _Toc8372 \h </w:instrText>
      </w:r>
      <w:r>
        <w:rPr>
          <w:sz w:val="28"/>
          <w:szCs w:val="28"/>
        </w:rPr>
        <w:fldChar w:fldCharType="separate"/>
      </w:r>
      <w:r>
        <w:rPr>
          <w:sz w:val="28"/>
          <w:szCs w:val="28"/>
        </w:rPr>
        <w:t>98</w:t>
      </w:r>
      <w:r>
        <w:rPr>
          <w:sz w:val="28"/>
          <w:szCs w:val="28"/>
        </w:rPr>
        <w:fldChar w:fldCharType="end"/>
      </w:r>
      <w:r>
        <w:rPr>
          <w:rFonts w:hint="eastAsia" w:ascii="宋体" w:hAnsi="宋体" w:eastAsia="宋体" w:cs="宋体"/>
          <w:bCs/>
          <w:caps/>
          <w:color w:val="auto"/>
          <w:sz w:val="28"/>
          <w:szCs w:val="28"/>
          <w:highlight w:val="none"/>
        </w:rPr>
        <w:fldChar w:fldCharType="end"/>
      </w:r>
    </w:p>
    <w:p w14:paraId="5FFE0EA4">
      <w:pPr>
        <w:pStyle w:val="47"/>
        <w:tabs>
          <w:tab w:val="right" w:leader="dot" w:pos="8312"/>
        </w:tabs>
        <w:rPr>
          <w:sz w:val="28"/>
          <w:szCs w:val="28"/>
        </w:rPr>
      </w:pPr>
      <w:r>
        <w:rPr>
          <w:rFonts w:hint="eastAsia" w:ascii="宋体" w:hAnsi="宋体" w:eastAsia="宋体" w:cs="宋体"/>
          <w:bCs/>
          <w:caps/>
          <w:color w:val="auto"/>
          <w:sz w:val="28"/>
          <w:szCs w:val="28"/>
          <w:highlight w:val="none"/>
        </w:rPr>
        <w:fldChar w:fldCharType="begin"/>
      </w:r>
      <w:r>
        <w:rPr>
          <w:rFonts w:hint="eastAsia" w:ascii="宋体" w:hAnsi="宋体" w:eastAsia="宋体" w:cs="宋体"/>
          <w:bCs/>
          <w:caps/>
          <w:sz w:val="28"/>
          <w:szCs w:val="28"/>
          <w:highlight w:val="none"/>
        </w:rPr>
        <w:instrText xml:space="preserve"> HYPERLINK \l _Toc23202 </w:instrText>
      </w:r>
      <w:r>
        <w:rPr>
          <w:rFonts w:hint="eastAsia" w:ascii="宋体" w:hAnsi="宋体" w:eastAsia="宋体" w:cs="宋体"/>
          <w:bCs/>
          <w:caps/>
          <w:sz w:val="28"/>
          <w:szCs w:val="28"/>
          <w:highlight w:val="none"/>
        </w:rPr>
        <w:fldChar w:fldCharType="separate"/>
      </w:r>
      <w:r>
        <w:rPr>
          <w:rFonts w:hint="eastAsia" w:ascii="宋体" w:hAnsi="宋体" w:eastAsia="宋体" w:cs="宋体"/>
          <w:sz w:val="28"/>
          <w:szCs w:val="28"/>
          <w:highlight w:val="none"/>
        </w:rPr>
        <w:t>第五章  采购合同</w:t>
      </w:r>
      <w:r>
        <w:rPr>
          <w:sz w:val="28"/>
          <w:szCs w:val="28"/>
        </w:rPr>
        <w:tab/>
      </w:r>
      <w:r>
        <w:rPr>
          <w:sz w:val="28"/>
          <w:szCs w:val="28"/>
        </w:rPr>
        <w:fldChar w:fldCharType="begin"/>
      </w:r>
      <w:r>
        <w:rPr>
          <w:sz w:val="28"/>
          <w:szCs w:val="28"/>
        </w:rPr>
        <w:instrText xml:space="preserve"> PAGEREF _Toc23202 \h </w:instrText>
      </w:r>
      <w:r>
        <w:rPr>
          <w:sz w:val="28"/>
          <w:szCs w:val="28"/>
        </w:rPr>
        <w:fldChar w:fldCharType="separate"/>
      </w:r>
      <w:r>
        <w:rPr>
          <w:sz w:val="28"/>
          <w:szCs w:val="28"/>
        </w:rPr>
        <w:t>110</w:t>
      </w:r>
      <w:r>
        <w:rPr>
          <w:sz w:val="28"/>
          <w:szCs w:val="28"/>
        </w:rPr>
        <w:fldChar w:fldCharType="end"/>
      </w:r>
      <w:r>
        <w:rPr>
          <w:rFonts w:hint="eastAsia" w:ascii="宋体" w:hAnsi="宋体" w:eastAsia="宋体" w:cs="宋体"/>
          <w:bCs/>
          <w:caps/>
          <w:color w:val="auto"/>
          <w:sz w:val="28"/>
          <w:szCs w:val="28"/>
          <w:highlight w:val="none"/>
        </w:rPr>
        <w:fldChar w:fldCharType="end"/>
      </w:r>
    </w:p>
    <w:p w14:paraId="48951183">
      <w:pPr>
        <w:pStyle w:val="47"/>
        <w:tabs>
          <w:tab w:val="right" w:leader="dot" w:pos="8312"/>
        </w:tabs>
      </w:pPr>
      <w:r>
        <w:rPr>
          <w:rFonts w:hint="eastAsia" w:ascii="宋体" w:hAnsi="宋体" w:eastAsia="宋体" w:cs="宋体"/>
          <w:bCs/>
          <w:caps/>
          <w:color w:val="auto"/>
          <w:sz w:val="28"/>
          <w:szCs w:val="28"/>
          <w:highlight w:val="none"/>
        </w:rPr>
        <w:fldChar w:fldCharType="begin"/>
      </w:r>
      <w:r>
        <w:rPr>
          <w:rFonts w:hint="eastAsia" w:ascii="宋体" w:hAnsi="宋体" w:eastAsia="宋体" w:cs="宋体"/>
          <w:bCs/>
          <w:caps/>
          <w:sz w:val="28"/>
          <w:szCs w:val="28"/>
          <w:highlight w:val="none"/>
        </w:rPr>
        <w:instrText xml:space="preserve"> HYPERLINK \l _Toc13928 </w:instrText>
      </w:r>
      <w:r>
        <w:rPr>
          <w:rFonts w:hint="eastAsia" w:ascii="宋体" w:hAnsi="宋体" w:eastAsia="宋体" w:cs="宋体"/>
          <w:bCs/>
          <w:caps/>
          <w:sz w:val="28"/>
          <w:szCs w:val="28"/>
          <w:highlight w:val="none"/>
        </w:rPr>
        <w:fldChar w:fldCharType="separate"/>
      </w:r>
      <w:r>
        <w:rPr>
          <w:rFonts w:hint="eastAsia" w:ascii="宋体" w:hAnsi="宋体" w:eastAsia="宋体" w:cs="宋体"/>
          <w:sz w:val="28"/>
          <w:szCs w:val="28"/>
          <w:highlight w:val="none"/>
        </w:rPr>
        <w:t>第六章  投标文件格式</w:t>
      </w:r>
      <w:r>
        <w:rPr>
          <w:sz w:val="28"/>
          <w:szCs w:val="28"/>
        </w:rPr>
        <w:tab/>
      </w:r>
      <w:r>
        <w:rPr>
          <w:sz w:val="28"/>
          <w:szCs w:val="28"/>
        </w:rPr>
        <w:fldChar w:fldCharType="begin"/>
      </w:r>
      <w:r>
        <w:rPr>
          <w:sz w:val="28"/>
          <w:szCs w:val="28"/>
        </w:rPr>
        <w:instrText xml:space="preserve"> PAGEREF _Toc13928 \h </w:instrText>
      </w:r>
      <w:r>
        <w:rPr>
          <w:sz w:val="28"/>
          <w:szCs w:val="28"/>
        </w:rPr>
        <w:fldChar w:fldCharType="separate"/>
      </w:r>
      <w:r>
        <w:rPr>
          <w:sz w:val="28"/>
          <w:szCs w:val="28"/>
        </w:rPr>
        <w:t>120</w:t>
      </w:r>
      <w:r>
        <w:rPr>
          <w:sz w:val="28"/>
          <w:szCs w:val="28"/>
        </w:rPr>
        <w:fldChar w:fldCharType="end"/>
      </w:r>
      <w:r>
        <w:rPr>
          <w:rFonts w:hint="eastAsia" w:ascii="宋体" w:hAnsi="宋体" w:eastAsia="宋体" w:cs="宋体"/>
          <w:bCs/>
          <w:caps/>
          <w:color w:val="auto"/>
          <w:sz w:val="28"/>
          <w:szCs w:val="28"/>
          <w:highlight w:val="none"/>
        </w:rPr>
        <w:fldChar w:fldCharType="end"/>
      </w:r>
    </w:p>
    <w:p w14:paraId="0B2E4E5F">
      <w:pPr>
        <w:pStyle w:val="3"/>
        <w:rPr>
          <w:rFonts w:ascii="宋体" w:hAnsi="宋体" w:eastAsia="宋体" w:cs="宋体"/>
          <w:color w:val="auto"/>
          <w:highlight w:val="none"/>
        </w:rPr>
      </w:pPr>
      <w:r>
        <w:rPr>
          <w:rFonts w:hint="eastAsia" w:ascii="宋体" w:hAnsi="宋体" w:eastAsia="宋体" w:cs="宋体"/>
          <w:bCs/>
          <w:caps/>
          <w:color w:val="auto"/>
          <w:szCs w:val="30"/>
          <w:highlight w:val="none"/>
        </w:rPr>
        <w:fldChar w:fldCharType="end"/>
      </w:r>
      <w:bookmarkStart w:id="1" w:name="_Toc18998"/>
      <w:r>
        <w:rPr>
          <w:rFonts w:hint="eastAsia" w:ascii="宋体" w:hAnsi="宋体" w:eastAsia="宋体"/>
          <w:color w:val="auto"/>
          <w:highlight w:val="none"/>
        </w:rPr>
        <w:br w:type="page"/>
      </w:r>
      <w:bookmarkEnd w:id="0"/>
      <w:bookmarkStart w:id="2" w:name="_Toc293343927"/>
      <w:r>
        <w:rPr>
          <w:rFonts w:hint="eastAsia" w:ascii="宋体" w:hAnsi="宋体" w:eastAsia="宋体" w:cs="宋体"/>
          <w:color w:val="auto"/>
          <w:highlight w:val="none"/>
        </w:rPr>
        <w:t>第一章  公开招标公告</w:t>
      </w:r>
      <w:bookmarkEnd w:id="1"/>
      <w:bookmarkEnd w:id="2"/>
    </w:p>
    <w:p w14:paraId="16E2493D">
      <w:pPr>
        <w:widowControl/>
        <w:pBdr>
          <w:top w:val="single" w:color="auto" w:sz="4" w:space="0"/>
          <w:left w:val="single" w:color="auto" w:sz="4" w:space="0"/>
          <w:bottom w:val="single" w:color="auto" w:sz="4" w:space="0"/>
          <w:right w:val="single" w:color="auto" w:sz="4" w:space="0"/>
        </w:pBdr>
        <w:spacing w:line="500" w:lineRule="exact"/>
        <w:jc w:val="left"/>
        <w:rPr>
          <w:rFonts w:ascii="宋体" w:hAnsi="宋体" w:eastAsia="宋体" w:cs="Arial"/>
          <w:b/>
          <w:bCs/>
          <w:color w:val="auto"/>
          <w:kern w:val="0"/>
          <w:sz w:val="24"/>
          <w:szCs w:val="24"/>
          <w:highlight w:val="none"/>
        </w:rPr>
      </w:pPr>
      <w:r>
        <w:rPr>
          <w:rFonts w:ascii="宋体" w:hAnsi="宋体" w:eastAsia="宋体" w:cs="Arial"/>
          <w:b/>
          <w:bCs/>
          <w:color w:val="auto"/>
          <w:kern w:val="0"/>
          <w:sz w:val="24"/>
          <w:szCs w:val="24"/>
          <w:highlight w:val="none"/>
        </w:rPr>
        <w:t>项目概况</w:t>
      </w:r>
    </w:p>
    <w:p w14:paraId="2AB19A27">
      <w:pPr>
        <w:widowControl/>
        <w:pBdr>
          <w:top w:val="single" w:color="auto" w:sz="4" w:space="0"/>
          <w:left w:val="single" w:color="auto" w:sz="4" w:space="0"/>
          <w:bottom w:val="single" w:color="auto" w:sz="4" w:space="0"/>
          <w:right w:val="single" w:color="auto" w:sz="4" w:space="0"/>
        </w:pBdr>
        <w:spacing w:line="500" w:lineRule="exact"/>
        <w:ind w:firstLine="480" w:firstLineChars="200"/>
        <w:jc w:val="left"/>
        <w:rPr>
          <w:rFonts w:ascii="宋体" w:hAnsi="宋体" w:eastAsia="宋体" w:cs="Arial"/>
          <w:color w:val="auto"/>
          <w:kern w:val="0"/>
          <w:sz w:val="24"/>
          <w:szCs w:val="24"/>
          <w:highlight w:val="none"/>
        </w:rPr>
      </w:pPr>
      <w:r>
        <w:rPr>
          <w:rFonts w:hint="eastAsia" w:ascii="宋体" w:hAnsi="宋体" w:eastAsia="宋体" w:cs="Arial"/>
          <w:color w:val="auto"/>
          <w:kern w:val="0"/>
          <w:sz w:val="24"/>
          <w:szCs w:val="24"/>
          <w:highlight w:val="none"/>
          <w:u w:val="single"/>
          <w:lang w:eastAsia="zh-CN"/>
        </w:rPr>
        <w:t>浙江省消防救援总队2024年度全省消防安全风险防控和救援指挥应用建设（作战训练安全管控）采购项目</w:t>
      </w:r>
      <w:r>
        <w:rPr>
          <w:rFonts w:ascii="宋体" w:hAnsi="宋体" w:eastAsia="宋体" w:cs="Arial"/>
          <w:color w:val="auto"/>
          <w:kern w:val="0"/>
          <w:sz w:val="24"/>
          <w:szCs w:val="24"/>
          <w:highlight w:val="none"/>
        </w:rPr>
        <w:t>的潜在</w:t>
      </w:r>
      <w:r>
        <w:rPr>
          <w:rFonts w:hint="eastAsia" w:ascii="宋体" w:hAnsi="宋体" w:eastAsia="宋体" w:cs="Arial"/>
          <w:color w:val="auto"/>
          <w:kern w:val="0"/>
          <w:sz w:val="24"/>
          <w:szCs w:val="24"/>
          <w:highlight w:val="none"/>
        </w:rPr>
        <w:t>投标人</w:t>
      </w:r>
      <w:r>
        <w:rPr>
          <w:rFonts w:ascii="宋体" w:hAnsi="宋体" w:eastAsia="宋体" w:cs="Arial"/>
          <w:color w:val="auto"/>
          <w:kern w:val="0"/>
          <w:sz w:val="24"/>
          <w:szCs w:val="24"/>
          <w:highlight w:val="none"/>
        </w:rPr>
        <w:t>应在</w:t>
      </w:r>
      <w:r>
        <w:rPr>
          <w:rFonts w:hint="eastAsia" w:ascii="宋体" w:hAnsi="宋体" w:eastAsia="宋体" w:cs="Arial"/>
          <w:color w:val="auto"/>
          <w:kern w:val="0"/>
          <w:sz w:val="24"/>
          <w:szCs w:val="24"/>
          <w:highlight w:val="none"/>
          <w:u w:val="single"/>
          <w:lang w:eastAsia="zh-CN"/>
        </w:rPr>
        <w:t>浙江省房地产管理咨询有限公司</w:t>
      </w:r>
      <w:r>
        <w:rPr>
          <w:rFonts w:ascii="宋体" w:hAnsi="宋体" w:eastAsia="宋体" w:cs="Arial"/>
          <w:color w:val="auto"/>
          <w:kern w:val="0"/>
          <w:sz w:val="24"/>
          <w:szCs w:val="24"/>
          <w:highlight w:val="none"/>
        </w:rPr>
        <w:t>获取</w:t>
      </w:r>
      <w:r>
        <w:rPr>
          <w:rFonts w:hint="eastAsia" w:ascii="宋体" w:hAnsi="宋体" w:eastAsia="宋体" w:cs="Arial"/>
          <w:color w:val="auto"/>
          <w:kern w:val="0"/>
          <w:sz w:val="24"/>
          <w:szCs w:val="24"/>
          <w:highlight w:val="none"/>
        </w:rPr>
        <w:t>招标</w:t>
      </w:r>
      <w:r>
        <w:rPr>
          <w:rFonts w:ascii="宋体" w:hAnsi="宋体" w:eastAsia="宋体" w:cs="Arial"/>
          <w:color w:val="auto"/>
          <w:kern w:val="0"/>
          <w:sz w:val="24"/>
          <w:szCs w:val="24"/>
          <w:highlight w:val="none"/>
        </w:rPr>
        <w:t>文件，并于</w:t>
      </w:r>
      <w:r>
        <w:rPr>
          <w:rFonts w:ascii="宋体" w:hAnsi="宋体" w:eastAsia="宋体" w:cs="Arial"/>
          <w:color w:val="auto"/>
          <w:kern w:val="0"/>
          <w:sz w:val="24"/>
          <w:szCs w:val="24"/>
          <w:highlight w:val="none"/>
          <w:u w:val="single"/>
        </w:rPr>
        <w:t>20</w:t>
      </w:r>
      <w:r>
        <w:rPr>
          <w:rFonts w:hint="eastAsia" w:ascii="宋体" w:hAnsi="宋体" w:eastAsia="宋体" w:cs="Arial"/>
          <w:color w:val="auto"/>
          <w:kern w:val="0"/>
          <w:sz w:val="24"/>
          <w:szCs w:val="24"/>
          <w:highlight w:val="none"/>
          <w:u w:val="single"/>
          <w:lang w:val="en-US" w:eastAsia="zh-CN"/>
        </w:rPr>
        <w:t>24</w:t>
      </w:r>
      <w:r>
        <w:rPr>
          <w:rFonts w:ascii="宋体" w:hAnsi="宋体" w:eastAsia="宋体" w:cs="Arial"/>
          <w:color w:val="auto"/>
          <w:kern w:val="0"/>
          <w:sz w:val="24"/>
          <w:szCs w:val="24"/>
          <w:highlight w:val="none"/>
          <w:u w:val="single"/>
        </w:rPr>
        <w:t>年</w:t>
      </w:r>
      <w:r>
        <w:rPr>
          <w:rFonts w:hint="eastAsia" w:ascii="宋体" w:hAnsi="宋体" w:eastAsia="宋体" w:cs="Arial"/>
          <w:color w:val="auto"/>
          <w:kern w:val="0"/>
          <w:sz w:val="24"/>
          <w:szCs w:val="24"/>
          <w:highlight w:val="none"/>
          <w:u w:val="single"/>
          <w:lang w:val="en-US" w:eastAsia="zh-CN"/>
        </w:rPr>
        <w:t>8</w:t>
      </w:r>
      <w:r>
        <w:rPr>
          <w:rFonts w:ascii="宋体" w:hAnsi="宋体" w:eastAsia="宋体" w:cs="Arial"/>
          <w:color w:val="auto"/>
          <w:kern w:val="0"/>
          <w:sz w:val="24"/>
          <w:szCs w:val="24"/>
          <w:highlight w:val="none"/>
          <w:u w:val="single"/>
        </w:rPr>
        <w:t>月</w:t>
      </w:r>
      <w:r>
        <w:rPr>
          <w:rFonts w:hint="eastAsia" w:ascii="宋体" w:hAnsi="宋体" w:eastAsia="宋体" w:cs="Arial"/>
          <w:color w:val="auto"/>
          <w:kern w:val="0"/>
          <w:sz w:val="24"/>
          <w:szCs w:val="24"/>
          <w:highlight w:val="none"/>
          <w:u w:val="single"/>
          <w:lang w:val="en-US" w:eastAsia="zh-CN"/>
        </w:rPr>
        <w:t>29</w:t>
      </w:r>
      <w:r>
        <w:rPr>
          <w:rFonts w:ascii="宋体" w:hAnsi="宋体" w:eastAsia="宋体" w:cs="Arial"/>
          <w:color w:val="auto"/>
          <w:kern w:val="0"/>
          <w:sz w:val="24"/>
          <w:szCs w:val="24"/>
          <w:highlight w:val="none"/>
          <w:u w:val="single"/>
        </w:rPr>
        <w:t>日</w:t>
      </w:r>
      <w:r>
        <w:rPr>
          <w:rFonts w:hint="eastAsia" w:ascii="宋体" w:hAnsi="宋体" w:eastAsia="宋体" w:cs="Arial"/>
          <w:color w:val="auto"/>
          <w:kern w:val="0"/>
          <w:sz w:val="24"/>
          <w:szCs w:val="24"/>
          <w:highlight w:val="none"/>
          <w:u w:val="single"/>
          <w:lang w:val="en-US" w:eastAsia="zh-CN"/>
        </w:rPr>
        <w:t>09</w:t>
      </w:r>
      <w:r>
        <w:rPr>
          <w:rFonts w:ascii="宋体" w:hAnsi="宋体" w:eastAsia="宋体" w:cs="Arial"/>
          <w:color w:val="auto"/>
          <w:kern w:val="0"/>
          <w:sz w:val="24"/>
          <w:szCs w:val="24"/>
          <w:highlight w:val="none"/>
          <w:u w:val="single"/>
        </w:rPr>
        <w:t>:</w:t>
      </w:r>
      <w:r>
        <w:rPr>
          <w:rFonts w:hint="eastAsia" w:ascii="宋体" w:hAnsi="宋体" w:eastAsia="宋体" w:cs="Arial"/>
          <w:color w:val="auto"/>
          <w:kern w:val="0"/>
          <w:sz w:val="24"/>
          <w:szCs w:val="24"/>
          <w:highlight w:val="none"/>
          <w:u w:val="single"/>
        </w:rPr>
        <w:t>00</w:t>
      </w:r>
      <w:r>
        <w:rPr>
          <w:rFonts w:ascii="宋体" w:hAnsi="宋体" w:eastAsia="宋体" w:cs="Arial"/>
          <w:color w:val="auto"/>
          <w:kern w:val="0"/>
          <w:sz w:val="24"/>
          <w:szCs w:val="24"/>
          <w:highlight w:val="none"/>
        </w:rPr>
        <w:t>（北京时间）前提交</w:t>
      </w:r>
      <w:r>
        <w:rPr>
          <w:rFonts w:hint="eastAsia" w:ascii="宋体" w:hAnsi="宋体" w:eastAsia="宋体" w:cs="Arial"/>
          <w:color w:val="auto"/>
          <w:kern w:val="0"/>
          <w:sz w:val="24"/>
          <w:szCs w:val="24"/>
          <w:highlight w:val="none"/>
        </w:rPr>
        <w:t>投标</w:t>
      </w:r>
      <w:r>
        <w:rPr>
          <w:rFonts w:ascii="宋体" w:hAnsi="宋体" w:eastAsia="宋体" w:cs="Arial"/>
          <w:color w:val="auto"/>
          <w:kern w:val="0"/>
          <w:sz w:val="24"/>
          <w:szCs w:val="24"/>
          <w:highlight w:val="none"/>
        </w:rPr>
        <w:t>文件。</w:t>
      </w:r>
    </w:p>
    <w:p w14:paraId="6EE9DD21">
      <w:pPr>
        <w:widowControl/>
        <w:spacing w:line="500" w:lineRule="exact"/>
        <w:ind w:firstLine="480" w:firstLineChars="200"/>
        <w:rPr>
          <w:rFonts w:ascii="宋体" w:hAnsi="宋体" w:eastAsia="宋体" w:cs="Arial"/>
          <w:b/>
          <w:color w:val="auto"/>
          <w:kern w:val="0"/>
          <w:sz w:val="24"/>
          <w:szCs w:val="24"/>
          <w:highlight w:val="none"/>
        </w:rPr>
      </w:pPr>
      <w:r>
        <w:rPr>
          <w:rFonts w:hint="eastAsia" w:ascii="宋体" w:hAnsi="宋体" w:eastAsia="宋体"/>
          <w:color w:val="auto"/>
          <w:sz w:val="24"/>
          <w:szCs w:val="24"/>
          <w:highlight w:val="none"/>
        </w:rPr>
        <w:t>根据《中华人民共和国政府采购法》等有关规定，</w:t>
      </w:r>
      <w:r>
        <w:rPr>
          <w:rFonts w:hint="eastAsia" w:ascii="宋体" w:hAnsi="宋体" w:eastAsia="宋体"/>
          <w:b/>
          <w:bCs/>
          <w:color w:val="auto"/>
          <w:sz w:val="24"/>
          <w:szCs w:val="24"/>
          <w:highlight w:val="none"/>
          <w:u w:val="single"/>
          <w:lang w:eastAsia="zh-CN"/>
        </w:rPr>
        <w:t>浙江省房地产管理咨询有限公司</w:t>
      </w:r>
      <w:r>
        <w:rPr>
          <w:rFonts w:hint="eastAsia" w:ascii="宋体" w:hAnsi="宋体" w:eastAsia="宋体"/>
          <w:color w:val="auto"/>
          <w:sz w:val="24"/>
          <w:szCs w:val="24"/>
          <w:highlight w:val="none"/>
        </w:rPr>
        <w:t>受</w:t>
      </w:r>
      <w:r>
        <w:rPr>
          <w:rFonts w:hint="eastAsia" w:ascii="宋体" w:hAnsi="宋体" w:eastAsia="宋体"/>
          <w:b/>
          <w:bCs/>
          <w:color w:val="auto"/>
          <w:sz w:val="24"/>
          <w:szCs w:val="24"/>
          <w:highlight w:val="none"/>
          <w:u w:val="single"/>
        </w:rPr>
        <w:t>浙江省消防救援总队</w:t>
      </w:r>
      <w:r>
        <w:rPr>
          <w:rFonts w:hint="eastAsia" w:ascii="宋体" w:hAnsi="宋体" w:eastAsia="宋体"/>
          <w:color w:val="auto"/>
          <w:sz w:val="24"/>
          <w:szCs w:val="24"/>
          <w:highlight w:val="none"/>
        </w:rPr>
        <w:t>委托，就</w:t>
      </w:r>
      <w:r>
        <w:rPr>
          <w:rFonts w:hint="eastAsia" w:ascii="宋体" w:hAnsi="宋体" w:eastAsia="宋体"/>
          <w:b/>
          <w:bCs/>
          <w:color w:val="auto"/>
          <w:sz w:val="24"/>
          <w:szCs w:val="24"/>
          <w:highlight w:val="none"/>
          <w:u w:val="single"/>
          <w:lang w:eastAsia="zh-CN"/>
        </w:rPr>
        <w:t>浙江省消防救援总队2024年度全省消防安全风险防控和救援指挥应用建设（作战训练安全管控）采购项目</w:t>
      </w:r>
      <w:r>
        <w:rPr>
          <w:rFonts w:hint="eastAsia" w:ascii="宋体" w:hAnsi="宋体" w:eastAsia="宋体"/>
          <w:color w:val="auto"/>
          <w:sz w:val="24"/>
          <w:szCs w:val="24"/>
          <w:highlight w:val="none"/>
        </w:rPr>
        <w:t>进行公开招标，欢迎国内合格的投标人前来投标。</w:t>
      </w:r>
    </w:p>
    <w:p w14:paraId="4C67E6EB">
      <w:pPr>
        <w:widowControl/>
        <w:spacing w:line="500" w:lineRule="exact"/>
        <w:rPr>
          <w:rFonts w:ascii="宋体" w:hAnsi="宋体" w:eastAsia="宋体" w:cs="Arial"/>
          <w:b/>
          <w:color w:val="auto"/>
          <w:kern w:val="0"/>
          <w:sz w:val="24"/>
          <w:szCs w:val="24"/>
          <w:highlight w:val="none"/>
        </w:rPr>
      </w:pPr>
      <w:r>
        <w:rPr>
          <w:rFonts w:hint="eastAsia" w:ascii="宋体" w:hAnsi="宋体" w:eastAsia="宋体" w:cs="Arial"/>
          <w:b/>
          <w:color w:val="auto"/>
          <w:kern w:val="0"/>
          <w:sz w:val="24"/>
          <w:szCs w:val="24"/>
          <w:highlight w:val="none"/>
        </w:rPr>
        <w:t>一、项目基本情况：</w:t>
      </w:r>
    </w:p>
    <w:p w14:paraId="448B6BA4">
      <w:pPr>
        <w:widowControl/>
        <w:spacing w:line="500" w:lineRule="exact"/>
        <w:ind w:firstLine="480" w:firstLineChars="200"/>
        <w:jc w:val="left"/>
        <w:rPr>
          <w:rFonts w:hint="eastAsia" w:ascii="宋体" w:hAnsi="宋体" w:eastAsia="宋体" w:cs="Arial"/>
          <w:color w:val="auto"/>
          <w:kern w:val="0"/>
          <w:sz w:val="24"/>
          <w:szCs w:val="24"/>
          <w:highlight w:val="none"/>
          <w:lang w:eastAsia="zh-CN"/>
        </w:rPr>
      </w:pPr>
      <w:r>
        <w:rPr>
          <w:rFonts w:ascii="宋体" w:hAnsi="宋体" w:eastAsia="宋体" w:cs="Arial"/>
          <w:color w:val="auto"/>
          <w:kern w:val="0"/>
          <w:sz w:val="24"/>
          <w:szCs w:val="24"/>
          <w:highlight w:val="none"/>
        </w:rPr>
        <w:t>项目编号：</w:t>
      </w:r>
      <w:r>
        <w:rPr>
          <w:rFonts w:hint="eastAsia" w:ascii="宋体" w:hAnsi="宋体" w:eastAsia="宋体" w:cs="Arial"/>
          <w:color w:val="auto"/>
          <w:kern w:val="0"/>
          <w:sz w:val="24"/>
          <w:szCs w:val="24"/>
          <w:highlight w:val="none"/>
          <w:lang w:eastAsia="zh-CN"/>
        </w:rPr>
        <w:t>浙房咨2024【DCG-004】</w:t>
      </w:r>
    </w:p>
    <w:p w14:paraId="4170474E">
      <w:pPr>
        <w:widowControl/>
        <w:spacing w:line="500" w:lineRule="exact"/>
        <w:ind w:firstLine="480" w:firstLineChars="200"/>
        <w:jc w:val="left"/>
        <w:rPr>
          <w:rFonts w:hint="eastAsia" w:ascii="宋体" w:hAnsi="宋体" w:eastAsia="宋体" w:cs="Arial"/>
          <w:color w:val="auto"/>
          <w:kern w:val="0"/>
          <w:sz w:val="24"/>
          <w:szCs w:val="24"/>
          <w:highlight w:val="none"/>
          <w:lang w:eastAsia="zh-CN"/>
        </w:rPr>
      </w:pPr>
      <w:r>
        <w:rPr>
          <w:rFonts w:ascii="宋体" w:hAnsi="宋体" w:eastAsia="宋体" w:cs="Arial"/>
          <w:color w:val="auto"/>
          <w:kern w:val="0"/>
          <w:sz w:val="24"/>
          <w:szCs w:val="24"/>
          <w:highlight w:val="none"/>
        </w:rPr>
        <w:t>项目名称：</w:t>
      </w:r>
      <w:r>
        <w:rPr>
          <w:rFonts w:hint="eastAsia" w:ascii="宋体" w:hAnsi="宋体" w:eastAsia="宋体"/>
          <w:color w:val="auto"/>
          <w:kern w:val="0"/>
          <w:sz w:val="24"/>
          <w:szCs w:val="24"/>
          <w:highlight w:val="none"/>
          <w:lang w:eastAsia="zh-CN"/>
        </w:rPr>
        <w:t>浙江省消防救援总队2024年度全省消防安全风险防控和救援指挥应用建设（作战训练安全管控）采购项目</w:t>
      </w:r>
    </w:p>
    <w:p w14:paraId="2ECA8CA5">
      <w:pPr>
        <w:widowControl/>
        <w:spacing w:line="500" w:lineRule="exact"/>
        <w:ind w:firstLine="480" w:firstLineChars="200"/>
        <w:jc w:val="left"/>
        <w:rPr>
          <w:rFonts w:ascii="宋体" w:hAnsi="宋体" w:eastAsia="宋体"/>
          <w:color w:val="auto"/>
          <w:sz w:val="24"/>
          <w:szCs w:val="24"/>
          <w:highlight w:val="none"/>
          <w:shd w:val="clear" w:color="auto" w:fill="FFFFFF"/>
        </w:rPr>
      </w:pPr>
      <w:r>
        <w:rPr>
          <w:rFonts w:ascii="宋体" w:hAnsi="宋体" w:eastAsia="宋体" w:cs="Arial"/>
          <w:color w:val="auto"/>
          <w:kern w:val="0"/>
          <w:sz w:val="24"/>
          <w:szCs w:val="24"/>
          <w:highlight w:val="none"/>
        </w:rPr>
        <w:t>预算金额：</w:t>
      </w:r>
      <w:r>
        <w:rPr>
          <w:rFonts w:hint="eastAsia" w:ascii="宋体" w:hAnsi="宋体" w:eastAsia="宋体"/>
          <w:color w:val="auto"/>
          <w:kern w:val="0"/>
          <w:sz w:val="24"/>
          <w:szCs w:val="24"/>
          <w:highlight w:val="none"/>
          <w:lang w:eastAsia="zh-CN"/>
        </w:rPr>
        <w:t>2602782.21</w:t>
      </w:r>
      <w:r>
        <w:rPr>
          <w:rFonts w:hint="eastAsia" w:ascii="宋体" w:hAnsi="宋体" w:eastAsia="宋体"/>
          <w:color w:val="auto"/>
          <w:sz w:val="24"/>
          <w:szCs w:val="24"/>
          <w:highlight w:val="none"/>
          <w:shd w:val="clear" w:color="auto" w:fill="FFFFFF"/>
        </w:rPr>
        <w:t>元（人民币）</w:t>
      </w:r>
    </w:p>
    <w:p w14:paraId="441513BF">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最高限价：</w:t>
      </w:r>
      <w:r>
        <w:rPr>
          <w:rFonts w:hint="eastAsia" w:ascii="宋体" w:hAnsi="宋体" w:cs="宋体"/>
          <w:color w:val="auto"/>
          <w:kern w:val="0"/>
          <w:sz w:val="24"/>
          <w:highlight w:val="none"/>
          <w:lang w:eastAsia="zh-CN"/>
        </w:rPr>
        <w:t>2602782.21</w:t>
      </w:r>
      <w:r>
        <w:rPr>
          <w:rFonts w:hint="eastAsia" w:ascii="宋体" w:hAnsi="宋体" w:cs="Arial"/>
          <w:color w:val="auto"/>
          <w:kern w:val="0"/>
          <w:sz w:val="24"/>
          <w:highlight w:val="none"/>
        </w:rPr>
        <w:t>元（人民币）</w:t>
      </w:r>
    </w:p>
    <w:p w14:paraId="35C7356F">
      <w:pPr>
        <w:widowControl/>
        <w:spacing w:line="500" w:lineRule="exact"/>
        <w:ind w:firstLine="480" w:firstLineChars="200"/>
        <w:jc w:val="left"/>
        <w:rPr>
          <w:rFonts w:ascii="宋体" w:hAnsi="宋体" w:eastAsia="宋体" w:cs="Arial"/>
          <w:color w:val="auto"/>
          <w:kern w:val="0"/>
          <w:sz w:val="24"/>
          <w:szCs w:val="24"/>
          <w:highlight w:val="none"/>
        </w:rPr>
      </w:pPr>
      <w:r>
        <w:rPr>
          <w:rFonts w:ascii="宋体" w:hAnsi="宋体" w:eastAsia="宋体" w:cs="Arial"/>
          <w:color w:val="auto"/>
          <w:kern w:val="0"/>
          <w:sz w:val="24"/>
          <w:szCs w:val="24"/>
          <w:highlight w:val="none"/>
        </w:rPr>
        <w:t>采购需求：</w:t>
      </w:r>
    </w:p>
    <w:tbl>
      <w:tblPr>
        <w:tblStyle w:val="8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2407"/>
        <w:gridCol w:w="790"/>
        <w:gridCol w:w="4512"/>
      </w:tblGrid>
      <w:tr w14:paraId="4FB1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9" w:type="dxa"/>
            <w:tcBorders>
              <w:top w:val="single" w:color="auto" w:sz="4" w:space="0"/>
              <w:left w:val="single" w:color="auto" w:sz="4" w:space="0"/>
              <w:bottom w:val="single" w:color="auto" w:sz="4" w:space="0"/>
              <w:right w:val="single" w:color="auto" w:sz="4" w:space="0"/>
            </w:tcBorders>
            <w:vAlign w:val="center"/>
          </w:tcPr>
          <w:p w14:paraId="7539BBB3">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标项</w:t>
            </w:r>
          </w:p>
        </w:tc>
        <w:tc>
          <w:tcPr>
            <w:tcW w:w="2407" w:type="dxa"/>
            <w:tcBorders>
              <w:top w:val="single" w:color="auto" w:sz="4" w:space="0"/>
              <w:left w:val="single" w:color="auto" w:sz="4" w:space="0"/>
              <w:bottom w:val="single" w:color="auto" w:sz="4" w:space="0"/>
              <w:right w:val="single" w:color="auto" w:sz="4" w:space="0"/>
            </w:tcBorders>
            <w:vAlign w:val="center"/>
          </w:tcPr>
          <w:p w14:paraId="2E244601">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标项名称</w:t>
            </w:r>
          </w:p>
        </w:tc>
        <w:tc>
          <w:tcPr>
            <w:tcW w:w="790" w:type="dxa"/>
            <w:tcBorders>
              <w:top w:val="single" w:color="auto" w:sz="4" w:space="0"/>
              <w:left w:val="single" w:color="auto" w:sz="4" w:space="0"/>
              <w:bottom w:val="single" w:color="auto" w:sz="4" w:space="0"/>
              <w:right w:val="single" w:color="auto" w:sz="4" w:space="0"/>
            </w:tcBorders>
            <w:vAlign w:val="center"/>
          </w:tcPr>
          <w:p w14:paraId="4499B848">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数量</w:t>
            </w:r>
          </w:p>
        </w:tc>
        <w:tc>
          <w:tcPr>
            <w:tcW w:w="4512" w:type="dxa"/>
            <w:tcBorders>
              <w:top w:val="single" w:color="auto" w:sz="4" w:space="0"/>
              <w:left w:val="single" w:color="auto" w:sz="4" w:space="0"/>
              <w:bottom w:val="single" w:color="auto" w:sz="4" w:space="0"/>
              <w:right w:val="single" w:color="auto" w:sz="4" w:space="0"/>
            </w:tcBorders>
            <w:vAlign w:val="center"/>
          </w:tcPr>
          <w:p w14:paraId="1E13E1F6">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简要服务需求</w:t>
            </w:r>
          </w:p>
        </w:tc>
      </w:tr>
      <w:tr w14:paraId="2E45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19" w:type="dxa"/>
            <w:tcBorders>
              <w:top w:val="single" w:color="auto" w:sz="4" w:space="0"/>
              <w:left w:val="single" w:color="auto" w:sz="4" w:space="0"/>
              <w:bottom w:val="single" w:color="auto" w:sz="4" w:space="0"/>
              <w:right w:val="single" w:color="auto" w:sz="4" w:space="0"/>
            </w:tcBorders>
            <w:vAlign w:val="center"/>
          </w:tcPr>
          <w:p w14:paraId="0817DD28">
            <w:pPr>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2407" w:type="dxa"/>
            <w:tcBorders>
              <w:top w:val="single" w:color="auto" w:sz="4" w:space="0"/>
              <w:left w:val="single" w:color="auto" w:sz="4" w:space="0"/>
              <w:bottom w:val="single" w:color="auto" w:sz="4" w:space="0"/>
              <w:right w:val="single" w:color="auto" w:sz="4" w:space="0"/>
            </w:tcBorders>
            <w:vAlign w:val="center"/>
          </w:tcPr>
          <w:p w14:paraId="709F6762">
            <w:pPr>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lang w:eastAsia="zh-CN"/>
              </w:rPr>
              <w:t>浙江省消防安全风险防控和救援指挥应用（作战训练安全管控）</w:t>
            </w:r>
            <w:r>
              <w:rPr>
                <w:rFonts w:ascii="宋体" w:hAnsi="宋体" w:eastAsia="宋体"/>
                <w:color w:val="auto"/>
                <w:sz w:val="24"/>
                <w:szCs w:val="24"/>
                <w:highlight w:val="none"/>
              </w:rPr>
              <w:t>采购</w:t>
            </w:r>
          </w:p>
        </w:tc>
        <w:tc>
          <w:tcPr>
            <w:tcW w:w="790" w:type="dxa"/>
            <w:tcBorders>
              <w:top w:val="single" w:color="auto" w:sz="4" w:space="0"/>
              <w:left w:val="single" w:color="auto" w:sz="4" w:space="0"/>
              <w:bottom w:val="single" w:color="auto" w:sz="4" w:space="0"/>
              <w:right w:val="single" w:color="auto" w:sz="4" w:space="0"/>
            </w:tcBorders>
            <w:vAlign w:val="center"/>
          </w:tcPr>
          <w:p w14:paraId="2E2B06B1">
            <w:pPr>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1项</w:t>
            </w:r>
          </w:p>
        </w:tc>
        <w:tc>
          <w:tcPr>
            <w:tcW w:w="4512" w:type="dxa"/>
            <w:tcBorders>
              <w:top w:val="single" w:color="auto" w:sz="4" w:space="0"/>
              <w:left w:val="single" w:color="auto" w:sz="4" w:space="0"/>
              <w:bottom w:val="single" w:color="auto" w:sz="4" w:space="0"/>
              <w:right w:val="single" w:color="auto" w:sz="4" w:space="0"/>
            </w:tcBorders>
            <w:vAlign w:val="center"/>
          </w:tcPr>
          <w:p w14:paraId="292C33A5">
            <w:pPr>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lang w:eastAsia="zh-CN"/>
              </w:rPr>
              <w:t>新型智能化战场装备管理模块、作战现场安全实时管控模块、作战安全动态复盘评估管理模块等内容；</w:t>
            </w:r>
            <w:r>
              <w:rPr>
                <w:rFonts w:hint="eastAsia" w:ascii="宋体" w:hAnsi="宋体" w:eastAsia="宋体"/>
                <w:color w:val="auto"/>
                <w:sz w:val="24"/>
                <w:szCs w:val="24"/>
                <w:highlight w:val="none"/>
              </w:rPr>
              <w:t>具体详见</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招标文件</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第三章 采购内容及服务要求</w:t>
            </w:r>
            <w:r>
              <w:rPr>
                <w:rFonts w:hint="eastAsia" w:ascii="宋体" w:hAnsi="宋体" w:eastAsia="宋体"/>
                <w:color w:val="auto"/>
                <w:sz w:val="24"/>
                <w:szCs w:val="24"/>
                <w:highlight w:val="none"/>
                <w:lang w:eastAsia="zh-CN"/>
              </w:rPr>
              <w:t>”。</w:t>
            </w:r>
          </w:p>
        </w:tc>
      </w:tr>
    </w:tbl>
    <w:p w14:paraId="43B5C0C8">
      <w:pPr>
        <w:pStyle w:val="182"/>
        <w:spacing w:line="500" w:lineRule="exact"/>
        <w:ind w:firstLine="480" w:firstLineChars="200"/>
        <w:rPr>
          <w:rFonts w:ascii="宋体" w:hAnsi="宋体" w:cs="Arial"/>
          <w:color w:val="auto"/>
          <w:kern w:val="0"/>
          <w:sz w:val="24"/>
          <w:highlight w:val="none"/>
        </w:rPr>
      </w:pPr>
      <w:r>
        <w:rPr>
          <w:rFonts w:ascii="宋体" w:hAnsi="宋体" w:cs="Arial"/>
          <w:color w:val="auto"/>
          <w:kern w:val="0"/>
          <w:sz w:val="24"/>
          <w:highlight w:val="none"/>
        </w:rPr>
        <w:t>合同</w:t>
      </w:r>
      <w:r>
        <w:rPr>
          <w:rFonts w:hint="eastAsia" w:ascii="宋体" w:hAnsi="宋体" w:cs="Arial"/>
          <w:color w:val="auto"/>
          <w:kern w:val="0"/>
          <w:sz w:val="24"/>
          <w:highlight w:val="none"/>
        </w:rPr>
        <w:t>履约</w:t>
      </w:r>
      <w:r>
        <w:rPr>
          <w:rFonts w:ascii="宋体" w:hAnsi="宋体" w:cs="Arial"/>
          <w:color w:val="auto"/>
          <w:kern w:val="0"/>
          <w:sz w:val="24"/>
          <w:highlight w:val="none"/>
        </w:rPr>
        <w:t>期限：</w:t>
      </w:r>
      <w:r>
        <w:rPr>
          <w:rFonts w:hint="eastAsia" w:ascii="宋体" w:hAnsi="宋体" w:cs="Arial"/>
          <w:color w:val="auto"/>
          <w:kern w:val="0"/>
          <w:sz w:val="24"/>
          <w:highlight w:val="none"/>
        </w:rPr>
        <w:t>①</w:t>
      </w:r>
      <w:r>
        <w:rPr>
          <w:rFonts w:ascii="宋体" w:hAnsi="宋体" w:cs="Arial"/>
          <w:color w:val="auto"/>
          <w:kern w:val="0"/>
          <w:sz w:val="24"/>
          <w:highlight w:val="none"/>
        </w:rPr>
        <w:t>交付期：2024</w:t>
      </w:r>
      <w:r>
        <w:rPr>
          <w:rFonts w:hint="eastAsia" w:ascii="宋体" w:hAnsi="宋体" w:cs="Arial"/>
          <w:color w:val="auto"/>
          <w:kern w:val="0"/>
          <w:sz w:val="24"/>
          <w:highlight w:val="none"/>
        </w:rPr>
        <w:t>年</w:t>
      </w:r>
      <w:r>
        <w:rPr>
          <w:rFonts w:hint="eastAsia" w:ascii="宋体" w:hAnsi="宋体" w:cs="Arial"/>
          <w:color w:val="auto"/>
          <w:kern w:val="0"/>
          <w:sz w:val="24"/>
          <w:highlight w:val="none"/>
          <w:lang w:val="en-US" w:eastAsia="zh-CN"/>
        </w:rPr>
        <w:t>12</w:t>
      </w:r>
      <w:r>
        <w:rPr>
          <w:rFonts w:hint="eastAsia" w:ascii="宋体" w:hAnsi="宋体" w:cs="Arial"/>
          <w:color w:val="auto"/>
          <w:kern w:val="0"/>
          <w:sz w:val="24"/>
          <w:highlight w:val="none"/>
        </w:rPr>
        <w:t>月底前完成项目联调联试后初验合格并进入试运行阶段，</w:t>
      </w:r>
      <w:r>
        <w:rPr>
          <w:rFonts w:hint="eastAsia" w:ascii="宋体" w:hAnsi="宋体" w:cs="Arial"/>
          <w:color w:val="auto"/>
          <w:kern w:val="0"/>
          <w:sz w:val="24"/>
          <w:highlight w:val="none"/>
          <w:lang w:eastAsia="zh-CN"/>
        </w:rPr>
        <w:t>2025年</w:t>
      </w:r>
      <w:r>
        <w:rPr>
          <w:rFonts w:hint="eastAsia" w:ascii="宋体" w:hAnsi="宋体" w:cs="Arial"/>
          <w:color w:val="auto"/>
          <w:kern w:val="0"/>
          <w:sz w:val="24"/>
          <w:highlight w:val="none"/>
          <w:lang w:val="en-US" w:eastAsia="zh-CN"/>
        </w:rPr>
        <w:t>12</w:t>
      </w:r>
      <w:r>
        <w:rPr>
          <w:rFonts w:hint="eastAsia" w:ascii="宋体" w:hAnsi="宋体" w:cs="Arial"/>
          <w:color w:val="auto"/>
          <w:kern w:val="0"/>
          <w:sz w:val="24"/>
          <w:highlight w:val="none"/>
          <w:lang w:eastAsia="zh-CN"/>
        </w:rPr>
        <w:t>月</w:t>
      </w:r>
      <w:r>
        <w:rPr>
          <w:rFonts w:hint="eastAsia" w:ascii="宋体" w:hAnsi="宋体" w:cs="Arial"/>
          <w:color w:val="auto"/>
          <w:kern w:val="0"/>
          <w:sz w:val="24"/>
          <w:highlight w:val="none"/>
        </w:rPr>
        <w:t>底前通过终验合格并投入使用。②</w:t>
      </w:r>
      <w:r>
        <w:rPr>
          <w:rFonts w:ascii="宋体" w:hAnsi="宋体" w:cs="Arial"/>
          <w:color w:val="auto"/>
          <w:kern w:val="0"/>
          <w:sz w:val="24"/>
          <w:highlight w:val="none"/>
        </w:rPr>
        <w:t>项目运维期：自终验</w:t>
      </w:r>
      <w:r>
        <w:rPr>
          <w:rFonts w:hint="eastAsia" w:ascii="宋体" w:hAnsi="宋体" w:cs="Arial"/>
          <w:color w:val="auto"/>
          <w:kern w:val="0"/>
          <w:sz w:val="24"/>
          <w:highlight w:val="none"/>
        </w:rPr>
        <w:t>合格</w:t>
      </w:r>
      <w:r>
        <w:rPr>
          <w:rFonts w:ascii="宋体" w:hAnsi="宋体" w:cs="Arial"/>
          <w:color w:val="auto"/>
          <w:kern w:val="0"/>
          <w:sz w:val="24"/>
          <w:highlight w:val="none"/>
        </w:rPr>
        <w:t>并投入使用之日起计不少于3年。</w:t>
      </w:r>
    </w:p>
    <w:p w14:paraId="0BECE7A9">
      <w:pPr>
        <w:pStyle w:val="182"/>
        <w:spacing w:line="500" w:lineRule="exact"/>
        <w:ind w:firstLine="480" w:firstLineChars="200"/>
        <w:rPr>
          <w:rFonts w:ascii="宋体" w:hAnsi="宋体" w:cs="Arial"/>
          <w:color w:val="auto"/>
          <w:kern w:val="0"/>
          <w:sz w:val="24"/>
          <w:highlight w:val="none"/>
        </w:rPr>
      </w:pPr>
      <w:r>
        <w:rPr>
          <w:rFonts w:ascii="宋体" w:hAnsi="宋体" w:cs="Arial"/>
          <w:color w:val="auto"/>
          <w:kern w:val="0"/>
          <w:sz w:val="24"/>
          <w:highlight w:val="none"/>
        </w:rPr>
        <w:t>本项目</w:t>
      </w:r>
      <w:r>
        <w:rPr>
          <w:rFonts w:hint="eastAsia" w:ascii="宋体" w:hAnsi="宋体" w:cs="Arial"/>
          <w:color w:val="auto"/>
          <w:kern w:val="0"/>
          <w:sz w:val="24"/>
          <w:highlight w:val="none"/>
        </w:rPr>
        <w:t>不接受</w:t>
      </w:r>
      <w:r>
        <w:rPr>
          <w:rFonts w:ascii="宋体" w:hAnsi="宋体" w:cs="Arial"/>
          <w:color w:val="auto"/>
          <w:kern w:val="0"/>
          <w:sz w:val="24"/>
          <w:highlight w:val="none"/>
        </w:rPr>
        <w:t>联合体</w:t>
      </w:r>
      <w:r>
        <w:rPr>
          <w:rFonts w:hint="eastAsia" w:ascii="宋体" w:hAnsi="宋体" w:cs="Arial"/>
          <w:color w:val="auto"/>
          <w:kern w:val="0"/>
          <w:sz w:val="24"/>
          <w:highlight w:val="none"/>
        </w:rPr>
        <w:t>投标，实行资格后审</w:t>
      </w:r>
      <w:r>
        <w:rPr>
          <w:rFonts w:ascii="宋体" w:hAnsi="宋体" w:cs="Arial"/>
          <w:color w:val="auto"/>
          <w:kern w:val="0"/>
          <w:sz w:val="24"/>
          <w:highlight w:val="none"/>
        </w:rPr>
        <w:t>。</w:t>
      </w:r>
    </w:p>
    <w:p w14:paraId="3329E1BD">
      <w:pPr>
        <w:widowControl/>
        <w:spacing w:line="500" w:lineRule="exact"/>
        <w:rPr>
          <w:rFonts w:ascii="宋体" w:hAnsi="宋体" w:eastAsia="宋体" w:cs="Arial"/>
          <w:b/>
          <w:color w:val="auto"/>
          <w:kern w:val="0"/>
          <w:sz w:val="24"/>
          <w:szCs w:val="24"/>
          <w:highlight w:val="none"/>
        </w:rPr>
      </w:pPr>
      <w:r>
        <w:rPr>
          <w:rFonts w:hint="eastAsia" w:ascii="宋体" w:hAnsi="宋体" w:eastAsia="宋体" w:cs="Arial"/>
          <w:b/>
          <w:color w:val="auto"/>
          <w:kern w:val="0"/>
          <w:sz w:val="24"/>
          <w:szCs w:val="24"/>
          <w:highlight w:val="none"/>
        </w:rPr>
        <w:t>二、申请人的资格要求：</w:t>
      </w:r>
    </w:p>
    <w:p w14:paraId="0E7ABBD0">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1.</w:t>
      </w:r>
      <w:r>
        <w:rPr>
          <w:rFonts w:ascii="宋体" w:hAnsi="宋体" w:cs="Arial"/>
          <w:color w:val="auto"/>
          <w:kern w:val="0"/>
          <w:sz w:val="24"/>
          <w:highlight w:val="none"/>
        </w:rPr>
        <w:t>满足《中华人民共和国政府采购法》第二十二条规定；</w:t>
      </w:r>
    </w:p>
    <w:p w14:paraId="1BCE9E95">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2.</w:t>
      </w:r>
      <w:r>
        <w:rPr>
          <w:rFonts w:ascii="宋体" w:hAnsi="宋体" w:cs="Arial"/>
          <w:color w:val="auto"/>
          <w:kern w:val="0"/>
          <w:sz w:val="24"/>
          <w:highlight w:val="none"/>
        </w:rPr>
        <w:t>落实政府采购政策需满足的资格要求：</w:t>
      </w:r>
      <w:r>
        <w:rPr>
          <w:rFonts w:hint="eastAsia" w:ascii="宋体" w:hAnsi="宋体" w:cs="Arial"/>
          <w:color w:val="auto"/>
          <w:kern w:val="0"/>
          <w:sz w:val="24"/>
          <w:highlight w:val="none"/>
        </w:rPr>
        <w:t>无；</w:t>
      </w:r>
    </w:p>
    <w:p w14:paraId="235C920D">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3.未被“信用中国”（www.creditchina.gov.cn）、中国政府采购网（www.ccgp.gov.cn）列入失信被执行人名单、</w:t>
      </w:r>
      <w:r>
        <w:rPr>
          <w:rFonts w:hint="eastAsia" w:cs="Arial"/>
          <w:color w:val="auto"/>
          <w:kern w:val="0"/>
          <w:sz w:val="24"/>
          <w:highlight w:val="none"/>
        </w:rPr>
        <w:t>重大税收违法失信主体</w:t>
      </w:r>
      <w:r>
        <w:rPr>
          <w:rFonts w:hint="eastAsia" w:ascii="宋体" w:hAnsi="宋体" w:cs="Arial"/>
          <w:color w:val="auto"/>
          <w:kern w:val="0"/>
          <w:sz w:val="24"/>
          <w:highlight w:val="none"/>
        </w:rPr>
        <w:t>名单、政府采购严重违法失信行为记录名单；</w:t>
      </w:r>
    </w:p>
    <w:p w14:paraId="02979A08">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4.</w:t>
      </w:r>
      <w:r>
        <w:rPr>
          <w:rFonts w:ascii="宋体" w:hAnsi="宋体" w:cs="Arial"/>
          <w:color w:val="auto"/>
          <w:kern w:val="0"/>
          <w:sz w:val="24"/>
          <w:highlight w:val="none"/>
        </w:rPr>
        <w:t>本项目的特定资格要求</w:t>
      </w:r>
      <w:r>
        <w:rPr>
          <w:rFonts w:hint="eastAsia" w:ascii="宋体" w:hAnsi="宋体" w:cs="Arial"/>
          <w:color w:val="auto"/>
          <w:kern w:val="0"/>
          <w:sz w:val="24"/>
          <w:highlight w:val="none"/>
        </w:rPr>
        <w:t>：无。</w:t>
      </w:r>
    </w:p>
    <w:p w14:paraId="0A9C8F5B">
      <w:pPr>
        <w:widowControl/>
        <w:spacing w:line="500" w:lineRule="exact"/>
        <w:rPr>
          <w:rFonts w:ascii="宋体" w:hAnsi="宋体" w:eastAsia="宋体" w:cs="Arial"/>
          <w:b/>
          <w:color w:val="auto"/>
          <w:kern w:val="0"/>
          <w:sz w:val="24"/>
          <w:szCs w:val="24"/>
          <w:highlight w:val="none"/>
        </w:rPr>
      </w:pPr>
      <w:r>
        <w:rPr>
          <w:rFonts w:hint="eastAsia" w:ascii="宋体" w:hAnsi="宋体" w:eastAsia="宋体" w:cs="Arial"/>
          <w:b/>
          <w:color w:val="auto"/>
          <w:kern w:val="0"/>
          <w:sz w:val="24"/>
          <w:szCs w:val="24"/>
          <w:highlight w:val="none"/>
        </w:rPr>
        <w:t>三、获取招标文件</w:t>
      </w:r>
    </w:p>
    <w:p w14:paraId="6F73C109">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时间：20</w:t>
      </w:r>
      <w:r>
        <w:rPr>
          <w:rFonts w:hint="eastAsia" w:ascii="宋体" w:hAnsi="宋体" w:cs="Arial"/>
          <w:color w:val="auto"/>
          <w:kern w:val="0"/>
          <w:sz w:val="24"/>
          <w:highlight w:val="none"/>
          <w:lang w:val="en-US" w:eastAsia="zh-CN"/>
        </w:rPr>
        <w:t>24</w:t>
      </w:r>
      <w:r>
        <w:rPr>
          <w:rFonts w:hint="eastAsia" w:ascii="宋体" w:hAnsi="宋体" w:cs="Arial"/>
          <w:color w:val="auto"/>
          <w:kern w:val="0"/>
          <w:sz w:val="24"/>
          <w:highlight w:val="none"/>
        </w:rPr>
        <w:t>年</w:t>
      </w:r>
      <w:r>
        <w:rPr>
          <w:rFonts w:hint="eastAsia" w:ascii="宋体" w:hAnsi="宋体" w:cs="Arial"/>
          <w:color w:val="auto"/>
          <w:kern w:val="0"/>
          <w:sz w:val="24"/>
          <w:highlight w:val="none"/>
          <w:lang w:val="en-US" w:eastAsia="zh-CN"/>
        </w:rPr>
        <w:t>8</w:t>
      </w:r>
      <w:r>
        <w:rPr>
          <w:rFonts w:hint="eastAsia" w:ascii="宋体" w:hAnsi="宋体" w:cs="Arial"/>
          <w:color w:val="auto"/>
          <w:kern w:val="0"/>
          <w:sz w:val="24"/>
          <w:highlight w:val="none"/>
        </w:rPr>
        <w:t>月</w:t>
      </w:r>
      <w:r>
        <w:rPr>
          <w:rFonts w:hint="eastAsia" w:ascii="宋体" w:hAnsi="宋体" w:cs="Arial"/>
          <w:color w:val="auto"/>
          <w:kern w:val="0"/>
          <w:sz w:val="24"/>
          <w:highlight w:val="none"/>
          <w:lang w:val="en-US" w:eastAsia="zh-CN"/>
        </w:rPr>
        <w:t>9</w:t>
      </w:r>
      <w:r>
        <w:rPr>
          <w:rFonts w:hint="eastAsia" w:ascii="宋体" w:hAnsi="宋体" w:cs="Arial"/>
          <w:color w:val="auto"/>
          <w:kern w:val="0"/>
          <w:sz w:val="24"/>
          <w:highlight w:val="none"/>
        </w:rPr>
        <w:t>日 至 20</w:t>
      </w:r>
      <w:r>
        <w:rPr>
          <w:rFonts w:hint="eastAsia" w:ascii="宋体" w:hAnsi="宋体" w:cs="Arial"/>
          <w:color w:val="auto"/>
          <w:kern w:val="0"/>
          <w:sz w:val="24"/>
          <w:highlight w:val="none"/>
          <w:lang w:val="en-US" w:eastAsia="zh-CN"/>
        </w:rPr>
        <w:t>24</w:t>
      </w:r>
      <w:r>
        <w:rPr>
          <w:rFonts w:hint="eastAsia" w:ascii="宋体" w:hAnsi="宋体" w:cs="Arial"/>
          <w:color w:val="auto"/>
          <w:kern w:val="0"/>
          <w:sz w:val="24"/>
          <w:highlight w:val="none"/>
        </w:rPr>
        <w:t>年</w:t>
      </w:r>
      <w:r>
        <w:rPr>
          <w:rFonts w:hint="eastAsia" w:ascii="宋体" w:hAnsi="宋体" w:cs="Arial"/>
          <w:color w:val="auto"/>
          <w:kern w:val="0"/>
          <w:sz w:val="24"/>
          <w:highlight w:val="none"/>
          <w:lang w:val="en-US" w:eastAsia="zh-CN"/>
        </w:rPr>
        <w:t>8</w:t>
      </w:r>
      <w:r>
        <w:rPr>
          <w:rFonts w:hint="eastAsia" w:ascii="宋体" w:hAnsi="宋体" w:cs="Arial"/>
          <w:color w:val="auto"/>
          <w:kern w:val="0"/>
          <w:sz w:val="24"/>
          <w:highlight w:val="none"/>
        </w:rPr>
        <w:t>月</w:t>
      </w:r>
      <w:r>
        <w:rPr>
          <w:rFonts w:hint="eastAsia" w:ascii="宋体" w:hAnsi="宋体" w:cs="Arial"/>
          <w:color w:val="auto"/>
          <w:kern w:val="0"/>
          <w:sz w:val="24"/>
          <w:highlight w:val="none"/>
          <w:lang w:val="en-US" w:eastAsia="zh-CN"/>
        </w:rPr>
        <w:t>20</w:t>
      </w:r>
      <w:r>
        <w:rPr>
          <w:rFonts w:hint="eastAsia" w:ascii="宋体" w:hAnsi="宋体" w:cs="Arial"/>
          <w:color w:val="auto"/>
          <w:kern w:val="0"/>
          <w:sz w:val="24"/>
          <w:highlight w:val="none"/>
        </w:rPr>
        <w:t>日，每天上午9:00至11:30，下午13:30至17:00。（北京时间，法定节假日除外）。</w:t>
      </w:r>
    </w:p>
    <w:p w14:paraId="19082D77">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地点：</w:t>
      </w:r>
      <w:r>
        <w:rPr>
          <w:rFonts w:hint="eastAsia" w:ascii="宋体" w:hAnsi="宋体" w:cs="Arial"/>
          <w:color w:val="auto"/>
          <w:kern w:val="0"/>
          <w:sz w:val="24"/>
          <w:highlight w:val="none"/>
          <w:u w:val="single"/>
          <w:lang w:eastAsia="zh-CN"/>
        </w:rPr>
        <w:t>浙江省房地产管理咨询有限公司</w:t>
      </w:r>
      <w:r>
        <w:rPr>
          <w:rFonts w:hint="eastAsia" w:ascii="宋体" w:hAnsi="宋体" w:cs="Arial"/>
          <w:color w:val="auto"/>
          <w:kern w:val="0"/>
          <w:sz w:val="24"/>
          <w:highlight w:val="none"/>
          <w:u w:val="single"/>
        </w:rPr>
        <w:t>（</w:t>
      </w:r>
      <w:r>
        <w:rPr>
          <w:rFonts w:hint="eastAsia" w:ascii="宋体" w:hAnsi="宋体" w:cs="Arial"/>
          <w:color w:val="auto"/>
          <w:kern w:val="0"/>
          <w:sz w:val="24"/>
          <w:highlight w:val="none"/>
          <w:u w:val="single"/>
          <w:lang w:eastAsia="zh-CN"/>
        </w:rPr>
        <w:t>杭州市拱墅区绍兴路538号三立时代广场A座12层 1206室</w:t>
      </w:r>
      <w:r>
        <w:rPr>
          <w:rFonts w:hint="eastAsia" w:ascii="宋体" w:hAnsi="宋体" w:cs="Arial"/>
          <w:color w:val="auto"/>
          <w:kern w:val="0"/>
          <w:sz w:val="24"/>
          <w:highlight w:val="none"/>
          <w:u w:val="single"/>
        </w:rPr>
        <w:t>）；联系人：</w:t>
      </w:r>
      <w:r>
        <w:rPr>
          <w:rFonts w:hint="eastAsia" w:ascii="宋体" w:hAnsi="宋体" w:cs="Arial"/>
          <w:color w:val="auto"/>
          <w:kern w:val="0"/>
          <w:sz w:val="24"/>
          <w:highlight w:val="none"/>
          <w:u w:val="single"/>
          <w:lang w:val="en-US" w:eastAsia="zh-CN"/>
        </w:rPr>
        <w:t>郑晓鸯、鲁文鑫</w:t>
      </w:r>
      <w:r>
        <w:rPr>
          <w:rFonts w:hint="eastAsia" w:ascii="宋体" w:hAnsi="宋体" w:cs="Arial"/>
          <w:color w:val="auto"/>
          <w:kern w:val="0"/>
          <w:sz w:val="24"/>
          <w:highlight w:val="none"/>
          <w:u w:val="single"/>
        </w:rPr>
        <w:t>，联系电话：15988860402</w:t>
      </w:r>
      <w:r>
        <w:rPr>
          <w:rFonts w:hint="eastAsia" w:ascii="宋体" w:hAnsi="宋体" w:cs="Arial"/>
          <w:color w:val="auto"/>
          <w:kern w:val="0"/>
          <w:sz w:val="24"/>
          <w:highlight w:val="none"/>
          <w:u w:val="single"/>
          <w:lang w:eastAsia="zh-CN"/>
        </w:rPr>
        <w:t>、</w:t>
      </w:r>
      <w:r>
        <w:rPr>
          <w:rFonts w:hint="eastAsia" w:ascii="宋体" w:hAnsi="宋体" w:cs="Arial"/>
          <w:color w:val="auto"/>
          <w:kern w:val="0"/>
          <w:sz w:val="24"/>
          <w:highlight w:val="none"/>
          <w:u w:val="single"/>
          <w:lang w:val="en-US" w:eastAsia="zh-CN"/>
        </w:rPr>
        <w:t>13396593621</w:t>
      </w:r>
      <w:r>
        <w:rPr>
          <w:rFonts w:hint="eastAsia" w:ascii="宋体" w:hAnsi="宋体" w:cs="Arial"/>
          <w:color w:val="auto"/>
          <w:kern w:val="0"/>
          <w:sz w:val="24"/>
          <w:highlight w:val="none"/>
          <w:u w:val="single"/>
        </w:rPr>
        <w:t>。</w:t>
      </w:r>
    </w:p>
    <w:p w14:paraId="6C7B635B">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方式：</w:t>
      </w:r>
      <w:r>
        <w:rPr>
          <w:rFonts w:ascii="宋体" w:hAnsi="宋体" w:cs="宋体"/>
          <w:color w:val="auto"/>
          <w:spacing w:val="-2"/>
          <w:sz w:val="24"/>
          <w:highlight w:val="none"/>
        </w:rPr>
        <w:t>携带单位介绍信或法定代表人授权书</w:t>
      </w:r>
      <w:r>
        <w:rPr>
          <w:rFonts w:ascii="宋体" w:hAnsi="宋体" w:cs="宋体"/>
          <w:b/>
          <w:bCs/>
          <w:color w:val="auto"/>
          <w:spacing w:val="-2"/>
          <w:sz w:val="24"/>
          <w:highlight w:val="none"/>
        </w:rPr>
        <w:t>现场报名获取</w:t>
      </w:r>
      <w:r>
        <w:rPr>
          <w:rFonts w:ascii="宋体" w:hAnsi="宋体" w:cs="宋体"/>
          <w:color w:val="auto"/>
          <w:spacing w:val="-2"/>
          <w:sz w:val="24"/>
          <w:highlight w:val="none"/>
        </w:rPr>
        <w:t>或</w:t>
      </w:r>
      <w:r>
        <w:rPr>
          <w:rFonts w:ascii="宋体" w:hAnsi="宋体" w:cs="宋体"/>
          <w:b/>
          <w:bCs/>
          <w:color w:val="auto"/>
          <w:spacing w:val="-2"/>
          <w:sz w:val="24"/>
          <w:highlight w:val="none"/>
        </w:rPr>
        <w:t>邮件报名获取</w:t>
      </w:r>
      <w:r>
        <w:rPr>
          <w:rFonts w:hint="eastAsia" w:ascii="宋体" w:hAnsi="宋体" w:cs="宋体"/>
          <w:color w:val="auto"/>
          <w:spacing w:val="-2"/>
          <w:sz w:val="24"/>
          <w:highlight w:val="none"/>
        </w:rPr>
        <w:t>；</w:t>
      </w:r>
      <w:r>
        <w:rPr>
          <w:rFonts w:ascii="宋体" w:hAnsi="宋体" w:cs="宋体"/>
          <w:color w:val="auto"/>
          <w:spacing w:val="-2"/>
          <w:sz w:val="24"/>
          <w:highlight w:val="none"/>
        </w:rPr>
        <w:t>邮件报名时请将</w:t>
      </w:r>
      <w:r>
        <w:rPr>
          <w:rFonts w:hint="eastAsia" w:ascii="宋体" w:hAnsi="宋体" w:cs="宋体"/>
          <w:color w:val="auto"/>
          <w:spacing w:val="-2"/>
          <w:sz w:val="24"/>
          <w:highlight w:val="none"/>
        </w:rPr>
        <w:t>“①</w:t>
      </w:r>
      <w:r>
        <w:rPr>
          <w:rFonts w:ascii="宋体" w:hAnsi="宋体" w:cs="宋体"/>
          <w:color w:val="auto"/>
          <w:spacing w:val="-2"/>
          <w:sz w:val="24"/>
          <w:highlight w:val="none"/>
        </w:rPr>
        <w:t>单位介绍信或法定代表人授权书的扫描件</w:t>
      </w:r>
      <w:r>
        <w:rPr>
          <w:rFonts w:hint="eastAsia" w:ascii="宋体" w:hAnsi="宋体" w:cs="宋体"/>
          <w:color w:val="auto"/>
          <w:spacing w:val="-2"/>
          <w:sz w:val="24"/>
          <w:highlight w:val="none"/>
        </w:rPr>
        <w:t>、②汇款底单（注明项目编号+文件费）扫描件+营业执照扫描件、③</w:t>
      </w:r>
      <w:r>
        <w:rPr>
          <w:rFonts w:hint="eastAsia" w:ascii="宋体" w:hAnsi="宋体" w:cs="宋体"/>
          <w:color w:val="auto"/>
          <w:spacing w:val="-2"/>
          <w:sz w:val="24"/>
          <w:highlight w:val="none"/>
          <w:lang w:val="en-US" w:eastAsia="zh-CN"/>
        </w:rPr>
        <w:t>供应商报名登记表（</w:t>
      </w:r>
      <w:r>
        <w:rPr>
          <w:rFonts w:hint="eastAsia" w:ascii="宋体" w:hAnsi="宋体" w:cs="宋体"/>
          <w:color w:val="auto"/>
          <w:spacing w:val="-2"/>
          <w:sz w:val="24"/>
          <w:highlight w:val="none"/>
        </w:rPr>
        <w:t>注明需要购买标书的项目编号、联系人、手机号、QQ邮箱及开票信息（文件费开具普票）</w:t>
      </w:r>
      <w:r>
        <w:rPr>
          <w:rFonts w:hint="eastAsia" w:ascii="宋体" w:hAnsi="宋体" w:cs="宋体"/>
          <w:color w:val="auto"/>
          <w:spacing w:val="-2"/>
          <w:sz w:val="24"/>
          <w:highlight w:val="none"/>
          <w:lang w:val="en-US" w:eastAsia="zh-CN"/>
        </w:rPr>
        <w:t>）</w:t>
      </w:r>
      <w:r>
        <w:rPr>
          <w:rFonts w:hint="eastAsia" w:ascii="宋体" w:hAnsi="宋体" w:cs="宋体"/>
          <w:color w:val="auto"/>
          <w:spacing w:val="-2"/>
          <w:sz w:val="24"/>
          <w:highlight w:val="none"/>
        </w:rPr>
        <w:t>”的资料</w:t>
      </w:r>
      <w:r>
        <w:rPr>
          <w:rFonts w:ascii="宋体" w:hAnsi="宋体" w:cs="宋体"/>
          <w:color w:val="auto"/>
          <w:spacing w:val="-2"/>
          <w:sz w:val="24"/>
          <w:highlight w:val="none"/>
        </w:rPr>
        <w:t xml:space="preserve">发送至 </w:t>
      </w:r>
      <w:r>
        <w:rPr>
          <w:rFonts w:hint="eastAsia" w:ascii="宋体" w:hAnsi="宋体" w:cs="Arial"/>
          <w:color w:val="auto"/>
          <w:kern w:val="0"/>
          <w:sz w:val="24"/>
          <w:highlight w:val="none"/>
          <w:u w:val="single"/>
        </w:rPr>
        <w:fldChar w:fldCharType="begin"/>
      </w:r>
      <w:r>
        <w:rPr>
          <w:rFonts w:hint="eastAsia" w:ascii="宋体" w:hAnsi="宋体" w:cs="Arial"/>
          <w:color w:val="auto"/>
          <w:kern w:val="0"/>
          <w:sz w:val="24"/>
          <w:highlight w:val="none"/>
          <w:u w:val="single"/>
        </w:rPr>
        <w:instrText xml:space="preserve"> HYPERLINK "mailto:2408414547@qq.com" </w:instrText>
      </w:r>
      <w:r>
        <w:rPr>
          <w:rFonts w:hint="eastAsia" w:ascii="宋体" w:hAnsi="宋体" w:cs="Arial"/>
          <w:color w:val="auto"/>
          <w:kern w:val="0"/>
          <w:sz w:val="24"/>
          <w:highlight w:val="none"/>
          <w:u w:val="single"/>
        </w:rPr>
        <w:fldChar w:fldCharType="separate"/>
      </w:r>
      <w:r>
        <w:rPr>
          <w:rFonts w:hint="eastAsia" w:ascii="宋体" w:hAnsi="宋体" w:cs="Arial"/>
          <w:color w:val="auto"/>
          <w:kern w:val="0"/>
          <w:sz w:val="24"/>
          <w:highlight w:val="none"/>
          <w:u w:val="single"/>
          <w:lang w:eastAsia="zh-CN"/>
        </w:rPr>
        <w:t>357473</w:t>
      </w:r>
      <w:r>
        <w:rPr>
          <w:rFonts w:hint="eastAsia" w:ascii="宋体" w:hAnsi="宋体" w:cs="Arial"/>
          <w:color w:val="auto"/>
          <w:kern w:val="0"/>
          <w:sz w:val="24"/>
          <w:highlight w:val="none"/>
          <w:u w:val="single"/>
          <w:lang w:val="en-US" w:eastAsia="zh-CN"/>
        </w:rPr>
        <w:t>3</w:t>
      </w:r>
      <w:bookmarkStart w:id="63" w:name="_GoBack"/>
      <w:bookmarkEnd w:id="63"/>
      <w:r>
        <w:rPr>
          <w:rFonts w:hint="eastAsia" w:ascii="宋体" w:hAnsi="宋体" w:cs="Arial"/>
          <w:color w:val="auto"/>
          <w:kern w:val="0"/>
          <w:sz w:val="24"/>
          <w:highlight w:val="none"/>
          <w:u w:val="single"/>
          <w:lang w:eastAsia="zh-CN"/>
        </w:rPr>
        <w:t>46@qq.com</w:t>
      </w:r>
      <w:r>
        <w:rPr>
          <w:rFonts w:hint="eastAsia" w:ascii="宋体" w:hAnsi="宋体" w:cs="Arial"/>
          <w:color w:val="auto"/>
          <w:kern w:val="0"/>
          <w:sz w:val="24"/>
          <w:highlight w:val="none"/>
          <w:u w:val="single"/>
        </w:rPr>
        <w:fldChar w:fldCharType="end"/>
      </w:r>
      <w:r>
        <w:rPr>
          <w:rFonts w:hint="eastAsia" w:ascii="宋体" w:hAnsi="宋体" w:cs="宋体"/>
          <w:color w:val="auto"/>
          <w:spacing w:val="-2"/>
          <w:sz w:val="24"/>
          <w:highlight w:val="none"/>
        </w:rPr>
        <w:t>；如未按此要求操作，投标人将有可能不能及时收到招标文件，请给予配合</w:t>
      </w:r>
      <w:r>
        <w:rPr>
          <w:rFonts w:ascii="宋体" w:hAnsi="宋体" w:cs="宋体"/>
          <w:color w:val="auto"/>
          <w:spacing w:val="-2"/>
          <w:sz w:val="24"/>
          <w:highlight w:val="none"/>
        </w:rPr>
        <w:t>。</w:t>
      </w:r>
    </w:p>
    <w:p w14:paraId="55CF72B0">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售价：</w:t>
      </w:r>
      <w:r>
        <w:rPr>
          <w:rFonts w:hint="eastAsia" w:ascii="宋体" w:hAnsi="宋体" w:cs="Arial"/>
          <w:color w:val="auto"/>
          <w:kern w:val="0"/>
          <w:sz w:val="24"/>
          <w:highlight w:val="none"/>
          <w:u w:val="single"/>
        </w:rPr>
        <w:t>￥</w:t>
      </w:r>
      <w:r>
        <w:rPr>
          <w:rFonts w:ascii="宋体" w:hAnsi="宋体" w:cs="Arial"/>
          <w:color w:val="auto"/>
          <w:kern w:val="0"/>
          <w:sz w:val="24"/>
          <w:highlight w:val="none"/>
          <w:u w:val="single"/>
        </w:rPr>
        <w:t>5</w:t>
      </w:r>
      <w:r>
        <w:rPr>
          <w:rFonts w:hint="eastAsia" w:ascii="宋体" w:hAnsi="宋体" w:cs="Arial"/>
          <w:color w:val="auto"/>
          <w:kern w:val="0"/>
          <w:sz w:val="24"/>
          <w:highlight w:val="none"/>
          <w:u w:val="single"/>
        </w:rPr>
        <w:t>00.00</w:t>
      </w:r>
      <w:r>
        <w:rPr>
          <w:rFonts w:hint="eastAsia" w:ascii="宋体" w:hAnsi="宋体" w:cs="Arial"/>
          <w:color w:val="auto"/>
          <w:kern w:val="0"/>
          <w:sz w:val="24"/>
          <w:highlight w:val="none"/>
        </w:rPr>
        <w:t xml:space="preserve"> 元(请勿个人或支付宝汇款)，本公告包含的招标文件售价总和。招标文件售后不退。并请按下述开户银行及账号汇款（汇款单上应注明汇款用途及项目编号），本公司不对邮寄过程中的遗失负责。</w:t>
      </w:r>
    </w:p>
    <w:p w14:paraId="33C67D8C">
      <w:pPr>
        <w:spacing w:line="440" w:lineRule="exact"/>
        <w:ind w:firstLine="480" w:firstLineChars="200"/>
        <w:rPr>
          <w:rFonts w:ascii="宋体" w:hAnsi="宋体" w:eastAsia="宋体" w:cs="Arial"/>
          <w:color w:val="auto"/>
          <w:kern w:val="0"/>
          <w:sz w:val="24"/>
          <w:szCs w:val="24"/>
          <w:highlight w:val="none"/>
        </w:rPr>
      </w:pPr>
      <w:r>
        <w:rPr>
          <w:rFonts w:hint="eastAsia" w:ascii="宋体" w:hAnsi="宋体" w:eastAsia="宋体" w:cs="Arial"/>
          <w:color w:val="auto"/>
          <w:kern w:val="0"/>
          <w:sz w:val="24"/>
          <w:szCs w:val="24"/>
          <w:highlight w:val="none"/>
        </w:rPr>
        <w:t>关于招标文件费款项可汇入以下账户：</w:t>
      </w:r>
    </w:p>
    <w:p w14:paraId="7FBC74F7">
      <w:pPr>
        <w:widowControl/>
        <w:spacing w:line="500" w:lineRule="exact"/>
        <w:ind w:firstLine="480" w:firstLineChars="200"/>
        <w:rPr>
          <w:rFonts w:hint="eastAsia" w:ascii="宋体" w:hAnsi="宋体" w:eastAsia="宋体" w:cs="Arial"/>
          <w:color w:val="auto"/>
          <w:kern w:val="0"/>
          <w:sz w:val="24"/>
          <w:szCs w:val="24"/>
          <w:highlight w:val="none"/>
        </w:rPr>
      </w:pPr>
      <w:r>
        <w:rPr>
          <w:rFonts w:hint="eastAsia" w:ascii="宋体" w:hAnsi="宋体" w:eastAsia="宋体" w:cs="Arial"/>
          <w:color w:val="auto"/>
          <w:kern w:val="0"/>
          <w:sz w:val="24"/>
          <w:szCs w:val="24"/>
          <w:highlight w:val="none"/>
        </w:rPr>
        <w:t>开户银行：杭州银行保俶支行</w:t>
      </w:r>
    </w:p>
    <w:p w14:paraId="639AE1FB">
      <w:pPr>
        <w:widowControl/>
        <w:spacing w:line="500" w:lineRule="exact"/>
        <w:ind w:firstLine="480" w:firstLineChars="200"/>
        <w:rPr>
          <w:rFonts w:hint="eastAsia" w:ascii="宋体" w:hAnsi="宋体" w:eastAsia="宋体" w:cs="Arial"/>
          <w:color w:val="auto"/>
          <w:kern w:val="0"/>
          <w:sz w:val="24"/>
          <w:szCs w:val="24"/>
          <w:highlight w:val="none"/>
        </w:rPr>
      </w:pPr>
      <w:r>
        <w:rPr>
          <w:rFonts w:hint="eastAsia" w:ascii="宋体" w:hAnsi="宋体" w:eastAsia="宋体" w:cs="Arial"/>
          <w:color w:val="auto"/>
          <w:kern w:val="0"/>
          <w:sz w:val="24"/>
          <w:szCs w:val="24"/>
          <w:highlight w:val="none"/>
        </w:rPr>
        <w:t>账    号：7750 8100 1506 02</w:t>
      </w:r>
    </w:p>
    <w:p w14:paraId="7338BCA9">
      <w:pPr>
        <w:widowControl/>
        <w:spacing w:line="500" w:lineRule="exact"/>
        <w:ind w:firstLine="480" w:firstLineChars="200"/>
        <w:rPr>
          <w:rFonts w:hint="eastAsia" w:ascii="宋体" w:hAnsi="宋体" w:eastAsia="宋体" w:cs="Arial"/>
          <w:color w:val="auto"/>
          <w:kern w:val="0"/>
          <w:sz w:val="24"/>
          <w:szCs w:val="24"/>
          <w:highlight w:val="none"/>
          <w:lang w:eastAsia="zh-CN"/>
        </w:rPr>
      </w:pPr>
      <w:r>
        <w:rPr>
          <w:rFonts w:hint="eastAsia" w:ascii="宋体" w:hAnsi="宋体" w:eastAsia="宋体" w:cs="Arial"/>
          <w:color w:val="auto"/>
          <w:kern w:val="0"/>
          <w:sz w:val="24"/>
          <w:szCs w:val="24"/>
          <w:highlight w:val="none"/>
        </w:rPr>
        <w:t>户    名：</w:t>
      </w:r>
      <w:r>
        <w:rPr>
          <w:rFonts w:hint="eastAsia" w:ascii="宋体" w:hAnsi="宋体" w:eastAsia="宋体" w:cs="Arial"/>
          <w:color w:val="auto"/>
          <w:kern w:val="0"/>
          <w:sz w:val="24"/>
          <w:szCs w:val="24"/>
          <w:highlight w:val="none"/>
          <w:lang w:eastAsia="zh-CN"/>
        </w:rPr>
        <w:t>浙江省房地产管理咨询有限公司</w:t>
      </w:r>
    </w:p>
    <w:p w14:paraId="1590A30A">
      <w:pPr>
        <w:widowControl/>
        <w:spacing w:line="500" w:lineRule="exact"/>
        <w:ind w:firstLine="456" w:firstLineChars="200"/>
        <w:rPr>
          <w:rFonts w:ascii="宋体" w:hAnsi="宋体" w:eastAsia="宋体" w:cs="Arial"/>
          <w:b/>
          <w:color w:val="auto"/>
          <w:kern w:val="0"/>
          <w:sz w:val="24"/>
          <w:szCs w:val="24"/>
          <w:highlight w:val="none"/>
        </w:rPr>
      </w:pPr>
      <w:r>
        <w:rPr>
          <w:rFonts w:hint="eastAsia" w:ascii="宋体" w:hAnsi="宋体" w:eastAsia="宋体"/>
          <w:color w:val="auto"/>
          <w:spacing w:val="-6"/>
          <w:sz w:val="24"/>
          <w:szCs w:val="24"/>
          <w:highlight w:val="none"/>
        </w:rPr>
        <w:t>说明：</w:t>
      </w:r>
      <w:r>
        <w:rPr>
          <w:rFonts w:ascii="宋体" w:hAnsi="宋体" w:eastAsia="宋体"/>
          <w:color w:val="auto"/>
          <w:spacing w:val="-6"/>
          <w:sz w:val="24"/>
          <w:szCs w:val="24"/>
          <w:highlight w:val="none"/>
        </w:rPr>
        <w:t>本项目招标文件发售截止时间之后有潜在投标人提出要求获取招标文件的，</w:t>
      </w:r>
      <w:r>
        <w:rPr>
          <w:rFonts w:ascii="宋体" w:hAnsi="宋体" w:eastAsia="宋体"/>
          <w:color w:val="auto"/>
          <w:spacing w:val="-4"/>
          <w:sz w:val="24"/>
          <w:szCs w:val="24"/>
          <w:highlight w:val="none"/>
        </w:rPr>
        <w:t>采购代理机构将允许其</w:t>
      </w:r>
      <w:r>
        <w:rPr>
          <w:rFonts w:ascii="宋体" w:hAnsi="宋体" w:eastAsia="宋体"/>
          <w:color w:val="auto"/>
          <w:spacing w:val="-2"/>
          <w:sz w:val="24"/>
          <w:szCs w:val="24"/>
          <w:highlight w:val="none"/>
        </w:rPr>
        <w:t>获取，但该投标人如对招标文件有质疑的应在规定的质疑</w:t>
      </w:r>
      <w:r>
        <w:rPr>
          <w:rFonts w:ascii="宋体" w:hAnsi="宋体" w:eastAsia="宋体"/>
          <w:color w:val="auto"/>
          <w:spacing w:val="-7"/>
          <w:sz w:val="24"/>
          <w:szCs w:val="24"/>
          <w:highlight w:val="none"/>
        </w:rPr>
        <w:t>期限内提出。</w:t>
      </w:r>
    </w:p>
    <w:p w14:paraId="65ECE7CA">
      <w:pPr>
        <w:widowControl/>
        <w:spacing w:line="500" w:lineRule="exact"/>
        <w:rPr>
          <w:rFonts w:ascii="宋体" w:hAnsi="宋体" w:eastAsia="宋体" w:cs="Arial"/>
          <w:b/>
          <w:color w:val="auto"/>
          <w:kern w:val="0"/>
          <w:sz w:val="24"/>
          <w:szCs w:val="24"/>
          <w:highlight w:val="none"/>
        </w:rPr>
      </w:pPr>
      <w:r>
        <w:rPr>
          <w:rFonts w:hint="eastAsia" w:ascii="宋体" w:hAnsi="宋体" w:eastAsia="宋体" w:cs="Arial"/>
          <w:b/>
          <w:color w:val="auto"/>
          <w:kern w:val="0"/>
          <w:sz w:val="24"/>
          <w:szCs w:val="24"/>
          <w:highlight w:val="none"/>
        </w:rPr>
        <w:t>四、提交投标文件截止时间、开标时间和地点</w:t>
      </w:r>
    </w:p>
    <w:p w14:paraId="0914A972">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提交投标文件</w:t>
      </w:r>
      <w:r>
        <w:rPr>
          <w:rFonts w:ascii="宋体" w:hAnsi="宋体" w:cs="Arial"/>
          <w:color w:val="auto"/>
          <w:kern w:val="0"/>
          <w:sz w:val="24"/>
          <w:highlight w:val="none"/>
        </w:rPr>
        <w:t>截止时间：</w:t>
      </w:r>
      <w:r>
        <w:rPr>
          <w:rFonts w:ascii="宋体" w:hAnsi="宋体" w:cs="Arial"/>
          <w:color w:val="auto"/>
          <w:kern w:val="0"/>
          <w:sz w:val="24"/>
          <w:highlight w:val="none"/>
          <w:u w:val="single"/>
        </w:rPr>
        <w:t>202</w:t>
      </w:r>
      <w:r>
        <w:rPr>
          <w:rFonts w:hint="eastAsia" w:ascii="宋体" w:hAnsi="宋体" w:cs="Arial"/>
          <w:color w:val="auto"/>
          <w:kern w:val="0"/>
          <w:sz w:val="24"/>
          <w:highlight w:val="none"/>
          <w:u w:val="single"/>
          <w:lang w:val="en-US" w:eastAsia="zh-CN"/>
        </w:rPr>
        <w:t>4</w:t>
      </w:r>
      <w:r>
        <w:rPr>
          <w:rFonts w:ascii="宋体" w:hAnsi="宋体" w:cs="Arial"/>
          <w:color w:val="auto"/>
          <w:kern w:val="0"/>
          <w:sz w:val="24"/>
          <w:highlight w:val="none"/>
          <w:u w:val="single"/>
        </w:rPr>
        <w:t>年</w:t>
      </w:r>
      <w:r>
        <w:rPr>
          <w:rFonts w:hint="eastAsia" w:ascii="宋体" w:hAnsi="宋体" w:cs="Arial"/>
          <w:color w:val="auto"/>
          <w:kern w:val="0"/>
          <w:sz w:val="24"/>
          <w:highlight w:val="none"/>
          <w:u w:val="single"/>
          <w:lang w:val="en-US" w:eastAsia="zh-CN"/>
        </w:rPr>
        <w:t>8</w:t>
      </w:r>
      <w:r>
        <w:rPr>
          <w:rFonts w:ascii="宋体" w:hAnsi="宋体" w:cs="Arial"/>
          <w:color w:val="auto"/>
          <w:kern w:val="0"/>
          <w:sz w:val="24"/>
          <w:highlight w:val="none"/>
          <w:u w:val="single"/>
        </w:rPr>
        <w:t>月</w:t>
      </w:r>
      <w:r>
        <w:rPr>
          <w:rFonts w:hint="eastAsia" w:ascii="宋体" w:hAnsi="宋体" w:cs="Arial"/>
          <w:color w:val="auto"/>
          <w:kern w:val="0"/>
          <w:sz w:val="24"/>
          <w:highlight w:val="none"/>
          <w:u w:val="single"/>
          <w:lang w:val="en-US" w:eastAsia="zh-CN"/>
        </w:rPr>
        <w:t>29</w:t>
      </w:r>
      <w:r>
        <w:rPr>
          <w:rFonts w:ascii="宋体" w:hAnsi="宋体" w:cs="Arial"/>
          <w:color w:val="auto"/>
          <w:kern w:val="0"/>
          <w:sz w:val="24"/>
          <w:highlight w:val="none"/>
          <w:u w:val="single"/>
        </w:rPr>
        <w:t>日</w:t>
      </w:r>
      <w:r>
        <w:rPr>
          <w:rFonts w:hint="eastAsia" w:ascii="宋体" w:hAnsi="宋体" w:cs="Arial"/>
          <w:color w:val="auto"/>
          <w:kern w:val="0"/>
          <w:sz w:val="24"/>
          <w:highlight w:val="none"/>
          <w:u w:val="single"/>
          <w:lang w:val="en-US" w:eastAsia="zh-CN"/>
        </w:rPr>
        <w:t>09</w:t>
      </w:r>
      <w:r>
        <w:rPr>
          <w:rFonts w:hint="eastAsia" w:ascii="宋体" w:hAnsi="宋体" w:cs="Arial"/>
          <w:color w:val="auto"/>
          <w:kern w:val="0"/>
          <w:sz w:val="24"/>
          <w:highlight w:val="none"/>
          <w:u w:val="single"/>
        </w:rPr>
        <w:t>点00分</w:t>
      </w:r>
      <w:r>
        <w:rPr>
          <w:rFonts w:ascii="宋体" w:hAnsi="宋体" w:cs="Arial"/>
          <w:color w:val="auto"/>
          <w:kern w:val="0"/>
          <w:sz w:val="24"/>
          <w:highlight w:val="none"/>
          <w:u w:val="single"/>
        </w:rPr>
        <w:t>（北京时间）</w:t>
      </w:r>
    </w:p>
    <w:p w14:paraId="6007146E">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开标时间：</w:t>
      </w:r>
      <w:r>
        <w:rPr>
          <w:rFonts w:ascii="宋体" w:hAnsi="宋体" w:cs="Arial"/>
          <w:color w:val="auto"/>
          <w:kern w:val="0"/>
          <w:sz w:val="24"/>
          <w:highlight w:val="none"/>
          <w:u w:val="single"/>
        </w:rPr>
        <w:t>20</w:t>
      </w:r>
      <w:r>
        <w:rPr>
          <w:rFonts w:hint="eastAsia" w:ascii="宋体" w:hAnsi="宋体" w:cs="Arial"/>
          <w:color w:val="auto"/>
          <w:kern w:val="0"/>
          <w:sz w:val="24"/>
          <w:highlight w:val="none"/>
          <w:u w:val="single"/>
          <w:lang w:val="en-US" w:eastAsia="zh-CN"/>
        </w:rPr>
        <w:t>24</w:t>
      </w:r>
      <w:r>
        <w:rPr>
          <w:rFonts w:ascii="宋体" w:hAnsi="宋体" w:cs="Arial"/>
          <w:color w:val="auto"/>
          <w:kern w:val="0"/>
          <w:sz w:val="24"/>
          <w:highlight w:val="none"/>
          <w:u w:val="single"/>
        </w:rPr>
        <w:t>年</w:t>
      </w:r>
      <w:r>
        <w:rPr>
          <w:rFonts w:hint="eastAsia" w:ascii="宋体" w:hAnsi="宋体" w:cs="Arial"/>
          <w:color w:val="auto"/>
          <w:kern w:val="0"/>
          <w:sz w:val="24"/>
          <w:highlight w:val="none"/>
          <w:u w:val="single"/>
          <w:lang w:val="en-US" w:eastAsia="zh-CN"/>
        </w:rPr>
        <w:t>8</w:t>
      </w:r>
      <w:r>
        <w:rPr>
          <w:rFonts w:ascii="宋体" w:hAnsi="宋体" w:cs="Arial"/>
          <w:color w:val="auto"/>
          <w:kern w:val="0"/>
          <w:sz w:val="24"/>
          <w:highlight w:val="none"/>
          <w:u w:val="single"/>
        </w:rPr>
        <w:t>月</w:t>
      </w:r>
      <w:r>
        <w:rPr>
          <w:rFonts w:hint="eastAsia" w:ascii="宋体" w:hAnsi="宋体" w:cs="Arial"/>
          <w:color w:val="auto"/>
          <w:kern w:val="0"/>
          <w:sz w:val="24"/>
          <w:highlight w:val="none"/>
          <w:u w:val="single"/>
          <w:lang w:val="en-US" w:eastAsia="zh-CN"/>
        </w:rPr>
        <w:t>29</w:t>
      </w:r>
      <w:r>
        <w:rPr>
          <w:rFonts w:ascii="宋体" w:hAnsi="宋体" w:cs="Arial"/>
          <w:color w:val="auto"/>
          <w:kern w:val="0"/>
          <w:sz w:val="24"/>
          <w:highlight w:val="none"/>
          <w:u w:val="single"/>
        </w:rPr>
        <w:t>日</w:t>
      </w:r>
      <w:r>
        <w:rPr>
          <w:rFonts w:hint="eastAsia" w:ascii="宋体" w:hAnsi="宋体" w:cs="Arial"/>
          <w:color w:val="auto"/>
          <w:kern w:val="0"/>
          <w:sz w:val="24"/>
          <w:highlight w:val="none"/>
          <w:u w:val="single"/>
          <w:lang w:val="en-US" w:eastAsia="zh-CN"/>
        </w:rPr>
        <w:t>09</w:t>
      </w:r>
      <w:r>
        <w:rPr>
          <w:rFonts w:hint="eastAsia" w:ascii="宋体" w:hAnsi="宋体" w:cs="Arial"/>
          <w:color w:val="auto"/>
          <w:kern w:val="0"/>
          <w:sz w:val="24"/>
          <w:highlight w:val="none"/>
          <w:u w:val="single"/>
        </w:rPr>
        <w:t>点00分（</w:t>
      </w:r>
      <w:r>
        <w:rPr>
          <w:rFonts w:ascii="宋体" w:hAnsi="宋体" w:cs="Arial"/>
          <w:color w:val="auto"/>
          <w:kern w:val="0"/>
          <w:sz w:val="24"/>
          <w:highlight w:val="none"/>
          <w:u w:val="single"/>
        </w:rPr>
        <w:t>北京时间）</w:t>
      </w:r>
    </w:p>
    <w:p w14:paraId="7034FC6D">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地点</w:t>
      </w:r>
      <w:r>
        <w:rPr>
          <w:rFonts w:ascii="宋体" w:hAnsi="宋体" w:cs="Arial"/>
          <w:color w:val="auto"/>
          <w:kern w:val="0"/>
          <w:sz w:val="24"/>
          <w:highlight w:val="none"/>
        </w:rPr>
        <w:t>：</w:t>
      </w:r>
      <w:r>
        <w:rPr>
          <w:rFonts w:hint="eastAsia" w:ascii="宋体" w:hAnsi="宋体" w:cs="Arial"/>
          <w:color w:val="auto"/>
          <w:kern w:val="0"/>
          <w:sz w:val="24"/>
          <w:highlight w:val="none"/>
          <w:u w:val="single"/>
        </w:rPr>
        <w:t>杭州市下城区孩儿巷</w:t>
      </w:r>
      <w:r>
        <w:rPr>
          <w:rFonts w:ascii="宋体" w:hAnsi="宋体" w:cs="Arial"/>
          <w:color w:val="auto"/>
          <w:kern w:val="0"/>
          <w:sz w:val="24"/>
          <w:highlight w:val="none"/>
          <w:u w:val="single"/>
        </w:rPr>
        <w:t>129号消防总队采购中心7楼开标室</w:t>
      </w:r>
      <w:r>
        <w:rPr>
          <w:rFonts w:hint="eastAsia" w:ascii="宋体" w:hAnsi="宋体" w:cs="Arial"/>
          <w:color w:val="auto"/>
          <w:kern w:val="0"/>
          <w:sz w:val="24"/>
          <w:highlight w:val="none"/>
          <w:u w:val="single"/>
        </w:rPr>
        <w:t>。</w:t>
      </w:r>
    </w:p>
    <w:p w14:paraId="34A4E439">
      <w:pPr>
        <w:widowControl/>
        <w:spacing w:line="500" w:lineRule="exact"/>
        <w:rPr>
          <w:rFonts w:ascii="宋体" w:hAnsi="宋体" w:eastAsia="宋体" w:cs="Arial"/>
          <w:b/>
          <w:color w:val="auto"/>
          <w:kern w:val="0"/>
          <w:sz w:val="24"/>
          <w:szCs w:val="24"/>
          <w:highlight w:val="none"/>
        </w:rPr>
      </w:pPr>
      <w:r>
        <w:rPr>
          <w:rFonts w:hint="eastAsia" w:ascii="宋体" w:hAnsi="宋体" w:eastAsia="宋体" w:cs="Arial"/>
          <w:b/>
          <w:color w:val="auto"/>
          <w:kern w:val="0"/>
          <w:sz w:val="24"/>
          <w:szCs w:val="24"/>
          <w:highlight w:val="none"/>
        </w:rPr>
        <w:t>五、公告期限</w:t>
      </w:r>
    </w:p>
    <w:p w14:paraId="2633E601">
      <w:pPr>
        <w:pStyle w:val="182"/>
        <w:spacing w:line="500" w:lineRule="exact"/>
        <w:ind w:firstLine="480" w:firstLineChars="200"/>
        <w:rPr>
          <w:rFonts w:ascii="宋体" w:hAnsi="宋体" w:cs="Arial"/>
          <w:color w:val="auto"/>
          <w:kern w:val="0"/>
          <w:sz w:val="24"/>
          <w:highlight w:val="none"/>
        </w:rPr>
      </w:pPr>
      <w:r>
        <w:rPr>
          <w:rFonts w:ascii="宋体" w:hAnsi="宋体" w:cs="Arial"/>
          <w:color w:val="auto"/>
          <w:kern w:val="0"/>
          <w:sz w:val="24"/>
          <w:highlight w:val="none"/>
        </w:rPr>
        <w:t>自本公告发布之日起</w:t>
      </w:r>
      <w:r>
        <w:rPr>
          <w:rFonts w:hint="eastAsia" w:ascii="宋体" w:hAnsi="宋体" w:cs="Arial"/>
          <w:color w:val="auto"/>
          <w:kern w:val="0"/>
          <w:sz w:val="24"/>
          <w:highlight w:val="none"/>
        </w:rPr>
        <w:t>5</w:t>
      </w:r>
      <w:r>
        <w:rPr>
          <w:rFonts w:ascii="宋体" w:hAnsi="宋体" w:cs="Arial"/>
          <w:color w:val="auto"/>
          <w:kern w:val="0"/>
          <w:sz w:val="24"/>
          <w:highlight w:val="none"/>
        </w:rPr>
        <w:t>个工作日。</w:t>
      </w:r>
    </w:p>
    <w:p w14:paraId="5B342F48">
      <w:pPr>
        <w:widowControl/>
        <w:spacing w:line="500" w:lineRule="exact"/>
        <w:rPr>
          <w:rFonts w:ascii="宋体" w:hAnsi="宋体" w:eastAsia="宋体" w:cs="Arial"/>
          <w:b/>
          <w:color w:val="auto"/>
          <w:kern w:val="0"/>
          <w:sz w:val="24"/>
          <w:szCs w:val="24"/>
          <w:highlight w:val="none"/>
        </w:rPr>
      </w:pPr>
      <w:r>
        <w:rPr>
          <w:rFonts w:hint="eastAsia" w:ascii="宋体" w:hAnsi="宋体" w:eastAsia="宋体" w:cs="Arial"/>
          <w:b/>
          <w:color w:val="auto"/>
          <w:kern w:val="0"/>
          <w:sz w:val="24"/>
          <w:szCs w:val="24"/>
          <w:highlight w:val="none"/>
        </w:rPr>
        <w:t>六、其他补充事宜</w:t>
      </w:r>
    </w:p>
    <w:p w14:paraId="53AFA8CB">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1.投标人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投标人对采购人、采购代理机构的答复不满意或者采购人、采购代理机构未在规定的时间内作出答复的，可以在答复期满后十五个工作日内向同级采购监督管理部门投诉。</w:t>
      </w:r>
    </w:p>
    <w:p w14:paraId="13F3EB07">
      <w:pPr>
        <w:pStyle w:val="182"/>
        <w:spacing w:line="500" w:lineRule="exact"/>
        <w:ind w:firstLine="480" w:firstLineChars="200"/>
        <w:rPr>
          <w:rFonts w:ascii="宋体" w:hAnsi="宋体" w:cs="Arial"/>
          <w:color w:val="auto"/>
          <w:kern w:val="0"/>
          <w:sz w:val="24"/>
          <w:highlight w:val="none"/>
        </w:rPr>
      </w:pPr>
      <w:r>
        <w:rPr>
          <w:rFonts w:ascii="宋体" w:hAnsi="宋体" w:cs="Arial"/>
          <w:color w:val="auto"/>
          <w:kern w:val="0"/>
          <w:sz w:val="24"/>
          <w:highlight w:val="none"/>
        </w:rPr>
        <w:t>2</w:t>
      </w:r>
      <w:r>
        <w:rPr>
          <w:rFonts w:hint="eastAsia" w:ascii="宋体" w:hAnsi="宋体" w:cs="Arial"/>
          <w:color w:val="auto"/>
          <w:kern w:val="0"/>
          <w:sz w:val="24"/>
          <w:highlight w:val="none"/>
        </w:rPr>
        <w:t>.单位负责人为同一人或者存在直接控股、管理关系的不同投标人，不得同时参加同一合同项下的投标。</w:t>
      </w:r>
    </w:p>
    <w:p w14:paraId="6829E0F4">
      <w:pPr>
        <w:pStyle w:val="182"/>
        <w:spacing w:line="500" w:lineRule="exact"/>
        <w:ind w:firstLine="480" w:firstLineChars="200"/>
        <w:rPr>
          <w:rFonts w:ascii="宋体" w:hAnsi="宋体" w:cs="Arial"/>
          <w:color w:val="auto"/>
          <w:kern w:val="0"/>
          <w:sz w:val="24"/>
          <w:highlight w:val="none"/>
        </w:rPr>
      </w:pPr>
      <w:r>
        <w:rPr>
          <w:rFonts w:ascii="宋体" w:hAnsi="宋体" w:cs="Arial"/>
          <w:color w:val="auto"/>
          <w:kern w:val="0"/>
          <w:sz w:val="24"/>
          <w:highlight w:val="none"/>
        </w:rPr>
        <w:t>3</w:t>
      </w:r>
      <w:r>
        <w:rPr>
          <w:rFonts w:hint="eastAsia" w:ascii="宋体" w:hAnsi="宋体" w:cs="Arial"/>
          <w:color w:val="auto"/>
          <w:kern w:val="0"/>
          <w:sz w:val="24"/>
          <w:highlight w:val="none"/>
        </w:rPr>
        <w:t>.为项目提供整体设计、规范编制或者项目管理、监理、检测等服务的投标人，不得再参加该采购项目的其他采购活动。</w:t>
      </w:r>
    </w:p>
    <w:p w14:paraId="487DA624">
      <w:pPr>
        <w:pStyle w:val="182"/>
        <w:spacing w:line="500" w:lineRule="exact"/>
        <w:ind w:firstLine="480" w:firstLineChars="200"/>
        <w:rPr>
          <w:rFonts w:ascii="宋体" w:hAnsi="宋体" w:cs="Arial"/>
          <w:color w:val="auto"/>
          <w:kern w:val="0"/>
          <w:sz w:val="24"/>
          <w:highlight w:val="none"/>
        </w:rPr>
      </w:pPr>
      <w:r>
        <w:rPr>
          <w:rFonts w:ascii="宋体" w:hAnsi="宋体" w:cs="Arial"/>
          <w:color w:val="auto"/>
          <w:kern w:val="0"/>
          <w:sz w:val="24"/>
          <w:highlight w:val="none"/>
        </w:rPr>
        <w:t>4</w:t>
      </w:r>
      <w:r>
        <w:rPr>
          <w:rFonts w:hint="eastAsia" w:ascii="宋体" w:hAnsi="宋体" w:cs="Arial"/>
          <w:color w:val="auto"/>
          <w:kern w:val="0"/>
          <w:sz w:val="24"/>
          <w:highlight w:val="none"/>
        </w:rPr>
        <w:t>.投标人不得为列入失信被执行人、</w:t>
      </w:r>
      <w:r>
        <w:rPr>
          <w:rFonts w:hint="eastAsia" w:cs="Arial"/>
          <w:color w:val="auto"/>
          <w:kern w:val="0"/>
          <w:sz w:val="24"/>
          <w:highlight w:val="none"/>
        </w:rPr>
        <w:t>重大税收违法失信主体</w:t>
      </w:r>
      <w:r>
        <w:rPr>
          <w:rFonts w:hint="eastAsia" w:ascii="宋体" w:hAnsi="宋体" w:cs="Arial"/>
          <w:color w:val="auto"/>
          <w:kern w:val="0"/>
          <w:sz w:val="24"/>
          <w:highlight w:val="none"/>
        </w:rPr>
        <w:t>名单、政府采购严重违法失信行为记录名单的投标人。</w:t>
      </w:r>
    </w:p>
    <w:p w14:paraId="32B5A3EE">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（1）信用信息查询渠道：“信用中国”网站（www.creditchina.gov.cn）、中国政府采购网（www.ccgp.gov.cn）。</w:t>
      </w:r>
    </w:p>
    <w:p w14:paraId="700C538B">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（2）信用信息查询截止时点：开标日由采购人或采购代理查询投标人的信用信息记录。</w:t>
      </w:r>
    </w:p>
    <w:p w14:paraId="7BBB1CE5">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（3）信用信息查询记录和证据留存的具体方式：信用信息查询记录将以网站截图打印稿形式与其他招标文件一并保存。</w:t>
      </w:r>
    </w:p>
    <w:p w14:paraId="018CC902">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（4）信用信息的使用规则：如投标人为“信用中国”网站（www.creditchina.gov.cn）中列入失信被执行人或</w:t>
      </w:r>
      <w:r>
        <w:rPr>
          <w:rFonts w:hint="eastAsia" w:cs="Arial"/>
          <w:color w:val="auto"/>
          <w:kern w:val="0"/>
          <w:sz w:val="24"/>
          <w:highlight w:val="none"/>
        </w:rPr>
        <w:t>重大税收违法失信主体</w:t>
      </w:r>
      <w:r>
        <w:rPr>
          <w:rFonts w:hint="eastAsia" w:ascii="宋体" w:hAnsi="宋体" w:cs="Arial"/>
          <w:color w:val="auto"/>
          <w:kern w:val="0"/>
          <w:sz w:val="24"/>
          <w:highlight w:val="none"/>
        </w:rPr>
        <w:t>名单的投标人，或为中国政府采购网（www.ccgp.gov.cn）政府采购严重违法失信行为记录名单中被财政部门禁止参加政府采购活动的投标人，则其投标将被拒绝。</w:t>
      </w:r>
    </w:p>
    <w:p w14:paraId="06376356">
      <w:pPr>
        <w:pStyle w:val="182"/>
        <w:spacing w:line="500" w:lineRule="exact"/>
        <w:ind w:firstLine="482" w:firstLineChars="200"/>
        <w:rPr>
          <w:rFonts w:ascii="宋体" w:hAnsi="宋体" w:cs="Arial"/>
          <w:b/>
          <w:bCs/>
          <w:color w:val="auto"/>
          <w:kern w:val="0"/>
          <w:sz w:val="24"/>
          <w:highlight w:val="none"/>
        </w:rPr>
      </w:pPr>
      <w:r>
        <w:rPr>
          <w:rFonts w:ascii="宋体" w:hAnsi="宋体" w:cs="Arial"/>
          <w:b/>
          <w:bCs/>
          <w:color w:val="auto"/>
          <w:kern w:val="0"/>
          <w:sz w:val="24"/>
          <w:highlight w:val="none"/>
        </w:rPr>
        <w:t>5</w:t>
      </w:r>
      <w:r>
        <w:rPr>
          <w:rFonts w:hint="eastAsia" w:ascii="宋体" w:hAnsi="宋体" w:cs="Arial"/>
          <w:b/>
          <w:bCs/>
          <w:color w:val="auto"/>
          <w:kern w:val="0"/>
          <w:sz w:val="24"/>
          <w:highlight w:val="none"/>
        </w:rPr>
        <w:t>.本项目不收取投标保证金。</w:t>
      </w:r>
    </w:p>
    <w:p w14:paraId="397E497C">
      <w:pPr>
        <w:pStyle w:val="182"/>
        <w:spacing w:line="500" w:lineRule="exact"/>
        <w:ind w:firstLine="482" w:firstLineChars="200"/>
        <w:rPr>
          <w:rFonts w:ascii="宋体" w:hAnsi="宋体" w:cs="Arial"/>
          <w:color w:val="auto"/>
          <w:kern w:val="0"/>
          <w:sz w:val="24"/>
          <w:highlight w:val="none"/>
        </w:rPr>
      </w:pPr>
      <w:r>
        <w:rPr>
          <w:rFonts w:ascii="宋体" w:hAnsi="宋体" w:cs="Arial"/>
          <w:b/>
          <w:bCs/>
          <w:color w:val="auto"/>
          <w:kern w:val="0"/>
          <w:sz w:val="24"/>
          <w:highlight w:val="none"/>
        </w:rPr>
        <w:t>6</w:t>
      </w:r>
      <w:r>
        <w:rPr>
          <w:rFonts w:hint="eastAsia" w:ascii="宋体" w:hAnsi="宋体" w:cs="Arial"/>
          <w:b/>
          <w:bCs/>
          <w:color w:val="auto"/>
          <w:kern w:val="0"/>
          <w:sz w:val="24"/>
          <w:highlight w:val="none"/>
        </w:rPr>
        <w:t>.采购项目需要落实的政府采购政策：</w:t>
      </w:r>
      <w:r>
        <w:rPr>
          <w:rFonts w:hint="eastAsia" w:ascii="宋体" w:hAnsi="宋体" w:cs="Arial"/>
          <w:color w:val="auto"/>
          <w:kern w:val="0"/>
          <w:sz w:val="24"/>
          <w:highlight w:val="none"/>
        </w:rPr>
        <w:t>《关于促进残疾人就业政府采购政策的通知》（财库[2017]141号）、《关于进一步加大政府采购支持中小企业力度的通知》（财库〔2022〕19号）、《政府采购促进中小企业发展管理办法》（财库[2020]46号）、《关于政府采购支持监狱企业发展有关问题的通知》(财库[2014]68号)。</w:t>
      </w:r>
    </w:p>
    <w:p w14:paraId="10AC5557">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7</w:t>
      </w:r>
      <w:r>
        <w:rPr>
          <w:rFonts w:ascii="宋体" w:hAnsi="宋体" w:cs="Arial"/>
          <w:color w:val="auto"/>
          <w:kern w:val="0"/>
          <w:sz w:val="24"/>
          <w:highlight w:val="none"/>
        </w:rPr>
        <w:t>.</w:t>
      </w:r>
      <w:r>
        <w:rPr>
          <w:rFonts w:hint="eastAsia" w:ascii="宋体" w:hAnsi="宋体" w:cs="Arial"/>
          <w:color w:val="auto"/>
          <w:kern w:val="0"/>
          <w:sz w:val="24"/>
          <w:highlight w:val="none"/>
        </w:rPr>
        <w:t>公开招标公告与招标文件内容有出入之处，以招标文件约定为准。</w:t>
      </w:r>
    </w:p>
    <w:p w14:paraId="265CC103">
      <w:pPr>
        <w:pStyle w:val="182"/>
        <w:spacing w:line="500" w:lineRule="exact"/>
        <w:ind w:firstLine="480" w:firstLineChars="200"/>
        <w:rPr>
          <w:rFonts w:ascii="宋体" w:hAnsi="宋体" w:cs="Arial"/>
          <w:color w:val="auto"/>
          <w:kern w:val="0"/>
          <w:sz w:val="24"/>
          <w:highlight w:val="none"/>
        </w:rPr>
      </w:pPr>
      <w:r>
        <w:rPr>
          <w:rFonts w:ascii="宋体" w:hAnsi="宋体" w:cs="Arial"/>
          <w:color w:val="auto"/>
          <w:kern w:val="0"/>
          <w:sz w:val="24"/>
          <w:highlight w:val="none"/>
        </w:rPr>
        <w:t>8</w:t>
      </w:r>
      <w:r>
        <w:rPr>
          <w:rFonts w:hint="eastAsia" w:ascii="宋体" w:hAnsi="宋体" w:cs="Arial"/>
          <w:color w:val="auto"/>
          <w:kern w:val="0"/>
          <w:sz w:val="24"/>
          <w:highlight w:val="none"/>
        </w:rPr>
        <w:t>.本项目相关公告的发布媒体：中国政府采购网(www.ccgp.gov.cn/)和浙江政府采购网（zfcg.czt.zj.gov.cn/）。相关公告在法定媒体上公布之日即视为有效送达，请各投标人及时关注。</w:t>
      </w:r>
    </w:p>
    <w:p w14:paraId="7A37B0E8">
      <w:pPr>
        <w:widowControl/>
        <w:spacing w:line="500" w:lineRule="exact"/>
        <w:rPr>
          <w:rFonts w:ascii="宋体" w:hAnsi="宋体" w:eastAsia="宋体" w:cs="Arial"/>
          <w:b/>
          <w:color w:val="auto"/>
          <w:kern w:val="0"/>
          <w:sz w:val="24"/>
          <w:szCs w:val="24"/>
          <w:highlight w:val="none"/>
        </w:rPr>
      </w:pPr>
      <w:r>
        <w:rPr>
          <w:rFonts w:hint="eastAsia" w:ascii="宋体" w:hAnsi="宋体" w:eastAsia="宋体" w:cs="Arial"/>
          <w:b/>
          <w:color w:val="auto"/>
          <w:kern w:val="0"/>
          <w:sz w:val="24"/>
          <w:szCs w:val="24"/>
          <w:highlight w:val="none"/>
        </w:rPr>
        <w:t>七、对本次招标提出询问、</w:t>
      </w:r>
      <w:r>
        <w:rPr>
          <w:rFonts w:hint="eastAsia" w:eastAsia="宋体" w:cs="Arial"/>
          <w:b/>
          <w:color w:val="auto"/>
          <w:kern w:val="0"/>
          <w:sz w:val="24"/>
          <w:szCs w:val="24"/>
          <w:highlight w:val="none"/>
        </w:rPr>
        <w:t>质疑、投诉</w:t>
      </w:r>
      <w:r>
        <w:rPr>
          <w:rFonts w:hint="eastAsia" w:ascii="宋体" w:hAnsi="宋体" w:eastAsia="宋体" w:cs="Arial"/>
          <w:b/>
          <w:color w:val="auto"/>
          <w:kern w:val="0"/>
          <w:sz w:val="24"/>
          <w:szCs w:val="24"/>
          <w:highlight w:val="none"/>
        </w:rPr>
        <w:t>，请按以下方式联系</w:t>
      </w:r>
    </w:p>
    <w:p w14:paraId="35176A7C">
      <w:pPr>
        <w:pStyle w:val="202"/>
        <w:spacing w:after="0" w:line="500" w:lineRule="exact"/>
        <w:ind w:firstLine="480"/>
        <w:rPr>
          <w:rFonts w:cs="Arial"/>
          <w:color w:val="auto"/>
          <w:szCs w:val="24"/>
          <w:highlight w:val="none"/>
        </w:rPr>
      </w:pPr>
      <w:r>
        <w:rPr>
          <w:rFonts w:hint="eastAsia" w:cs="Arial"/>
          <w:color w:val="auto"/>
          <w:szCs w:val="24"/>
          <w:highlight w:val="none"/>
        </w:rPr>
        <w:t>1</w:t>
      </w:r>
      <w:r>
        <w:rPr>
          <w:rFonts w:hint="eastAsia" w:ascii="宋体" w:hAnsi="宋体" w:cs="Arial"/>
          <w:color w:val="auto"/>
          <w:highlight w:val="none"/>
        </w:rPr>
        <w:t>.</w:t>
      </w:r>
      <w:r>
        <w:rPr>
          <w:rFonts w:hint="eastAsia" w:cs="Arial"/>
          <w:color w:val="auto"/>
          <w:szCs w:val="24"/>
          <w:highlight w:val="none"/>
        </w:rPr>
        <w:t>采购人信息</w:t>
      </w:r>
    </w:p>
    <w:p w14:paraId="1BF13204">
      <w:pPr>
        <w:pStyle w:val="202"/>
        <w:spacing w:after="0" w:line="500" w:lineRule="exact"/>
        <w:ind w:firstLine="480"/>
        <w:rPr>
          <w:rFonts w:cs="Arial"/>
          <w:color w:val="auto"/>
          <w:szCs w:val="24"/>
          <w:highlight w:val="none"/>
        </w:rPr>
      </w:pPr>
      <w:r>
        <w:rPr>
          <w:rFonts w:hint="eastAsia" w:cs="Arial"/>
          <w:color w:val="auto"/>
          <w:szCs w:val="24"/>
          <w:highlight w:val="none"/>
        </w:rPr>
        <w:t>名    称：</w:t>
      </w:r>
      <w:r>
        <w:rPr>
          <w:rFonts w:hint="eastAsia" w:ascii="宋体" w:hAnsi="宋体" w:cs="Arial"/>
          <w:color w:val="auto"/>
          <w:szCs w:val="24"/>
          <w:highlight w:val="none"/>
        </w:rPr>
        <w:t>浙江省消防救援总队</w:t>
      </w:r>
    </w:p>
    <w:p w14:paraId="7B23EFAF">
      <w:pPr>
        <w:pStyle w:val="202"/>
        <w:spacing w:after="0" w:line="500" w:lineRule="exact"/>
        <w:ind w:firstLine="480"/>
        <w:rPr>
          <w:rFonts w:cs="Arial"/>
          <w:color w:val="auto"/>
          <w:szCs w:val="24"/>
          <w:highlight w:val="none"/>
        </w:rPr>
      </w:pPr>
      <w:r>
        <w:rPr>
          <w:rFonts w:hint="eastAsia" w:cs="Arial"/>
          <w:color w:val="auto"/>
          <w:szCs w:val="24"/>
          <w:highlight w:val="none"/>
        </w:rPr>
        <w:t>地    址：</w:t>
      </w:r>
      <w:r>
        <w:rPr>
          <w:rFonts w:hint="eastAsia" w:ascii="宋体" w:hAnsi="宋体" w:cs="Arial"/>
          <w:color w:val="auto"/>
          <w:szCs w:val="24"/>
          <w:highlight w:val="none"/>
        </w:rPr>
        <w:t>杭州市文晖路319号</w:t>
      </w:r>
    </w:p>
    <w:p w14:paraId="297B362D">
      <w:pPr>
        <w:pStyle w:val="202"/>
        <w:spacing w:after="0" w:line="500" w:lineRule="exact"/>
        <w:ind w:firstLine="480"/>
        <w:rPr>
          <w:rFonts w:hint="default" w:eastAsia="宋体" w:cs="Arial"/>
          <w:color w:val="auto"/>
          <w:szCs w:val="24"/>
          <w:highlight w:val="none"/>
          <w:lang w:val="en-US" w:eastAsia="zh-CN"/>
        </w:rPr>
      </w:pPr>
      <w:r>
        <w:rPr>
          <w:rFonts w:hint="eastAsia" w:cs="Arial"/>
          <w:color w:val="auto"/>
          <w:szCs w:val="24"/>
          <w:highlight w:val="none"/>
        </w:rPr>
        <w:t>项目联系人（询问）：</w:t>
      </w:r>
      <w:r>
        <w:rPr>
          <w:rFonts w:hint="default" w:cs="Arial"/>
          <w:color w:val="auto"/>
          <w:szCs w:val="24"/>
          <w:highlight w:val="none"/>
          <w:lang w:val="en-US"/>
        </w:rPr>
        <w:t>熊略</w:t>
      </w:r>
    </w:p>
    <w:p w14:paraId="26E18589">
      <w:pPr>
        <w:pStyle w:val="202"/>
        <w:spacing w:after="0" w:line="500" w:lineRule="exact"/>
        <w:ind w:firstLine="480"/>
        <w:rPr>
          <w:rFonts w:cs="Arial"/>
          <w:color w:val="auto"/>
          <w:szCs w:val="24"/>
          <w:highlight w:val="none"/>
        </w:rPr>
      </w:pPr>
      <w:r>
        <w:rPr>
          <w:rFonts w:hint="eastAsia" w:cs="Arial"/>
          <w:color w:val="auto"/>
          <w:szCs w:val="24"/>
          <w:highlight w:val="none"/>
        </w:rPr>
        <w:t>项目联系方式（询问）：</w:t>
      </w:r>
      <w:r>
        <w:rPr>
          <w:rFonts w:hint="eastAsia" w:ascii="宋体" w:hAnsi="宋体" w:cs="Arial"/>
          <w:color w:val="auto"/>
          <w:szCs w:val="24"/>
          <w:highlight w:val="none"/>
        </w:rPr>
        <w:t>0571</w:t>
      </w:r>
      <w:r>
        <w:rPr>
          <w:rFonts w:hint="eastAsia" w:ascii="宋体" w:hAnsi="宋体" w:cs="Arial"/>
          <w:color w:val="auto"/>
          <w:szCs w:val="24"/>
          <w:highlight w:val="none"/>
          <w:lang w:val="en-US" w:eastAsia="zh-CN"/>
        </w:rPr>
        <w:t>-</w:t>
      </w:r>
      <w:r>
        <w:rPr>
          <w:rFonts w:hint="eastAsia" w:ascii="宋体" w:hAnsi="宋体" w:cs="Arial"/>
          <w:color w:val="auto"/>
          <w:szCs w:val="24"/>
          <w:highlight w:val="none"/>
        </w:rPr>
        <w:t>85863591</w:t>
      </w:r>
    </w:p>
    <w:p w14:paraId="6698DE65">
      <w:pPr>
        <w:pStyle w:val="202"/>
        <w:spacing w:after="0" w:line="500" w:lineRule="exact"/>
        <w:ind w:firstLine="480"/>
        <w:rPr>
          <w:rFonts w:cs="Arial"/>
          <w:color w:val="auto"/>
          <w:szCs w:val="24"/>
          <w:highlight w:val="none"/>
        </w:rPr>
      </w:pPr>
      <w:r>
        <w:rPr>
          <w:rFonts w:hint="eastAsia" w:cs="Arial"/>
          <w:color w:val="auto"/>
          <w:szCs w:val="24"/>
          <w:highlight w:val="none"/>
        </w:rPr>
        <w:t>质疑联系人：李颍洲</w:t>
      </w:r>
    </w:p>
    <w:p w14:paraId="1B9E1868">
      <w:pPr>
        <w:pStyle w:val="202"/>
        <w:spacing w:after="0" w:line="500" w:lineRule="exact"/>
        <w:ind w:firstLine="480"/>
        <w:rPr>
          <w:rFonts w:cs="Arial"/>
          <w:color w:val="auto"/>
          <w:szCs w:val="24"/>
          <w:highlight w:val="none"/>
        </w:rPr>
      </w:pPr>
      <w:r>
        <w:rPr>
          <w:rFonts w:hint="eastAsia" w:cs="Arial"/>
          <w:color w:val="auto"/>
          <w:szCs w:val="24"/>
          <w:highlight w:val="none"/>
        </w:rPr>
        <w:t>质疑联系方式：</w:t>
      </w:r>
      <w:r>
        <w:rPr>
          <w:rFonts w:ascii="宋体" w:hAnsi="宋体" w:cs="Arial"/>
          <w:color w:val="auto"/>
          <w:szCs w:val="24"/>
          <w:highlight w:val="none"/>
        </w:rPr>
        <w:t>0571-</w:t>
      </w:r>
      <w:r>
        <w:rPr>
          <w:rFonts w:hint="eastAsia" w:ascii="宋体" w:hAnsi="宋体" w:cs="Arial"/>
          <w:color w:val="auto"/>
          <w:szCs w:val="24"/>
          <w:highlight w:val="none"/>
        </w:rPr>
        <w:t>85863568</w:t>
      </w:r>
    </w:p>
    <w:p w14:paraId="456A4822">
      <w:pPr>
        <w:pStyle w:val="202"/>
        <w:spacing w:after="0" w:line="500" w:lineRule="exact"/>
        <w:ind w:firstLine="480"/>
        <w:rPr>
          <w:rFonts w:cs="Arial"/>
          <w:color w:val="auto"/>
          <w:szCs w:val="24"/>
          <w:highlight w:val="none"/>
        </w:rPr>
      </w:pPr>
      <w:r>
        <w:rPr>
          <w:rFonts w:hint="eastAsia" w:cs="Arial"/>
          <w:color w:val="auto"/>
          <w:szCs w:val="24"/>
          <w:highlight w:val="none"/>
        </w:rPr>
        <w:t>2</w:t>
      </w:r>
      <w:r>
        <w:rPr>
          <w:rFonts w:hint="eastAsia" w:ascii="宋体" w:hAnsi="宋体" w:cs="Arial"/>
          <w:color w:val="auto"/>
          <w:highlight w:val="none"/>
        </w:rPr>
        <w:t>.</w:t>
      </w:r>
      <w:r>
        <w:rPr>
          <w:rFonts w:hint="eastAsia" w:cs="Arial"/>
          <w:color w:val="auto"/>
          <w:szCs w:val="24"/>
          <w:highlight w:val="none"/>
        </w:rPr>
        <w:t>采购代理机构信息</w:t>
      </w:r>
    </w:p>
    <w:p w14:paraId="42E76D92">
      <w:pPr>
        <w:pStyle w:val="202"/>
        <w:spacing w:after="0" w:line="500" w:lineRule="exact"/>
        <w:ind w:firstLine="480"/>
        <w:rPr>
          <w:rFonts w:hint="eastAsia" w:eastAsia="宋体" w:cs="Arial"/>
          <w:color w:val="auto"/>
          <w:szCs w:val="24"/>
          <w:highlight w:val="none"/>
          <w:lang w:eastAsia="zh-CN"/>
        </w:rPr>
      </w:pPr>
      <w:r>
        <w:rPr>
          <w:rFonts w:hint="eastAsia" w:cs="Arial"/>
          <w:color w:val="auto"/>
          <w:szCs w:val="24"/>
          <w:highlight w:val="none"/>
        </w:rPr>
        <w:t>名    称：</w:t>
      </w:r>
      <w:r>
        <w:rPr>
          <w:rFonts w:hint="eastAsia" w:cs="Arial"/>
          <w:color w:val="auto"/>
          <w:szCs w:val="24"/>
          <w:highlight w:val="none"/>
          <w:lang w:eastAsia="zh-CN"/>
        </w:rPr>
        <w:t>浙江省房地产管理咨询有限公司</w:t>
      </w:r>
    </w:p>
    <w:p w14:paraId="49DDDDD3">
      <w:pPr>
        <w:pStyle w:val="202"/>
        <w:spacing w:after="0" w:line="500" w:lineRule="exact"/>
        <w:ind w:firstLine="480"/>
        <w:rPr>
          <w:rFonts w:cs="Arial"/>
          <w:color w:val="auto"/>
          <w:szCs w:val="24"/>
          <w:highlight w:val="none"/>
        </w:rPr>
      </w:pPr>
      <w:r>
        <w:rPr>
          <w:rFonts w:hint="eastAsia" w:cs="Arial"/>
          <w:color w:val="auto"/>
          <w:szCs w:val="24"/>
          <w:highlight w:val="none"/>
        </w:rPr>
        <w:t>地    址：</w:t>
      </w:r>
      <w:r>
        <w:rPr>
          <w:rFonts w:hint="eastAsia" w:ascii="宋体" w:hAnsi="宋体" w:eastAsia="宋体" w:cs="宋体"/>
          <w:color w:val="auto"/>
          <w:sz w:val="24"/>
          <w:highlight w:val="none"/>
        </w:rPr>
        <w:t>杭州市拱墅区绍兴路538号三立时代广场A座12层</w:t>
      </w:r>
    </w:p>
    <w:p w14:paraId="2D51405F">
      <w:pPr>
        <w:pStyle w:val="202"/>
        <w:spacing w:after="0" w:line="500" w:lineRule="exact"/>
        <w:ind w:firstLine="480"/>
        <w:rPr>
          <w:rFonts w:hint="default" w:cs="Arial"/>
          <w:color w:val="auto"/>
          <w:szCs w:val="24"/>
          <w:highlight w:val="none"/>
          <w:lang w:val="en-US"/>
        </w:rPr>
      </w:pPr>
      <w:r>
        <w:rPr>
          <w:rFonts w:hint="eastAsia" w:cs="Arial"/>
          <w:color w:val="auto"/>
          <w:szCs w:val="24"/>
          <w:highlight w:val="none"/>
        </w:rPr>
        <w:t>项目联系人（询问）：</w:t>
      </w:r>
      <w:r>
        <w:rPr>
          <w:rFonts w:hint="eastAsia" w:cs="Arial"/>
          <w:color w:val="auto"/>
          <w:szCs w:val="24"/>
          <w:highlight w:val="none"/>
          <w:lang w:val="en-US" w:eastAsia="zh-CN"/>
        </w:rPr>
        <w:t>郑晓鸯、</w:t>
      </w:r>
      <w:r>
        <w:rPr>
          <w:rFonts w:hint="eastAsia" w:ascii="宋体" w:hAnsi="宋体" w:cs="宋体"/>
          <w:color w:val="auto"/>
          <w:sz w:val="24"/>
          <w:highlight w:val="none"/>
          <w:lang w:val="en-US" w:eastAsia="zh-CN"/>
        </w:rPr>
        <w:t>鲁文鑫</w:t>
      </w:r>
    </w:p>
    <w:p w14:paraId="4E1741FA">
      <w:pPr>
        <w:pStyle w:val="202"/>
        <w:spacing w:after="0" w:line="500" w:lineRule="exact"/>
        <w:ind w:firstLine="480"/>
        <w:rPr>
          <w:rFonts w:hint="default" w:ascii="宋体" w:hAnsi="宋体" w:cs="宋体"/>
          <w:color w:val="auto"/>
          <w:sz w:val="24"/>
          <w:highlight w:val="none"/>
          <w:lang w:val="en-US" w:eastAsia="zh-CN"/>
        </w:rPr>
      </w:pPr>
      <w:r>
        <w:rPr>
          <w:rFonts w:hint="eastAsia" w:cs="Arial"/>
          <w:color w:val="auto"/>
          <w:szCs w:val="24"/>
          <w:highlight w:val="none"/>
        </w:rPr>
        <w:t>项目联系方式（询问）：</w:t>
      </w:r>
      <w:r>
        <w:rPr>
          <w:rFonts w:hint="eastAsia" w:ascii="宋体" w:hAnsi="宋体" w:eastAsia="宋体" w:cs="宋体"/>
          <w:color w:val="auto"/>
          <w:sz w:val="24"/>
          <w:highlight w:val="none"/>
        </w:rPr>
        <w:t>15988860402</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13396593621</w:t>
      </w:r>
    </w:p>
    <w:p w14:paraId="69E607EF">
      <w:pPr>
        <w:pStyle w:val="202"/>
        <w:spacing w:after="0" w:line="500" w:lineRule="exact"/>
        <w:ind w:firstLine="480"/>
        <w:rPr>
          <w:rFonts w:hint="default" w:eastAsia="宋体" w:cs="Arial"/>
          <w:color w:val="auto"/>
          <w:szCs w:val="24"/>
          <w:highlight w:val="none"/>
          <w:lang w:val="en-US" w:eastAsia="zh-CN"/>
        </w:rPr>
      </w:pPr>
      <w:r>
        <w:rPr>
          <w:rFonts w:hint="eastAsia" w:cs="Arial"/>
          <w:color w:val="auto"/>
          <w:szCs w:val="24"/>
          <w:highlight w:val="none"/>
        </w:rPr>
        <w:t>质疑联系人：</w:t>
      </w:r>
      <w:r>
        <w:rPr>
          <w:rFonts w:hint="eastAsia" w:ascii="宋体" w:hAnsi="宋体" w:cs="宋体"/>
          <w:color w:val="auto"/>
          <w:sz w:val="24"/>
          <w:highlight w:val="none"/>
          <w:lang w:val="en-US" w:eastAsia="zh-CN"/>
        </w:rPr>
        <w:t>姜理敏</w:t>
      </w:r>
    </w:p>
    <w:p w14:paraId="17A7A820">
      <w:pPr>
        <w:pStyle w:val="202"/>
        <w:spacing w:after="0" w:line="500" w:lineRule="exact"/>
        <w:ind w:firstLine="480"/>
        <w:rPr>
          <w:rFonts w:hint="default" w:eastAsia="宋体" w:cs="Arial"/>
          <w:color w:val="auto"/>
          <w:szCs w:val="24"/>
          <w:highlight w:val="none"/>
          <w:lang w:val="en-US" w:eastAsia="zh-CN"/>
        </w:rPr>
      </w:pPr>
      <w:r>
        <w:rPr>
          <w:rFonts w:hint="eastAsia" w:cs="Arial"/>
          <w:color w:val="auto"/>
          <w:szCs w:val="24"/>
          <w:highlight w:val="none"/>
        </w:rPr>
        <w:t>质疑联系方式：</w:t>
      </w:r>
      <w:r>
        <w:rPr>
          <w:rFonts w:hint="eastAsia" w:cs="Arial"/>
          <w:color w:val="auto"/>
          <w:szCs w:val="24"/>
          <w:highlight w:val="none"/>
          <w:lang w:val="en-US" w:eastAsia="zh-CN"/>
        </w:rPr>
        <w:t>13606709692</w:t>
      </w:r>
    </w:p>
    <w:p w14:paraId="7ED5177C">
      <w:pPr>
        <w:spacing w:line="500" w:lineRule="exact"/>
        <w:ind w:firstLine="480" w:firstLineChars="200"/>
        <w:contextualSpacing/>
        <w:rPr>
          <w:rFonts w:hint="eastAsia" w:ascii="Times New Roman" w:hAnsi="Times New Roman" w:eastAsia="宋体" w:cs="Arial"/>
          <w:color w:val="auto"/>
          <w:kern w:val="0"/>
          <w:sz w:val="24"/>
          <w:szCs w:val="24"/>
          <w:highlight w:val="none"/>
        </w:rPr>
        <w:sectPr>
          <w:pgSz w:w="11906" w:h="16838"/>
          <w:pgMar w:top="1440" w:right="1797" w:bottom="1440" w:left="1797" w:header="720" w:footer="907" w:gutter="0"/>
          <w:pgBorders>
            <w:top w:val="none" w:sz="0" w:space="0"/>
            <w:left w:val="none" w:sz="0" w:space="0"/>
            <w:bottom w:val="none" w:sz="0" w:space="0"/>
            <w:right w:val="none" w:sz="0" w:space="0"/>
          </w:pgBorders>
          <w:pgNumType w:fmt="decimal"/>
          <w:cols w:space="720" w:num="1"/>
          <w:titlePg/>
          <w:docGrid w:type="lines" w:linePitch="348" w:charSpace="0"/>
        </w:sectPr>
      </w:pPr>
    </w:p>
    <w:p w14:paraId="2EC10D73">
      <w:pPr>
        <w:spacing w:line="500" w:lineRule="exact"/>
        <w:ind w:firstLine="480" w:firstLineChars="200"/>
        <w:contextualSpacing/>
        <w:rPr>
          <w:rFonts w:ascii="宋体" w:hAnsi="宋体" w:eastAsia="宋体" w:cs="Arial"/>
          <w:color w:val="auto"/>
          <w:kern w:val="0"/>
          <w:sz w:val="24"/>
          <w:szCs w:val="24"/>
          <w:highlight w:val="none"/>
        </w:rPr>
      </w:pPr>
      <w:r>
        <w:rPr>
          <w:rFonts w:hint="eastAsia" w:ascii="Times New Roman" w:hAnsi="Times New Roman" w:eastAsia="宋体" w:cs="Arial"/>
          <w:color w:val="auto"/>
          <w:kern w:val="0"/>
          <w:sz w:val="24"/>
          <w:szCs w:val="24"/>
          <w:highlight w:val="none"/>
        </w:rPr>
        <w:t>3</w:t>
      </w:r>
      <w:r>
        <w:rPr>
          <w:rFonts w:hint="eastAsia" w:ascii="宋体" w:hAnsi="宋体" w:cs="Arial"/>
          <w:color w:val="auto"/>
          <w:kern w:val="0"/>
          <w:sz w:val="24"/>
          <w:highlight w:val="none"/>
        </w:rPr>
        <w:t>.</w:t>
      </w:r>
      <w:r>
        <w:rPr>
          <w:rFonts w:hint="eastAsia" w:ascii="宋体" w:hAnsi="宋体" w:eastAsia="宋体" w:cs="Arial"/>
          <w:color w:val="auto"/>
          <w:kern w:val="0"/>
          <w:sz w:val="24"/>
          <w:szCs w:val="24"/>
          <w:highlight w:val="none"/>
        </w:rPr>
        <w:t>财政部政府采购投诉方式</w:t>
      </w:r>
    </w:p>
    <w:p w14:paraId="1DA23B06">
      <w:pPr>
        <w:spacing w:line="500" w:lineRule="exact"/>
        <w:ind w:firstLine="480" w:firstLineChars="200"/>
        <w:contextualSpacing/>
        <w:rPr>
          <w:rFonts w:ascii="宋体" w:hAnsi="宋体" w:eastAsia="宋体" w:cs="Arial"/>
          <w:color w:val="auto"/>
          <w:kern w:val="0"/>
          <w:sz w:val="24"/>
          <w:szCs w:val="24"/>
          <w:highlight w:val="none"/>
        </w:rPr>
      </w:pPr>
      <w:r>
        <w:rPr>
          <w:rFonts w:hint="eastAsia" w:ascii="宋体" w:hAnsi="宋体" w:eastAsia="宋体" w:cs="Arial"/>
          <w:color w:val="auto"/>
          <w:kern w:val="0"/>
          <w:sz w:val="24"/>
          <w:szCs w:val="24"/>
          <w:highlight w:val="none"/>
        </w:rPr>
        <w:t>地址：北京市西城区月坛北小街13号中船宾馆北楼四层8401室、8403室</w:t>
      </w:r>
    </w:p>
    <w:p w14:paraId="6D2D873D">
      <w:pPr>
        <w:spacing w:line="500" w:lineRule="exact"/>
        <w:ind w:firstLine="480" w:firstLineChars="200"/>
        <w:contextualSpacing/>
        <w:rPr>
          <w:rFonts w:ascii="宋体" w:hAnsi="宋体" w:eastAsia="宋体" w:cs="Arial"/>
          <w:color w:val="auto"/>
          <w:kern w:val="0"/>
          <w:sz w:val="24"/>
          <w:szCs w:val="24"/>
          <w:highlight w:val="none"/>
        </w:rPr>
      </w:pPr>
      <w:r>
        <w:rPr>
          <w:rFonts w:hint="eastAsia" w:ascii="宋体" w:hAnsi="宋体" w:eastAsia="宋体" w:cs="Arial"/>
          <w:color w:val="auto"/>
          <w:kern w:val="0"/>
          <w:sz w:val="24"/>
          <w:szCs w:val="24"/>
          <w:highlight w:val="none"/>
        </w:rPr>
        <w:t>联系电话：010-68513070、010-68519967</w:t>
      </w:r>
    </w:p>
    <w:p w14:paraId="5B455AC1">
      <w:pPr>
        <w:spacing w:line="500" w:lineRule="exact"/>
        <w:ind w:firstLine="480" w:firstLineChars="200"/>
        <w:contextualSpacing/>
        <w:rPr>
          <w:rFonts w:ascii="宋体" w:hAnsi="宋体" w:eastAsia="宋体" w:cs="Arial"/>
          <w:color w:val="auto"/>
          <w:kern w:val="0"/>
          <w:sz w:val="24"/>
          <w:szCs w:val="24"/>
          <w:highlight w:val="none"/>
        </w:rPr>
      </w:pPr>
      <w:r>
        <w:rPr>
          <w:rFonts w:hint="eastAsia" w:ascii="宋体" w:hAnsi="宋体" w:eastAsia="宋体" w:cs="Arial"/>
          <w:color w:val="auto"/>
          <w:kern w:val="0"/>
          <w:sz w:val="24"/>
          <w:szCs w:val="24"/>
          <w:highlight w:val="none"/>
        </w:rPr>
        <w:t>邮箱：</w:t>
      </w:r>
      <w:r>
        <w:rPr>
          <w:rFonts w:hint="eastAsia" w:ascii="宋体" w:hAnsi="宋体" w:eastAsia="宋体" w:cs="Arial"/>
          <w:color w:val="auto"/>
          <w:kern w:val="0"/>
          <w:sz w:val="24"/>
          <w:szCs w:val="24"/>
          <w:highlight w:val="none"/>
        </w:rPr>
        <w:fldChar w:fldCharType="begin"/>
      </w:r>
      <w:r>
        <w:rPr>
          <w:rFonts w:hint="eastAsia" w:ascii="宋体" w:hAnsi="宋体" w:eastAsia="宋体" w:cs="Arial"/>
          <w:color w:val="auto"/>
          <w:kern w:val="0"/>
          <w:sz w:val="24"/>
          <w:szCs w:val="24"/>
          <w:highlight w:val="none"/>
        </w:rPr>
        <w:instrText xml:space="preserve"> HYPERLINK "mailto:zfcgtsjbslck@126.com" </w:instrText>
      </w:r>
      <w:r>
        <w:rPr>
          <w:rFonts w:hint="eastAsia" w:ascii="宋体" w:hAnsi="宋体" w:eastAsia="宋体" w:cs="Arial"/>
          <w:color w:val="auto"/>
          <w:kern w:val="0"/>
          <w:sz w:val="24"/>
          <w:szCs w:val="24"/>
          <w:highlight w:val="none"/>
        </w:rPr>
        <w:fldChar w:fldCharType="separate"/>
      </w:r>
      <w:r>
        <w:rPr>
          <w:rFonts w:hint="eastAsia" w:ascii="宋体" w:hAnsi="宋体" w:eastAsia="宋体" w:cs="Arial"/>
          <w:color w:val="auto"/>
          <w:kern w:val="0"/>
          <w:sz w:val="24"/>
          <w:szCs w:val="24"/>
          <w:highlight w:val="none"/>
        </w:rPr>
        <w:t>zfcgtsjbslck@126.com</w:t>
      </w:r>
      <w:r>
        <w:rPr>
          <w:rFonts w:hint="eastAsia" w:ascii="宋体" w:hAnsi="宋体" w:eastAsia="宋体" w:cs="Arial"/>
          <w:color w:val="auto"/>
          <w:kern w:val="0"/>
          <w:sz w:val="24"/>
          <w:szCs w:val="24"/>
          <w:highlight w:val="none"/>
        </w:rPr>
        <w:fldChar w:fldCharType="end"/>
      </w:r>
    </w:p>
    <w:p w14:paraId="1CA373D7">
      <w:pPr>
        <w:pStyle w:val="3"/>
        <w:spacing w:line="500" w:lineRule="exact"/>
        <w:rPr>
          <w:rFonts w:hint="eastAsia" w:ascii="宋体" w:hAnsi="宋体" w:eastAsia="宋体" w:cs="宋体"/>
          <w:color w:val="auto"/>
          <w:highlight w:val="none"/>
        </w:rPr>
        <w:sectPr>
          <w:pgSz w:w="11906" w:h="16838"/>
          <w:pgMar w:top="1440" w:right="1797" w:bottom="1440" w:left="1797" w:header="720" w:footer="907" w:gutter="0"/>
          <w:pgBorders>
            <w:top w:val="none" w:sz="0" w:space="0"/>
            <w:left w:val="none" w:sz="0" w:space="0"/>
            <w:bottom w:val="none" w:sz="0" w:space="0"/>
            <w:right w:val="none" w:sz="0" w:space="0"/>
          </w:pgBorders>
          <w:pgNumType w:fmt="decimal"/>
          <w:cols w:space="720" w:num="1"/>
          <w:titlePg/>
          <w:docGrid w:type="lines" w:linePitch="348" w:charSpace="0"/>
        </w:sectPr>
      </w:pPr>
      <w:bookmarkStart w:id="3" w:name="_Toc273624872"/>
      <w:bookmarkStart w:id="4" w:name="_Toc82873316"/>
      <w:bookmarkStart w:id="5" w:name="_Toc211745565"/>
      <w:bookmarkStart w:id="6" w:name="_Toc82338233"/>
      <w:bookmarkStart w:id="7" w:name="_Toc28453"/>
    </w:p>
    <w:p w14:paraId="7F9ADF67">
      <w:pPr>
        <w:pStyle w:val="3"/>
        <w:spacing w:line="500" w:lineRule="exact"/>
        <w:rPr>
          <w:rFonts w:ascii="宋体" w:hAnsi="宋体" w:eastAsia="宋体" w:cs="宋体"/>
          <w:color w:val="auto"/>
          <w:highlight w:val="none"/>
        </w:rPr>
      </w:pPr>
      <w:bookmarkStart w:id="8" w:name="_Toc24501"/>
      <w:r>
        <w:rPr>
          <w:rFonts w:hint="eastAsia" w:ascii="宋体" w:hAnsi="宋体" w:eastAsia="宋体" w:cs="宋体"/>
          <w:color w:val="auto"/>
          <w:highlight w:val="none"/>
        </w:rPr>
        <w:t>第二章</w:t>
      </w:r>
      <w:bookmarkEnd w:id="3"/>
      <w:r>
        <w:rPr>
          <w:rFonts w:hint="eastAsia" w:ascii="宋体" w:hAnsi="宋体" w:eastAsia="宋体" w:cs="宋体"/>
          <w:color w:val="auto"/>
          <w:highlight w:val="none"/>
        </w:rPr>
        <w:t xml:space="preserve">  投标人须知</w:t>
      </w:r>
      <w:bookmarkEnd w:id="4"/>
      <w:bookmarkEnd w:id="5"/>
      <w:bookmarkEnd w:id="6"/>
      <w:bookmarkEnd w:id="7"/>
      <w:bookmarkEnd w:id="8"/>
      <w:bookmarkStart w:id="9" w:name="_Toc82338239"/>
      <w:bookmarkStart w:id="10" w:name="_Toc82873322"/>
    </w:p>
    <w:p w14:paraId="1E3AE3D9">
      <w:pPr>
        <w:autoSpaceDE w:val="0"/>
        <w:autoSpaceDN w:val="0"/>
        <w:spacing w:line="360" w:lineRule="auto"/>
        <w:ind w:firstLine="420"/>
        <w:jc w:val="center"/>
        <w:textAlignment w:val="bottom"/>
        <w:rPr>
          <w:rStyle w:val="190"/>
          <w:rFonts w:ascii="宋体" w:hAnsi="宋体" w:eastAsia="宋体"/>
          <w:b/>
          <w:bCs/>
          <w:color w:val="auto"/>
          <w:sz w:val="32"/>
          <w:szCs w:val="32"/>
          <w:highlight w:val="none"/>
        </w:rPr>
      </w:pPr>
      <w:bookmarkStart w:id="11" w:name="_Toc952"/>
      <w:r>
        <w:rPr>
          <w:rFonts w:hint="eastAsia" w:ascii="宋体" w:hAnsi="宋体" w:eastAsia="宋体"/>
          <w:b/>
          <w:bCs/>
          <w:color w:val="auto"/>
          <w:sz w:val="32"/>
          <w:szCs w:val="32"/>
          <w:highlight w:val="none"/>
        </w:rPr>
        <w:t>前附表</w:t>
      </w:r>
      <w:bookmarkEnd w:id="11"/>
    </w:p>
    <w:tbl>
      <w:tblPr>
        <w:tblStyle w:val="88"/>
        <w:tblW w:w="897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1"/>
        <w:gridCol w:w="1441"/>
        <w:gridCol w:w="6668"/>
      </w:tblGrid>
      <w:tr w14:paraId="27C88B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738A9E62">
            <w:pPr>
              <w:snapToGrid w:val="0"/>
              <w:spacing w:line="500" w:lineRule="exact"/>
              <w:jc w:val="center"/>
              <w:rPr>
                <w:rFonts w:ascii="宋体" w:hAnsi="宋体" w:eastAsia="宋体" w:cs="Times New Roman"/>
                <w:color w:val="auto"/>
                <w:sz w:val="24"/>
                <w:szCs w:val="24"/>
                <w:highlight w:val="none"/>
              </w:rPr>
            </w:pPr>
            <w:bookmarkStart w:id="12" w:name="_Hlk133506597"/>
            <w:r>
              <w:rPr>
                <w:rFonts w:hint="eastAsia" w:ascii="宋体" w:hAnsi="宋体" w:eastAsia="宋体"/>
                <w:color w:val="auto"/>
                <w:sz w:val="24"/>
                <w:szCs w:val="24"/>
                <w:highlight w:val="none"/>
              </w:rPr>
              <w:t>序号</w:t>
            </w:r>
          </w:p>
        </w:tc>
        <w:tc>
          <w:tcPr>
            <w:tcW w:w="1441" w:type="dxa"/>
            <w:tcBorders>
              <w:top w:val="single" w:color="auto" w:sz="4" w:space="0"/>
              <w:left w:val="single" w:color="auto" w:sz="4" w:space="0"/>
              <w:bottom w:val="single" w:color="auto" w:sz="4" w:space="0"/>
              <w:right w:val="single" w:color="auto" w:sz="4" w:space="0"/>
            </w:tcBorders>
            <w:vAlign w:val="center"/>
          </w:tcPr>
          <w:p w14:paraId="34506BC1">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名  称</w:t>
            </w:r>
          </w:p>
        </w:tc>
        <w:tc>
          <w:tcPr>
            <w:tcW w:w="6668" w:type="dxa"/>
            <w:tcBorders>
              <w:top w:val="single" w:color="auto" w:sz="4" w:space="0"/>
              <w:left w:val="single" w:color="auto" w:sz="4" w:space="0"/>
              <w:bottom w:val="single" w:color="auto" w:sz="4" w:space="0"/>
              <w:right w:val="single" w:color="auto" w:sz="4" w:space="0"/>
            </w:tcBorders>
            <w:vAlign w:val="center"/>
          </w:tcPr>
          <w:p w14:paraId="48CFEF39">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内   容</w:t>
            </w:r>
          </w:p>
        </w:tc>
      </w:tr>
      <w:tr w14:paraId="7A5EED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0E9320E5">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1441" w:type="dxa"/>
            <w:tcBorders>
              <w:top w:val="single" w:color="auto" w:sz="4" w:space="0"/>
              <w:left w:val="single" w:color="auto" w:sz="4" w:space="0"/>
              <w:bottom w:val="single" w:color="auto" w:sz="4" w:space="0"/>
              <w:right w:val="single" w:color="auto" w:sz="4" w:space="0"/>
            </w:tcBorders>
            <w:vAlign w:val="center"/>
          </w:tcPr>
          <w:p w14:paraId="72E94793">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项目名称</w:t>
            </w:r>
          </w:p>
        </w:tc>
        <w:tc>
          <w:tcPr>
            <w:tcW w:w="6668" w:type="dxa"/>
            <w:tcBorders>
              <w:top w:val="single" w:color="auto" w:sz="4" w:space="0"/>
              <w:left w:val="single" w:color="auto" w:sz="4" w:space="0"/>
              <w:bottom w:val="single" w:color="auto" w:sz="4" w:space="0"/>
              <w:right w:val="single" w:color="auto" w:sz="4" w:space="0"/>
            </w:tcBorders>
            <w:vAlign w:val="center"/>
          </w:tcPr>
          <w:p w14:paraId="72BD5D47">
            <w:pPr>
              <w:spacing w:line="500" w:lineRule="exact"/>
              <w:rPr>
                <w:rFonts w:hint="eastAsia" w:ascii="宋体" w:hAnsi="宋体" w:eastAsia="宋体"/>
                <w:color w:val="auto"/>
                <w:sz w:val="24"/>
                <w:szCs w:val="24"/>
                <w:highlight w:val="none"/>
                <w:lang w:eastAsia="zh-CN"/>
              </w:rPr>
            </w:pPr>
            <w:r>
              <w:rPr>
                <w:rFonts w:hint="eastAsia" w:ascii="宋体" w:hAnsi="宋体" w:eastAsia="宋体"/>
                <w:color w:val="auto"/>
                <w:kern w:val="0"/>
                <w:sz w:val="24"/>
                <w:szCs w:val="24"/>
                <w:highlight w:val="none"/>
                <w:lang w:eastAsia="zh-CN"/>
              </w:rPr>
              <w:t>浙江省消防救援总队2024年度全省消防安全风险防控和救援指挥应用建设（作战训练安全管控）采购项目</w:t>
            </w:r>
          </w:p>
        </w:tc>
      </w:tr>
      <w:tr w14:paraId="42187D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21E4CFB4">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2</w:t>
            </w:r>
          </w:p>
        </w:tc>
        <w:tc>
          <w:tcPr>
            <w:tcW w:w="1441" w:type="dxa"/>
            <w:tcBorders>
              <w:top w:val="single" w:color="auto" w:sz="4" w:space="0"/>
              <w:left w:val="single" w:color="auto" w:sz="4" w:space="0"/>
              <w:bottom w:val="single" w:color="auto" w:sz="4" w:space="0"/>
              <w:right w:val="single" w:color="auto" w:sz="4" w:space="0"/>
            </w:tcBorders>
            <w:vAlign w:val="center"/>
          </w:tcPr>
          <w:p w14:paraId="6439009E">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采购内容及数量</w:t>
            </w:r>
          </w:p>
        </w:tc>
        <w:tc>
          <w:tcPr>
            <w:tcW w:w="6668" w:type="dxa"/>
            <w:tcBorders>
              <w:top w:val="single" w:color="auto" w:sz="4" w:space="0"/>
              <w:left w:val="single" w:color="auto" w:sz="4" w:space="0"/>
              <w:bottom w:val="single" w:color="auto" w:sz="4" w:space="0"/>
              <w:right w:val="single" w:color="auto" w:sz="4" w:space="0"/>
            </w:tcBorders>
            <w:vAlign w:val="center"/>
          </w:tcPr>
          <w:p w14:paraId="4AD5E7A2">
            <w:pPr>
              <w:spacing w:line="500" w:lineRule="exact"/>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采购内容：</w:t>
            </w:r>
            <w:r>
              <w:rPr>
                <w:rFonts w:hint="eastAsia" w:ascii="宋体" w:hAnsi="宋体" w:eastAsia="宋体"/>
                <w:color w:val="auto"/>
                <w:sz w:val="24"/>
                <w:szCs w:val="24"/>
                <w:highlight w:val="none"/>
                <w:lang w:eastAsia="zh-CN"/>
              </w:rPr>
              <w:t>新型智能化战场装备管理模块、作战现场安全实时管控模块、作战安全动态复盘评估管理模块等内容；</w:t>
            </w:r>
          </w:p>
          <w:p w14:paraId="44450AEA">
            <w:pPr>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数量：1项</w:t>
            </w:r>
          </w:p>
        </w:tc>
      </w:tr>
      <w:tr w14:paraId="3D2807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66471F95">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3</w:t>
            </w:r>
          </w:p>
        </w:tc>
        <w:tc>
          <w:tcPr>
            <w:tcW w:w="1441" w:type="dxa"/>
            <w:tcBorders>
              <w:top w:val="single" w:color="auto" w:sz="4" w:space="0"/>
              <w:left w:val="single" w:color="auto" w:sz="4" w:space="0"/>
              <w:bottom w:val="single" w:color="auto" w:sz="4" w:space="0"/>
              <w:right w:val="single" w:color="auto" w:sz="4" w:space="0"/>
            </w:tcBorders>
            <w:vAlign w:val="center"/>
          </w:tcPr>
          <w:p w14:paraId="43D6B05D">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预算金额/最高限价</w:t>
            </w:r>
          </w:p>
        </w:tc>
        <w:tc>
          <w:tcPr>
            <w:tcW w:w="6668" w:type="dxa"/>
            <w:tcBorders>
              <w:top w:val="single" w:color="auto" w:sz="4" w:space="0"/>
              <w:left w:val="single" w:color="auto" w:sz="4" w:space="0"/>
              <w:bottom w:val="single" w:color="auto" w:sz="4" w:space="0"/>
              <w:right w:val="single" w:color="auto" w:sz="4" w:space="0"/>
            </w:tcBorders>
            <w:vAlign w:val="center"/>
          </w:tcPr>
          <w:p w14:paraId="03D5A1A9">
            <w:pPr>
              <w:tabs>
                <w:tab w:val="left" w:pos="1233"/>
              </w:tabs>
              <w:snapToGrid w:val="0"/>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详见“第一章 公开招标公告”。</w:t>
            </w:r>
          </w:p>
        </w:tc>
      </w:tr>
      <w:tr w14:paraId="20B7F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12E37F6D">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4</w:t>
            </w:r>
          </w:p>
        </w:tc>
        <w:tc>
          <w:tcPr>
            <w:tcW w:w="1441" w:type="dxa"/>
            <w:tcBorders>
              <w:top w:val="single" w:color="auto" w:sz="4" w:space="0"/>
              <w:left w:val="single" w:color="auto" w:sz="4" w:space="0"/>
              <w:bottom w:val="single" w:color="auto" w:sz="4" w:space="0"/>
              <w:right w:val="single" w:color="auto" w:sz="4" w:space="0"/>
            </w:tcBorders>
            <w:vAlign w:val="center"/>
          </w:tcPr>
          <w:p w14:paraId="7CDE179C">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公告媒体</w:t>
            </w:r>
          </w:p>
        </w:tc>
        <w:tc>
          <w:tcPr>
            <w:tcW w:w="6668" w:type="dxa"/>
            <w:tcBorders>
              <w:top w:val="single" w:color="auto" w:sz="4" w:space="0"/>
              <w:left w:val="single" w:color="auto" w:sz="4" w:space="0"/>
              <w:bottom w:val="single" w:color="auto" w:sz="4" w:space="0"/>
              <w:right w:val="single" w:color="auto" w:sz="4" w:space="0"/>
            </w:tcBorders>
            <w:vAlign w:val="center"/>
          </w:tcPr>
          <w:p w14:paraId="296E42E8">
            <w:pPr>
              <w:autoSpaceDE w:val="0"/>
              <w:autoSpaceDN w:val="0"/>
              <w:snapToGrid w:val="0"/>
              <w:spacing w:line="500" w:lineRule="exact"/>
              <w:textAlignment w:val="bottom"/>
              <w:rPr>
                <w:rFonts w:ascii="宋体" w:hAnsi="宋体" w:eastAsia="宋体"/>
                <w:color w:val="auto"/>
                <w:sz w:val="24"/>
                <w:szCs w:val="24"/>
                <w:highlight w:val="none"/>
              </w:rPr>
            </w:pPr>
            <w:r>
              <w:rPr>
                <w:rFonts w:hint="eastAsia" w:ascii="宋体" w:hAnsi="宋体" w:eastAsia="宋体"/>
                <w:color w:val="auto"/>
                <w:sz w:val="24"/>
                <w:szCs w:val="24"/>
                <w:highlight w:val="none"/>
              </w:rPr>
              <w:t>中国政府采购网(www.ccgp.gov.cn/)和浙江政府采购网（zfcg.czt.zj.gov.cn/）</w:t>
            </w:r>
          </w:p>
        </w:tc>
      </w:tr>
      <w:tr w14:paraId="043713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07E70421">
            <w:pPr>
              <w:snapToGrid w:val="0"/>
              <w:spacing w:line="500" w:lineRule="exact"/>
              <w:jc w:val="center"/>
              <w:rPr>
                <w:rFonts w:ascii="宋体" w:hAnsi="宋体" w:eastAsia="宋体"/>
                <w:color w:val="auto"/>
                <w:sz w:val="24"/>
                <w:szCs w:val="24"/>
                <w:highlight w:val="none"/>
              </w:rPr>
            </w:pPr>
            <w:r>
              <w:rPr>
                <w:rFonts w:hAnsi="宋体"/>
                <w:color w:val="auto"/>
                <w:sz w:val="24"/>
                <w:szCs w:val="24"/>
                <w:highlight w:val="none"/>
              </w:rPr>
              <w:t>▲</w:t>
            </w:r>
            <w:r>
              <w:rPr>
                <w:rFonts w:ascii="宋体" w:hAnsi="宋体" w:eastAsia="宋体"/>
                <w:color w:val="auto"/>
                <w:sz w:val="24"/>
                <w:szCs w:val="24"/>
                <w:highlight w:val="none"/>
              </w:rPr>
              <w:t>5</w:t>
            </w:r>
          </w:p>
        </w:tc>
        <w:tc>
          <w:tcPr>
            <w:tcW w:w="1441" w:type="dxa"/>
            <w:tcBorders>
              <w:top w:val="single" w:color="auto" w:sz="4" w:space="0"/>
              <w:left w:val="single" w:color="auto" w:sz="4" w:space="0"/>
              <w:bottom w:val="single" w:color="auto" w:sz="4" w:space="0"/>
              <w:right w:val="single" w:color="auto" w:sz="4" w:space="0"/>
            </w:tcBorders>
            <w:vAlign w:val="center"/>
          </w:tcPr>
          <w:p w14:paraId="6B658CE2">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投标报价</w:t>
            </w:r>
          </w:p>
        </w:tc>
        <w:tc>
          <w:tcPr>
            <w:tcW w:w="6668" w:type="dxa"/>
            <w:tcBorders>
              <w:top w:val="single" w:color="auto" w:sz="4" w:space="0"/>
              <w:left w:val="single" w:color="auto" w:sz="4" w:space="0"/>
              <w:bottom w:val="single" w:color="auto" w:sz="4" w:space="0"/>
              <w:right w:val="single" w:color="auto" w:sz="4" w:space="0"/>
            </w:tcBorders>
            <w:vAlign w:val="center"/>
          </w:tcPr>
          <w:p w14:paraId="60698C4B">
            <w:pPr>
              <w:snapToGrid w:val="0"/>
              <w:spacing w:line="500" w:lineRule="exact"/>
              <w:rPr>
                <w:rFonts w:ascii="宋体" w:hAnsi="宋体" w:eastAsia="宋体"/>
                <w:b/>
                <w:color w:val="auto"/>
                <w:sz w:val="24"/>
                <w:szCs w:val="24"/>
                <w:highlight w:val="none"/>
              </w:rPr>
            </w:pPr>
            <w:r>
              <w:rPr>
                <w:rFonts w:hint="eastAsia" w:ascii="宋体" w:hAnsi="宋体" w:eastAsia="宋体"/>
                <w:b/>
                <w:color w:val="auto"/>
                <w:sz w:val="24"/>
                <w:szCs w:val="24"/>
                <w:highlight w:val="none"/>
              </w:rPr>
              <w:t>1、本项目投标应以人民币报价。</w:t>
            </w:r>
          </w:p>
          <w:p w14:paraId="47A830CA">
            <w:pPr>
              <w:snapToGrid w:val="0"/>
              <w:spacing w:line="500" w:lineRule="exact"/>
              <w:rPr>
                <w:rFonts w:ascii="宋体" w:hAnsi="宋体" w:eastAsia="宋体"/>
                <w:b/>
                <w:color w:val="auto"/>
                <w:sz w:val="24"/>
                <w:szCs w:val="24"/>
                <w:highlight w:val="none"/>
              </w:rPr>
            </w:pPr>
            <w:r>
              <w:rPr>
                <w:rFonts w:hint="eastAsia" w:ascii="宋体" w:hAnsi="宋体" w:eastAsia="宋体"/>
                <w:b/>
                <w:color w:val="auto"/>
                <w:sz w:val="24"/>
                <w:szCs w:val="24"/>
                <w:highlight w:val="none"/>
              </w:rPr>
              <w:t>2、不论投标结果如何，投标人均应自行承担所有与投标有关的全部费用，总价包干。投标人无权另行向采购人主张任何其他费用。本项目合同履行期间，合同金额均不因市场因素和政策因素的变动而调整。</w:t>
            </w:r>
          </w:p>
          <w:p w14:paraId="1E43454B">
            <w:pPr>
              <w:snapToGrid w:val="0"/>
              <w:spacing w:line="500" w:lineRule="exact"/>
              <w:rPr>
                <w:rFonts w:ascii="宋体" w:hAnsi="宋体" w:eastAsia="宋体"/>
                <w:b/>
                <w:color w:val="auto"/>
                <w:sz w:val="24"/>
                <w:szCs w:val="24"/>
                <w:highlight w:val="none"/>
              </w:rPr>
            </w:pPr>
            <w:r>
              <w:rPr>
                <w:rFonts w:hint="eastAsia" w:ascii="宋体" w:hAnsi="宋体" w:eastAsia="宋体"/>
                <w:b/>
                <w:color w:val="auto"/>
                <w:sz w:val="24"/>
                <w:szCs w:val="24"/>
                <w:highlight w:val="none"/>
              </w:rPr>
              <w:t>3、投标报价是履行合同的最终价格，应包含本项目所涉及的所有系统开发（含密码测评费、软件测评费、等保测评费</w:t>
            </w:r>
            <w:r>
              <w:rPr>
                <w:rFonts w:hint="eastAsia" w:ascii="宋体" w:hAnsi="宋体" w:eastAsia="宋体"/>
                <w:b/>
                <w:color w:val="auto"/>
                <w:sz w:val="24"/>
                <w:szCs w:val="24"/>
                <w:highlight w:val="none"/>
                <w:lang w:eastAsia="zh-CN"/>
              </w:rPr>
              <w:t>、源代码审计费</w:t>
            </w:r>
            <w:r>
              <w:rPr>
                <w:rFonts w:hint="eastAsia" w:ascii="宋体" w:hAnsi="宋体" w:eastAsia="宋体"/>
                <w:b/>
                <w:color w:val="auto"/>
                <w:sz w:val="24"/>
                <w:szCs w:val="24"/>
                <w:highlight w:val="none"/>
              </w:rPr>
              <w:t>等）、软件的安装调试、安全服务（主要包含安全方案设计与实施服务、云安全远程运维相关工作）、所有数据接口、试运行、验收、培训、系统集成服务、售后服务（含至少3年的运维服务）、代理服务、人工、材料、管理、税金等一切费用。</w:t>
            </w:r>
          </w:p>
          <w:p w14:paraId="1FFA983A">
            <w:pPr>
              <w:snapToGrid w:val="0"/>
              <w:spacing w:line="500" w:lineRule="exact"/>
              <w:ind w:firstLine="482" w:firstLineChars="200"/>
              <w:rPr>
                <w:rFonts w:ascii="宋体" w:hAnsi="宋体" w:eastAsia="宋体"/>
                <w:b/>
                <w:color w:val="auto"/>
                <w:sz w:val="24"/>
                <w:szCs w:val="24"/>
                <w:highlight w:val="none"/>
              </w:rPr>
            </w:pPr>
            <w:r>
              <w:rPr>
                <w:rFonts w:hint="eastAsia" w:ascii="宋体" w:hAnsi="宋体" w:eastAsia="宋体"/>
                <w:b/>
                <w:color w:val="auto"/>
                <w:sz w:val="24"/>
                <w:szCs w:val="24"/>
                <w:highlight w:val="none"/>
              </w:rPr>
              <w:t>本项目基于浙江省</w:t>
            </w:r>
            <w:r>
              <w:rPr>
                <w:rFonts w:hint="eastAsia" w:ascii="宋体" w:hAnsi="宋体" w:eastAsia="宋体"/>
                <w:b/>
                <w:color w:val="auto"/>
                <w:sz w:val="24"/>
                <w:szCs w:val="24"/>
                <w:highlight w:val="none"/>
                <w:lang w:eastAsia="zh-CN"/>
              </w:rPr>
              <w:t>信创云</w:t>
            </w:r>
            <w:r>
              <w:rPr>
                <w:rFonts w:hint="eastAsia" w:ascii="宋体" w:hAnsi="宋体" w:eastAsia="宋体"/>
                <w:b/>
                <w:color w:val="auto"/>
                <w:sz w:val="24"/>
                <w:szCs w:val="24"/>
                <w:highlight w:val="none"/>
              </w:rPr>
              <w:t>平台基础上建设，故综合布线、机房改造、机房设备、机房及网络租赁等可通过申请方式获取，投标人无须将此项费用计入投标报价。</w:t>
            </w:r>
          </w:p>
          <w:p w14:paraId="4937B126">
            <w:pPr>
              <w:snapToGrid w:val="0"/>
              <w:spacing w:line="500" w:lineRule="exact"/>
              <w:rPr>
                <w:rFonts w:ascii="宋体" w:hAnsi="宋体" w:eastAsia="宋体"/>
                <w:b/>
                <w:color w:val="auto"/>
                <w:sz w:val="24"/>
                <w:szCs w:val="24"/>
                <w:highlight w:val="none"/>
              </w:rPr>
            </w:pPr>
            <w:r>
              <w:rPr>
                <w:rFonts w:hint="eastAsia" w:ascii="宋体" w:hAnsi="宋体" w:eastAsia="宋体"/>
                <w:b/>
                <w:color w:val="auto"/>
                <w:sz w:val="24"/>
                <w:szCs w:val="24"/>
                <w:highlight w:val="none"/>
              </w:rPr>
              <w:t>备注：本招标文件中除非有特别说明，所有的报价均指含税价。</w:t>
            </w:r>
          </w:p>
        </w:tc>
      </w:tr>
      <w:tr w14:paraId="115743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42B2053D">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6</w:t>
            </w:r>
          </w:p>
        </w:tc>
        <w:tc>
          <w:tcPr>
            <w:tcW w:w="1441" w:type="dxa"/>
            <w:tcBorders>
              <w:top w:val="single" w:color="auto" w:sz="4" w:space="0"/>
              <w:left w:val="single" w:color="auto" w:sz="4" w:space="0"/>
              <w:bottom w:val="single" w:color="auto" w:sz="4" w:space="0"/>
              <w:right w:val="single" w:color="auto" w:sz="4" w:space="0"/>
            </w:tcBorders>
            <w:vAlign w:val="center"/>
          </w:tcPr>
          <w:p w14:paraId="659CAE96">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现场考察</w:t>
            </w:r>
            <w:r>
              <w:rPr>
                <w:rFonts w:ascii="宋体" w:hAnsi="宋体" w:eastAsia="宋体"/>
                <w:color w:val="auto"/>
                <w:sz w:val="24"/>
                <w:szCs w:val="24"/>
                <w:highlight w:val="none"/>
              </w:rPr>
              <w:t>/</w:t>
            </w:r>
            <w:r>
              <w:rPr>
                <w:rFonts w:hint="eastAsia" w:ascii="宋体" w:hAnsi="宋体" w:eastAsia="宋体"/>
                <w:color w:val="auto"/>
                <w:sz w:val="24"/>
                <w:szCs w:val="24"/>
                <w:highlight w:val="none"/>
              </w:rPr>
              <w:t>标前答疑会</w:t>
            </w:r>
          </w:p>
        </w:tc>
        <w:tc>
          <w:tcPr>
            <w:tcW w:w="6668" w:type="dxa"/>
            <w:tcBorders>
              <w:top w:val="single" w:color="auto" w:sz="4" w:space="0"/>
              <w:left w:val="single" w:color="auto" w:sz="4" w:space="0"/>
              <w:bottom w:val="single" w:color="auto" w:sz="4" w:space="0"/>
              <w:right w:val="single" w:color="auto" w:sz="4" w:space="0"/>
            </w:tcBorders>
            <w:vAlign w:val="center"/>
          </w:tcPr>
          <w:p w14:paraId="1437CE71">
            <w:pPr>
              <w:spacing w:before="38" w:line="224" w:lineRule="auto"/>
              <w:rPr>
                <w:rFonts w:ascii="宋体" w:hAnsi="宋体" w:eastAsia="宋体"/>
                <w:color w:val="auto"/>
                <w:sz w:val="24"/>
                <w:szCs w:val="24"/>
                <w:highlight w:val="none"/>
              </w:rPr>
            </w:pPr>
            <w:r>
              <w:rPr>
                <w:rFonts w:ascii="宋体" w:hAnsi="宋体" w:eastAsia="宋体"/>
                <w:color w:val="auto"/>
                <w:spacing w:val="-7"/>
                <w:sz w:val="24"/>
                <w:szCs w:val="24"/>
                <w:highlight w:val="none"/>
              </w:rPr>
              <w:t>□ 组织</w:t>
            </w:r>
          </w:p>
          <w:p w14:paraId="3371369F">
            <w:pPr>
              <w:snapToGrid w:val="0"/>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sym w:font="Wingdings 2" w:char="F052"/>
            </w:r>
            <w:r>
              <w:rPr>
                <w:rFonts w:ascii="宋体" w:hAnsi="宋体" w:eastAsia="宋体"/>
                <w:color w:val="auto"/>
                <w:spacing w:val="-8"/>
                <w:sz w:val="24"/>
                <w:szCs w:val="24"/>
                <w:highlight w:val="none"/>
              </w:rPr>
              <w:t>不组织</w:t>
            </w:r>
          </w:p>
        </w:tc>
      </w:tr>
      <w:tr w14:paraId="48DC37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7CC19B4D">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7</w:t>
            </w:r>
          </w:p>
        </w:tc>
        <w:tc>
          <w:tcPr>
            <w:tcW w:w="1441" w:type="dxa"/>
            <w:tcBorders>
              <w:top w:val="single" w:color="auto" w:sz="4" w:space="0"/>
              <w:left w:val="single" w:color="auto" w:sz="4" w:space="0"/>
              <w:bottom w:val="single" w:color="auto" w:sz="4" w:space="0"/>
              <w:right w:val="single" w:color="auto" w:sz="4" w:space="0"/>
            </w:tcBorders>
            <w:vAlign w:val="center"/>
          </w:tcPr>
          <w:p w14:paraId="03106F97">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样品</w:t>
            </w:r>
          </w:p>
        </w:tc>
        <w:tc>
          <w:tcPr>
            <w:tcW w:w="6668" w:type="dxa"/>
            <w:tcBorders>
              <w:top w:val="single" w:color="auto" w:sz="4" w:space="0"/>
              <w:left w:val="single" w:color="auto" w:sz="4" w:space="0"/>
              <w:bottom w:val="single" w:color="auto" w:sz="4" w:space="0"/>
              <w:right w:val="single" w:color="auto" w:sz="4" w:space="0"/>
            </w:tcBorders>
            <w:vAlign w:val="center"/>
          </w:tcPr>
          <w:p w14:paraId="3E399E18">
            <w:pPr>
              <w:snapToGrid w:val="0"/>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sym w:font="Wingdings 2" w:char="F0A3"/>
            </w:r>
            <w:r>
              <w:rPr>
                <w:rFonts w:hint="eastAsia" w:ascii="宋体" w:hAnsi="宋体" w:eastAsia="宋体"/>
                <w:color w:val="auto"/>
                <w:sz w:val="24"/>
                <w:szCs w:val="24"/>
                <w:highlight w:val="none"/>
              </w:rPr>
              <w:t xml:space="preserve"> 提供</w:t>
            </w:r>
          </w:p>
          <w:p w14:paraId="55183E9E">
            <w:pPr>
              <w:snapToGrid w:val="0"/>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sym w:font="Wingdings 2" w:char="F052"/>
            </w:r>
            <w:r>
              <w:rPr>
                <w:rFonts w:hint="eastAsia" w:ascii="宋体" w:hAnsi="宋体" w:eastAsia="宋体"/>
                <w:color w:val="auto"/>
                <w:sz w:val="24"/>
                <w:szCs w:val="24"/>
                <w:highlight w:val="none"/>
              </w:rPr>
              <w:t>不提供</w:t>
            </w:r>
          </w:p>
        </w:tc>
      </w:tr>
      <w:tr w14:paraId="2EAF4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12EDB005">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8</w:t>
            </w:r>
          </w:p>
        </w:tc>
        <w:tc>
          <w:tcPr>
            <w:tcW w:w="1441" w:type="dxa"/>
            <w:tcBorders>
              <w:top w:val="single" w:color="auto" w:sz="4" w:space="0"/>
              <w:left w:val="single" w:color="auto" w:sz="4" w:space="0"/>
              <w:bottom w:val="single" w:color="auto" w:sz="4" w:space="0"/>
              <w:right w:val="single" w:color="auto" w:sz="4" w:space="0"/>
            </w:tcBorders>
            <w:vAlign w:val="center"/>
          </w:tcPr>
          <w:p w14:paraId="3E40FFAE">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演示、讲解</w:t>
            </w:r>
          </w:p>
        </w:tc>
        <w:tc>
          <w:tcPr>
            <w:tcW w:w="6668" w:type="dxa"/>
            <w:tcBorders>
              <w:top w:val="single" w:color="auto" w:sz="4" w:space="0"/>
              <w:left w:val="single" w:color="auto" w:sz="4" w:space="0"/>
              <w:bottom w:val="single" w:color="auto" w:sz="4" w:space="0"/>
              <w:right w:val="single" w:color="auto" w:sz="4" w:space="0"/>
            </w:tcBorders>
            <w:vAlign w:val="center"/>
          </w:tcPr>
          <w:p w14:paraId="1FC991DD">
            <w:pPr>
              <w:spacing w:line="500" w:lineRule="exact"/>
              <w:ind w:right="83"/>
              <w:rPr>
                <w:rFonts w:ascii="宋体" w:hAnsi="宋体" w:eastAsia="宋体"/>
                <w:color w:val="auto"/>
                <w:sz w:val="24"/>
                <w:szCs w:val="24"/>
                <w:highlight w:val="none"/>
              </w:rPr>
            </w:pPr>
            <w:r>
              <w:rPr>
                <w:rFonts w:ascii="宋体" w:hAnsi="宋体" w:eastAsia="宋体"/>
                <w:color w:val="auto"/>
                <w:sz w:val="24"/>
                <w:szCs w:val="24"/>
                <w:highlight w:val="none"/>
              </w:rPr>
              <w:sym w:font="Wingdings 2" w:char="F052"/>
            </w:r>
            <w:r>
              <w:rPr>
                <w:rFonts w:hint="eastAsia" w:ascii="宋体" w:hAnsi="宋体" w:eastAsia="宋体"/>
                <w:color w:val="auto"/>
                <w:sz w:val="24"/>
                <w:szCs w:val="24"/>
                <w:highlight w:val="none"/>
              </w:rPr>
              <w:t xml:space="preserve"> 要求。</w:t>
            </w:r>
          </w:p>
          <w:p w14:paraId="5C2E5A06">
            <w:pPr>
              <w:spacing w:line="500" w:lineRule="exact"/>
              <w:ind w:right="83"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本项目需要演示</w:t>
            </w:r>
            <w:r>
              <w:rPr>
                <w:rFonts w:hint="eastAsia" w:ascii="宋体" w:hAnsi="宋体" w:eastAsia="宋体"/>
                <w:color w:val="auto"/>
                <w:sz w:val="24"/>
                <w:szCs w:val="24"/>
                <w:highlight w:val="none"/>
              </w:rPr>
              <w:t>、讲解</w:t>
            </w:r>
            <w:r>
              <w:rPr>
                <w:rFonts w:ascii="宋体" w:hAnsi="宋体" w:eastAsia="宋体"/>
                <w:color w:val="auto"/>
                <w:sz w:val="24"/>
                <w:szCs w:val="24"/>
                <w:highlight w:val="none"/>
              </w:rPr>
              <w:t>，演示</w:t>
            </w:r>
            <w:r>
              <w:rPr>
                <w:rFonts w:hint="eastAsia" w:ascii="宋体" w:hAnsi="宋体" w:eastAsia="宋体"/>
                <w:color w:val="auto"/>
                <w:sz w:val="24"/>
                <w:szCs w:val="24"/>
                <w:highlight w:val="none"/>
              </w:rPr>
              <w:t>、讲解</w:t>
            </w:r>
            <w:r>
              <w:rPr>
                <w:rFonts w:ascii="宋体" w:hAnsi="宋体" w:eastAsia="宋体"/>
                <w:color w:val="auto"/>
                <w:sz w:val="24"/>
                <w:szCs w:val="24"/>
                <w:highlight w:val="none"/>
              </w:rPr>
              <w:t>的光盘或U盘</w:t>
            </w:r>
            <w:r>
              <w:rPr>
                <w:rFonts w:hint="eastAsia" w:ascii="宋体" w:hAnsi="宋体" w:eastAsia="宋体"/>
                <w:color w:val="auto"/>
                <w:sz w:val="24"/>
                <w:szCs w:val="24"/>
                <w:highlight w:val="none"/>
              </w:rPr>
              <w:t>（</w:t>
            </w:r>
            <w:r>
              <w:rPr>
                <w:rFonts w:ascii="宋体" w:hAnsi="宋体" w:eastAsia="宋体"/>
                <w:color w:val="auto"/>
                <w:sz w:val="24"/>
                <w:szCs w:val="24"/>
                <w:highlight w:val="none"/>
              </w:rPr>
              <w:t>U盘</w:t>
            </w:r>
            <w:r>
              <w:rPr>
                <w:rFonts w:hint="eastAsia" w:ascii="宋体" w:hAnsi="宋体" w:eastAsia="宋体"/>
                <w:color w:val="auto"/>
                <w:sz w:val="24"/>
                <w:szCs w:val="24"/>
                <w:highlight w:val="none"/>
              </w:rPr>
              <w:t>应</w:t>
            </w:r>
            <w:r>
              <w:rPr>
                <w:rFonts w:ascii="宋体" w:hAnsi="宋体" w:eastAsia="宋体"/>
                <w:color w:val="auto"/>
                <w:sz w:val="24"/>
                <w:szCs w:val="24"/>
                <w:highlight w:val="none"/>
              </w:rPr>
              <w:t>要符合NTFS或者FAT32的格式</w:t>
            </w:r>
            <w:r>
              <w:rPr>
                <w:rFonts w:hint="eastAsia" w:ascii="宋体" w:hAnsi="宋体" w:eastAsia="宋体"/>
                <w:color w:val="auto"/>
                <w:sz w:val="24"/>
                <w:szCs w:val="24"/>
                <w:highlight w:val="none"/>
              </w:rPr>
              <w:t>）由</w:t>
            </w:r>
            <w:r>
              <w:rPr>
                <w:rFonts w:ascii="宋体" w:hAnsi="宋体" w:eastAsia="宋体"/>
                <w:color w:val="auto"/>
                <w:sz w:val="24"/>
                <w:szCs w:val="24"/>
                <w:highlight w:val="none"/>
              </w:rPr>
              <w:t>各投标</w:t>
            </w:r>
            <w:r>
              <w:rPr>
                <w:rFonts w:hint="eastAsia" w:ascii="宋体" w:hAnsi="宋体" w:eastAsia="宋体"/>
                <w:color w:val="auto"/>
                <w:sz w:val="24"/>
                <w:szCs w:val="24"/>
                <w:highlight w:val="none"/>
              </w:rPr>
              <w:t>人随同投标文件在本招标文件规定的投标截止时间前一并提交</w:t>
            </w:r>
            <w:r>
              <w:rPr>
                <w:rFonts w:ascii="宋体" w:hAnsi="宋体" w:eastAsia="宋体"/>
                <w:color w:val="auto"/>
                <w:sz w:val="24"/>
                <w:szCs w:val="24"/>
                <w:highlight w:val="none"/>
              </w:rPr>
              <w:t>，演示</w:t>
            </w:r>
            <w:r>
              <w:rPr>
                <w:rFonts w:hint="eastAsia" w:ascii="宋体" w:hAnsi="宋体" w:eastAsia="宋体"/>
                <w:color w:val="auto"/>
                <w:sz w:val="24"/>
                <w:szCs w:val="24"/>
                <w:highlight w:val="none"/>
              </w:rPr>
              <w:t>、讲解</w:t>
            </w:r>
            <w:r>
              <w:rPr>
                <w:rFonts w:ascii="宋体" w:hAnsi="宋体" w:eastAsia="宋体"/>
                <w:color w:val="auto"/>
                <w:sz w:val="24"/>
                <w:szCs w:val="24"/>
                <w:highlight w:val="none"/>
              </w:rPr>
              <w:t>内容刻录在光盘或 U 盘中</w:t>
            </w:r>
            <w:r>
              <w:rPr>
                <w:rFonts w:hint="eastAsia" w:ascii="宋体" w:hAnsi="宋体" w:eastAsia="宋体"/>
                <w:color w:val="auto"/>
                <w:sz w:val="24"/>
                <w:szCs w:val="24"/>
                <w:highlight w:val="none"/>
              </w:rPr>
              <w:t>，</w:t>
            </w:r>
            <w:r>
              <w:rPr>
                <w:rFonts w:ascii="宋体" w:hAnsi="宋体" w:eastAsia="宋体"/>
                <w:color w:val="auto"/>
                <w:sz w:val="24"/>
                <w:szCs w:val="24"/>
                <w:highlight w:val="none"/>
              </w:rPr>
              <w:t>演示</w:t>
            </w:r>
            <w:r>
              <w:rPr>
                <w:rFonts w:hint="eastAsia" w:ascii="宋体" w:hAnsi="宋体" w:eastAsia="宋体"/>
                <w:color w:val="auto"/>
                <w:sz w:val="24"/>
                <w:szCs w:val="24"/>
                <w:highlight w:val="none"/>
              </w:rPr>
              <w:t>及讲解</w:t>
            </w:r>
            <w:r>
              <w:rPr>
                <w:rFonts w:ascii="宋体" w:hAnsi="宋体" w:eastAsia="宋体"/>
                <w:color w:val="auto"/>
                <w:sz w:val="24"/>
                <w:szCs w:val="24"/>
                <w:highlight w:val="none"/>
              </w:rPr>
              <w:t>文件格式要求为：MP4 或 AVI。</w:t>
            </w:r>
          </w:p>
          <w:p w14:paraId="0489CC61">
            <w:pPr>
              <w:spacing w:line="500" w:lineRule="exact"/>
              <w:ind w:right="64"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不能打开识别的视频文件其风险由</w:t>
            </w: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自行承担，未按要求提供演示</w:t>
            </w:r>
            <w:r>
              <w:rPr>
                <w:rFonts w:hint="eastAsia" w:ascii="宋体" w:hAnsi="宋体" w:eastAsia="宋体"/>
                <w:color w:val="auto"/>
                <w:sz w:val="24"/>
                <w:szCs w:val="24"/>
                <w:highlight w:val="none"/>
              </w:rPr>
              <w:t>、讲解</w:t>
            </w:r>
            <w:r>
              <w:rPr>
                <w:rFonts w:ascii="宋体" w:hAnsi="宋体" w:eastAsia="宋体"/>
                <w:color w:val="auto"/>
                <w:sz w:val="24"/>
                <w:szCs w:val="24"/>
                <w:highlight w:val="none"/>
              </w:rPr>
              <w:t>视频资料的(或演示</w:t>
            </w:r>
            <w:r>
              <w:rPr>
                <w:rFonts w:hint="eastAsia" w:ascii="宋体" w:hAnsi="宋体" w:eastAsia="宋体"/>
                <w:color w:val="auto"/>
                <w:sz w:val="24"/>
                <w:szCs w:val="24"/>
                <w:highlight w:val="none"/>
              </w:rPr>
              <w:t>、讲解</w:t>
            </w:r>
            <w:r>
              <w:rPr>
                <w:rFonts w:ascii="宋体" w:hAnsi="宋体" w:eastAsia="宋体"/>
                <w:color w:val="auto"/>
                <w:sz w:val="24"/>
                <w:szCs w:val="24"/>
                <w:highlight w:val="none"/>
              </w:rPr>
              <w:t>视频资料不齐全)的投标</w:t>
            </w:r>
            <w:r>
              <w:rPr>
                <w:rFonts w:hint="eastAsia" w:ascii="宋体" w:hAnsi="宋体" w:eastAsia="宋体"/>
                <w:color w:val="auto"/>
                <w:sz w:val="24"/>
                <w:szCs w:val="24"/>
                <w:highlight w:val="none"/>
              </w:rPr>
              <w:t>人</w:t>
            </w:r>
            <w:r>
              <w:rPr>
                <w:rFonts w:ascii="宋体" w:hAnsi="宋体" w:eastAsia="宋体"/>
                <w:color w:val="auto"/>
                <w:sz w:val="24"/>
                <w:szCs w:val="24"/>
                <w:highlight w:val="none"/>
              </w:rPr>
              <w:t>，相对应的“演示</w:t>
            </w:r>
            <w:r>
              <w:rPr>
                <w:rFonts w:hint="eastAsia" w:ascii="宋体" w:hAnsi="宋体" w:eastAsia="宋体"/>
                <w:color w:val="auto"/>
                <w:sz w:val="24"/>
                <w:szCs w:val="24"/>
                <w:highlight w:val="none"/>
              </w:rPr>
              <w:t>、讲解</w:t>
            </w:r>
            <w:r>
              <w:rPr>
                <w:rFonts w:ascii="宋体" w:hAnsi="宋体" w:eastAsia="宋体"/>
                <w:color w:val="auto"/>
                <w:sz w:val="24"/>
                <w:szCs w:val="24"/>
                <w:highlight w:val="none"/>
              </w:rPr>
              <w:t>分”</w:t>
            </w:r>
            <w:r>
              <w:rPr>
                <w:rFonts w:hint="eastAsia" w:ascii="宋体" w:hAnsi="宋体" w:eastAsia="宋体"/>
                <w:color w:val="auto"/>
                <w:sz w:val="24"/>
                <w:szCs w:val="24"/>
                <w:highlight w:val="none"/>
              </w:rPr>
              <w:t>作</w:t>
            </w:r>
            <w:r>
              <w:rPr>
                <w:rFonts w:ascii="宋体" w:hAnsi="宋体" w:eastAsia="宋体"/>
                <w:color w:val="auto"/>
                <w:sz w:val="24"/>
                <w:szCs w:val="24"/>
                <w:highlight w:val="none"/>
              </w:rPr>
              <w:t>0分处理。</w:t>
            </w:r>
          </w:p>
          <w:p w14:paraId="60FF0A3D">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演示、讲解内容及要求详见本招标文件 第四章 评标办法</w:t>
            </w:r>
          </w:p>
          <w:p w14:paraId="6B1FF319">
            <w:pPr>
              <w:snapToGrid w:val="0"/>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sym w:font="Wingdings 2" w:char="F0A3"/>
            </w:r>
            <w:r>
              <w:rPr>
                <w:rFonts w:hint="eastAsia" w:ascii="宋体" w:hAnsi="宋体" w:eastAsia="宋体"/>
                <w:color w:val="auto"/>
                <w:sz w:val="24"/>
                <w:szCs w:val="24"/>
                <w:highlight w:val="none"/>
              </w:rPr>
              <w:t>不要求</w:t>
            </w:r>
          </w:p>
        </w:tc>
      </w:tr>
      <w:tr w14:paraId="2E43BC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6F25780B">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9</w:t>
            </w:r>
          </w:p>
        </w:tc>
        <w:tc>
          <w:tcPr>
            <w:tcW w:w="1441" w:type="dxa"/>
            <w:tcBorders>
              <w:top w:val="single" w:color="auto" w:sz="4" w:space="0"/>
              <w:left w:val="single" w:color="auto" w:sz="4" w:space="0"/>
              <w:bottom w:val="single" w:color="auto" w:sz="4" w:space="0"/>
              <w:right w:val="single" w:color="auto" w:sz="4" w:space="0"/>
            </w:tcBorders>
            <w:vAlign w:val="center"/>
          </w:tcPr>
          <w:p w14:paraId="0B34A2E4">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答疑与澄清</w:t>
            </w:r>
          </w:p>
        </w:tc>
        <w:tc>
          <w:tcPr>
            <w:tcW w:w="6668" w:type="dxa"/>
            <w:tcBorders>
              <w:top w:val="single" w:color="auto" w:sz="4" w:space="0"/>
              <w:left w:val="single" w:color="auto" w:sz="4" w:space="0"/>
              <w:bottom w:val="single" w:color="auto" w:sz="4" w:space="0"/>
              <w:right w:val="single" w:color="auto" w:sz="4" w:space="0"/>
            </w:tcBorders>
            <w:vAlign w:val="center"/>
          </w:tcPr>
          <w:p w14:paraId="231C1F0A">
            <w:pPr>
              <w:snapToGrid w:val="0"/>
              <w:spacing w:line="500" w:lineRule="exact"/>
              <w:jc w:val="left"/>
              <w:rPr>
                <w:rFonts w:ascii="宋体" w:hAnsi="宋体" w:eastAsia="宋体"/>
                <w:color w:val="auto"/>
                <w:sz w:val="24"/>
                <w:szCs w:val="24"/>
                <w:highlight w:val="none"/>
              </w:rPr>
            </w:pPr>
            <w:r>
              <w:rPr>
                <w:rFonts w:ascii="宋体" w:hAnsi="宋体" w:eastAsia="宋体"/>
                <w:color w:val="auto"/>
                <w:sz w:val="24"/>
                <w:szCs w:val="24"/>
                <w:highlight w:val="none"/>
              </w:rPr>
              <w:t>投标人如认为</w:t>
            </w:r>
            <w:r>
              <w:rPr>
                <w:rFonts w:hint="eastAsia" w:ascii="宋体" w:hAnsi="宋体" w:eastAsia="宋体"/>
                <w:color w:val="auto"/>
                <w:sz w:val="24"/>
                <w:szCs w:val="24"/>
                <w:highlight w:val="none"/>
              </w:rPr>
              <w:t>招标</w:t>
            </w:r>
            <w:r>
              <w:rPr>
                <w:rFonts w:ascii="宋体" w:hAnsi="宋体" w:eastAsia="宋体"/>
                <w:color w:val="auto"/>
                <w:sz w:val="24"/>
                <w:szCs w:val="24"/>
                <w:highlight w:val="none"/>
              </w:rPr>
              <w:t>文件表述不清晰、存在歧视性、排他性或者其他违法内容的，应知其权益受到损害之日起七个工作日内，以书面形式要求</w:t>
            </w:r>
            <w:r>
              <w:rPr>
                <w:rFonts w:hint="eastAsia" w:ascii="宋体" w:hAnsi="宋体" w:eastAsia="宋体"/>
                <w:color w:val="auto"/>
                <w:sz w:val="24"/>
                <w:szCs w:val="24"/>
                <w:highlight w:val="none"/>
              </w:rPr>
              <w:t>采购人</w:t>
            </w:r>
            <w:r>
              <w:rPr>
                <w:rFonts w:ascii="宋体" w:hAnsi="宋体" w:eastAsia="宋体"/>
                <w:color w:val="auto"/>
                <w:sz w:val="24"/>
                <w:szCs w:val="24"/>
                <w:highlight w:val="none"/>
              </w:rPr>
              <w:t>作出书面解释、澄清或者向</w:t>
            </w:r>
            <w:r>
              <w:rPr>
                <w:rFonts w:hint="eastAsia" w:ascii="宋体" w:hAnsi="宋体" w:eastAsia="宋体"/>
                <w:color w:val="auto"/>
                <w:sz w:val="24"/>
                <w:szCs w:val="24"/>
                <w:highlight w:val="none"/>
              </w:rPr>
              <w:t>采购人</w:t>
            </w:r>
            <w:r>
              <w:rPr>
                <w:rFonts w:ascii="宋体" w:hAnsi="宋体" w:eastAsia="宋体"/>
                <w:color w:val="auto"/>
                <w:sz w:val="24"/>
                <w:szCs w:val="24"/>
                <w:highlight w:val="none"/>
              </w:rPr>
              <w:t>提出书面质疑，逾期不予受理；</w:t>
            </w:r>
            <w:r>
              <w:rPr>
                <w:rFonts w:hint="eastAsia" w:ascii="宋体" w:hAnsi="宋体" w:eastAsia="宋体"/>
                <w:color w:val="auto"/>
                <w:sz w:val="24"/>
                <w:szCs w:val="24"/>
                <w:highlight w:val="none"/>
              </w:rPr>
              <w:t>采购人</w:t>
            </w:r>
            <w:r>
              <w:rPr>
                <w:rFonts w:ascii="宋体" w:hAnsi="宋体" w:eastAsia="宋体"/>
                <w:color w:val="auto"/>
                <w:sz w:val="24"/>
                <w:szCs w:val="24"/>
                <w:highlight w:val="none"/>
              </w:rPr>
              <w:t>不专门组织答疑；如有答疑，答疑内容是</w:t>
            </w:r>
            <w:r>
              <w:rPr>
                <w:rFonts w:hint="eastAsia" w:ascii="宋体" w:hAnsi="宋体" w:eastAsia="宋体"/>
                <w:color w:val="auto"/>
                <w:sz w:val="24"/>
                <w:szCs w:val="24"/>
                <w:highlight w:val="none"/>
              </w:rPr>
              <w:t>招标</w:t>
            </w:r>
            <w:r>
              <w:rPr>
                <w:rFonts w:ascii="宋体" w:hAnsi="宋体" w:eastAsia="宋体"/>
                <w:color w:val="auto"/>
                <w:sz w:val="24"/>
                <w:szCs w:val="24"/>
                <w:highlight w:val="none"/>
              </w:rPr>
              <w:t>文件的组成部分，</w:t>
            </w:r>
            <w:r>
              <w:rPr>
                <w:rFonts w:hint="eastAsia" w:ascii="宋体" w:hAnsi="宋体" w:eastAsia="宋体"/>
                <w:color w:val="auto"/>
                <w:sz w:val="24"/>
                <w:szCs w:val="24"/>
                <w:highlight w:val="none"/>
              </w:rPr>
              <w:t>并将以公告形式发布于本项目公开招标公告发布的网站，请投标人自行查看。</w:t>
            </w:r>
          </w:p>
        </w:tc>
      </w:tr>
      <w:tr w14:paraId="641531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3AFAE25C">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ascii="宋体" w:hAnsi="宋体" w:eastAsia="宋体"/>
                <w:color w:val="auto"/>
                <w:sz w:val="24"/>
                <w:szCs w:val="24"/>
                <w:highlight w:val="none"/>
              </w:rPr>
              <w:t>0</w:t>
            </w:r>
          </w:p>
        </w:tc>
        <w:tc>
          <w:tcPr>
            <w:tcW w:w="1441" w:type="dxa"/>
            <w:tcBorders>
              <w:top w:val="single" w:color="auto" w:sz="4" w:space="0"/>
              <w:left w:val="single" w:color="auto" w:sz="4" w:space="0"/>
              <w:bottom w:val="single" w:color="auto" w:sz="4" w:space="0"/>
              <w:right w:val="single" w:color="auto" w:sz="4" w:space="0"/>
            </w:tcBorders>
            <w:vAlign w:val="center"/>
          </w:tcPr>
          <w:p w14:paraId="0F60A80A">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投标文</w:t>
            </w:r>
          </w:p>
          <w:p w14:paraId="069741B2">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件份数</w:t>
            </w:r>
          </w:p>
        </w:tc>
        <w:tc>
          <w:tcPr>
            <w:tcW w:w="6668" w:type="dxa"/>
            <w:tcBorders>
              <w:top w:val="single" w:color="auto" w:sz="4" w:space="0"/>
              <w:left w:val="single" w:color="auto" w:sz="4" w:space="0"/>
              <w:bottom w:val="single" w:color="auto" w:sz="4" w:space="0"/>
              <w:right w:val="single" w:color="auto" w:sz="4" w:space="0"/>
            </w:tcBorders>
            <w:vAlign w:val="center"/>
          </w:tcPr>
          <w:p w14:paraId="10BE802E">
            <w:pPr>
              <w:spacing w:before="39" w:line="375" w:lineRule="auto"/>
              <w:ind w:left="114" w:right="96"/>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ascii="宋体" w:hAnsi="宋体" w:eastAsia="宋体"/>
                <w:color w:val="auto"/>
                <w:sz w:val="24"/>
                <w:szCs w:val="24"/>
                <w:highlight w:val="none"/>
              </w:rPr>
              <w:t>.投标文件由</w:t>
            </w:r>
            <w:r>
              <w:rPr>
                <w:rFonts w:hint="eastAsia" w:ascii="宋体" w:hAnsi="宋体" w:eastAsia="宋体"/>
                <w:color w:val="auto"/>
                <w:sz w:val="24"/>
                <w:szCs w:val="24"/>
                <w:highlight w:val="none"/>
              </w:rPr>
              <w:t>纸质</w:t>
            </w:r>
            <w:r>
              <w:rPr>
                <w:rFonts w:ascii="宋体" w:hAnsi="宋体" w:eastAsia="宋体"/>
                <w:color w:val="auto"/>
                <w:sz w:val="24"/>
                <w:szCs w:val="24"/>
                <w:highlight w:val="none"/>
              </w:rPr>
              <w:t>商务技术文件</w:t>
            </w:r>
            <w:r>
              <w:rPr>
                <w:rFonts w:hint="eastAsia" w:ascii="宋体" w:hAnsi="宋体" w:eastAsia="宋体"/>
                <w:color w:val="auto"/>
                <w:sz w:val="24"/>
                <w:szCs w:val="24"/>
                <w:highlight w:val="none"/>
              </w:rPr>
              <w:t>、纸质</w:t>
            </w:r>
            <w:r>
              <w:rPr>
                <w:rFonts w:ascii="宋体" w:hAnsi="宋体" w:eastAsia="宋体"/>
                <w:color w:val="auto"/>
                <w:sz w:val="24"/>
                <w:szCs w:val="24"/>
                <w:highlight w:val="none"/>
              </w:rPr>
              <w:t>报价文件</w:t>
            </w:r>
            <w:r>
              <w:rPr>
                <w:rFonts w:hint="eastAsia" w:ascii="宋体" w:hAnsi="宋体" w:eastAsia="宋体"/>
                <w:color w:val="auto"/>
                <w:sz w:val="24"/>
                <w:szCs w:val="24"/>
                <w:highlight w:val="none"/>
              </w:rPr>
              <w:t>、</w:t>
            </w:r>
            <w:r>
              <w:rPr>
                <w:rFonts w:ascii="宋体" w:hAnsi="宋体" w:eastAsia="宋体"/>
                <w:color w:val="auto"/>
                <w:sz w:val="24"/>
                <w:szCs w:val="24"/>
                <w:highlight w:val="none"/>
              </w:rPr>
              <w:t>电子版</w:t>
            </w:r>
            <w:r>
              <w:rPr>
                <w:rFonts w:hint="eastAsia" w:ascii="宋体" w:hAnsi="宋体" w:eastAsia="宋体"/>
                <w:color w:val="auto"/>
                <w:sz w:val="24"/>
                <w:szCs w:val="24"/>
                <w:highlight w:val="none"/>
              </w:rPr>
              <w:t>完整</w:t>
            </w:r>
            <w:r>
              <w:rPr>
                <w:rFonts w:ascii="宋体" w:hAnsi="宋体" w:eastAsia="宋体"/>
                <w:color w:val="auto"/>
                <w:sz w:val="24"/>
                <w:szCs w:val="24"/>
                <w:highlight w:val="none"/>
              </w:rPr>
              <w:t>投标文件三部分组成，</w:t>
            </w:r>
            <w:r>
              <w:rPr>
                <w:rFonts w:hint="eastAsia" w:ascii="宋体" w:hAnsi="宋体" w:eastAsia="宋体"/>
                <w:color w:val="auto"/>
                <w:sz w:val="24"/>
                <w:szCs w:val="24"/>
                <w:highlight w:val="none"/>
              </w:rPr>
              <w:t>纸质商务技术文件和纸质报价文件应分别装订成册；纸质商务技术文件和纸质报价文件各</w:t>
            </w:r>
            <w:r>
              <w:rPr>
                <w:rFonts w:ascii="宋体" w:hAnsi="宋体" w:eastAsia="宋体"/>
                <w:color w:val="auto"/>
                <w:sz w:val="24"/>
                <w:szCs w:val="24"/>
                <w:highlight w:val="none"/>
              </w:rPr>
              <w:t>正本1份，副本2份</w:t>
            </w:r>
            <w:r>
              <w:rPr>
                <w:rFonts w:hint="eastAsia" w:ascii="宋体" w:hAnsi="宋体" w:eastAsia="宋体"/>
                <w:color w:val="auto"/>
                <w:sz w:val="24"/>
                <w:szCs w:val="24"/>
                <w:highlight w:val="none"/>
              </w:rPr>
              <w:t>。</w:t>
            </w:r>
          </w:p>
          <w:p w14:paraId="56136C48">
            <w:pPr>
              <w:spacing w:before="1" w:line="374" w:lineRule="auto"/>
              <w:ind w:left="116" w:right="94" w:hanging="2"/>
              <w:rPr>
                <w:rFonts w:ascii="宋体" w:hAnsi="宋体" w:eastAsia="宋体"/>
                <w:color w:val="auto"/>
                <w:sz w:val="23"/>
                <w:szCs w:val="23"/>
                <w:highlight w:val="none"/>
              </w:rPr>
            </w:pPr>
            <w:r>
              <w:rPr>
                <w:rFonts w:ascii="宋体" w:hAnsi="宋体" w:eastAsia="宋体"/>
                <w:color w:val="auto"/>
                <w:sz w:val="24"/>
                <w:szCs w:val="24"/>
                <w:highlight w:val="none"/>
              </w:rPr>
              <w:t>2.电子版</w:t>
            </w:r>
            <w:r>
              <w:rPr>
                <w:rFonts w:hint="eastAsia" w:ascii="宋体" w:hAnsi="宋体" w:eastAsia="宋体"/>
                <w:color w:val="auto"/>
                <w:sz w:val="24"/>
                <w:szCs w:val="24"/>
                <w:highlight w:val="none"/>
              </w:rPr>
              <w:t>完整</w:t>
            </w:r>
            <w:r>
              <w:rPr>
                <w:rFonts w:ascii="宋体" w:hAnsi="宋体" w:eastAsia="宋体"/>
                <w:color w:val="auto"/>
                <w:sz w:val="24"/>
                <w:szCs w:val="24"/>
                <w:highlight w:val="none"/>
              </w:rPr>
              <w:t>投标文件</w:t>
            </w:r>
            <w:r>
              <w:rPr>
                <w:rFonts w:hint="eastAsia" w:ascii="宋体" w:hAnsi="宋体" w:eastAsia="宋体"/>
                <w:color w:val="auto"/>
                <w:sz w:val="24"/>
                <w:szCs w:val="24"/>
                <w:highlight w:val="none"/>
              </w:rPr>
              <w:t>以</w:t>
            </w:r>
            <w:r>
              <w:rPr>
                <w:rFonts w:ascii="宋体" w:hAnsi="宋体" w:eastAsia="宋体"/>
                <w:color w:val="auto"/>
                <w:sz w:val="24"/>
                <w:szCs w:val="24"/>
                <w:highlight w:val="none"/>
              </w:rPr>
              <w:t>U 盘</w:t>
            </w:r>
            <w:r>
              <w:rPr>
                <w:rFonts w:hint="eastAsia" w:ascii="宋体" w:hAnsi="宋体" w:eastAsia="宋体"/>
                <w:color w:val="auto"/>
                <w:sz w:val="24"/>
                <w:szCs w:val="24"/>
                <w:highlight w:val="none"/>
              </w:rPr>
              <w:t>形式提供（</w:t>
            </w:r>
            <w:r>
              <w:rPr>
                <w:rFonts w:ascii="宋体" w:hAnsi="宋体" w:eastAsia="宋体"/>
                <w:color w:val="auto"/>
                <w:sz w:val="24"/>
                <w:szCs w:val="24"/>
                <w:highlight w:val="none"/>
              </w:rPr>
              <w:t>含word版本，盖章扫描件pdf版本各</w:t>
            </w:r>
            <w:r>
              <w:rPr>
                <w:rFonts w:hint="eastAsia" w:ascii="宋体" w:hAnsi="宋体" w:eastAsia="宋体"/>
                <w:color w:val="auto"/>
                <w:sz w:val="24"/>
                <w:szCs w:val="24"/>
                <w:highlight w:val="none"/>
              </w:rPr>
              <w:t>1</w:t>
            </w:r>
            <w:r>
              <w:rPr>
                <w:rFonts w:ascii="宋体" w:hAnsi="宋体" w:eastAsia="宋体"/>
                <w:color w:val="auto"/>
                <w:sz w:val="24"/>
                <w:szCs w:val="24"/>
                <w:highlight w:val="none"/>
              </w:rPr>
              <w:t>份</w:t>
            </w:r>
            <w:r>
              <w:rPr>
                <w:rFonts w:hint="eastAsia" w:ascii="宋体" w:hAnsi="宋体" w:eastAsia="宋体"/>
                <w:color w:val="auto"/>
                <w:sz w:val="24"/>
                <w:szCs w:val="24"/>
                <w:highlight w:val="none"/>
              </w:rPr>
              <w:t>）</w:t>
            </w:r>
            <w:r>
              <w:rPr>
                <w:rFonts w:ascii="宋体" w:hAnsi="宋体" w:eastAsia="宋体"/>
                <w:color w:val="auto"/>
                <w:sz w:val="24"/>
                <w:szCs w:val="24"/>
                <w:highlight w:val="none"/>
              </w:rPr>
              <w:t>。</w:t>
            </w:r>
          </w:p>
        </w:tc>
      </w:tr>
      <w:tr w14:paraId="0FBDA5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7521408C">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ascii="宋体" w:hAnsi="宋体" w:eastAsia="宋体"/>
                <w:color w:val="auto"/>
                <w:sz w:val="24"/>
                <w:szCs w:val="24"/>
                <w:highlight w:val="none"/>
              </w:rPr>
              <w:t>1</w:t>
            </w:r>
          </w:p>
        </w:tc>
        <w:tc>
          <w:tcPr>
            <w:tcW w:w="1441" w:type="dxa"/>
            <w:tcBorders>
              <w:top w:val="single" w:color="auto" w:sz="4" w:space="0"/>
              <w:left w:val="single" w:color="auto" w:sz="4" w:space="0"/>
              <w:bottom w:val="single" w:color="auto" w:sz="4" w:space="0"/>
              <w:right w:val="single" w:color="auto" w:sz="4" w:space="0"/>
            </w:tcBorders>
            <w:vAlign w:val="center"/>
          </w:tcPr>
          <w:p w14:paraId="4F87D7FC">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投标文件</w:t>
            </w:r>
          </w:p>
          <w:p w14:paraId="4D3FE55D">
            <w:pPr>
              <w:snapToGrid w:val="0"/>
              <w:spacing w:line="500" w:lineRule="exact"/>
              <w:jc w:val="center"/>
              <w:rPr>
                <w:rFonts w:ascii="宋体" w:hAnsi="宋体" w:eastAsia="宋体" w:cs="Times New Roman"/>
                <w:color w:val="auto"/>
                <w:sz w:val="24"/>
                <w:szCs w:val="24"/>
                <w:highlight w:val="none"/>
              </w:rPr>
            </w:pPr>
            <w:r>
              <w:rPr>
                <w:rFonts w:hint="eastAsia" w:ascii="宋体" w:hAnsi="宋体" w:eastAsia="宋体"/>
                <w:color w:val="auto"/>
                <w:sz w:val="24"/>
                <w:szCs w:val="24"/>
                <w:highlight w:val="none"/>
              </w:rPr>
              <w:t>装订要求</w:t>
            </w:r>
          </w:p>
        </w:tc>
        <w:tc>
          <w:tcPr>
            <w:tcW w:w="6668" w:type="dxa"/>
            <w:tcBorders>
              <w:top w:val="single" w:color="auto" w:sz="4" w:space="0"/>
              <w:left w:val="single" w:color="auto" w:sz="4" w:space="0"/>
              <w:bottom w:val="single" w:color="auto" w:sz="4" w:space="0"/>
              <w:right w:val="single" w:color="auto" w:sz="4" w:space="0"/>
            </w:tcBorders>
            <w:vAlign w:val="center"/>
          </w:tcPr>
          <w:p w14:paraId="3BF8CB5C">
            <w:pPr>
              <w:spacing w:before="117" w:line="376" w:lineRule="auto"/>
              <w:ind w:left="112" w:right="44" w:firstLine="11"/>
              <w:rPr>
                <w:rFonts w:ascii="宋体" w:hAnsi="宋体" w:eastAsia="宋体"/>
                <w:color w:val="auto"/>
                <w:sz w:val="23"/>
                <w:szCs w:val="23"/>
                <w:highlight w:val="none"/>
              </w:rPr>
            </w:pPr>
            <w:r>
              <w:rPr>
                <w:rFonts w:hint="eastAsia" w:ascii="宋体" w:hAnsi="宋体" w:eastAsia="宋体"/>
                <w:color w:val="auto"/>
                <w:spacing w:val="1"/>
                <w:sz w:val="23"/>
                <w:szCs w:val="23"/>
                <w:highlight w:val="none"/>
              </w:rPr>
              <w:t>纸质</w:t>
            </w:r>
            <w:r>
              <w:rPr>
                <w:rFonts w:ascii="宋体" w:hAnsi="宋体" w:eastAsia="宋体"/>
                <w:color w:val="auto"/>
                <w:spacing w:val="1"/>
                <w:sz w:val="23"/>
                <w:szCs w:val="23"/>
                <w:highlight w:val="none"/>
              </w:rPr>
              <w:t>商务技术文件、</w:t>
            </w:r>
            <w:r>
              <w:rPr>
                <w:rFonts w:hint="eastAsia" w:ascii="宋体" w:hAnsi="宋体" w:eastAsia="宋体"/>
                <w:color w:val="auto"/>
                <w:spacing w:val="1"/>
                <w:sz w:val="23"/>
                <w:szCs w:val="23"/>
                <w:highlight w:val="none"/>
              </w:rPr>
              <w:t>纸质</w:t>
            </w:r>
            <w:r>
              <w:rPr>
                <w:rFonts w:ascii="宋体" w:hAnsi="宋体" w:eastAsia="宋体"/>
                <w:color w:val="auto"/>
                <w:spacing w:val="1"/>
                <w:sz w:val="23"/>
                <w:szCs w:val="23"/>
                <w:highlight w:val="none"/>
              </w:rPr>
              <w:t>报价文件</w:t>
            </w:r>
            <w:r>
              <w:rPr>
                <w:rFonts w:hint="eastAsia" w:ascii="宋体" w:hAnsi="宋体" w:eastAsia="宋体"/>
                <w:color w:val="auto"/>
                <w:spacing w:val="1"/>
                <w:sz w:val="23"/>
                <w:szCs w:val="23"/>
                <w:highlight w:val="none"/>
              </w:rPr>
              <w:t>要求</w:t>
            </w:r>
            <w:r>
              <w:rPr>
                <w:rFonts w:ascii="宋体" w:hAnsi="宋体" w:eastAsia="宋体"/>
                <w:color w:val="auto"/>
                <w:spacing w:val="7"/>
                <w:sz w:val="23"/>
                <w:szCs w:val="23"/>
                <w:highlight w:val="none"/>
              </w:rPr>
              <w:t>采用胶装</w:t>
            </w:r>
            <w:r>
              <w:rPr>
                <w:rFonts w:hint="eastAsia" w:ascii="宋体" w:hAnsi="宋体" w:eastAsia="宋体"/>
                <w:color w:val="auto"/>
                <w:spacing w:val="7"/>
                <w:sz w:val="23"/>
                <w:szCs w:val="23"/>
                <w:highlight w:val="none"/>
              </w:rPr>
              <w:t>形式装订成册</w:t>
            </w:r>
            <w:r>
              <w:rPr>
                <w:rFonts w:ascii="宋体" w:hAnsi="宋体" w:eastAsia="宋体"/>
                <w:color w:val="auto"/>
                <w:spacing w:val="7"/>
                <w:sz w:val="23"/>
                <w:szCs w:val="23"/>
                <w:highlight w:val="none"/>
              </w:rPr>
              <w:t>，不得采用活页装订。</w:t>
            </w:r>
            <w:r>
              <w:rPr>
                <w:rFonts w:hint="eastAsia" w:ascii="宋体" w:hAnsi="宋体" w:eastAsia="宋体"/>
                <w:color w:val="auto"/>
                <w:spacing w:val="1"/>
                <w:sz w:val="23"/>
                <w:szCs w:val="23"/>
                <w:highlight w:val="none"/>
              </w:rPr>
              <w:t>活页装订（活页装订是指用卡条、抽杆夹、订书机等形式装订，使投标文件可以拆卸或者翻动过程中易脱落的一种装订方式）的投标文件将被视作无效。</w:t>
            </w:r>
          </w:p>
          <w:p w14:paraId="3DF0AD10">
            <w:pPr>
              <w:spacing w:line="375" w:lineRule="auto"/>
              <w:ind w:left="113"/>
              <w:rPr>
                <w:rFonts w:ascii="宋体" w:hAnsi="宋体" w:eastAsia="宋体"/>
                <w:color w:val="auto"/>
                <w:sz w:val="23"/>
                <w:szCs w:val="23"/>
                <w:highlight w:val="none"/>
              </w:rPr>
            </w:pPr>
            <w:r>
              <w:rPr>
                <w:rFonts w:ascii="宋体" w:hAnsi="宋体" w:eastAsia="宋体"/>
                <w:color w:val="auto"/>
                <w:spacing w:val="1"/>
                <w:sz w:val="23"/>
                <w:szCs w:val="23"/>
                <w:highlight w:val="none"/>
                <w:u w:val="single"/>
              </w:rPr>
              <w:t>注：副本的封面应加盖公章，副本的其他部分可以是正本的复印件</w:t>
            </w:r>
            <w:r>
              <w:rPr>
                <w:rFonts w:ascii="宋体" w:hAnsi="宋体" w:eastAsia="宋体"/>
                <w:color w:val="auto"/>
                <w:sz w:val="23"/>
                <w:szCs w:val="23"/>
                <w:highlight w:val="none"/>
                <w:u w:val="single"/>
              </w:rPr>
              <w:t>，</w:t>
            </w:r>
            <w:r>
              <w:rPr>
                <w:rFonts w:ascii="宋体" w:hAnsi="宋体" w:eastAsia="宋体"/>
                <w:color w:val="auto"/>
                <w:spacing w:val="12"/>
                <w:sz w:val="23"/>
                <w:szCs w:val="23"/>
                <w:highlight w:val="none"/>
                <w:u w:val="single"/>
              </w:rPr>
              <w:t>文本内容清晰可见。</w:t>
            </w:r>
          </w:p>
        </w:tc>
      </w:tr>
      <w:tr w14:paraId="50BA7F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136968D9">
            <w:pPr>
              <w:snapToGrid w:val="0"/>
              <w:spacing w:line="500" w:lineRule="exact"/>
              <w:jc w:val="center"/>
              <w:rPr>
                <w:rFonts w:ascii="宋体" w:hAnsi="宋体" w:eastAsia="宋体" w:cs="Times New Roman"/>
                <w:color w:val="auto"/>
                <w:sz w:val="24"/>
                <w:szCs w:val="24"/>
                <w:highlight w:val="none"/>
              </w:rPr>
            </w:pPr>
            <w:r>
              <w:rPr>
                <w:rFonts w:hAnsi="宋体"/>
                <w:color w:val="auto"/>
                <w:sz w:val="24"/>
                <w:szCs w:val="24"/>
                <w:highlight w:val="none"/>
              </w:rPr>
              <w:t>▲</w:t>
            </w:r>
            <w:r>
              <w:rPr>
                <w:rFonts w:ascii="宋体" w:hAnsi="宋体" w:eastAsia="宋体"/>
                <w:color w:val="auto"/>
                <w:sz w:val="24"/>
                <w:szCs w:val="24"/>
                <w:highlight w:val="none"/>
              </w:rPr>
              <w:t>12</w:t>
            </w:r>
          </w:p>
        </w:tc>
        <w:tc>
          <w:tcPr>
            <w:tcW w:w="1441" w:type="dxa"/>
            <w:tcBorders>
              <w:top w:val="single" w:color="auto" w:sz="4" w:space="0"/>
              <w:left w:val="single" w:color="auto" w:sz="4" w:space="0"/>
              <w:bottom w:val="single" w:color="auto" w:sz="4" w:space="0"/>
              <w:right w:val="single" w:color="auto" w:sz="4" w:space="0"/>
            </w:tcBorders>
            <w:vAlign w:val="center"/>
          </w:tcPr>
          <w:p w14:paraId="43B51761">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投标截止时间和地点</w:t>
            </w:r>
          </w:p>
        </w:tc>
        <w:tc>
          <w:tcPr>
            <w:tcW w:w="6668" w:type="dxa"/>
            <w:tcBorders>
              <w:top w:val="single" w:color="auto" w:sz="4" w:space="0"/>
              <w:left w:val="single" w:color="auto" w:sz="4" w:space="0"/>
              <w:bottom w:val="single" w:color="auto" w:sz="4" w:space="0"/>
              <w:right w:val="single" w:color="auto" w:sz="4" w:space="0"/>
            </w:tcBorders>
            <w:vAlign w:val="center"/>
          </w:tcPr>
          <w:p w14:paraId="44B59A8E">
            <w:pPr>
              <w:snapToGrid w:val="0"/>
              <w:spacing w:line="500" w:lineRule="exact"/>
              <w:rPr>
                <w:rFonts w:ascii="宋体" w:hAnsi="宋体" w:eastAsia="宋体" w:cs="Times New Roman"/>
                <w:color w:val="auto"/>
                <w:sz w:val="24"/>
                <w:szCs w:val="24"/>
                <w:highlight w:val="none"/>
              </w:rPr>
            </w:pPr>
            <w:r>
              <w:rPr>
                <w:rFonts w:hint="eastAsia" w:ascii="宋体" w:hAnsi="宋体" w:eastAsia="宋体"/>
                <w:color w:val="auto"/>
                <w:sz w:val="24"/>
                <w:szCs w:val="24"/>
                <w:highlight w:val="none"/>
              </w:rPr>
              <w:t>详见本招标文件 第一章 公开招标公告</w:t>
            </w:r>
          </w:p>
        </w:tc>
      </w:tr>
      <w:tr w14:paraId="0ACE2F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7D50866E">
            <w:pPr>
              <w:snapToGrid w:val="0"/>
              <w:spacing w:line="500" w:lineRule="exact"/>
              <w:jc w:val="center"/>
              <w:rPr>
                <w:rFonts w:ascii="宋体" w:hAnsi="宋体" w:eastAsia="宋体"/>
                <w:color w:val="auto"/>
                <w:sz w:val="24"/>
                <w:szCs w:val="24"/>
                <w:highlight w:val="none"/>
              </w:rPr>
            </w:pPr>
            <w:r>
              <w:rPr>
                <w:rFonts w:hAnsi="宋体"/>
                <w:color w:val="auto"/>
                <w:sz w:val="24"/>
                <w:szCs w:val="24"/>
                <w:highlight w:val="none"/>
              </w:rPr>
              <w:t>▲</w:t>
            </w:r>
            <w:r>
              <w:rPr>
                <w:rFonts w:hint="eastAsia" w:ascii="宋体" w:hAnsi="宋体" w:eastAsia="宋体"/>
                <w:color w:val="auto"/>
                <w:sz w:val="24"/>
                <w:szCs w:val="24"/>
                <w:highlight w:val="none"/>
              </w:rPr>
              <w:t>1</w:t>
            </w:r>
            <w:r>
              <w:rPr>
                <w:rFonts w:ascii="宋体" w:hAnsi="宋体" w:eastAsia="宋体"/>
                <w:color w:val="auto"/>
                <w:sz w:val="24"/>
                <w:szCs w:val="24"/>
                <w:highlight w:val="none"/>
              </w:rPr>
              <w:t>3</w:t>
            </w:r>
          </w:p>
        </w:tc>
        <w:tc>
          <w:tcPr>
            <w:tcW w:w="1441" w:type="dxa"/>
            <w:tcBorders>
              <w:top w:val="single" w:color="auto" w:sz="4" w:space="0"/>
              <w:left w:val="single" w:color="auto" w:sz="4" w:space="0"/>
              <w:bottom w:val="single" w:color="auto" w:sz="4" w:space="0"/>
              <w:right w:val="single" w:color="auto" w:sz="4" w:space="0"/>
            </w:tcBorders>
            <w:vAlign w:val="center"/>
          </w:tcPr>
          <w:p w14:paraId="179CCC60">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开标时间和地点</w:t>
            </w:r>
          </w:p>
        </w:tc>
        <w:tc>
          <w:tcPr>
            <w:tcW w:w="6668" w:type="dxa"/>
            <w:tcBorders>
              <w:top w:val="single" w:color="auto" w:sz="4" w:space="0"/>
              <w:left w:val="single" w:color="auto" w:sz="4" w:space="0"/>
              <w:bottom w:val="single" w:color="auto" w:sz="4" w:space="0"/>
              <w:right w:val="single" w:color="auto" w:sz="4" w:space="0"/>
            </w:tcBorders>
            <w:vAlign w:val="center"/>
          </w:tcPr>
          <w:p w14:paraId="6103572E">
            <w:pPr>
              <w:snapToGrid w:val="0"/>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详见本招标文件 第一章 公开招标公告</w:t>
            </w:r>
          </w:p>
        </w:tc>
      </w:tr>
      <w:tr w14:paraId="5B217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72DB8E9D">
            <w:pPr>
              <w:snapToGrid w:val="0"/>
              <w:spacing w:line="500" w:lineRule="exact"/>
              <w:jc w:val="center"/>
              <w:rPr>
                <w:rFonts w:ascii="宋体" w:hAnsi="宋体" w:eastAsia="宋体" w:cs="Times New Roman"/>
                <w:color w:val="auto"/>
                <w:sz w:val="24"/>
                <w:szCs w:val="24"/>
                <w:highlight w:val="none"/>
              </w:rPr>
            </w:pPr>
            <w:r>
              <w:rPr>
                <w:rFonts w:hint="eastAsia" w:ascii="宋体" w:hAnsi="宋体" w:eastAsia="宋体"/>
                <w:color w:val="auto"/>
                <w:sz w:val="24"/>
                <w:szCs w:val="24"/>
                <w:highlight w:val="none"/>
              </w:rPr>
              <w:t>1</w:t>
            </w:r>
            <w:r>
              <w:rPr>
                <w:rFonts w:ascii="宋体" w:hAnsi="宋体" w:eastAsia="宋体"/>
                <w:color w:val="auto"/>
                <w:sz w:val="24"/>
                <w:szCs w:val="24"/>
                <w:highlight w:val="none"/>
              </w:rPr>
              <w:t>4</w:t>
            </w:r>
          </w:p>
        </w:tc>
        <w:tc>
          <w:tcPr>
            <w:tcW w:w="1441" w:type="dxa"/>
            <w:tcBorders>
              <w:top w:val="single" w:color="auto" w:sz="4" w:space="0"/>
              <w:left w:val="single" w:color="auto" w:sz="4" w:space="0"/>
              <w:bottom w:val="single" w:color="auto" w:sz="4" w:space="0"/>
              <w:right w:val="single" w:color="auto" w:sz="4" w:space="0"/>
            </w:tcBorders>
            <w:vAlign w:val="center"/>
          </w:tcPr>
          <w:p w14:paraId="0412A92C">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评标办法</w:t>
            </w:r>
          </w:p>
        </w:tc>
        <w:tc>
          <w:tcPr>
            <w:tcW w:w="6668" w:type="dxa"/>
            <w:tcBorders>
              <w:top w:val="single" w:color="auto" w:sz="4" w:space="0"/>
              <w:left w:val="single" w:color="auto" w:sz="4" w:space="0"/>
              <w:bottom w:val="single" w:color="auto" w:sz="4" w:space="0"/>
              <w:right w:val="single" w:color="auto" w:sz="4" w:space="0"/>
            </w:tcBorders>
            <w:vAlign w:val="center"/>
          </w:tcPr>
          <w:p w14:paraId="292270E0">
            <w:pPr>
              <w:autoSpaceDE w:val="0"/>
              <w:autoSpaceDN w:val="0"/>
              <w:snapToGrid w:val="0"/>
              <w:spacing w:line="500" w:lineRule="exact"/>
              <w:textAlignment w:val="bottom"/>
              <w:rPr>
                <w:rFonts w:ascii="宋体" w:hAnsi="宋体" w:eastAsia="宋体"/>
                <w:color w:val="auto"/>
                <w:sz w:val="24"/>
                <w:szCs w:val="24"/>
                <w:highlight w:val="none"/>
              </w:rPr>
            </w:pPr>
            <w:r>
              <w:rPr>
                <w:rFonts w:hint="eastAsia" w:ascii="宋体" w:hAnsi="宋体" w:eastAsia="宋体"/>
                <w:color w:val="auto"/>
                <w:sz w:val="24"/>
                <w:szCs w:val="24"/>
                <w:highlight w:val="none"/>
              </w:rPr>
              <w:t>综合评分法</w:t>
            </w:r>
          </w:p>
        </w:tc>
      </w:tr>
      <w:tr w14:paraId="548BDA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600695AB">
            <w:pPr>
              <w:snapToGrid w:val="0"/>
              <w:spacing w:line="500" w:lineRule="exact"/>
              <w:jc w:val="center"/>
              <w:rPr>
                <w:rFonts w:ascii="宋体" w:hAnsi="宋体" w:eastAsia="宋体"/>
                <w:color w:val="auto"/>
                <w:sz w:val="24"/>
                <w:szCs w:val="24"/>
                <w:highlight w:val="none"/>
              </w:rPr>
            </w:pPr>
            <w:r>
              <w:rPr>
                <w:rFonts w:hAnsi="宋体"/>
                <w:color w:val="auto"/>
                <w:sz w:val="24"/>
                <w:szCs w:val="24"/>
                <w:highlight w:val="none"/>
              </w:rPr>
              <w:t>▲</w:t>
            </w:r>
            <w:r>
              <w:rPr>
                <w:rFonts w:hint="eastAsia" w:ascii="宋体" w:hAnsi="宋体" w:eastAsia="宋体"/>
                <w:color w:val="auto"/>
                <w:sz w:val="24"/>
                <w:szCs w:val="24"/>
                <w:highlight w:val="none"/>
              </w:rPr>
              <w:t>1</w:t>
            </w:r>
            <w:r>
              <w:rPr>
                <w:rFonts w:ascii="宋体" w:hAnsi="宋体" w:eastAsia="宋体"/>
                <w:color w:val="auto"/>
                <w:sz w:val="24"/>
                <w:szCs w:val="24"/>
                <w:highlight w:val="none"/>
              </w:rPr>
              <w:t>5</w:t>
            </w:r>
          </w:p>
        </w:tc>
        <w:tc>
          <w:tcPr>
            <w:tcW w:w="1441" w:type="dxa"/>
            <w:tcBorders>
              <w:top w:val="single" w:color="auto" w:sz="4" w:space="0"/>
              <w:left w:val="single" w:color="auto" w:sz="4" w:space="0"/>
              <w:bottom w:val="single" w:color="auto" w:sz="4" w:space="0"/>
              <w:right w:val="single" w:color="auto" w:sz="4" w:space="0"/>
            </w:tcBorders>
            <w:vAlign w:val="center"/>
          </w:tcPr>
          <w:p w14:paraId="754172EC">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投标文件</w:t>
            </w:r>
          </w:p>
          <w:p w14:paraId="19108A93">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有效期</w:t>
            </w:r>
          </w:p>
        </w:tc>
        <w:tc>
          <w:tcPr>
            <w:tcW w:w="6668" w:type="dxa"/>
            <w:tcBorders>
              <w:top w:val="single" w:color="auto" w:sz="4" w:space="0"/>
              <w:left w:val="single" w:color="auto" w:sz="4" w:space="0"/>
              <w:bottom w:val="single" w:color="auto" w:sz="4" w:space="0"/>
              <w:right w:val="single" w:color="auto" w:sz="4" w:space="0"/>
            </w:tcBorders>
            <w:vAlign w:val="center"/>
          </w:tcPr>
          <w:p w14:paraId="7B46494A">
            <w:pPr>
              <w:autoSpaceDE w:val="0"/>
              <w:autoSpaceDN w:val="0"/>
              <w:snapToGrid w:val="0"/>
              <w:spacing w:line="500" w:lineRule="exact"/>
              <w:textAlignment w:val="bottom"/>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自投标截止日起 </w:t>
            </w:r>
            <w:r>
              <w:rPr>
                <w:rFonts w:ascii="宋体" w:hAnsi="宋体" w:eastAsia="宋体"/>
                <w:color w:val="auto"/>
                <w:sz w:val="24"/>
                <w:szCs w:val="24"/>
                <w:highlight w:val="none"/>
              </w:rPr>
              <w:t>90 天</w:t>
            </w:r>
            <w:r>
              <w:rPr>
                <w:rFonts w:hint="eastAsia" w:ascii="宋体" w:hAnsi="宋体" w:eastAsia="宋体"/>
                <w:color w:val="auto"/>
                <w:sz w:val="24"/>
                <w:szCs w:val="24"/>
                <w:highlight w:val="none"/>
              </w:rPr>
              <w:t>内</w:t>
            </w:r>
            <w:r>
              <w:rPr>
                <w:rFonts w:ascii="宋体" w:hAnsi="宋体" w:eastAsia="宋体"/>
                <w:color w:val="auto"/>
                <w:sz w:val="24"/>
                <w:szCs w:val="24"/>
                <w:highlight w:val="none"/>
              </w:rPr>
              <w:t>投标文件应保持有效</w:t>
            </w:r>
          </w:p>
        </w:tc>
      </w:tr>
      <w:tr w14:paraId="512D71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1"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36C4E749">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16</w:t>
            </w:r>
          </w:p>
        </w:tc>
        <w:tc>
          <w:tcPr>
            <w:tcW w:w="1441" w:type="dxa"/>
            <w:tcBorders>
              <w:top w:val="single" w:color="auto" w:sz="4" w:space="0"/>
              <w:left w:val="single" w:color="auto" w:sz="4" w:space="0"/>
              <w:bottom w:val="single" w:color="auto" w:sz="4" w:space="0"/>
              <w:right w:val="single" w:color="auto" w:sz="4" w:space="0"/>
            </w:tcBorders>
            <w:vAlign w:val="center"/>
          </w:tcPr>
          <w:p w14:paraId="43DC57F3">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进口</w:t>
            </w:r>
          </w:p>
        </w:tc>
        <w:tc>
          <w:tcPr>
            <w:tcW w:w="6668" w:type="dxa"/>
            <w:tcBorders>
              <w:top w:val="single" w:color="auto" w:sz="4" w:space="0"/>
              <w:left w:val="single" w:color="auto" w:sz="4" w:space="0"/>
              <w:bottom w:val="single" w:color="auto" w:sz="4" w:space="0"/>
              <w:right w:val="single" w:color="auto" w:sz="4" w:space="0"/>
            </w:tcBorders>
            <w:vAlign w:val="center"/>
          </w:tcPr>
          <w:p w14:paraId="0999B0B8">
            <w:pPr>
              <w:pStyle w:val="49"/>
              <w:snapToGrid w:val="0"/>
              <w:spacing w:line="500" w:lineRule="exact"/>
              <w:jc w:val="left"/>
              <w:rPr>
                <w:rFonts w:hAnsi="宋体"/>
                <w:color w:val="auto"/>
                <w:sz w:val="24"/>
                <w:szCs w:val="24"/>
                <w:highlight w:val="none"/>
              </w:rPr>
            </w:pPr>
            <w:r>
              <w:rPr>
                <w:rFonts w:hint="eastAsia" w:hAnsi="宋体"/>
                <w:color w:val="auto"/>
                <w:sz w:val="24"/>
                <w:szCs w:val="24"/>
                <w:highlight w:val="none"/>
              </w:rPr>
              <w:t>□允许进口</w:t>
            </w:r>
          </w:p>
          <w:p w14:paraId="454AC390">
            <w:pPr>
              <w:pStyle w:val="49"/>
              <w:snapToGrid w:val="0"/>
              <w:spacing w:line="500" w:lineRule="exact"/>
              <w:jc w:val="left"/>
              <w:rPr>
                <w:rFonts w:hAnsi="宋体"/>
                <w:color w:val="auto"/>
                <w:kern w:val="0"/>
                <w:sz w:val="24"/>
                <w:szCs w:val="24"/>
                <w:highlight w:val="none"/>
              </w:rPr>
            </w:pPr>
            <w:r>
              <w:rPr>
                <w:rFonts w:hAnsi="宋体"/>
                <w:color w:val="auto"/>
                <w:sz w:val="24"/>
                <w:szCs w:val="24"/>
                <w:highlight w:val="none"/>
              </w:rPr>
              <w:sym w:font="Wingdings 2" w:char="F052"/>
            </w:r>
            <w:r>
              <w:rPr>
                <w:rFonts w:hint="eastAsia" w:hAnsi="宋体"/>
                <w:color w:val="auto"/>
                <w:sz w:val="24"/>
                <w:szCs w:val="24"/>
                <w:highlight w:val="none"/>
              </w:rPr>
              <w:t>不允许进口</w:t>
            </w:r>
          </w:p>
        </w:tc>
      </w:tr>
      <w:tr w14:paraId="64111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20A6E92A">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17</w:t>
            </w:r>
          </w:p>
        </w:tc>
        <w:tc>
          <w:tcPr>
            <w:tcW w:w="1441" w:type="dxa"/>
            <w:tcBorders>
              <w:top w:val="single" w:color="auto" w:sz="4" w:space="0"/>
              <w:left w:val="single" w:color="auto" w:sz="4" w:space="0"/>
              <w:bottom w:val="single" w:color="auto" w:sz="4" w:space="0"/>
              <w:right w:val="single" w:color="auto" w:sz="4" w:space="0"/>
            </w:tcBorders>
            <w:vAlign w:val="center"/>
          </w:tcPr>
          <w:p w14:paraId="27AE0420">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节能产品</w:t>
            </w:r>
          </w:p>
        </w:tc>
        <w:tc>
          <w:tcPr>
            <w:tcW w:w="6668" w:type="dxa"/>
            <w:tcBorders>
              <w:top w:val="single" w:color="auto" w:sz="4" w:space="0"/>
              <w:left w:val="single" w:color="auto" w:sz="4" w:space="0"/>
              <w:bottom w:val="single" w:color="auto" w:sz="4" w:space="0"/>
              <w:right w:val="single" w:color="auto" w:sz="4" w:space="0"/>
            </w:tcBorders>
            <w:vAlign w:val="center"/>
          </w:tcPr>
          <w:p w14:paraId="614868E2">
            <w:pPr>
              <w:autoSpaceDE w:val="0"/>
              <w:autoSpaceDN w:val="0"/>
              <w:snapToGrid w:val="0"/>
              <w:spacing w:line="500" w:lineRule="exact"/>
              <w:textAlignment w:val="bottom"/>
              <w:rPr>
                <w:rFonts w:ascii="宋体" w:hAnsi="宋体" w:eastAsia="宋体"/>
                <w:color w:val="auto"/>
                <w:sz w:val="24"/>
                <w:szCs w:val="24"/>
                <w:highlight w:val="none"/>
              </w:rPr>
            </w:pPr>
            <w:r>
              <w:rPr>
                <w:rFonts w:hint="eastAsia" w:ascii="宋体" w:hAnsi="宋体" w:eastAsia="宋体"/>
                <w:color w:val="auto"/>
                <w:sz w:val="24"/>
                <w:szCs w:val="24"/>
                <w:highlight w:val="none"/>
              </w:rPr>
              <w:t>□强制采购节能产品</w:t>
            </w:r>
          </w:p>
          <w:p w14:paraId="6680C59E">
            <w:pPr>
              <w:autoSpaceDE w:val="0"/>
              <w:autoSpaceDN w:val="0"/>
              <w:snapToGrid w:val="0"/>
              <w:spacing w:line="500" w:lineRule="exact"/>
              <w:textAlignment w:val="bottom"/>
              <w:rPr>
                <w:rFonts w:ascii="宋体" w:hAnsi="宋体" w:eastAsia="宋体"/>
                <w:color w:val="auto"/>
                <w:sz w:val="24"/>
                <w:szCs w:val="24"/>
                <w:highlight w:val="none"/>
              </w:rPr>
            </w:pPr>
            <w:r>
              <w:rPr>
                <w:rFonts w:ascii="宋体" w:hAnsi="宋体" w:eastAsia="宋体"/>
                <w:color w:val="auto"/>
                <w:sz w:val="24"/>
                <w:szCs w:val="24"/>
                <w:highlight w:val="none"/>
              </w:rPr>
              <w:sym w:font="Wingdings 2" w:char="F0A3"/>
            </w:r>
            <w:r>
              <w:rPr>
                <w:rFonts w:hint="eastAsia" w:ascii="宋体" w:hAnsi="宋体" w:eastAsia="宋体"/>
                <w:color w:val="auto"/>
                <w:sz w:val="24"/>
                <w:szCs w:val="24"/>
                <w:highlight w:val="none"/>
              </w:rPr>
              <w:t>优先采购节能产品</w:t>
            </w:r>
          </w:p>
          <w:p w14:paraId="1119E7E0">
            <w:pPr>
              <w:autoSpaceDE w:val="0"/>
              <w:autoSpaceDN w:val="0"/>
              <w:snapToGrid w:val="0"/>
              <w:spacing w:line="500" w:lineRule="exact"/>
              <w:textAlignment w:val="bottom"/>
              <w:rPr>
                <w:rFonts w:ascii="宋体" w:hAnsi="宋体" w:eastAsia="宋体"/>
                <w:color w:val="auto"/>
                <w:sz w:val="24"/>
                <w:szCs w:val="24"/>
                <w:highlight w:val="none"/>
              </w:rPr>
            </w:pPr>
            <w:r>
              <w:rPr>
                <w:rFonts w:ascii="宋体" w:hAnsi="宋体" w:eastAsia="宋体"/>
                <w:color w:val="auto"/>
                <w:sz w:val="24"/>
                <w:szCs w:val="24"/>
                <w:highlight w:val="none"/>
              </w:rPr>
              <w:sym w:font="Wingdings 2" w:char="F052"/>
            </w:r>
            <w:r>
              <w:rPr>
                <w:rFonts w:hint="eastAsia" w:ascii="宋体" w:hAnsi="宋体" w:eastAsia="宋体"/>
                <w:color w:val="auto"/>
                <w:sz w:val="24"/>
                <w:szCs w:val="24"/>
                <w:highlight w:val="none"/>
              </w:rPr>
              <w:t>不适用</w:t>
            </w:r>
          </w:p>
        </w:tc>
      </w:tr>
      <w:tr w14:paraId="39F462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693BAF7A">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18</w:t>
            </w:r>
          </w:p>
        </w:tc>
        <w:tc>
          <w:tcPr>
            <w:tcW w:w="1441" w:type="dxa"/>
            <w:tcBorders>
              <w:top w:val="single" w:color="auto" w:sz="4" w:space="0"/>
              <w:left w:val="single" w:color="auto" w:sz="4" w:space="0"/>
              <w:bottom w:val="single" w:color="auto" w:sz="4" w:space="0"/>
              <w:right w:val="single" w:color="auto" w:sz="4" w:space="0"/>
            </w:tcBorders>
            <w:vAlign w:val="center"/>
          </w:tcPr>
          <w:p w14:paraId="18790BDF">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环境标</w:t>
            </w:r>
          </w:p>
          <w:p w14:paraId="289F7E7F">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志产品</w:t>
            </w:r>
          </w:p>
        </w:tc>
        <w:tc>
          <w:tcPr>
            <w:tcW w:w="6668" w:type="dxa"/>
            <w:tcBorders>
              <w:top w:val="single" w:color="auto" w:sz="4" w:space="0"/>
              <w:left w:val="single" w:color="auto" w:sz="4" w:space="0"/>
              <w:bottom w:val="single" w:color="auto" w:sz="4" w:space="0"/>
              <w:right w:val="single" w:color="auto" w:sz="4" w:space="0"/>
            </w:tcBorders>
            <w:vAlign w:val="center"/>
          </w:tcPr>
          <w:p w14:paraId="59C42025">
            <w:pPr>
              <w:autoSpaceDE w:val="0"/>
              <w:autoSpaceDN w:val="0"/>
              <w:snapToGrid w:val="0"/>
              <w:spacing w:line="500" w:lineRule="exact"/>
              <w:textAlignment w:val="bottom"/>
              <w:rPr>
                <w:rFonts w:ascii="宋体" w:hAnsi="宋体" w:eastAsia="宋体"/>
                <w:color w:val="auto"/>
                <w:sz w:val="24"/>
                <w:szCs w:val="24"/>
                <w:highlight w:val="none"/>
              </w:rPr>
            </w:pPr>
            <w:r>
              <w:rPr>
                <w:rFonts w:ascii="宋体" w:hAnsi="宋体" w:eastAsia="宋体"/>
                <w:color w:val="auto"/>
                <w:sz w:val="24"/>
                <w:szCs w:val="24"/>
                <w:highlight w:val="none"/>
              </w:rPr>
              <w:sym w:font="Wingdings 2" w:char="F0A3"/>
            </w:r>
            <w:r>
              <w:rPr>
                <w:rFonts w:hint="eastAsia" w:ascii="宋体" w:hAnsi="宋体" w:eastAsia="宋体"/>
                <w:color w:val="auto"/>
                <w:sz w:val="24"/>
                <w:szCs w:val="24"/>
                <w:highlight w:val="none"/>
              </w:rPr>
              <w:t>优先采购环境标志产品</w:t>
            </w:r>
          </w:p>
          <w:p w14:paraId="67763CB8">
            <w:pPr>
              <w:autoSpaceDE w:val="0"/>
              <w:autoSpaceDN w:val="0"/>
              <w:snapToGrid w:val="0"/>
              <w:spacing w:line="500" w:lineRule="exact"/>
              <w:textAlignment w:val="bottom"/>
              <w:rPr>
                <w:rFonts w:ascii="宋体" w:hAnsi="宋体" w:eastAsia="宋体"/>
                <w:color w:val="auto"/>
                <w:sz w:val="24"/>
                <w:szCs w:val="24"/>
                <w:highlight w:val="none"/>
              </w:rPr>
            </w:pPr>
            <w:r>
              <w:rPr>
                <w:rFonts w:ascii="宋体" w:hAnsi="宋体" w:eastAsia="宋体"/>
                <w:color w:val="auto"/>
                <w:sz w:val="24"/>
                <w:szCs w:val="24"/>
                <w:highlight w:val="none"/>
              </w:rPr>
              <w:sym w:font="Wingdings 2" w:char="F052"/>
            </w:r>
            <w:r>
              <w:rPr>
                <w:rFonts w:hint="eastAsia" w:ascii="宋体" w:hAnsi="宋体" w:eastAsia="宋体"/>
                <w:color w:val="auto"/>
                <w:sz w:val="24"/>
                <w:szCs w:val="24"/>
                <w:highlight w:val="none"/>
              </w:rPr>
              <w:t>不适用</w:t>
            </w:r>
          </w:p>
        </w:tc>
      </w:tr>
      <w:tr w14:paraId="53303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1CD059AF">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19</w:t>
            </w:r>
          </w:p>
        </w:tc>
        <w:tc>
          <w:tcPr>
            <w:tcW w:w="1441" w:type="dxa"/>
            <w:tcBorders>
              <w:top w:val="single" w:color="auto" w:sz="4" w:space="0"/>
              <w:left w:val="single" w:color="auto" w:sz="4" w:space="0"/>
              <w:bottom w:val="single" w:color="auto" w:sz="4" w:space="0"/>
              <w:right w:val="single" w:color="auto" w:sz="4" w:space="0"/>
            </w:tcBorders>
            <w:vAlign w:val="center"/>
          </w:tcPr>
          <w:p w14:paraId="67505C58">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促进中小</w:t>
            </w:r>
          </w:p>
          <w:p w14:paraId="494C128C">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企业发展</w:t>
            </w:r>
          </w:p>
        </w:tc>
        <w:tc>
          <w:tcPr>
            <w:tcW w:w="6668" w:type="dxa"/>
            <w:tcBorders>
              <w:top w:val="single" w:color="auto" w:sz="4" w:space="0"/>
              <w:left w:val="single" w:color="auto" w:sz="4" w:space="0"/>
              <w:bottom w:val="single" w:color="auto" w:sz="4" w:space="0"/>
              <w:right w:val="single" w:color="auto" w:sz="4" w:space="0"/>
            </w:tcBorders>
            <w:vAlign w:val="center"/>
          </w:tcPr>
          <w:p w14:paraId="74D8C883">
            <w:pPr>
              <w:snapToGrid w:val="0"/>
              <w:spacing w:line="500" w:lineRule="exact"/>
              <w:jc w:val="left"/>
              <w:rPr>
                <w:rFonts w:ascii="宋体" w:hAnsi="宋体" w:eastAsia="宋体"/>
                <w:color w:val="auto"/>
                <w:sz w:val="24"/>
                <w:szCs w:val="24"/>
                <w:highlight w:val="none"/>
              </w:rPr>
            </w:pPr>
            <w:r>
              <w:rPr>
                <w:rFonts w:hint="eastAsia" w:ascii="宋体" w:hAnsi="宋体" w:eastAsia="宋体"/>
                <w:color w:val="auto"/>
                <w:sz w:val="24"/>
                <w:szCs w:val="24"/>
                <w:highlight w:val="none"/>
              </w:rPr>
              <w:t>1.政府采购活动中有关中小企业的相关规定。</w:t>
            </w:r>
          </w:p>
          <w:p w14:paraId="0B0757F6">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1.1本项目非专门面向中小企业采购。</w:t>
            </w:r>
          </w:p>
          <w:p w14:paraId="7C6A4578">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1.2本项目所称中小企业，是指在中华人民共和国境内依法设立，依据国务院批准的中小企业划分标准确定的中型企业、小型企业和微型企业，但与大企业的负责人为同一人，或者与大企业存在直接控股、管理关系的除外。</w:t>
            </w:r>
          </w:p>
          <w:p w14:paraId="7D7BB45C">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符合中小企业划分标准的个体工商户，在政府采购活动中视同中小企业。</w:t>
            </w:r>
          </w:p>
          <w:p w14:paraId="013A8C74">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中小企业划分标准详见工信部联企业[2011]300号。</w:t>
            </w:r>
          </w:p>
          <w:p w14:paraId="0251FA89">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1.3在政府采购活动中，投标人提供的货物、工程或者服务符合下列情形的，享受《政府采购促进中小企业发展管理办法》（财库[2020]46号）规定的中小企业扶持政策：</w:t>
            </w:r>
          </w:p>
          <w:p w14:paraId="4C493EB8">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1.3.1在货物采购项目中，货物由中小企业制造，即货物由中小企业生产且使用该中小企业商号或者注册商标；</w:t>
            </w:r>
          </w:p>
          <w:p w14:paraId="2D4241DA">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1.3.2在工程采购项目中，工程由中小企业承建，即工程施工单位为中小企业；</w:t>
            </w:r>
          </w:p>
          <w:p w14:paraId="1861DE6C">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1.3.3在服务采购项目中，服务由中小企业承接，即提供服务的人员为中小企业依照《中华人民共和国劳动合同法》订立劳动合同的从业人员。</w:t>
            </w:r>
          </w:p>
          <w:p w14:paraId="20EAF7D3">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在货物采购项目中，投标人提供的货物既有中小企业制造货物，也有大型企业制造货物的，不享受本办法规定的中小企业扶持政策。</w:t>
            </w:r>
          </w:p>
          <w:p w14:paraId="57D10906">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以联合体形式参加政府采购活动，联合体各方均为中小企业的，联合体视同中小企业。其中，联合体各方均为小微企业的，联合体视同小微企业。</w:t>
            </w:r>
          </w:p>
          <w:p w14:paraId="6E272EB7">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1.4对于经主管预算单位统筹后未预留份额专门面向中小企业采购的采购项目，以及预留份额项目中的非预留部分采购包，采购人、采购代理机构应当对符合本办法规定的小微企业报价给予10</w:t>
            </w:r>
            <w:r>
              <w:rPr>
                <w:rFonts w:ascii="宋体" w:hAnsi="宋体" w:eastAsia="宋体"/>
                <w:color w:val="auto"/>
                <w:sz w:val="24"/>
                <w:szCs w:val="24"/>
                <w:highlight w:val="none"/>
              </w:rPr>
              <w:t>%—</w:t>
            </w:r>
            <w:r>
              <w:rPr>
                <w:rFonts w:hint="eastAsia" w:ascii="宋体" w:hAnsi="宋体" w:eastAsia="宋体"/>
                <w:color w:val="auto"/>
                <w:sz w:val="24"/>
                <w:szCs w:val="24"/>
                <w:highlight w:val="none"/>
              </w:rPr>
              <w:t>20</w:t>
            </w:r>
            <w:r>
              <w:rPr>
                <w:rFonts w:ascii="宋体" w:hAnsi="宋体" w:eastAsia="宋体"/>
                <w:color w:val="auto"/>
                <w:sz w:val="24"/>
                <w:szCs w:val="24"/>
                <w:highlight w:val="none"/>
              </w:rPr>
              <w:t>%（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C0C0EE2">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接受大中型企业与小微企业组成联合体或者允许大中型企业向一家或者多家小微企业分包的采购项目，对于联合协议或者分包意向协议约定小微企业的合同份额占到合同总金额</w:t>
            </w:r>
            <w:r>
              <w:rPr>
                <w:rFonts w:ascii="宋体" w:hAnsi="宋体" w:eastAsia="宋体"/>
                <w:color w:val="auto"/>
                <w:sz w:val="24"/>
                <w:szCs w:val="24"/>
                <w:highlight w:val="none"/>
              </w:rPr>
              <w:t>30%以上的，采购人、采购代理机构应当对联合体或者大中型企业的报价给予</w:t>
            </w:r>
            <w:r>
              <w:rPr>
                <w:rFonts w:hint="eastAsia" w:ascii="宋体" w:hAnsi="宋体" w:eastAsia="宋体"/>
                <w:color w:val="auto"/>
                <w:sz w:val="24"/>
                <w:szCs w:val="24"/>
                <w:highlight w:val="none"/>
              </w:rPr>
              <w:t>4</w:t>
            </w:r>
            <w:r>
              <w:rPr>
                <w:rFonts w:ascii="宋体" w:hAnsi="宋体" w:eastAsia="宋体"/>
                <w:color w:val="auto"/>
                <w:sz w:val="24"/>
                <w:szCs w:val="24"/>
                <w:highlight w:val="none"/>
              </w:rPr>
              <w:t>%-</w:t>
            </w:r>
            <w:r>
              <w:rPr>
                <w:rFonts w:hint="eastAsia" w:ascii="宋体" w:hAnsi="宋体" w:eastAsia="宋体"/>
                <w:color w:val="auto"/>
                <w:sz w:val="24"/>
                <w:szCs w:val="24"/>
                <w:highlight w:val="none"/>
              </w:rPr>
              <w:t>6</w:t>
            </w:r>
            <w:r>
              <w:rPr>
                <w:rFonts w:ascii="宋体" w:hAnsi="宋体" w:eastAsia="宋体"/>
                <w:color w:val="auto"/>
                <w:sz w:val="24"/>
                <w:szCs w:val="24"/>
                <w:highlight w:val="none"/>
              </w:rPr>
              <w:t>%（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w:t>
            </w:r>
            <w:r>
              <w:rPr>
                <w:rFonts w:hint="eastAsia" w:ascii="宋体" w:hAnsi="宋体" w:eastAsia="宋体"/>
                <w:color w:val="auto"/>
                <w:sz w:val="24"/>
                <w:szCs w:val="24"/>
                <w:highlight w:val="none"/>
              </w:rPr>
              <w:t>分包企业之间存在直接控股、管理关系的，不享受价格扣除优惠政策。</w:t>
            </w:r>
          </w:p>
          <w:p w14:paraId="4FD56E8E">
            <w:pPr>
              <w:snapToGrid w:val="0"/>
              <w:spacing w:line="500" w:lineRule="exact"/>
              <w:ind w:firstLine="482" w:firstLineChars="200"/>
              <w:jc w:val="left"/>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本项目具体扣除比例见本招标文件第四章评标办法。</w:t>
            </w:r>
          </w:p>
          <w:p w14:paraId="78CE924D">
            <w:pPr>
              <w:snapToGrid w:val="0"/>
              <w:spacing w:line="500" w:lineRule="exact"/>
              <w:jc w:val="left"/>
              <w:rPr>
                <w:rFonts w:ascii="宋体" w:hAnsi="宋体" w:eastAsia="宋体"/>
                <w:color w:val="auto"/>
                <w:sz w:val="24"/>
                <w:szCs w:val="24"/>
                <w:highlight w:val="none"/>
              </w:rPr>
            </w:pPr>
            <w:r>
              <w:rPr>
                <w:rFonts w:hint="eastAsia" w:ascii="宋体" w:hAnsi="宋体" w:eastAsia="宋体"/>
                <w:color w:val="auto"/>
                <w:sz w:val="24"/>
                <w:szCs w:val="24"/>
                <w:highlight w:val="none"/>
              </w:rPr>
              <w:t>1.5中小企业参加政府采购活动，应当出具《政府采购促进中小企业发展管理办法》（财库[2020]46号）规定的《中小企业声明函》（详见投标文件格式部分），否则不得享受相关中小企业扶持政策。任何单位和个人不得要求投标人提供《中小企业声明函》之外的中小企业身份证明文件。</w:t>
            </w:r>
          </w:p>
          <w:p w14:paraId="726094AA">
            <w:pPr>
              <w:snapToGrid w:val="0"/>
              <w:spacing w:line="500" w:lineRule="exact"/>
              <w:jc w:val="left"/>
              <w:rPr>
                <w:rFonts w:ascii="宋体" w:hAnsi="宋体" w:eastAsia="宋体"/>
                <w:color w:val="auto"/>
                <w:sz w:val="24"/>
                <w:szCs w:val="24"/>
                <w:highlight w:val="none"/>
              </w:rPr>
            </w:pPr>
            <w:r>
              <w:rPr>
                <w:rFonts w:hint="eastAsia" w:ascii="宋体" w:hAnsi="宋体" w:eastAsia="宋体"/>
                <w:color w:val="auto"/>
                <w:sz w:val="24"/>
                <w:szCs w:val="24"/>
                <w:highlight w:val="none"/>
              </w:rPr>
              <w:t>1.6政府采购监督检查、投诉处理及政府采购行政处罚中对中小企业的认定，由货物制造商或者工程、服务投标人注册登记所在地的县级以上人民政府中小企业主管部门负责。中小企业主管部门应当在收到财政部门或者有关招标投标行政监督部门关于协助开展中小企业认定函后10个工作日内做出书面答复。</w:t>
            </w:r>
          </w:p>
          <w:p w14:paraId="1E5D1DA1">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1.7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14:paraId="7E928AB3">
            <w:pPr>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1.8根据《关于促进残疾人就业政府采购政策的通知》（财库[2017]141号）规定，在政府采购活动中，残疾人福利性单位视同小型、微型企业。残疾人福利性单位参加政府采购活动时，提供《残疾人福利性单位声明函》。</w:t>
            </w:r>
          </w:p>
          <w:p w14:paraId="321C3EB7">
            <w:pPr>
              <w:autoSpaceDE w:val="0"/>
              <w:autoSpaceDN w:val="0"/>
              <w:snapToGrid w:val="0"/>
              <w:spacing w:line="500" w:lineRule="exact"/>
              <w:jc w:val="left"/>
              <w:textAlignment w:val="bottom"/>
              <w:rPr>
                <w:rFonts w:ascii="宋体" w:hAnsi="宋体" w:eastAsia="宋体"/>
                <w:color w:val="auto"/>
                <w:sz w:val="24"/>
                <w:szCs w:val="24"/>
                <w:highlight w:val="none"/>
              </w:rPr>
            </w:pPr>
            <w:r>
              <w:rPr>
                <w:rFonts w:ascii="宋体" w:hAnsi="宋体" w:eastAsia="宋体"/>
                <w:color w:val="auto"/>
                <w:sz w:val="24"/>
                <w:szCs w:val="24"/>
                <w:highlight w:val="none"/>
              </w:rPr>
              <w:t>2</w:t>
            </w:r>
            <w:r>
              <w:rPr>
                <w:rFonts w:hint="eastAsia" w:ascii="宋体" w:hAnsi="宋体" w:eastAsia="宋体"/>
                <w:color w:val="auto"/>
                <w:sz w:val="24"/>
                <w:szCs w:val="24"/>
                <w:highlight w:val="none"/>
              </w:rPr>
              <w:t>.本项目为</w:t>
            </w:r>
            <w:r>
              <w:rPr>
                <w:rFonts w:hint="eastAsia" w:ascii="宋体" w:hAnsi="宋体" w:eastAsia="宋体"/>
                <w:b/>
                <w:bCs/>
                <w:color w:val="auto"/>
                <w:sz w:val="24"/>
                <w:szCs w:val="24"/>
                <w:highlight w:val="none"/>
              </w:rPr>
              <w:t>政府采购</w:t>
            </w:r>
            <w:r>
              <w:rPr>
                <w:rFonts w:hint="eastAsia" w:ascii="宋体" w:hAnsi="宋体" w:eastAsia="宋体"/>
                <w:b/>
                <w:bCs/>
                <w:color w:val="auto"/>
                <w:sz w:val="24"/>
                <w:szCs w:val="24"/>
                <w:highlight w:val="none"/>
                <w:u w:val="single"/>
              </w:rPr>
              <w:t>服务</w:t>
            </w:r>
            <w:r>
              <w:rPr>
                <w:rFonts w:hint="eastAsia" w:ascii="宋体" w:hAnsi="宋体" w:eastAsia="宋体"/>
                <w:b/>
                <w:bCs/>
                <w:color w:val="auto"/>
                <w:sz w:val="24"/>
                <w:szCs w:val="24"/>
                <w:highlight w:val="none"/>
              </w:rPr>
              <w:t>项目</w:t>
            </w:r>
            <w:r>
              <w:rPr>
                <w:rFonts w:hint="eastAsia" w:ascii="宋体" w:hAnsi="宋体" w:eastAsia="宋体"/>
                <w:color w:val="auto"/>
                <w:sz w:val="24"/>
                <w:szCs w:val="24"/>
                <w:highlight w:val="none"/>
              </w:rPr>
              <w:t>；采购标的：</w:t>
            </w:r>
            <w:r>
              <w:rPr>
                <w:rFonts w:hint="eastAsia" w:ascii="宋体" w:hAnsi="宋体" w:eastAsia="宋体"/>
                <w:b/>
                <w:bCs/>
                <w:color w:val="auto"/>
                <w:sz w:val="24"/>
                <w:szCs w:val="24"/>
                <w:highlight w:val="none"/>
                <w:u w:val="single"/>
                <w:lang w:eastAsia="zh-CN"/>
              </w:rPr>
              <w:t>浙江省消防安全风险防控和救援指挥应用（作战训练安全管控）</w:t>
            </w:r>
            <w:r>
              <w:rPr>
                <w:rFonts w:hint="eastAsia" w:ascii="宋体" w:hAnsi="宋体" w:eastAsia="宋体"/>
                <w:color w:val="auto"/>
                <w:sz w:val="24"/>
                <w:szCs w:val="24"/>
                <w:highlight w:val="none"/>
              </w:rPr>
              <w:t xml:space="preserve">；属于工信部联企业[2011]300号规定的 </w:t>
            </w:r>
            <w:r>
              <w:rPr>
                <w:rFonts w:hint="eastAsia" w:ascii="宋体" w:hAnsi="宋体" w:eastAsia="宋体"/>
                <w:b/>
                <w:bCs/>
                <w:color w:val="auto"/>
                <w:sz w:val="24"/>
                <w:szCs w:val="24"/>
                <w:highlight w:val="none"/>
                <w:u w:val="single"/>
              </w:rPr>
              <w:t>软件和信息技术服务</w:t>
            </w:r>
            <w:r>
              <w:rPr>
                <w:rFonts w:hint="eastAsia" w:ascii="宋体" w:hAnsi="宋体" w:eastAsia="宋体"/>
                <w:color w:val="auto"/>
                <w:sz w:val="24"/>
                <w:szCs w:val="24"/>
                <w:highlight w:val="none"/>
              </w:rPr>
              <w:t>行业。</w:t>
            </w:r>
          </w:p>
        </w:tc>
      </w:tr>
      <w:tr w14:paraId="78BAC5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5AED4049">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20</w:t>
            </w:r>
          </w:p>
        </w:tc>
        <w:tc>
          <w:tcPr>
            <w:tcW w:w="1441" w:type="dxa"/>
            <w:tcBorders>
              <w:top w:val="single" w:color="auto" w:sz="4" w:space="0"/>
              <w:left w:val="single" w:color="auto" w:sz="4" w:space="0"/>
              <w:bottom w:val="single" w:color="auto" w:sz="4" w:space="0"/>
              <w:right w:val="single" w:color="auto" w:sz="4" w:space="0"/>
            </w:tcBorders>
            <w:vAlign w:val="center"/>
          </w:tcPr>
          <w:p w14:paraId="306DEB88">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招标代理服务费</w:t>
            </w:r>
          </w:p>
        </w:tc>
        <w:tc>
          <w:tcPr>
            <w:tcW w:w="6668" w:type="dxa"/>
            <w:tcBorders>
              <w:top w:val="single" w:color="auto" w:sz="4" w:space="0"/>
              <w:left w:val="single" w:color="auto" w:sz="4" w:space="0"/>
              <w:bottom w:val="single" w:color="auto" w:sz="4" w:space="0"/>
              <w:right w:val="single" w:color="auto" w:sz="4" w:space="0"/>
            </w:tcBorders>
            <w:vAlign w:val="center"/>
          </w:tcPr>
          <w:p w14:paraId="1B28F714">
            <w:pPr>
              <w:autoSpaceDE w:val="0"/>
              <w:autoSpaceDN w:val="0"/>
              <w:snapToGrid w:val="0"/>
              <w:spacing w:line="500" w:lineRule="exact"/>
              <w:textAlignment w:val="bottom"/>
              <w:rPr>
                <w:rFonts w:ascii="宋体" w:hAnsi="宋体" w:eastAsia="宋体"/>
                <w:color w:val="auto"/>
                <w:sz w:val="24"/>
                <w:szCs w:val="24"/>
                <w:highlight w:val="none"/>
              </w:rPr>
            </w:pPr>
            <w:r>
              <w:rPr>
                <w:rFonts w:hint="eastAsia" w:ascii="宋体" w:hAnsi="宋体" w:eastAsia="宋体"/>
                <w:color w:val="auto"/>
                <w:sz w:val="24"/>
                <w:szCs w:val="24"/>
                <w:highlight w:val="none"/>
              </w:rPr>
              <w:t>1、招标代理服务费由中标人支付。收费标准为中标金额按照原国家计委关于印发《招标代理服务收费管理暂行办法》（计价格[2002]1980号）服务类下浮</w:t>
            </w:r>
            <w:r>
              <w:rPr>
                <w:rFonts w:hint="eastAsia" w:ascii="宋体" w:hAnsi="宋体" w:eastAsia="宋体"/>
                <w:color w:val="auto"/>
                <w:sz w:val="24"/>
                <w:szCs w:val="24"/>
                <w:highlight w:val="none"/>
                <w:lang w:val="en-US" w:eastAsia="zh-CN"/>
              </w:rPr>
              <w:t>20</w:t>
            </w:r>
            <w:r>
              <w:rPr>
                <w:rFonts w:hint="eastAsia" w:ascii="宋体" w:hAnsi="宋体" w:eastAsia="宋体"/>
                <w:color w:val="auto"/>
                <w:sz w:val="24"/>
                <w:szCs w:val="24"/>
                <w:highlight w:val="none"/>
              </w:rPr>
              <w:t>%计取；计算不足</w:t>
            </w:r>
            <w:r>
              <w:rPr>
                <w:rFonts w:ascii="宋体" w:hAnsi="宋体" w:eastAsia="宋体"/>
                <w:color w:val="auto"/>
                <w:sz w:val="24"/>
                <w:szCs w:val="24"/>
                <w:highlight w:val="none"/>
              </w:rPr>
              <w:t>5</w:t>
            </w:r>
            <w:r>
              <w:rPr>
                <w:rFonts w:hint="eastAsia" w:ascii="宋体" w:hAnsi="宋体" w:eastAsia="宋体"/>
                <w:color w:val="auto"/>
                <w:sz w:val="24"/>
                <w:szCs w:val="24"/>
                <w:highlight w:val="none"/>
              </w:rPr>
              <w:t>000元按</w:t>
            </w:r>
            <w:r>
              <w:rPr>
                <w:rFonts w:ascii="宋体" w:hAnsi="宋体" w:eastAsia="宋体"/>
                <w:color w:val="auto"/>
                <w:sz w:val="24"/>
                <w:szCs w:val="24"/>
                <w:highlight w:val="none"/>
              </w:rPr>
              <w:t>5</w:t>
            </w:r>
            <w:r>
              <w:rPr>
                <w:rFonts w:hint="eastAsia" w:ascii="宋体" w:hAnsi="宋体" w:eastAsia="宋体"/>
                <w:color w:val="auto"/>
                <w:sz w:val="24"/>
                <w:szCs w:val="24"/>
                <w:highlight w:val="none"/>
              </w:rPr>
              <w:t>000元计取。</w:t>
            </w:r>
          </w:p>
          <w:p w14:paraId="623A4E74">
            <w:pPr>
              <w:spacing w:line="500" w:lineRule="exact"/>
              <w:ind w:firstLine="480" w:firstLineChars="20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招标代理服务费的款项汇入的账号：</w:t>
            </w:r>
          </w:p>
          <w:p w14:paraId="532C6B57">
            <w:pPr>
              <w:spacing w:line="500" w:lineRule="exact"/>
              <w:ind w:firstLine="480" w:firstLineChars="200"/>
              <w:contextualSpacing/>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开户银行：杭州银行保俶支行</w:t>
            </w:r>
          </w:p>
          <w:p w14:paraId="1570E427">
            <w:pPr>
              <w:spacing w:line="500" w:lineRule="exact"/>
              <w:ind w:firstLine="480" w:firstLineChars="200"/>
              <w:contextualSpacing/>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账    号：77508100150602</w:t>
            </w:r>
          </w:p>
          <w:p w14:paraId="46719126">
            <w:pPr>
              <w:spacing w:line="500" w:lineRule="exact"/>
              <w:ind w:firstLine="480" w:firstLineChars="200"/>
              <w:contextualSpacing/>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户    名：</w:t>
            </w:r>
            <w:r>
              <w:rPr>
                <w:rFonts w:hint="eastAsia" w:ascii="宋体" w:hAnsi="宋体" w:eastAsia="宋体"/>
                <w:color w:val="auto"/>
                <w:sz w:val="24"/>
                <w:szCs w:val="24"/>
                <w:highlight w:val="none"/>
                <w:lang w:eastAsia="zh-CN"/>
              </w:rPr>
              <w:t>浙江省房地产管理咨询有限公司</w:t>
            </w:r>
          </w:p>
          <w:p w14:paraId="78DB3105">
            <w:pPr>
              <w:autoSpaceDE w:val="0"/>
              <w:autoSpaceDN w:val="0"/>
              <w:snapToGrid w:val="0"/>
              <w:spacing w:line="500" w:lineRule="exact"/>
              <w:textAlignment w:val="bottom"/>
              <w:rPr>
                <w:rFonts w:ascii="宋体" w:hAnsi="宋体" w:eastAsia="宋体"/>
                <w:color w:val="auto"/>
                <w:sz w:val="24"/>
                <w:szCs w:val="24"/>
                <w:highlight w:val="none"/>
              </w:rPr>
            </w:pPr>
            <w:r>
              <w:rPr>
                <w:rFonts w:ascii="宋体" w:hAnsi="宋体" w:eastAsia="宋体"/>
                <w:color w:val="auto"/>
                <w:sz w:val="24"/>
                <w:szCs w:val="24"/>
                <w:highlight w:val="none"/>
              </w:rPr>
              <w:t>2</w:t>
            </w:r>
            <w:r>
              <w:rPr>
                <w:rFonts w:hint="eastAsia" w:ascii="宋体" w:hAnsi="宋体" w:eastAsia="宋体"/>
                <w:color w:val="auto"/>
                <w:sz w:val="24"/>
                <w:szCs w:val="24"/>
                <w:highlight w:val="none"/>
              </w:rPr>
              <w:t>、增值税发票开票资料：单位名称、税号（统一社会信用代码）、开户行名称、账号、地址及联系电话。</w:t>
            </w:r>
          </w:p>
        </w:tc>
      </w:tr>
      <w:tr w14:paraId="000C7E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441E34A2">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21</w:t>
            </w:r>
          </w:p>
        </w:tc>
        <w:tc>
          <w:tcPr>
            <w:tcW w:w="1441" w:type="dxa"/>
            <w:tcBorders>
              <w:top w:val="single" w:color="auto" w:sz="4" w:space="0"/>
              <w:left w:val="single" w:color="auto" w:sz="4" w:space="0"/>
              <w:bottom w:val="single" w:color="auto" w:sz="4" w:space="0"/>
              <w:right w:val="single" w:color="auto" w:sz="4" w:space="0"/>
            </w:tcBorders>
            <w:vAlign w:val="center"/>
          </w:tcPr>
          <w:p w14:paraId="3E1484E1">
            <w:pPr>
              <w:pStyle w:val="49"/>
              <w:widowControl/>
              <w:spacing w:line="500" w:lineRule="exact"/>
              <w:contextualSpacing/>
              <w:jc w:val="left"/>
              <w:rPr>
                <w:rFonts w:hAnsi="宋体"/>
                <w:b/>
                <w:color w:val="auto"/>
                <w:sz w:val="24"/>
                <w:szCs w:val="24"/>
                <w:highlight w:val="none"/>
              </w:rPr>
            </w:pPr>
            <w:r>
              <w:rPr>
                <w:rFonts w:hAnsi="宋体" w:cs="宋体"/>
                <w:bCs/>
                <w:color w:val="auto"/>
                <w:sz w:val="24"/>
                <w:szCs w:val="24"/>
                <w:highlight w:val="none"/>
              </w:rPr>
              <w:t>质疑和投诉</w:t>
            </w:r>
          </w:p>
        </w:tc>
        <w:tc>
          <w:tcPr>
            <w:tcW w:w="6668" w:type="dxa"/>
            <w:tcBorders>
              <w:top w:val="single" w:color="auto" w:sz="4" w:space="0"/>
              <w:left w:val="single" w:color="auto" w:sz="4" w:space="0"/>
              <w:bottom w:val="single" w:color="auto" w:sz="4" w:space="0"/>
              <w:right w:val="single" w:color="auto" w:sz="4" w:space="0"/>
            </w:tcBorders>
            <w:vAlign w:val="center"/>
          </w:tcPr>
          <w:p w14:paraId="5D455D26">
            <w:pPr>
              <w:widowControl/>
              <w:spacing w:line="500" w:lineRule="exact"/>
              <w:ind w:firstLine="480" w:firstLineChars="200"/>
              <w:contextualSpacing/>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1、投标人认为招标文件、招标过程、中标结果使自己的权益受到损害的，须在应知其利益受损之日起七个工作日内以书面形式向采购人、代理机构提出质疑。投标人应当在法定质疑期内一次性提出针对同一采购程序环节的质疑。</w:t>
            </w:r>
          </w:p>
          <w:p w14:paraId="69EB7DCF">
            <w:pPr>
              <w:widowControl/>
              <w:spacing w:line="500" w:lineRule="exact"/>
              <w:ind w:firstLine="480" w:firstLineChars="200"/>
              <w:contextualSpacing/>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2、提出质疑的投标人应当是参与所质疑项目招标活动的投标人。未依法获取招标文件的，不得就招标文件提出质疑；未提交投标文件的投标人，视为与招标结果没有利害关系，不得就投标截止时间后的招标过程、招标结果提出质疑。</w:t>
            </w:r>
          </w:p>
          <w:p w14:paraId="40B7A9EA">
            <w:pPr>
              <w:widowControl/>
              <w:spacing w:line="500" w:lineRule="exact"/>
              <w:ind w:firstLine="480" w:firstLineChars="200"/>
              <w:contextualSpacing/>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3、投标人提出质疑应当提交质疑函和必要的证明材料，质疑函应当面以书面形式提出，质疑函格式和内容须符合财政部《质疑函范本》要求，投标人可到中国政府采购网自行下载财政部《质疑函范本》。</w:t>
            </w:r>
          </w:p>
          <w:p w14:paraId="63E8A1D0">
            <w:pPr>
              <w:widowControl/>
              <w:spacing w:line="500" w:lineRule="exact"/>
              <w:ind w:firstLine="480" w:firstLineChars="200"/>
              <w:contextualSpacing/>
              <w:rPr>
                <w:rFonts w:ascii="宋体" w:hAnsi="宋体" w:eastAsia="宋体"/>
                <w:bCs/>
                <w:color w:val="auto"/>
                <w:sz w:val="24"/>
                <w:szCs w:val="24"/>
                <w:highlight w:val="none"/>
              </w:rPr>
            </w:pPr>
            <w:r>
              <w:rPr>
                <w:rFonts w:hint="eastAsia" w:ascii="宋体" w:hAnsi="宋体" w:eastAsia="宋体"/>
                <w:bCs/>
                <w:color w:val="auto"/>
                <w:sz w:val="24"/>
                <w:szCs w:val="24"/>
                <w:highlight w:val="none"/>
              </w:rPr>
              <w:t>4、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采购人和代理机构接收质疑函的联系方式：见本招标文件第一章有关联系方式。</w:t>
            </w:r>
          </w:p>
          <w:p w14:paraId="5A03EDDD">
            <w:pPr>
              <w:autoSpaceDE w:val="0"/>
              <w:autoSpaceDN w:val="0"/>
              <w:snapToGrid w:val="0"/>
              <w:spacing w:line="500" w:lineRule="exact"/>
              <w:ind w:firstLine="480" w:firstLineChars="200"/>
              <w:textAlignment w:val="bottom"/>
              <w:rPr>
                <w:rFonts w:ascii="宋体" w:hAnsi="宋体" w:eastAsia="宋体"/>
                <w:color w:val="auto"/>
                <w:sz w:val="24"/>
                <w:szCs w:val="24"/>
                <w:highlight w:val="none"/>
              </w:rPr>
            </w:pPr>
            <w:r>
              <w:rPr>
                <w:rFonts w:hint="eastAsia" w:ascii="宋体" w:hAnsi="宋体" w:eastAsia="宋体"/>
                <w:bCs/>
                <w:color w:val="auto"/>
                <w:sz w:val="24"/>
                <w:szCs w:val="24"/>
                <w:highlight w:val="none"/>
              </w:rPr>
              <w:t>投标人对采购人或代理机构的质疑答复不满意或者采购人或代理机构未在规定时间内作出答复的，可以在答复期满后十五个工作日内向</w:t>
            </w:r>
            <w:r>
              <w:rPr>
                <w:rFonts w:hint="eastAsia" w:ascii="宋体" w:hAnsi="宋体" w:eastAsia="宋体" w:cs="Arial"/>
                <w:color w:val="auto"/>
                <w:kern w:val="0"/>
                <w:sz w:val="24"/>
                <w:szCs w:val="24"/>
                <w:highlight w:val="none"/>
              </w:rPr>
              <w:t>财政部政府采购</w:t>
            </w:r>
            <w:r>
              <w:rPr>
                <w:rFonts w:hint="eastAsia" w:ascii="宋体" w:hAnsi="宋体" w:eastAsia="宋体"/>
                <w:bCs/>
                <w:color w:val="auto"/>
                <w:sz w:val="24"/>
                <w:szCs w:val="24"/>
                <w:highlight w:val="none"/>
              </w:rPr>
              <w:t>监管部门投诉。</w:t>
            </w:r>
          </w:p>
        </w:tc>
      </w:tr>
      <w:tr w14:paraId="64C3A1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1C2A7E1F">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22</w:t>
            </w:r>
          </w:p>
        </w:tc>
        <w:tc>
          <w:tcPr>
            <w:tcW w:w="1441" w:type="dxa"/>
            <w:tcBorders>
              <w:top w:val="single" w:color="auto" w:sz="4" w:space="0"/>
              <w:left w:val="single" w:color="auto" w:sz="4" w:space="0"/>
              <w:bottom w:val="single" w:color="auto" w:sz="4" w:space="0"/>
              <w:right w:val="single" w:color="auto" w:sz="4" w:space="0"/>
            </w:tcBorders>
            <w:vAlign w:val="center"/>
          </w:tcPr>
          <w:p w14:paraId="2384EFB2">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其他</w:t>
            </w:r>
          </w:p>
        </w:tc>
        <w:tc>
          <w:tcPr>
            <w:tcW w:w="6668" w:type="dxa"/>
            <w:tcBorders>
              <w:top w:val="single" w:color="auto" w:sz="4" w:space="0"/>
              <w:left w:val="single" w:color="auto" w:sz="4" w:space="0"/>
              <w:bottom w:val="single" w:color="auto" w:sz="4" w:space="0"/>
              <w:right w:val="single" w:color="auto" w:sz="4" w:space="0"/>
            </w:tcBorders>
            <w:vAlign w:val="center"/>
          </w:tcPr>
          <w:p w14:paraId="3FB15527">
            <w:pPr>
              <w:autoSpaceDE w:val="0"/>
              <w:autoSpaceDN w:val="0"/>
              <w:snapToGrid w:val="0"/>
              <w:spacing w:line="500" w:lineRule="exact"/>
              <w:textAlignment w:val="bottom"/>
              <w:rPr>
                <w:rFonts w:ascii="宋体" w:hAnsi="宋体" w:eastAsia="宋体"/>
                <w:color w:val="auto"/>
                <w:sz w:val="24"/>
                <w:szCs w:val="24"/>
                <w:highlight w:val="none"/>
              </w:rPr>
            </w:pPr>
            <w:r>
              <w:rPr>
                <w:rFonts w:hint="eastAsia" w:ascii="宋体" w:hAnsi="宋体" w:eastAsia="宋体"/>
                <w:color w:val="auto"/>
                <w:sz w:val="24"/>
                <w:szCs w:val="24"/>
                <w:highlight w:val="none"/>
              </w:rPr>
              <w:t>如果招标文件中有文字表述与本须知前附表内容不一致时,以本须知前附表为准。</w:t>
            </w:r>
          </w:p>
        </w:tc>
      </w:tr>
      <w:tr w14:paraId="3EF12D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61" w:type="dxa"/>
            <w:tcBorders>
              <w:top w:val="single" w:color="auto" w:sz="4" w:space="0"/>
              <w:left w:val="single" w:color="auto" w:sz="4" w:space="0"/>
              <w:bottom w:val="single" w:color="auto" w:sz="4" w:space="0"/>
              <w:right w:val="single" w:color="auto" w:sz="4" w:space="0"/>
            </w:tcBorders>
            <w:vAlign w:val="center"/>
          </w:tcPr>
          <w:p w14:paraId="7FE59D4C">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23</w:t>
            </w:r>
          </w:p>
        </w:tc>
        <w:tc>
          <w:tcPr>
            <w:tcW w:w="1441" w:type="dxa"/>
            <w:tcBorders>
              <w:top w:val="single" w:color="auto" w:sz="4" w:space="0"/>
              <w:left w:val="single" w:color="auto" w:sz="4" w:space="0"/>
              <w:bottom w:val="single" w:color="auto" w:sz="4" w:space="0"/>
              <w:right w:val="single" w:color="auto" w:sz="4" w:space="0"/>
            </w:tcBorders>
            <w:vAlign w:val="center"/>
          </w:tcPr>
          <w:p w14:paraId="4BE5EB86">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解释权</w:t>
            </w:r>
          </w:p>
        </w:tc>
        <w:tc>
          <w:tcPr>
            <w:tcW w:w="6668" w:type="dxa"/>
            <w:tcBorders>
              <w:top w:val="single" w:color="auto" w:sz="4" w:space="0"/>
              <w:left w:val="single" w:color="auto" w:sz="4" w:space="0"/>
              <w:bottom w:val="single" w:color="auto" w:sz="4" w:space="0"/>
              <w:right w:val="single" w:color="auto" w:sz="4" w:space="0"/>
            </w:tcBorders>
            <w:vAlign w:val="center"/>
          </w:tcPr>
          <w:p w14:paraId="599ECED4">
            <w:pPr>
              <w:autoSpaceDE w:val="0"/>
              <w:autoSpaceDN w:val="0"/>
              <w:snapToGrid w:val="0"/>
              <w:spacing w:line="500" w:lineRule="exact"/>
              <w:textAlignment w:val="bottom"/>
              <w:rPr>
                <w:rFonts w:ascii="宋体" w:hAnsi="宋体" w:eastAsia="宋体"/>
                <w:color w:val="auto"/>
                <w:sz w:val="24"/>
                <w:szCs w:val="24"/>
                <w:highlight w:val="none"/>
              </w:rPr>
            </w:pPr>
            <w:r>
              <w:rPr>
                <w:rFonts w:hint="eastAsia" w:ascii="宋体" w:hAnsi="宋体" w:eastAsia="宋体"/>
                <w:color w:val="auto"/>
                <w:sz w:val="24"/>
                <w:szCs w:val="24"/>
                <w:highlight w:val="none"/>
              </w:rPr>
              <w:t>本招标文件的解释权属于采购人和采购代理机构。</w:t>
            </w:r>
          </w:p>
        </w:tc>
      </w:tr>
      <w:bookmarkEnd w:id="12"/>
    </w:tbl>
    <w:p w14:paraId="5475C9E7">
      <w:pPr>
        <w:pStyle w:val="21"/>
        <w:widowControl w:val="0"/>
        <w:tabs>
          <w:tab w:val="clear" w:pos="454"/>
        </w:tabs>
        <w:spacing w:after="120" w:line="360" w:lineRule="auto"/>
        <w:ind w:left="0" w:firstLine="470" w:firstLineChars="196"/>
        <w:contextualSpacing/>
        <w:rPr>
          <w:rFonts w:ascii="宋体" w:hAnsi="宋体"/>
          <w:b/>
          <w:color w:val="auto"/>
          <w:sz w:val="21"/>
          <w:szCs w:val="21"/>
          <w:highlight w:val="none"/>
        </w:rPr>
      </w:pPr>
      <w:r>
        <w:rPr>
          <w:rFonts w:hint="eastAsia" w:ascii="宋体" w:hAnsi="宋体"/>
          <w:color w:val="auto"/>
          <w:szCs w:val="24"/>
          <w:highlight w:val="none"/>
        </w:rPr>
        <w:br w:type="page"/>
      </w:r>
    </w:p>
    <w:p w14:paraId="79241DD9">
      <w:pPr>
        <w:pStyle w:val="21"/>
        <w:widowControl w:val="0"/>
        <w:tabs>
          <w:tab w:val="clear" w:pos="454"/>
        </w:tabs>
        <w:spacing w:after="120" w:line="500" w:lineRule="exact"/>
        <w:ind w:left="0" w:firstLine="472" w:firstLineChars="196"/>
        <w:contextualSpacing/>
        <w:rPr>
          <w:rFonts w:ascii="宋体" w:hAnsi="宋体"/>
          <w:color w:val="auto"/>
          <w:szCs w:val="24"/>
          <w:highlight w:val="none"/>
        </w:rPr>
      </w:pPr>
      <w:r>
        <w:rPr>
          <w:rFonts w:ascii="宋体" w:hAnsi="宋体"/>
          <w:b/>
          <w:color w:val="auto"/>
          <w:szCs w:val="24"/>
          <w:highlight w:val="none"/>
        </w:rPr>
        <w:t>一   总  则</w:t>
      </w:r>
    </w:p>
    <w:p w14:paraId="644B36BD">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（一） 适用范围</w:t>
      </w:r>
    </w:p>
    <w:p w14:paraId="5257C8DC">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本</w:t>
      </w:r>
      <w:r>
        <w:rPr>
          <w:rFonts w:hint="eastAsia" w:hAnsi="宋体"/>
          <w:color w:val="auto"/>
          <w:sz w:val="24"/>
          <w:szCs w:val="24"/>
          <w:highlight w:val="none"/>
        </w:rPr>
        <w:t>招标</w:t>
      </w:r>
      <w:r>
        <w:rPr>
          <w:rFonts w:hAnsi="宋体"/>
          <w:color w:val="auto"/>
          <w:sz w:val="24"/>
          <w:szCs w:val="24"/>
          <w:highlight w:val="none"/>
        </w:rPr>
        <w:t>文件适用于</w:t>
      </w:r>
      <w:r>
        <w:rPr>
          <w:rFonts w:hint="eastAsia" w:hAnsi="宋体" w:cs="宋体"/>
          <w:color w:val="auto"/>
          <w:kern w:val="0"/>
          <w:sz w:val="24"/>
          <w:szCs w:val="24"/>
          <w:highlight w:val="none"/>
          <w:lang w:eastAsia="zh-CN"/>
        </w:rPr>
        <w:t>浙江省消防救援总队2024年度全省消防安全风险防控和救援指挥应用建设（作战训练安全管控）采购项目</w:t>
      </w:r>
      <w:r>
        <w:rPr>
          <w:rFonts w:hAnsi="宋体"/>
          <w:color w:val="auto"/>
          <w:sz w:val="24"/>
          <w:szCs w:val="24"/>
          <w:highlight w:val="none"/>
        </w:rPr>
        <w:t>的招标、投标、评标、定标、验收、合同履约、付款等行为（法律、法规另有规定的，从其规定）。</w:t>
      </w:r>
    </w:p>
    <w:p w14:paraId="44B903CD">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（二）定义</w:t>
      </w:r>
    </w:p>
    <w:p w14:paraId="77C0B4F9">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1.招标采购单位：系指组织本次招标的代理机构和采购人。</w:t>
      </w:r>
    </w:p>
    <w:p w14:paraId="4AA46679">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2.</w:t>
      </w:r>
      <w:r>
        <w:rPr>
          <w:rFonts w:hint="eastAsia" w:hAnsi="宋体"/>
          <w:color w:val="auto"/>
          <w:sz w:val="24"/>
          <w:szCs w:val="24"/>
          <w:highlight w:val="none"/>
        </w:rPr>
        <w:t>投标人</w:t>
      </w:r>
      <w:r>
        <w:rPr>
          <w:rFonts w:hAnsi="宋体"/>
          <w:color w:val="auto"/>
          <w:sz w:val="24"/>
          <w:szCs w:val="24"/>
          <w:highlight w:val="none"/>
        </w:rPr>
        <w:t>：系指按招标文件规定合法获取了招标文件并向招标采购单位提交投标文件的单位或个人，也称作投标人。</w:t>
      </w:r>
    </w:p>
    <w:p w14:paraId="130744DE">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3.</w:t>
      </w:r>
      <w:r>
        <w:rPr>
          <w:rFonts w:hint="eastAsia" w:hAnsi="宋体"/>
          <w:color w:val="auto"/>
          <w:sz w:val="24"/>
          <w:szCs w:val="24"/>
          <w:highlight w:val="none"/>
        </w:rPr>
        <w:t>投标人</w:t>
      </w:r>
      <w:r>
        <w:rPr>
          <w:rFonts w:hAnsi="宋体"/>
          <w:color w:val="auto"/>
          <w:sz w:val="24"/>
          <w:szCs w:val="24"/>
          <w:highlight w:val="none"/>
        </w:rPr>
        <w:t>代表：是指参加本项目投标活动</w:t>
      </w:r>
      <w:r>
        <w:rPr>
          <w:rFonts w:hint="eastAsia" w:hAnsi="宋体"/>
          <w:color w:val="auto"/>
          <w:sz w:val="24"/>
          <w:szCs w:val="24"/>
          <w:highlight w:val="none"/>
        </w:rPr>
        <w:t>的投标人</w:t>
      </w:r>
      <w:r>
        <w:rPr>
          <w:rFonts w:hAnsi="宋体"/>
          <w:color w:val="auto"/>
          <w:sz w:val="24"/>
          <w:szCs w:val="24"/>
          <w:highlight w:val="none"/>
        </w:rPr>
        <w:t>法定代表人或法定代表人授权代表</w:t>
      </w:r>
      <w:r>
        <w:rPr>
          <w:rFonts w:hint="eastAsia" w:hAnsi="宋体"/>
          <w:color w:val="auto"/>
          <w:sz w:val="24"/>
          <w:szCs w:val="24"/>
          <w:highlight w:val="none"/>
        </w:rPr>
        <w:t>。</w:t>
      </w:r>
    </w:p>
    <w:p w14:paraId="4217D002">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4.联合体：是指两个以上投标人组成联合体，以一个</w:t>
      </w:r>
      <w:r>
        <w:rPr>
          <w:rFonts w:hint="eastAsia" w:hAnsi="宋体"/>
          <w:color w:val="auto"/>
          <w:sz w:val="24"/>
          <w:szCs w:val="24"/>
          <w:highlight w:val="none"/>
        </w:rPr>
        <w:t>投标人</w:t>
      </w:r>
      <w:r>
        <w:rPr>
          <w:rFonts w:hAnsi="宋体"/>
          <w:color w:val="auto"/>
          <w:sz w:val="24"/>
          <w:szCs w:val="24"/>
          <w:highlight w:val="none"/>
        </w:rPr>
        <w:t>的身份参加投标。</w:t>
      </w:r>
    </w:p>
    <w:p w14:paraId="5E0695A5">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5.甲方：是指合同签订的一方，一般与采购人、采购人、用户相同。</w:t>
      </w:r>
    </w:p>
    <w:p w14:paraId="0ADD75A5">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6.乙方：是指合同签订的另一方，与中标人相同。</w:t>
      </w:r>
    </w:p>
    <w:p w14:paraId="490BC34D">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7.“服务”系指招标文件规定投标人必须承担的</w:t>
      </w:r>
      <w:r>
        <w:rPr>
          <w:rFonts w:hint="eastAsia" w:hAnsi="宋体"/>
          <w:color w:val="auto"/>
          <w:sz w:val="24"/>
          <w:szCs w:val="24"/>
          <w:highlight w:val="none"/>
        </w:rPr>
        <w:t>软件开发、运维、售后服务响应等</w:t>
      </w:r>
      <w:r>
        <w:rPr>
          <w:rFonts w:hAnsi="宋体"/>
          <w:color w:val="auto"/>
          <w:sz w:val="24"/>
          <w:szCs w:val="24"/>
          <w:highlight w:val="none"/>
        </w:rPr>
        <w:t>各类服务以及其他类似的义务。</w:t>
      </w:r>
    </w:p>
    <w:p w14:paraId="5545C732">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8.“项目”系指</w:t>
      </w:r>
      <w:r>
        <w:rPr>
          <w:rFonts w:hint="eastAsia" w:hAnsi="宋体" w:cs="宋体"/>
          <w:color w:val="auto"/>
          <w:kern w:val="0"/>
          <w:sz w:val="24"/>
          <w:szCs w:val="24"/>
          <w:highlight w:val="none"/>
          <w:lang w:eastAsia="zh-CN"/>
        </w:rPr>
        <w:t>浙江省消防救援总队2024年度全省消防安全风险防控和救援指挥应用建设（作战训练安全管控）采购项目</w:t>
      </w:r>
      <w:r>
        <w:rPr>
          <w:rFonts w:hAnsi="宋体"/>
          <w:color w:val="auto"/>
          <w:sz w:val="24"/>
          <w:szCs w:val="24"/>
          <w:highlight w:val="none"/>
        </w:rPr>
        <w:t>。</w:t>
      </w:r>
    </w:p>
    <w:p w14:paraId="133D3F52">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9.“书面形式”包括信函、传真、电报等。</w:t>
      </w:r>
    </w:p>
    <w:p w14:paraId="1180BF16">
      <w:pPr>
        <w:pStyle w:val="49"/>
        <w:spacing w:line="500" w:lineRule="exact"/>
        <w:ind w:firstLine="480" w:firstLineChars="200"/>
        <w:contextualSpacing/>
        <w:rPr>
          <w:rFonts w:hAnsi="宋体"/>
          <w:b/>
          <w:color w:val="auto"/>
          <w:sz w:val="24"/>
          <w:szCs w:val="24"/>
          <w:highlight w:val="none"/>
        </w:rPr>
      </w:pPr>
      <w:r>
        <w:rPr>
          <w:rFonts w:hAnsi="宋体"/>
          <w:color w:val="auto"/>
          <w:sz w:val="24"/>
          <w:szCs w:val="24"/>
          <w:highlight w:val="none"/>
        </w:rPr>
        <w:t>10.“▲”系指实质性要求条款</w:t>
      </w:r>
      <w:r>
        <w:rPr>
          <w:rFonts w:hint="eastAsia" w:hAnsi="宋体"/>
          <w:color w:val="auto"/>
          <w:sz w:val="24"/>
          <w:szCs w:val="24"/>
          <w:highlight w:val="none"/>
        </w:rPr>
        <w:t>，</w:t>
      </w:r>
      <w:r>
        <w:rPr>
          <w:rFonts w:hint="eastAsia"/>
          <w:color w:val="auto"/>
          <w:sz w:val="24"/>
          <w:szCs w:val="24"/>
          <w:highlight w:val="none"/>
        </w:rPr>
        <w:t>投标人的投标对任何带“</w:t>
      </w:r>
      <w:r>
        <w:rPr>
          <w:rFonts w:hAnsi="宋体"/>
          <w:color w:val="auto"/>
          <w:sz w:val="24"/>
          <w:szCs w:val="24"/>
          <w:highlight w:val="none"/>
        </w:rPr>
        <w:t>▲</w:t>
      </w:r>
      <w:r>
        <w:rPr>
          <w:rFonts w:hint="eastAsia"/>
          <w:color w:val="auto"/>
          <w:sz w:val="24"/>
          <w:szCs w:val="24"/>
          <w:highlight w:val="none"/>
        </w:rPr>
        <w:t>”号的实质性商务和技术条款的负偏离和未作实质性响应都将直接导致废标。带“</w:t>
      </w:r>
      <w:r>
        <w:rPr>
          <w:rFonts w:hint="eastAsia" w:ascii="微软雅黑" w:hAnsi="微软雅黑" w:eastAsia="微软雅黑" w:cs="微软雅黑"/>
          <w:color w:val="auto"/>
          <w:sz w:val="24"/>
          <w:szCs w:val="24"/>
          <w:highlight w:val="none"/>
        </w:rPr>
        <w:t>★</w:t>
      </w:r>
      <w:r>
        <w:rPr>
          <w:rFonts w:hint="eastAsia"/>
          <w:color w:val="auto"/>
          <w:sz w:val="24"/>
          <w:szCs w:val="24"/>
          <w:highlight w:val="none"/>
        </w:rPr>
        <w:t>”的为重要技术条款。</w:t>
      </w:r>
    </w:p>
    <w:p w14:paraId="7415A39F">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（三）采购方式</w:t>
      </w:r>
    </w:p>
    <w:p w14:paraId="1054D8BC">
      <w:pPr>
        <w:pStyle w:val="21"/>
        <w:widowControl w:val="0"/>
        <w:tabs>
          <w:tab w:val="clear" w:pos="454"/>
        </w:tabs>
        <w:spacing w:after="120" w:line="500" w:lineRule="exact"/>
        <w:ind w:left="0" w:firstLine="470" w:firstLineChars="196"/>
        <w:contextualSpacing/>
        <w:rPr>
          <w:rFonts w:hAnsi="宋体"/>
          <w:color w:val="auto"/>
          <w:sz w:val="24"/>
          <w:szCs w:val="24"/>
          <w:highlight w:val="none"/>
        </w:rPr>
      </w:pPr>
      <w:r>
        <w:rPr>
          <w:rFonts w:hAnsi="宋体"/>
          <w:color w:val="auto"/>
          <w:sz w:val="24"/>
          <w:szCs w:val="24"/>
          <w:highlight w:val="none"/>
        </w:rPr>
        <w:t>本次采购采用</w:t>
      </w:r>
      <w:r>
        <w:rPr>
          <w:rFonts w:hint="eastAsia" w:hAnsi="宋体"/>
          <w:color w:val="auto"/>
          <w:sz w:val="24"/>
          <w:szCs w:val="24"/>
          <w:highlight w:val="none"/>
        </w:rPr>
        <w:t>公开招标</w:t>
      </w:r>
      <w:r>
        <w:rPr>
          <w:rFonts w:hAnsi="宋体"/>
          <w:color w:val="auto"/>
          <w:sz w:val="24"/>
          <w:szCs w:val="24"/>
          <w:highlight w:val="none"/>
        </w:rPr>
        <w:t>方式进行。</w:t>
      </w:r>
    </w:p>
    <w:p w14:paraId="5F3EA2D1">
      <w:pPr>
        <w:pStyle w:val="49"/>
        <w:spacing w:line="500" w:lineRule="exact"/>
        <w:ind w:firstLine="482" w:firstLineChars="200"/>
        <w:contextualSpacing/>
        <w:rPr>
          <w:rFonts w:hAnsi="宋体"/>
          <w:b/>
          <w:color w:val="auto"/>
          <w:sz w:val="24"/>
          <w:szCs w:val="24"/>
          <w:highlight w:val="none"/>
        </w:rPr>
      </w:pPr>
      <w:r>
        <w:rPr>
          <w:rFonts w:hAnsi="宋体"/>
          <w:b/>
          <w:color w:val="auto"/>
          <w:sz w:val="24"/>
          <w:szCs w:val="24"/>
          <w:highlight w:val="none"/>
        </w:rPr>
        <w:t>（四）投标委托</w:t>
      </w:r>
    </w:p>
    <w:p w14:paraId="5753BE7A">
      <w:pPr>
        <w:pStyle w:val="21"/>
        <w:widowControl w:val="0"/>
        <w:tabs>
          <w:tab w:val="clear" w:pos="454"/>
        </w:tabs>
        <w:spacing w:after="120" w:line="500" w:lineRule="exact"/>
        <w:ind w:left="0" w:firstLine="556" w:firstLineChars="196"/>
        <w:contextualSpacing/>
        <w:rPr>
          <w:rFonts w:ascii="宋体" w:hAnsi="宋体"/>
          <w:color w:val="auto"/>
          <w:sz w:val="24"/>
          <w:szCs w:val="24"/>
          <w:highlight w:val="none"/>
        </w:rPr>
      </w:pPr>
      <w:r>
        <w:rPr>
          <w:rFonts w:ascii="宋体" w:hAnsi="宋体" w:cs="宋体"/>
          <w:color w:val="auto"/>
          <w:spacing w:val="22"/>
          <w:sz w:val="24"/>
          <w:szCs w:val="24"/>
          <w:highlight w:val="none"/>
        </w:rPr>
        <w:t>投</w:t>
      </w:r>
      <w:r>
        <w:rPr>
          <w:rFonts w:ascii="宋体" w:hAnsi="宋体" w:cs="宋体"/>
          <w:color w:val="auto"/>
          <w:spacing w:val="17"/>
          <w:sz w:val="24"/>
          <w:szCs w:val="24"/>
          <w:highlight w:val="none"/>
        </w:rPr>
        <w:t>标</w:t>
      </w:r>
      <w:r>
        <w:rPr>
          <w:rFonts w:ascii="宋体" w:hAnsi="宋体" w:cs="宋体"/>
          <w:color w:val="auto"/>
          <w:spacing w:val="11"/>
          <w:sz w:val="24"/>
          <w:szCs w:val="24"/>
          <w:highlight w:val="none"/>
        </w:rPr>
        <w:t>人代表参加</w:t>
      </w:r>
      <w:r>
        <w:rPr>
          <w:rFonts w:hint="eastAsia" w:ascii="宋体" w:hAnsi="宋体" w:cs="宋体"/>
          <w:color w:val="auto"/>
          <w:spacing w:val="11"/>
          <w:sz w:val="24"/>
          <w:szCs w:val="24"/>
          <w:highlight w:val="none"/>
        </w:rPr>
        <w:t>现场</w:t>
      </w:r>
      <w:r>
        <w:rPr>
          <w:rFonts w:ascii="宋体" w:hAnsi="宋体" w:cs="宋体"/>
          <w:color w:val="auto"/>
          <w:spacing w:val="11"/>
          <w:sz w:val="24"/>
          <w:szCs w:val="24"/>
          <w:highlight w:val="none"/>
        </w:rPr>
        <w:t>开标活动时应</w:t>
      </w:r>
      <w:r>
        <w:rPr>
          <w:rFonts w:hint="eastAsia" w:ascii="宋体" w:hAnsi="宋体" w:cs="宋体"/>
          <w:color w:val="auto"/>
          <w:spacing w:val="11"/>
          <w:sz w:val="24"/>
          <w:szCs w:val="24"/>
          <w:highlight w:val="none"/>
        </w:rPr>
        <w:t>携带</w:t>
      </w:r>
      <w:r>
        <w:rPr>
          <w:rFonts w:ascii="宋体" w:hAnsi="宋体" w:cs="宋体"/>
          <w:color w:val="auto"/>
          <w:spacing w:val="11"/>
          <w:sz w:val="24"/>
          <w:szCs w:val="24"/>
          <w:highlight w:val="none"/>
        </w:rPr>
        <w:t>有效期内</w:t>
      </w:r>
      <w:r>
        <w:rPr>
          <w:rFonts w:ascii="宋体" w:hAnsi="宋体" w:cs="宋体"/>
          <w:color w:val="auto"/>
          <w:spacing w:val="14"/>
          <w:sz w:val="24"/>
          <w:szCs w:val="24"/>
          <w:highlight w:val="none"/>
        </w:rPr>
        <w:t>本人身份证</w:t>
      </w:r>
      <w:r>
        <w:rPr>
          <w:rFonts w:hint="eastAsia" w:ascii="宋体" w:hAnsi="宋体" w:cs="宋体"/>
          <w:color w:val="auto"/>
          <w:spacing w:val="14"/>
          <w:sz w:val="24"/>
          <w:szCs w:val="24"/>
          <w:highlight w:val="none"/>
        </w:rPr>
        <w:t>（</w:t>
      </w:r>
      <w:r>
        <w:rPr>
          <w:rFonts w:ascii="宋体" w:hAnsi="宋体" w:cs="宋体"/>
          <w:color w:val="auto"/>
          <w:spacing w:val="14"/>
          <w:sz w:val="24"/>
          <w:szCs w:val="24"/>
          <w:highlight w:val="none"/>
        </w:rPr>
        <w:t>或公安机关出具的临时身份证明或港澳台胞证或护照原件或户口</w:t>
      </w:r>
      <w:r>
        <w:rPr>
          <w:rFonts w:ascii="宋体" w:hAnsi="宋体" w:cs="宋体"/>
          <w:color w:val="auto"/>
          <w:spacing w:val="13"/>
          <w:sz w:val="24"/>
          <w:szCs w:val="24"/>
          <w:highlight w:val="none"/>
        </w:rPr>
        <w:t>本</w:t>
      </w:r>
      <w:r>
        <w:rPr>
          <w:rFonts w:ascii="宋体" w:hAnsi="宋体" w:cs="宋体"/>
          <w:color w:val="auto"/>
          <w:spacing w:val="12"/>
          <w:sz w:val="24"/>
          <w:szCs w:val="24"/>
          <w:highlight w:val="none"/>
        </w:rPr>
        <w:t>原件</w:t>
      </w:r>
      <w:r>
        <w:rPr>
          <w:rFonts w:hint="eastAsia" w:ascii="宋体" w:hAnsi="宋体" w:cs="宋体"/>
          <w:color w:val="auto"/>
          <w:spacing w:val="14"/>
          <w:sz w:val="24"/>
          <w:szCs w:val="24"/>
          <w:highlight w:val="none"/>
        </w:rPr>
        <w:t>）</w:t>
      </w:r>
      <w:r>
        <w:rPr>
          <w:rFonts w:ascii="宋体" w:hAnsi="宋体" w:cs="宋体"/>
          <w:color w:val="auto"/>
          <w:spacing w:val="6"/>
          <w:sz w:val="24"/>
          <w:szCs w:val="24"/>
          <w:highlight w:val="none"/>
        </w:rPr>
        <w:t>和法定代表人出具的授权委</w:t>
      </w:r>
      <w:r>
        <w:rPr>
          <w:rFonts w:ascii="宋体" w:hAnsi="宋体" w:cs="宋体"/>
          <w:color w:val="auto"/>
          <w:spacing w:val="5"/>
          <w:sz w:val="24"/>
          <w:szCs w:val="24"/>
          <w:highlight w:val="none"/>
        </w:rPr>
        <w:t>托</w:t>
      </w:r>
      <w:r>
        <w:rPr>
          <w:rFonts w:ascii="宋体" w:hAnsi="宋体" w:cs="宋体"/>
          <w:color w:val="auto"/>
          <w:spacing w:val="3"/>
          <w:sz w:val="24"/>
          <w:szCs w:val="24"/>
          <w:highlight w:val="none"/>
        </w:rPr>
        <w:t>书</w:t>
      </w:r>
      <w:r>
        <w:rPr>
          <w:rFonts w:hint="eastAsia" w:ascii="宋体" w:hAnsi="宋体" w:cs="宋体"/>
          <w:color w:val="auto"/>
          <w:spacing w:val="3"/>
          <w:sz w:val="24"/>
          <w:szCs w:val="24"/>
          <w:highlight w:val="none"/>
        </w:rPr>
        <w:t>；</w:t>
      </w:r>
      <w:r>
        <w:rPr>
          <w:rFonts w:ascii="宋体" w:hAnsi="宋体" w:cs="宋体"/>
          <w:color w:val="auto"/>
          <w:spacing w:val="3"/>
          <w:sz w:val="24"/>
          <w:szCs w:val="24"/>
          <w:highlight w:val="none"/>
        </w:rPr>
        <w:t>若是法定代表人</w:t>
      </w:r>
      <w:r>
        <w:rPr>
          <w:rFonts w:ascii="宋体" w:hAnsi="宋体" w:cs="宋体"/>
          <w:color w:val="auto"/>
          <w:spacing w:val="11"/>
          <w:sz w:val="24"/>
          <w:szCs w:val="24"/>
          <w:highlight w:val="none"/>
        </w:rPr>
        <w:t>参加</w:t>
      </w:r>
      <w:r>
        <w:rPr>
          <w:rFonts w:hint="eastAsia" w:ascii="宋体" w:hAnsi="宋体" w:cs="宋体"/>
          <w:color w:val="auto"/>
          <w:spacing w:val="11"/>
          <w:sz w:val="24"/>
          <w:szCs w:val="24"/>
          <w:highlight w:val="none"/>
        </w:rPr>
        <w:t>现场</w:t>
      </w:r>
      <w:r>
        <w:rPr>
          <w:rFonts w:ascii="宋体" w:hAnsi="宋体" w:cs="宋体"/>
          <w:color w:val="auto"/>
          <w:spacing w:val="11"/>
          <w:sz w:val="24"/>
          <w:szCs w:val="24"/>
          <w:highlight w:val="none"/>
        </w:rPr>
        <w:t>开标活动时</w:t>
      </w:r>
      <w:r>
        <w:rPr>
          <w:rFonts w:ascii="宋体" w:hAnsi="宋体" w:cs="宋体"/>
          <w:color w:val="auto"/>
          <w:spacing w:val="3"/>
          <w:sz w:val="24"/>
          <w:szCs w:val="24"/>
          <w:highlight w:val="none"/>
        </w:rPr>
        <w:t>，须提供</w:t>
      </w:r>
      <w:r>
        <w:rPr>
          <w:rFonts w:ascii="宋体" w:hAnsi="宋体" w:cs="宋体"/>
          <w:color w:val="auto"/>
          <w:spacing w:val="11"/>
          <w:sz w:val="24"/>
          <w:szCs w:val="24"/>
          <w:highlight w:val="none"/>
        </w:rPr>
        <w:t>有效期内</w:t>
      </w:r>
      <w:r>
        <w:rPr>
          <w:rFonts w:ascii="宋体" w:hAnsi="宋体" w:cs="宋体"/>
          <w:color w:val="auto"/>
          <w:spacing w:val="14"/>
          <w:sz w:val="24"/>
          <w:szCs w:val="24"/>
          <w:highlight w:val="none"/>
        </w:rPr>
        <w:t>本人身份证</w:t>
      </w:r>
      <w:r>
        <w:rPr>
          <w:rFonts w:hint="eastAsia" w:ascii="宋体" w:hAnsi="宋体" w:cs="宋体"/>
          <w:color w:val="auto"/>
          <w:spacing w:val="14"/>
          <w:sz w:val="24"/>
          <w:szCs w:val="24"/>
          <w:highlight w:val="none"/>
        </w:rPr>
        <w:t>（</w:t>
      </w:r>
      <w:r>
        <w:rPr>
          <w:rFonts w:ascii="宋体" w:hAnsi="宋体" w:cs="宋体"/>
          <w:color w:val="auto"/>
          <w:spacing w:val="14"/>
          <w:sz w:val="24"/>
          <w:szCs w:val="24"/>
          <w:highlight w:val="none"/>
        </w:rPr>
        <w:t>或公安机关出具的临时身份证明或港澳台胞证或护照原件或户口</w:t>
      </w:r>
      <w:r>
        <w:rPr>
          <w:rFonts w:ascii="宋体" w:hAnsi="宋体" w:cs="宋体"/>
          <w:color w:val="auto"/>
          <w:spacing w:val="13"/>
          <w:sz w:val="24"/>
          <w:szCs w:val="24"/>
          <w:highlight w:val="none"/>
        </w:rPr>
        <w:t>本</w:t>
      </w:r>
      <w:r>
        <w:rPr>
          <w:rFonts w:ascii="宋体" w:hAnsi="宋体" w:cs="宋体"/>
          <w:color w:val="auto"/>
          <w:spacing w:val="12"/>
          <w:sz w:val="24"/>
          <w:szCs w:val="24"/>
          <w:highlight w:val="none"/>
        </w:rPr>
        <w:t>原件</w:t>
      </w:r>
      <w:r>
        <w:rPr>
          <w:rFonts w:hint="eastAsia" w:ascii="宋体" w:hAnsi="宋体" w:cs="宋体"/>
          <w:color w:val="auto"/>
          <w:spacing w:val="14"/>
          <w:sz w:val="24"/>
          <w:szCs w:val="24"/>
          <w:highlight w:val="none"/>
        </w:rPr>
        <w:t>）</w:t>
      </w:r>
      <w:r>
        <w:rPr>
          <w:rFonts w:hint="eastAsia" w:ascii="宋体" w:hAnsi="宋体" w:cs="宋体"/>
          <w:color w:val="auto"/>
          <w:spacing w:val="6"/>
          <w:sz w:val="24"/>
          <w:szCs w:val="24"/>
          <w:highlight w:val="none"/>
        </w:rPr>
        <w:t>和</w:t>
      </w:r>
      <w:r>
        <w:rPr>
          <w:rFonts w:ascii="宋体" w:hAnsi="宋体" w:cs="宋体"/>
          <w:color w:val="auto"/>
          <w:spacing w:val="3"/>
          <w:sz w:val="24"/>
          <w:szCs w:val="24"/>
          <w:highlight w:val="none"/>
        </w:rPr>
        <w:t>法定代表人身份证明书(</w:t>
      </w:r>
      <w:r>
        <w:rPr>
          <w:rFonts w:ascii="宋体" w:hAnsi="宋体"/>
          <w:color w:val="auto"/>
          <w:sz w:val="24"/>
          <w:szCs w:val="24"/>
          <w:highlight w:val="none"/>
        </w:rPr>
        <w:t>法定代表人授权委托书</w:t>
      </w:r>
      <w:r>
        <w:rPr>
          <w:rFonts w:hint="eastAsia" w:ascii="宋体" w:hAnsi="宋体"/>
          <w:color w:val="auto"/>
          <w:sz w:val="24"/>
          <w:szCs w:val="24"/>
          <w:highlight w:val="none"/>
        </w:rPr>
        <w:t>和</w:t>
      </w:r>
      <w:r>
        <w:rPr>
          <w:rFonts w:ascii="宋体" w:hAnsi="宋体" w:cs="宋体"/>
          <w:color w:val="auto"/>
          <w:spacing w:val="3"/>
          <w:sz w:val="24"/>
          <w:szCs w:val="24"/>
          <w:highlight w:val="none"/>
        </w:rPr>
        <w:t>法定代表人身份证明书</w:t>
      </w:r>
      <w:r>
        <w:rPr>
          <w:rFonts w:ascii="宋体" w:hAnsi="宋体"/>
          <w:color w:val="auto"/>
          <w:sz w:val="24"/>
          <w:szCs w:val="24"/>
          <w:highlight w:val="none"/>
        </w:rPr>
        <w:t>格式见第六部分</w:t>
      </w:r>
      <w:r>
        <w:rPr>
          <w:rFonts w:ascii="宋体" w:hAnsi="宋体" w:cs="宋体"/>
          <w:color w:val="auto"/>
          <w:spacing w:val="6"/>
          <w:sz w:val="24"/>
          <w:szCs w:val="24"/>
          <w:highlight w:val="none"/>
        </w:rPr>
        <w:t>)</w:t>
      </w:r>
      <w:r>
        <w:rPr>
          <w:rFonts w:hint="eastAsia" w:ascii="宋体" w:hAnsi="宋体" w:cs="宋体"/>
          <w:color w:val="auto"/>
          <w:spacing w:val="6"/>
          <w:sz w:val="24"/>
          <w:szCs w:val="24"/>
          <w:highlight w:val="none"/>
        </w:rPr>
        <w:t>。</w:t>
      </w:r>
    </w:p>
    <w:p w14:paraId="6E12E315">
      <w:pPr>
        <w:pStyle w:val="21"/>
        <w:widowControl w:val="0"/>
        <w:tabs>
          <w:tab w:val="clear" w:pos="454"/>
        </w:tabs>
        <w:spacing w:after="120" w:line="500" w:lineRule="exact"/>
        <w:ind w:left="0" w:firstLine="493" w:firstLineChars="196"/>
        <w:contextualSpacing/>
        <w:rPr>
          <w:rFonts w:ascii="宋体" w:hAnsi="宋体"/>
          <w:color w:val="auto"/>
          <w:szCs w:val="24"/>
          <w:highlight w:val="none"/>
        </w:rPr>
      </w:pPr>
      <w:r>
        <w:rPr>
          <w:rFonts w:ascii="宋体" w:hAnsi="宋体" w:cs="宋体"/>
          <w:color w:val="auto"/>
          <w:spacing w:val="6"/>
          <w:sz w:val="24"/>
          <w:szCs w:val="24"/>
          <w:highlight w:val="none"/>
        </w:rPr>
        <w:t>其他诸如驾驶证、市民卡等一律视为未提供有效的身份证明</w:t>
      </w:r>
      <w:r>
        <w:rPr>
          <w:rFonts w:hint="eastAsia" w:ascii="宋体" w:hAnsi="宋体" w:cs="宋体"/>
          <w:color w:val="auto"/>
          <w:spacing w:val="6"/>
          <w:sz w:val="24"/>
          <w:szCs w:val="24"/>
          <w:highlight w:val="none"/>
        </w:rPr>
        <w:t>。</w:t>
      </w:r>
    </w:p>
    <w:p w14:paraId="55420B0F">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（五）</w:t>
      </w:r>
      <w:r>
        <w:rPr>
          <w:rFonts w:hint="eastAsia" w:ascii="宋体" w:hAnsi="宋体"/>
          <w:b/>
          <w:color w:val="auto"/>
          <w:szCs w:val="24"/>
          <w:highlight w:val="none"/>
        </w:rPr>
        <w:t>投标</w:t>
      </w:r>
      <w:r>
        <w:rPr>
          <w:rFonts w:ascii="宋体" w:hAnsi="宋体"/>
          <w:b/>
          <w:color w:val="auto"/>
          <w:szCs w:val="24"/>
          <w:highlight w:val="none"/>
        </w:rPr>
        <w:t>费用</w:t>
      </w:r>
    </w:p>
    <w:p w14:paraId="49FDDAD2">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不论投标结果如何，</w:t>
      </w:r>
      <w:r>
        <w:rPr>
          <w:rFonts w:hint="eastAsia" w:hAnsi="宋体"/>
          <w:color w:val="auto"/>
          <w:sz w:val="24"/>
          <w:szCs w:val="24"/>
          <w:highlight w:val="none"/>
        </w:rPr>
        <w:t>投标人</w:t>
      </w:r>
      <w:r>
        <w:rPr>
          <w:rFonts w:hAnsi="宋体"/>
          <w:color w:val="auto"/>
          <w:sz w:val="24"/>
          <w:szCs w:val="24"/>
          <w:highlight w:val="none"/>
        </w:rPr>
        <w:t>均应自行承担所有与投标有关的全部费用（</w:t>
      </w:r>
      <w:r>
        <w:rPr>
          <w:rFonts w:hint="eastAsia" w:hAnsi="宋体"/>
          <w:color w:val="auto"/>
          <w:sz w:val="24"/>
          <w:szCs w:val="24"/>
          <w:highlight w:val="none"/>
        </w:rPr>
        <w:t>招标文件</w:t>
      </w:r>
      <w:r>
        <w:rPr>
          <w:rFonts w:hAnsi="宋体"/>
          <w:color w:val="auto"/>
          <w:sz w:val="24"/>
          <w:szCs w:val="24"/>
          <w:highlight w:val="none"/>
        </w:rPr>
        <w:t>有相反规定除外）。</w:t>
      </w:r>
    </w:p>
    <w:p w14:paraId="417C5391">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（六）联合体</w:t>
      </w:r>
      <w:r>
        <w:rPr>
          <w:rFonts w:hint="eastAsia" w:ascii="宋体" w:hAnsi="宋体"/>
          <w:b/>
          <w:color w:val="auto"/>
          <w:szCs w:val="24"/>
          <w:highlight w:val="none"/>
        </w:rPr>
        <w:t>投标</w:t>
      </w:r>
    </w:p>
    <w:p w14:paraId="3F70EC72">
      <w:pPr>
        <w:pStyle w:val="49"/>
        <w:spacing w:line="500" w:lineRule="exact"/>
        <w:ind w:firstLine="480" w:firstLineChars="200"/>
        <w:contextualSpacing/>
        <w:rPr>
          <w:rFonts w:hAnsi="宋体"/>
          <w:bCs/>
          <w:color w:val="auto"/>
          <w:sz w:val="24"/>
          <w:szCs w:val="24"/>
          <w:highlight w:val="none"/>
        </w:rPr>
      </w:pPr>
      <w:r>
        <w:rPr>
          <w:rFonts w:hint="eastAsia" w:hAnsi="宋体" w:cs="宋体"/>
          <w:color w:val="auto"/>
          <w:sz w:val="24"/>
          <w:szCs w:val="24"/>
          <w:highlight w:val="none"/>
        </w:rPr>
        <w:t>本项目不接受联合体投标</w:t>
      </w:r>
      <w:r>
        <w:rPr>
          <w:rFonts w:hAnsi="宋体"/>
          <w:bCs/>
          <w:color w:val="auto"/>
          <w:sz w:val="24"/>
          <w:szCs w:val="24"/>
          <w:highlight w:val="none"/>
        </w:rPr>
        <w:t>。</w:t>
      </w:r>
    </w:p>
    <w:p w14:paraId="06114126">
      <w:pPr>
        <w:pStyle w:val="21"/>
        <w:widowControl w:val="0"/>
        <w:tabs>
          <w:tab w:val="clear" w:pos="454"/>
        </w:tabs>
        <w:spacing w:after="120" w:line="500" w:lineRule="exact"/>
        <w:ind w:left="0" w:firstLine="472" w:firstLineChars="196"/>
        <w:contextualSpacing/>
        <w:rPr>
          <w:rFonts w:ascii="宋体" w:hAnsi="宋体"/>
          <w:b/>
          <w:bCs/>
          <w:color w:val="auto"/>
          <w:szCs w:val="24"/>
          <w:highlight w:val="none"/>
        </w:rPr>
      </w:pPr>
      <w:r>
        <w:rPr>
          <w:rFonts w:ascii="宋体" w:hAnsi="宋体"/>
          <w:b/>
          <w:bCs/>
          <w:color w:val="auto"/>
          <w:szCs w:val="24"/>
          <w:highlight w:val="none"/>
        </w:rPr>
        <w:t>（七）转包与分包</w:t>
      </w:r>
    </w:p>
    <w:p w14:paraId="50126A44">
      <w:pPr>
        <w:spacing w:line="500" w:lineRule="exact"/>
        <w:ind w:firstLine="480" w:firstLineChars="200"/>
        <w:jc w:val="left"/>
        <w:rPr>
          <w:rFonts w:hAnsi="宋体"/>
          <w:bCs/>
          <w:color w:val="auto"/>
          <w:sz w:val="24"/>
          <w:szCs w:val="24"/>
          <w:highlight w:val="none"/>
        </w:rPr>
      </w:pPr>
      <w:r>
        <w:rPr>
          <w:rFonts w:hint="eastAsia" w:ascii="宋体" w:hAnsi="宋体" w:eastAsia="宋体"/>
          <w:bCs/>
          <w:color w:val="auto"/>
          <w:sz w:val="24"/>
          <w:szCs w:val="24"/>
          <w:highlight w:val="none"/>
        </w:rPr>
        <w:t>本项目不允许转包，未经采购人书面同意不允许分包。</w:t>
      </w:r>
    </w:p>
    <w:p w14:paraId="4B93114F">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（八）特别说明：</w:t>
      </w:r>
    </w:p>
    <w:p w14:paraId="295D0E2D">
      <w:pPr>
        <w:pStyle w:val="49"/>
        <w:spacing w:line="500" w:lineRule="exact"/>
        <w:ind w:firstLine="480" w:firstLineChars="200"/>
        <w:contextualSpacing/>
        <w:rPr>
          <w:rFonts w:hAnsi="宋体"/>
          <w:color w:val="auto"/>
          <w:sz w:val="24"/>
          <w:szCs w:val="24"/>
          <w:highlight w:val="none"/>
        </w:rPr>
      </w:pPr>
      <w:r>
        <w:rPr>
          <w:rFonts w:hint="eastAsia" w:hAnsi="宋体"/>
          <w:color w:val="auto"/>
          <w:sz w:val="24"/>
          <w:szCs w:val="24"/>
          <w:highlight w:val="none"/>
        </w:rPr>
        <w:t>1</w:t>
      </w:r>
      <w:r>
        <w:rPr>
          <w:rFonts w:hAnsi="宋体"/>
          <w:color w:val="auto"/>
          <w:sz w:val="24"/>
          <w:szCs w:val="24"/>
          <w:highlight w:val="none"/>
        </w:rPr>
        <w:t>.</w:t>
      </w:r>
      <w:r>
        <w:rPr>
          <w:rFonts w:hint="eastAsia" w:hAnsi="宋体"/>
          <w:bCs/>
          <w:color w:val="auto"/>
          <w:sz w:val="24"/>
          <w:szCs w:val="24"/>
          <w:highlight w:val="none"/>
        </w:rPr>
        <w:t>投标人</w:t>
      </w:r>
      <w:r>
        <w:rPr>
          <w:rFonts w:hAnsi="宋体"/>
          <w:bCs/>
          <w:color w:val="auto"/>
          <w:sz w:val="24"/>
          <w:szCs w:val="24"/>
          <w:highlight w:val="none"/>
        </w:rPr>
        <w:t>应仔细阅读</w:t>
      </w:r>
      <w:r>
        <w:rPr>
          <w:rFonts w:hint="eastAsia" w:hAnsi="宋体"/>
          <w:bCs/>
          <w:color w:val="auto"/>
          <w:sz w:val="24"/>
          <w:szCs w:val="24"/>
          <w:highlight w:val="none"/>
        </w:rPr>
        <w:t>招标文件</w:t>
      </w:r>
      <w:r>
        <w:rPr>
          <w:rFonts w:hAnsi="宋体"/>
          <w:bCs/>
          <w:color w:val="auto"/>
          <w:sz w:val="24"/>
          <w:szCs w:val="24"/>
          <w:highlight w:val="none"/>
        </w:rPr>
        <w:t>的所有内容，按照</w:t>
      </w:r>
      <w:r>
        <w:rPr>
          <w:rFonts w:hint="eastAsia" w:hAnsi="宋体"/>
          <w:bCs/>
          <w:color w:val="auto"/>
          <w:sz w:val="24"/>
          <w:szCs w:val="24"/>
          <w:highlight w:val="none"/>
        </w:rPr>
        <w:t>招标文件</w:t>
      </w:r>
      <w:r>
        <w:rPr>
          <w:rFonts w:hAnsi="宋体"/>
          <w:bCs/>
          <w:color w:val="auto"/>
          <w:sz w:val="24"/>
          <w:szCs w:val="24"/>
          <w:highlight w:val="none"/>
        </w:rPr>
        <w:t>的要求提交投标文件，并对所提供的全部资料的真实性承担法律责任</w:t>
      </w:r>
      <w:r>
        <w:rPr>
          <w:rFonts w:hAnsi="宋体"/>
          <w:color w:val="auto"/>
          <w:sz w:val="24"/>
          <w:szCs w:val="24"/>
          <w:highlight w:val="none"/>
        </w:rPr>
        <w:t>。</w:t>
      </w:r>
    </w:p>
    <w:p w14:paraId="5E85B5B6">
      <w:pPr>
        <w:pStyle w:val="49"/>
        <w:spacing w:line="500" w:lineRule="exact"/>
        <w:ind w:firstLine="480" w:firstLineChars="200"/>
        <w:contextualSpacing/>
        <w:rPr>
          <w:rFonts w:hAnsi="宋体"/>
          <w:color w:val="auto"/>
          <w:sz w:val="24"/>
          <w:szCs w:val="24"/>
          <w:highlight w:val="none"/>
        </w:rPr>
      </w:pPr>
      <w:r>
        <w:rPr>
          <w:rFonts w:hint="eastAsia" w:hAnsi="宋体"/>
          <w:bCs/>
          <w:color w:val="auto"/>
          <w:sz w:val="24"/>
          <w:szCs w:val="24"/>
          <w:highlight w:val="none"/>
        </w:rPr>
        <w:t>投标人</w:t>
      </w:r>
      <w:r>
        <w:rPr>
          <w:rFonts w:hAnsi="宋体"/>
          <w:bCs/>
          <w:color w:val="auto"/>
          <w:sz w:val="24"/>
          <w:szCs w:val="24"/>
          <w:highlight w:val="none"/>
        </w:rPr>
        <w:t>在投标活动中提供任何虚假材料，其投标无效，并报监管部门查处；中标后发现的，中标人须依照《中华人民共和国消费者权益保护法》第55条之规定赔偿采购人，且民事赔偿并不免除违法投标人的行政与刑事责任</w:t>
      </w:r>
      <w:r>
        <w:rPr>
          <w:rFonts w:hint="eastAsia" w:hAnsi="宋体"/>
          <w:bCs/>
          <w:color w:val="auto"/>
          <w:sz w:val="24"/>
          <w:szCs w:val="24"/>
          <w:highlight w:val="none"/>
        </w:rPr>
        <w:t>。</w:t>
      </w:r>
    </w:p>
    <w:p w14:paraId="5CE9B6A0">
      <w:pPr>
        <w:pStyle w:val="49"/>
        <w:spacing w:line="500" w:lineRule="exact"/>
        <w:ind w:firstLine="480" w:firstLineChars="200"/>
        <w:contextualSpacing/>
        <w:rPr>
          <w:rFonts w:hAnsi="宋体"/>
          <w:bCs/>
          <w:color w:val="auto"/>
          <w:sz w:val="24"/>
          <w:szCs w:val="24"/>
          <w:highlight w:val="none"/>
        </w:rPr>
      </w:pPr>
      <w:r>
        <w:rPr>
          <w:rFonts w:hint="eastAsia" w:hAnsi="宋体"/>
          <w:color w:val="auto"/>
          <w:sz w:val="24"/>
          <w:szCs w:val="24"/>
          <w:highlight w:val="none"/>
        </w:rPr>
        <w:t>2.</w:t>
      </w:r>
      <w:r>
        <w:rPr>
          <w:rFonts w:hAnsi="宋体" w:cs="宋体"/>
          <w:color w:val="auto"/>
          <w:spacing w:val="15"/>
          <w:sz w:val="24"/>
          <w:szCs w:val="24"/>
          <w:highlight w:val="none"/>
        </w:rPr>
        <w:t>招</w:t>
      </w:r>
      <w:r>
        <w:rPr>
          <w:rFonts w:hAnsi="宋体" w:cs="宋体"/>
          <w:color w:val="auto"/>
          <w:spacing w:val="10"/>
          <w:sz w:val="24"/>
          <w:szCs w:val="24"/>
          <w:highlight w:val="none"/>
        </w:rPr>
        <w:t>标文件中指出的工艺、材料、设备、服务等标准以及推荐、参照的品</w:t>
      </w:r>
      <w:r>
        <w:rPr>
          <w:rFonts w:hAnsi="宋体" w:cs="宋体"/>
          <w:color w:val="auto"/>
          <w:spacing w:val="4"/>
          <w:sz w:val="24"/>
          <w:szCs w:val="24"/>
          <w:highlight w:val="none"/>
        </w:rPr>
        <w:t>牌或型号仅起说明作用，并</w:t>
      </w:r>
      <w:r>
        <w:rPr>
          <w:rFonts w:hAnsi="宋体" w:cs="宋体"/>
          <w:color w:val="auto"/>
          <w:spacing w:val="2"/>
          <w:sz w:val="24"/>
          <w:szCs w:val="24"/>
          <w:highlight w:val="none"/>
        </w:rPr>
        <w:t>没有任何限制性。投标人在投标中可以选用替代标准、</w:t>
      </w:r>
      <w:r>
        <w:rPr>
          <w:rFonts w:hAnsi="宋体" w:cs="宋体"/>
          <w:color w:val="auto"/>
          <w:spacing w:val="16"/>
          <w:sz w:val="24"/>
          <w:szCs w:val="24"/>
          <w:highlight w:val="none"/>
        </w:rPr>
        <w:t>品</w:t>
      </w:r>
      <w:r>
        <w:rPr>
          <w:rFonts w:hAnsi="宋体" w:cs="宋体"/>
          <w:color w:val="auto"/>
          <w:spacing w:val="9"/>
          <w:sz w:val="24"/>
          <w:szCs w:val="24"/>
          <w:highlight w:val="none"/>
        </w:rPr>
        <w:t>牌或型号，但这些替代要实质上满足或超过招标文件的要求。</w:t>
      </w:r>
    </w:p>
    <w:p w14:paraId="5904E7DC">
      <w:pPr>
        <w:pStyle w:val="49"/>
        <w:spacing w:line="500" w:lineRule="exact"/>
        <w:ind w:firstLine="472" w:firstLineChars="196"/>
        <w:contextualSpacing/>
        <w:outlineLvl w:val="1"/>
        <w:rPr>
          <w:rFonts w:hAnsi="宋体" w:cs="宋体"/>
          <w:b/>
          <w:bCs/>
          <w:color w:val="auto"/>
          <w:sz w:val="24"/>
          <w:szCs w:val="24"/>
          <w:highlight w:val="none"/>
        </w:rPr>
      </w:pPr>
      <w:bookmarkStart w:id="13" w:name="_Toc14318"/>
      <w:bookmarkStart w:id="14" w:name="_Toc13650"/>
      <w:r>
        <w:rPr>
          <w:rFonts w:hint="eastAsia" w:hAnsi="宋体" w:cs="宋体"/>
          <w:b/>
          <w:bCs/>
          <w:color w:val="auto"/>
          <w:sz w:val="24"/>
          <w:szCs w:val="24"/>
          <w:highlight w:val="none"/>
        </w:rPr>
        <w:t>（九）关于分公司投标</w:t>
      </w:r>
    </w:p>
    <w:p w14:paraId="46591768">
      <w:pPr>
        <w:pStyle w:val="49"/>
        <w:spacing w:line="500" w:lineRule="exact"/>
        <w:ind w:firstLine="470" w:firstLineChars="196"/>
        <w:contextualSpacing/>
        <w:outlineLvl w:val="1"/>
        <w:rPr>
          <w:rFonts w:hAnsi="宋体" w:cs="宋体"/>
          <w:color w:val="auto"/>
          <w:sz w:val="24"/>
          <w:szCs w:val="24"/>
          <w:highlight w:val="none"/>
        </w:rPr>
      </w:pPr>
      <w:r>
        <w:rPr>
          <w:rFonts w:hint="eastAsia" w:hAnsi="宋体" w:cs="宋体"/>
          <w:color w:val="auto"/>
          <w:sz w:val="24"/>
          <w:szCs w:val="24"/>
          <w:highlight w:val="none"/>
        </w:rPr>
        <w:t>除银行、保险、石油石化、电力、电信、移动、联通等行业外，</w:t>
      </w:r>
      <w:r>
        <w:rPr>
          <w:rFonts w:hint="eastAsia" w:hAnsi="宋体"/>
          <w:bCs/>
          <w:color w:val="auto"/>
          <w:sz w:val="24"/>
          <w:szCs w:val="24"/>
          <w:highlight w:val="none"/>
        </w:rPr>
        <w:t>本项目不接受其他</w:t>
      </w:r>
      <w:r>
        <w:rPr>
          <w:rFonts w:hAnsi="宋体"/>
          <w:bCs/>
          <w:color w:val="auto"/>
          <w:sz w:val="24"/>
          <w:szCs w:val="24"/>
          <w:highlight w:val="none"/>
        </w:rPr>
        <w:t>分公司投标</w:t>
      </w:r>
      <w:r>
        <w:rPr>
          <w:rFonts w:hint="eastAsia" w:hAnsi="宋体" w:cs="宋体"/>
          <w:color w:val="auto"/>
          <w:sz w:val="24"/>
          <w:szCs w:val="24"/>
          <w:highlight w:val="none"/>
        </w:rPr>
        <w:t>。</w:t>
      </w:r>
    </w:p>
    <w:p w14:paraId="6F981D78">
      <w:pPr>
        <w:pStyle w:val="49"/>
        <w:spacing w:line="500" w:lineRule="exact"/>
        <w:ind w:firstLine="472" w:firstLineChars="196"/>
        <w:contextualSpacing/>
        <w:outlineLvl w:val="1"/>
        <w:rPr>
          <w:rFonts w:hAnsi="宋体" w:cs="宋体"/>
          <w:b/>
          <w:color w:val="auto"/>
          <w:sz w:val="24"/>
          <w:szCs w:val="24"/>
          <w:highlight w:val="none"/>
        </w:rPr>
      </w:pPr>
      <w:r>
        <w:rPr>
          <w:rFonts w:hint="eastAsia" w:hAnsi="宋体" w:cs="宋体"/>
          <w:b/>
          <w:color w:val="auto"/>
          <w:sz w:val="24"/>
          <w:szCs w:val="24"/>
          <w:highlight w:val="none"/>
        </w:rPr>
        <w:t>（十）关于知识产权</w:t>
      </w:r>
    </w:p>
    <w:p w14:paraId="757A2FA8">
      <w:pPr>
        <w:widowControl/>
        <w:spacing w:line="500" w:lineRule="exact"/>
        <w:ind w:firstLine="480" w:firstLineChars="200"/>
        <w:contextualSpacing/>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1.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14:paraId="26FE29C6">
      <w:pPr>
        <w:widowControl/>
        <w:spacing w:line="500" w:lineRule="exact"/>
        <w:ind w:firstLine="480" w:firstLineChars="200"/>
        <w:contextualSpacing/>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2.总报价应包含所有应向所有权人支付的专利权、商标权或其它知识产权的一切相关费用。</w:t>
      </w:r>
    </w:p>
    <w:p w14:paraId="0745BE95">
      <w:pPr>
        <w:pStyle w:val="21"/>
        <w:widowControl w:val="0"/>
        <w:tabs>
          <w:tab w:val="clear" w:pos="454"/>
        </w:tabs>
        <w:spacing w:after="120" w:line="500" w:lineRule="exact"/>
        <w:ind w:left="0" w:firstLine="470" w:firstLineChars="196"/>
        <w:contextualSpacing/>
        <w:rPr>
          <w:rFonts w:ascii="宋体" w:hAnsi="宋体" w:cs="宋体"/>
          <w:color w:val="auto"/>
          <w:szCs w:val="24"/>
          <w:highlight w:val="none"/>
        </w:rPr>
      </w:pPr>
      <w:r>
        <w:rPr>
          <w:rFonts w:hint="eastAsia" w:ascii="宋体" w:hAnsi="宋体" w:cs="宋体"/>
          <w:bCs/>
          <w:color w:val="auto"/>
          <w:szCs w:val="24"/>
          <w:highlight w:val="none"/>
        </w:rPr>
        <w:t>3.系统软件、通用软件必须是具有在中国境内的合法使用权或版权的正版软件，涉及到第三方提出侵权或知识产权的起诉及支付版税等费用由投标人承担所有责任及费用。</w:t>
      </w:r>
      <w:bookmarkEnd w:id="13"/>
      <w:bookmarkEnd w:id="14"/>
    </w:p>
    <w:p w14:paraId="467A5004">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 xml:space="preserve">二  </w:t>
      </w:r>
      <w:r>
        <w:rPr>
          <w:rFonts w:hint="eastAsia" w:ascii="宋体" w:hAnsi="宋体"/>
          <w:b/>
          <w:color w:val="auto"/>
          <w:szCs w:val="24"/>
          <w:highlight w:val="none"/>
        </w:rPr>
        <w:t>招标文件</w:t>
      </w:r>
    </w:p>
    <w:p w14:paraId="531AC408">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（一）</w:t>
      </w:r>
      <w:r>
        <w:rPr>
          <w:rFonts w:hint="eastAsia" w:ascii="宋体" w:hAnsi="宋体"/>
          <w:b/>
          <w:color w:val="auto"/>
          <w:szCs w:val="24"/>
          <w:highlight w:val="none"/>
        </w:rPr>
        <w:t>招标</w:t>
      </w:r>
      <w:r>
        <w:rPr>
          <w:rFonts w:ascii="宋体" w:hAnsi="宋体"/>
          <w:b/>
          <w:color w:val="auto"/>
          <w:szCs w:val="24"/>
          <w:highlight w:val="none"/>
        </w:rPr>
        <w:t>文件的构成。本</w:t>
      </w:r>
      <w:r>
        <w:rPr>
          <w:rFonts w:hint="eastAsia" w:ascii="宋体" w:hAnsi="宋体"/>
          <w:b/>
          <w:color w:val="auto"/>
          <w:szCs w:val="24"/>
          <w:highlight w:val="none"/>
        </w:rPr>
        <w:t>招标</w:t>
      </w:r>
      <w:r>
        <w:rPr>
          <w:rFonts w:ascii="宋体" w:hAnsi="宋体"/>
          <w:b/>
          <w:color w:val="auto"/>
          <w:szCs w:val="24"/>
          <w:highlight w:val="none"/>
        </w:rPr>
        <w:t>文件由以下部分组成：</w:t>
      </w:r>
    </w:p>
    <w:p w14:paraId="02FEE859">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1.</w:t>
      </w:r>
      <w:r>
        <w:rPr>
          <w:rFonts w:hint="eastAsia" w:hAnsi="宋体"/>
          <w:color w:val="auto"/>
          <w:sz w:val="24"/>
          <w:szCs w:val="24"/>
          <w:highlight w:val="none"/>
        </w:rPr>
        <w:t>公开招标</w:t>
      </w:r>
      <w:r>
        <w:rPr>
          <w:rFonts w:hAnsi="宋体"/>
          <w:color w:val="auto"/>
          <w:sz w:val="24"/>
          <w:szCs w:val="24"/>
          <w:highlight w:val="none"/>
        </w:rPr>
        <w:t>公告</w:t>
      </w:r>
    </w:p>
    <w:p w14:paraId="18D752B9">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2.</w:t>
      </w:r>
      <w:r>
        <w:rPr>
          <w:rFonts w:hint="eastAsia" w:hAnsi="宋体"/>
          <w:color w:val="auto"/>
          <w:sz w:val="24"/>
          <w:szCs w:val="24"/>
          <w:highlight w:val="none"/>
        </w:rPr>
        <w:t>投标人须知</w:t>
      </w:r>
    </w:p>
    <w:p w14:paraId="0C7542B0">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3.</w:t>
      </w:r>
      <w:r>
        <w:rPr>
          <w:rFonts w:hint="eastAsia" w:hAnsi="宋体"/>
          <w:color w:val="auto"/>
          <w:sz w:val="24"/>
          <w:szCs w:val="24"/>
          <w:highlight w:val="none"/>
        </w:rPr>
        <w:t>采购需求</w:t>
      </w:r>
    </w:p>
    <w:p w14:paraId="167D57CA">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4.</w:t>
      </w:r>
      <w:r>
        <w:rPr>
          <w:rFonts w:hint="eastAsia" w:hAnsi="宋体"/>
          <w:color w:val="auto"/>
          <w:sz w:val="24"/>
          <w:szCs w:val="24"/>
          <w:highlight w:val="none"/>
        </w:rPr>
        <w:t>评标办法</w:t>
      </w:r>
    </w:p>
    <w:p w14:paraId="5447AA30">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5.采购合同</w:t>
      </w:r>
    </w:p>
    <w:p w14:paraId="5BE7361E">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6.</w:t>
      </w:r>
      <w:r>
        <w:rPr>
          <w:rFonts w:hint="eastAsia" w:hAnsi="宋体"/>
          <w:color w:val="auto"/>
          <w:sz w:val="24"/>
          <w:szCs w:val="24"/>
          <w:highlight w:val="none"/>
        </w:rPr>
        <w:t>投标</w:t>
      </w:r>
      <w:r>
        <w:rPr>
          <w:rFonts w:hAnsi="宋体"/>
          <w:color w:val="auto"/>
          <w:sz w:val="24"/>
          <w:szCs w:val="24"/>
          <w:highlight w:val="none"/>
        </w:rPr>
        <w:t>文件格式</w:t>
      </w:r>
    </w:p>
    <w:p w14:paraId="6EEF522A">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7.本项目</w:t>
      </w:r>
      <w:r>
        <w:rPr>
          <w:rFonts w:hint="eastAsia" w:hAnsi="宋体"/>
          <w:color w:val="auto"/>
          <w:sz w:val="24"/>
          <w:szCs w:val="24"/>
          <w:highlight w:val="none"/>
        </w:rPr>
        <w:t>招标</w:t>
      </w:r>
      <w:r>
        <w:rPr>
          <w:rFonts w:hAnsi="宋体"/>
          <w:color w:val="auto"/>
          <w:sz w:val="24"/>
          <w:szCs w:val="24"/>
          <w:highlight w:val="none"/>
        </w:rPr>
        <w:t>文件的澄清、答复、修改、补充的内容</w:t>
      </w:r>
    </w:p>
    <w:p w14:paraId="47DFD203">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（二）投标人的风险</w:t>
      </w:r>
    </w:p>
    <w:p w14:paraId="3B94636A">
      <w:pPr>
        <w:pStyle w:val="72"/>
        <w:widowControl/>
        <w:spacing w:after="0" w:line="500" w:lineRule="exact"/>
        <w:ind w:left="0" w:leftChars="0" w:firstLine="480" w:firstLineChars="200"/>
        <w:contextualSpacing/>
        <w:rPr>
          <w:rFonts w:ascii="宋体" w:hAnsi="宋体" w:eastAsia="宋体"/>
          <w:bCs/>
          <w:color w:val="auto"/>
          <w:sz w:val="24"/>
          <w:szCs w:val="24"/>
          <w:highlight w:val="none"/>
        </w:rPr>
      </w:pPr>
      <w:r>
        <w:rPr>
          <w:rFonts w:ascii="宋体" w:hAnsi="宋体" w:eastAsia="宋体"/>
          <w:color w:val="auto"/>
          <w:sz w:val="24"/>
          <w:szCs w:val="24"/>
          <w:highlight w:val="none"/>
        </w:rPr>
        <w:t>1.</w:t>
      </w:r>
      <w:bookmarkStart w:id="15" w:name="_Toc436330207"/>
      <w:bookmarkStart w:id="16" w:name="_Toc317685570"/>
      <w:r>
        <w:rPr>
          <w:rFonts w:hint="eastAsia" w:ascii="宋体" w:hAnsi="宋体" w:eastAsia="宋体"/>
          <w:bCs/>
          <w:color w:val="auto"/>
          <w:sz w:val="24"/>
          <w:szCs w:val="24"/>
          <w:highlight w:val="none"/>
        </w:rPr>
        <w:t>投标人</w:t>
      </w:r>
      <w:r>
        <w:rPr>
          <w:rFonts w:ascii="宋体" w:hAnsi="宋体" w:eastAsia="宋体"/>
          <w:bCs/>
          <w:color w:val="auto"/>
          <w:sz w:val="24"/>
          <w:szCs w:val="24"/>
          <w:highlight w:val="none"/>
        </w:rPr>
        <w:t>应详细阅读</w:t>
      </w:r>
      <w:r>
        <w:rPr>
          <w:rFonts w:hint="eastAsia" w:ascii="宋体" w:hAnsi="宋体" w:eastAsia="宋体"/>
          <w:bCs/>
          <w:color w:val="auto"/>
          <w:sz w:val="24"/>
          <w:szCs w:val="24"/>
          <w:highlight w:val="none"/>
        </w:rPr>
        <w:t>招标</w:t>
      </w:r>
      <w:r>
        <w:rPr>
          <w:rFonts w:ascii="宋体" w:hAnsi="宋体" w:eastAsia="宋体"/>
          <w:bCs/>
          <w:color w:val="auto"/>
          <w:sz w:val="24"/>
          <w:szCs w:val="24"/>
          <w:highlight w:val="none"/>
        </w:rPr>
        <w:t>文件中的全部内容和要求，按照</w:t>
      </w:r>
      <w:r>
        <w:rPr>
          <w:rFonts w:hint="eastAsia" w:ascii="宋体" w:hAnsi="宋体" w:eastAsia="宋体"/>
          <w:bCs/>
          <w:color w:val="auto"/>
          <w:sz w:val="24"/>
          <w:szCs w:val="24"/>
          <w:highlight w:val="none"/>
        </w:rPr>
        <w:t>招标</w:t>
      </w:r>
      <w:r>
        <w:rPr>
          <w:rFonts w:ascii="宋体" w:hAnsi="宋体" w:eastAsia="宋体"/>
          <w:bCs/>
          <w:color w:val="auto"/>
          <w:sz w:val="24"/>
          <w:szCs w:val="24"/>
          <w:highlight w:val="none"/>
        </w:rPr>
        <w:t>文件的要求提交投标文件，没有按照</w:t>
      </w:r>
      <w:r>
        <w:rPr>
          <w:rFonts w:hint="eastAsia" w:ascii="宋体" w:hAnsi="宋体" w:eastAsia="宋体"/>
          <w:bCs/>
          <w:color w:val="auto"/>
          <w:sz w:val="24"/>
          <w:szCs w:val="24"/>
          <w:highlight w:val="none"/>
        </w:rPr>
        <w:t>招标</w:t>
      </w:r>
      <w:r>
        <w:rPr>
          <w:rFonts w:ascii="宋体" w:hAnsi="宋体" w:eastAsia="宋体"/>
          <w:bCs/>
          <w:color w:val="auto"/>
          <w:sz w:val="24"/>
          <w:szCs w:val="24"/>
          <w:highlight w:val="none"/>
        </w:rPr>
        <w:t>文件要求提供投标文件和资料导致的风险由</w:t>
      </w:r>
      <w:r>
        <w:rPr>
          <w:rFonts w:hint="eastAsia" w:ascii="宋体" w:hAnsi="宋体" w:eastAsia="宋体"/>
          <w:bCs/>
          <w:color w:val="auto"/>
          <w:sz w:val="24"/>
          <w:szCs w:val="24"/>
          <w:highlight w:val="none"/>
        </w:rPr>
        <w:t>投标人</w:t>
      </w:r>
      <w:r>
        <w:rPr>
          <w:rFonts w:ascii="宋体" w:hAnsi="宋体" w:eastAsia="宋体"/>
          <w:bCs/>
          <w:color w:val="auto"/>
          <w:sz w:val="24"/>
          <w:szCs w:val="24"/>
          <w:highlight w:val="none"/>
        </w:rPr>
        <w:t>承担，并对所提供的全部资料的真实性承担法律责任。</w:t>
      </w:r>
    </w:p>
    <w:p w14:paraId="364A83F2">
      <w:pPr>
        <w:pStyle w:val="72"/>
        <w:widowControl/>
        <w:spacing w:after="0" w:line="500" w:lineRule="exact"/>
        <w:ind w:left="0" w:leftChars="0" w:firstLine="480" w:firstLineChars="200"/>
        <w:contextualSpacing/>
        <w:rPr>
          <w:rFonts w:ascii="宋体" w:hAnsi="宋体" w:eastAsia="宋体"/>
          <w:bCs/>
          <w:color w:val="auto"/>
          <w:sz w:val="24"/>
          <w:szCs w:val="24"/>
          <w:highlight w:val="none"/>
        </w:rPr>
      </w:pPr>
      <w:r>
        <w:rPr>
          <w:rFonts w:ascii="宋体" w:hAnsi="宋体" w:eastAsia="宋体"/>
          <w:bCs/>
          <w:color w:val="auto"/>
          <w:sz w:val="24"/>
          <w:szCs w:val="24"/>
          <w:highlight w:val="none"/>
        </w:rPr>
        <w:t>2.无论因何种原因导致本次采购活动终止致</w:t>
      </w:r>
      <w:r>
        <w:rPr>
          <w:rFonts w:hint="eastAsia" w:ascii="宋体" w:hAnsi="宋体" w:eastAsia="宋体"/>
          <w:bCs/>
          <w:color w:val="auto"/>
          <w:sz w:val="24"/>
          <w:szCs w:val="24"/>
          <w:highlight w:val="none"/>
        </w:rPr>
        <w:t>投标人</w:t>
      </w:r>
      <w:r>
        <w:rPr>
          <w:rFonts w:ascii="宋体" w:hAnsi="宋体" w:eastAsia="宋体"/>
          <w:bCs/>
          <w:color w:val="auto"/>
          <w:sz w:val="24"/>
          <w:szCs w:val="24"/>
          <w:highlight w:val="none"/>
        </w:rPr>
        <w:t>损失的，相关责任人均不承担任何责任。</w:t>
      </w:r>
      <w:bookmarkEnd w:id="15"/>
      <w:bookmarkEnd w:id="16"/>
    </w:p>
    <w:p w14:paraId="48CA11E0">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（三）</w:t>
      </w:r>
      <w:r>
        <w:rPr>
          <w:rFonts w:hint="eastAsia" w:ascii="宋体" w:hAnsi="宋体"/>
          <w:b/>
          <w:color w:val="auto"/>
          <w:szCs w:val="24"/>
          <w:highlight w:val="none"/>
        </w:rPr>
        <w:t>招标文件</w:t>
      </w:r>
      <w:r>
        <w:rPr>
          <w:rFonts w:ascii="宋体" w:hAnsi="宋体"/>
          <w:b/>
          <w:color w:val="auto"/>
          <w:szCs w:val="24"/>
          <w:highlight w:val="none"/>
        </w:rPr>
        <w:t xml:space="preserve">的澄清与修改 </w:t>
      </w:r>
    </w:p>
    <w:p w14:paraId="06DA6F4F">
      <w:pPr>
        <w:pStyle w:val="72"/>
        <w:widowControl/>
        <w:spacing w:after="0" w:line="500" w:lineRule="exact"/>
        <w:ind w:left="0" w:leftChars="0" w:firstLine="480" w:firstLineChars="200"/>
        <w:contextualSpacing/>
        <w:rPr>
          <w:rFonts w:ascii="宋体" w:hAnsi="宋体" w:eastAsia="宋体"/>
          <w:color w:val="auto"/>
          <w:sz w:val="24"/>
          <w:szCs w:val="24"/>
          <w:highlight w:val="none"/>
        </w:rPr>
      </w:pPr>
      <w:r>
        <w:rPr>
          <w:rFonts w:ascii="宋体" w:hAnsi="宋体" w:eastAsia="宋体"/>
          <w:color w:val="auto"/>
          <w:sz w:val="24"/>
          <w:szCs w:val="24"/>
          <w:highlight w:val="none"/>
        </w:rPr>
        <w:t>1.采购人对</w:t>
      </w:r>
      <w:r>
        <w:rPr>
          <w:rFonts w:hint="eastAsia" w:ascii="宋体" w:hAnsi="宋体" w:eastAsia="宋体"/>
          <w:color w:val="auto"/>
          <w:sz w:val="24"/>
          <w:szCs w:val="24"/>
          <w:highlight w:val="none"/>
        </w:rPr>
        <w:t>招标文件</w:t>
      </w:r>
      <w:r>
        <w:rPr>
          <w:rFonts w:ascii="宋体" w:hAnsi="宋体" w:eastAsia="宋体"/>
          <w:color w:val="auto"/>
          <w:sz w:val="24"/>
          <w:szCs w:val="24"/>
          <w:highlight w:val="none"/>
        </w:rPr>
        <w:t>进行必要的澄清或者修改的，在发布招标公告的网站上发布更正公告。澄清或者修改的内容可能影响投标文件编制的，更正公告在投标截止时间至少15日前发出；不足15日的，顺延提交投标文件截止时间。</w:t>
      </w:r>
    </w:p>
    <w:p w14:paraId="60DE8F83">
      <w:pPr>
        <w:pStyle w:val="72"/>
        <w:widowControl/>
        <w:spacing w:after="0" w:line="500" w:lineRule="exact"/>
        <w:ind w:left="0" w:leftChars="0" w:firstLine="480" w:firstLineChars="200"/>
        <w:contextualSpacing/>
        <w:rPr>
          <w:rFonts w:ascii="宋体" w:hAnsi="宋体" w:eastAsia="宋体"/>
          <w:color w:val="auto"/>
          <w:sz w:val="24"/>
          <w:szCs w:val="24"/>
          <w:highlight w:val="none"/>
        </w:rPr>
      </w:pPr>
      <w:r>
        <w:rPr>
          <w:rFonts w:ascii="宋体" w:hAnsi="宋体" w:eastAsia="宋体"/>
          <w:color w:val="auto"/>
          <w:sz w:val="24"/>
          <w:szCs w:val="24"/>
          <w:highlight w:val="none"/>
        </w:rPr>
        <w:t>2.更正公告为</w:t>
      </w:r>
      <w:r>
        <w:rPr>
          <w:rFonts w:hint="eastAsia" w:ascii="宋体" w:hAnsi="宋体" w:eastAsia="宋体"/>
          <w:color w:val="auto"/>
          <w:sz w:val="24"/>
          <w:szCs w:val="24"/>
          <w:highlight w:val="none"/>
        </w:rPr>
        <w:t>招标文件</w:t>
      </w:r>
      <w:r>
        <w:rPr>
          <w:rFonts w:ascii="宋体" w:hAnsi="宋体" w:eastAsia="宋体"/>
          <w:color w:val="auto"/>
          <w:sz w:val="24"/>
          <w:szCs w:val="24"/>
          <w:highlight w:val="none"/>
        </w:rPr>
        <w:t>的组成部分，一经在网站发布，视同已通知所有</w:t>
      </w:r>
      <w:r>
        <w:rPr>
          <w:rFonts w:hint="eastAsia" w:ascii="宋体" w:hAnsi="宋体" w:eastAsia="宋体"/>
          <w:color w:val="auto"/>
          <w:sz w:val="24"/>
          <w:szCs w:val="24"/>
          <w:highlight w:val="none"/>
        </w:rPr>
        <w:t>招标文件</w:t>
      </w:r>
      <w:r>
        <w:rPr>
          <w:rFonts w:ascii="宋体" w:hAnsi="宋体" w:eastAsia="宋体"/>
          <w:color w:val="auto"/>
          <w:sz w:val="24"/>
          <w:szCs w:val="24"/>
          <w:highlight w:val="none"/>
        </w:rPr>
        <w:t>的收受人，不再采用其它方式传达相关信息，若因未能及时了解到上述网站上发布的相关信息而导致的一切后果</w:t>
      </w:r>
      <w:r>
        <w:rPr>
          <w:rFonts w:hint="eastAsia" w:ascii="宋体" w:hAnsi="宋体" w:eastAsia="宋体"/>
          <w:color w:val="auto"/>
          <w:sz w:val="24"/>
          <w:szCs w:val="24"/>
          <w:highlight w:val="none"/>
        </w:rPr>
        <w:t>由潜在投标人</w:t>
      </w:r>
      <w:r>
        <w:rPr>
          <w:rFonts w:ascii="宋体" w:hAnsi="宋体" w:eastAsia="宋体"/>
          <w:color w:val="auto"/>
          <w:sz w:val="24"/>
          <w:szCs w:val="24"/>
          <w:highlight w:val="none"/>
        </w:rPr>
        <w:t>自行承担。</w:t>
      </w:r>
    </w:p>
    <w:p w14:paraId="14855D6E">
      <w:pPr>
        <w:pStyle w:val="72"/>
        <w:widowControl/>
        <w:spacing w:after="0" w:line="500" w:lineRule="exact"/>
        <w:ind w:left="0" w:leftChars="0" w:firstLine="480" w:firstLineChars="200"/>
        <w:contextualSpacing/>
        <w:rPr>
          <w:rFonts w:ascii="宋体" w:hAnsi="宋体" w:eastAsia="宋体"/>
          <w:color w:val="auto"/>
          <w:sz w:val="24"/>
          <w:szCs w:val="24"/>
          <w:highlight w:val="none"/>
        </w:rPr>
      </w:pPr>
      <w:r>
        <w:rPr>
          <w:rFonts w:ascii="宋体" w:hAnsi="宋体" w:eastAsia="宋体"/>
          <w:color w:val="auto"/>
          <w:sz w:val="24"/>
          <w:szCs w:val="24"/>
          <w:highlight w:val="none"/>
        </w:rPr>
        <w:t>3.如更正公告有重新发布电子</w:t>
      </w:r>
      <w:r>
        <w:rPr>
          <w:rFonts w:hint="eastAsia" w:ascii="宋体" w:hAnsi="宋体" w:eastAsia="宋体"/>
          <w:color w:val="auto"/>
          <w:sz w:val="24"/>
          <w:szCs w:val="24"/>
          <w:highlight w:val="none"/>
        </w:rPr>
        <w:t>招标文件</w:t>
      </w:r>
      <w:r>
        <w:rPr>
          <w:rFonts w:ascii="宋体" w:hAnsi="宋体" w:eastAsia="宋体"/>
          <w:color w:val="auto"/>
          <w:sz w:val="24"/>
          <w:szCs w:val="24"/>
          <w:highlight w:val="none"/>
        </w:rPr>
        <w:t>的，</w:t>
      </w: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应</w:t>
      </w:r>
      <w:r>
        <w:rPr>
          <w:rFonts w:hint="eastAsia" w:ascii="宋体" w:hAnsi="宋体" w:eastAsia="宋体"/>
          <w:color w:val="auto"/>
          <w:sz w:val="24"/>
          <w:szCs w:val="24"/>
          <w:highlight w:val="none"/>
          <w:lang w:val="en-US" w:eastAsia="zh-CN"/>
        </w:rPr>
        <w:t>按</w:t>
      </w:r>
      <w:r>
        <w:rPr>
          <w:rFonts w:ascii="宋体" w:hAnsi="宋体" w:eastAsia="宋体"/>
          <w:color w:val="auto"/>
          <w:sz w:val="24"/>
          <w:szCs w:val="24"/>
          <w:highlight w:val="none"/>
        </w:rPr>
        <w:t>最新发布的电子</w:t>
      </w:r>
      <w:r>
        <w:rPr>
          <w:rFonts w:hint="eastAsia" w:ascii="宋体" w:hAnsi="宋体" w:eastAsia="宋体"/>
          <w:color w:val="auto"/>
          <w:sz w:val="24"/>
          <w:szCs w:val="24"/>
          <w:highlight w:val="none"/>
        </w:rPr>
        <w:t>招标文件</w:t>
      </w:r>
      <w:r>
        <w:rPr>
          <w:rFonts w:ascii="宋体" w:hAnsi="宋体" w:eastAsia="宋体"/>
          <w:color w:val="auto"/>
          <w:sz w:val="24"/>
          <w:szCs w:val="24"/>
          <w:highlight w:val="none"/>
        </w:rPr>
        <w:t>制作投标文件。</w:t>
      </w:r>
    </w:p>
    <w:p w14:paraId="496C91E6">
      <w:pPr>
        <w:pStyle w:val="72"/>
        <w:widowControl/>
        <w:spacing w:after="0" w:line="500" w:lineRule="exact"/>
        <w:ind w:left="0" w:leftChars="0" w:firstLine="480" w:firstLineChars="200"/>
        <w:contextualSpacing/>
        <w:rPr>
          <w:rFonts w:ascii="宋体" w:hAnsi="宋体" w:eastAsia="宋体"/>
          <w:color w:val="auto"/>
          <w:sz w:val="24"/>
          <w:szCs w:val="24"/>
          <w:highlight w:val="none"/>
        </w:rPr>
      </w:pPr>
      <w:r>
        <w:rPr>
          <w:rFonts w:ascii="宋体" w:hAnsi="宋体" w:eastAsia="宋体"/>
          <w:color w:val="auto"/>
          <w:sz w:val="24"/>
          <w:szCs w:val="24"/>
          <w:highlight w:val="none"/>
        </w:rPr>
        <w:t>4.</w:t>
      </w: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在规定的时间内未对</w:t>
      </w:r>
      <w:r>
        <w:rPr>
          <w:rFonts w:hint="eastAsia" w:ascii="宋体" w:hAnsi="宋体" w:eastAsia="宋体"/>
          <w:color w:val="auto"/>
          <w:sz w:val="24"/>
          <w:szCs w:val="24"/>
          <w:highlight w:val="none"/>
        </w:rPr>
        <w:t>招标文件</w:t>
      </w:r>
      <w:r>
        <w:rPr>
          <w:rFonts w:ascii="宋体" w:hAnsi="宋体" w:eastAsia="宋体"/>
          <w:color w:val="auto"/>
          <w:sz w:val="24"/>
          <w:szCs w:val="24"/>
          <w:highlight w:val="none"/>
        </w:rPr>
        <w:t>提出疑问、质疑或要求澄清的，将视其为无异议。对</w:t>
      </w:r>
      <w:r>
        <w:rPr>
          <w:rFonts w:hint="eastAsia" w:ascii="宋体" w:hAnsi="宋体" w:eastAsia="宋体"/>
          <w:color w:val="auto"/>
          <w:sz w:val="24"/>
          <w:szCs w:val="24"/>
          <w:highlight w:val="none"/>
        </w:rPr>
        <w:t>招标文件</w:t>
      </w:r>
      <w:r>
        <w:rPr>
          <w:rFonts w:ascii="宋体" w:hAnsi="宋体" w:eastAsia="宋体"/>
          <w:color w:val="auto"/>
          <w:sz w:val="24"/>
          <w:szCs w:val="24"/>
          <w:highlight w:val="none"/>
        </w:rPr>
        <w:t>中描述有歧义或前后不一致的地方，评标委员会有权进行评判，但对同一条款的评判应适用于每个</w:t>
      </w: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w:t>
      </w:r>
    </w:p>
    <w:p w14:paraId="6C69FC3E">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三、投标文件的编制</w:t>
      </w:r>
    </w:p>
    <w:p w14:paraId="773A6ED8">
      <w:pPr>
        <w:spacing w:line="500" w:lineRule="exact"/>
        <w:ind w:firstLine="472" w:firstLineChars="196"/>
        <w:contextualSpacing/>
        <w:jc w:val="left"/>
        <w:rPr>
          <w:rFonts w:ascii="宋体" w:hAnsi="宋体" w:eastAsia="宋体"/>
          <w:b/>
          <w:color w:val="auto"/>
          <w:sz w:val="24"/>
          <w:szCs w:val="24"/>
          <w:highlight w:val="none"/>
        </w:rPr>
      </w:pPr>
      <w:bookmarkStart w:id="17" w:name="_Toc16622"/>
      <w:r>
        <w:rPr>
          <w:rFonts w:hint="eastAsia" w:ascii="宋体" w:hAnsi="宋体" w:eastAsia="宋体"/>
          <w:b/>
          <w:color w:val="auto"/>
          <w:sz w:val="24"/>
          <w:szCs w:val="24"/>
          <w:highlight w:val="none"/>
        </w:rPr>
        <w:t>（一）投标文件的组成</w:t>
      </w:r>
      <w:bookmarkEnd w:id="17"/>
    </w:p>
    <w:p w14:paraId="680F1C81">
      <w:pPr>
        <w:spacing w:line="500" w:lineRule="exact"/>
        <w:ind w:firstLine="482" w:firstLineChars="196"/>
        <w:contextualSpacing/>
        <w:jc w:val="left"/>
        <w:rPr>
          <w:rFonts w:ascii="宋体" w:hAnsi="宋体" w:eastAsia="宋体"/>
          <w:color w:val="auto"/>
          <w:sz w:val="24"/>
          <w:szCs w:val="24"/>
          <w:highlight w:val="none"/>
        </w:rPr>
      </w:pPr>
      <w:r>
        <w:rPr>
          <w:rFonts w:ascii="宋体" w:hAnsi="宋体" w:eastAsia="宋体"/>
          <w:color w:val="auto"/>
          <w:spacing w:val="8"/>
          <w:sz w:val="23"/>
          <w:szCs w:val="23"/>
          <w:highlight w:val="none"/>
        </w:rPr>
        <w:t>投标文件由商务技术文件、报价文件</w:t>
      </w:r>
      <w:r>
        <w:rPr>
          <w:rFonts w:hint="eastAsia" w:ascii="宋体" w:hAnsi="宋体" w:eastAsia="宋体"/>
          <w:color w:val="auto"/>
          <w:spacing w:val="8"/>
          <w:sz w:val="23"/>
          <w:szCs w:val="23"/>
          <w:highlight w:val="none"/>
        </w:rPr>
        <w:t>两部分</w:t>
      </w:r>
      <w:r>
        <w:rPr>
          <w:rFonts w:ascii="宋体" w:hAnsi="宋体" w:eastAsia="宋体"/>
          <w:color w:val="auto"/>
          <w:spacing w:val="8"/>
          <w:sz w:val="23"/>
          <w:szCs w:val="23"/>
          <w:highlight w:val="none"/>
        </w:rPr>
        <w:t>组成</w:t>
      </w:r>
      <w:r>
        <w:rPr>
          <w:rFonts w:hint="eastAsia" w:ascii="宋体" w:hAnsi="宋体" w:eastAsia="宋体"/>
          <w:color w:val="auto"/>
          <w:sz w:val="24"/>
          <w:szCs w:val="24"/>
          <w:highlight w:val="none"/>
        </w:rPr>
        <w:t>，至少包含以下部分（提供格式的按照格式填写，未提供格式的为投标人自拟）。</w:t>
      </w:r>
    </w:p>
    <w:p w14:paraId="37B00529">
      <w:pPr>
        <w:spacing w:line="500" w:lineRule="exact"/>
        <w:ind w:firstLine="482" w:firstLineChars="200"/>
        <w:contextualSpacing/>
        <w:jc w:val="left"/>
        <w:rPr>
          <w:rFonts w:ascii="宋体" w:hAnsi="宋体" w:eastAsia="宋体"/>
          <w:b/>
          <w:color w:val="auto"/>
          <w:sz w:val="24"/>
          <w:szCs w:val="24"/>
          <w:highlight w:val="none"/>
        </w:rPr>
      </w:pPr>
      <w:r>
        <w:rPr>
          <w:rFonts w:ascii="宋体" w:hAnsi="宋体" w:eastAsia="宋体"/>
          <w:b/>
          <w:color w:val="auto"/>
          <w:sz w:val="24"/>
          <w:szCs w:val="24"/>
          <w:highlight w:val="none"/>
        </w:rPr>
        <w:t>1</w:t>
      </w:r>
      <w:r>
        <w:rPr>
          <w:rFonts w:hint="eastAsia" w:ascii="宋体" w:hAnsi="宋体" w:eastAsia="宋体"/>
          <w:b/>
          <w:color w:val="auto"/>
          <w:sz w:val="24"/>
          <w:szCs w:val="24"/>
          <w:highlight w:val="none"/>
        </w:rPr>
        <w:t>.商务技术文件</w:t>
      </w:r>
      <w:r>
        <w:rPr>
          <w:rFonts w:ascii="宋体" w:hAnsi="宋体" w:eastAsia="宋体"/>
          <w:b/>
          <w:color w:val="auto"/>
          <w:sz w:val="24"/>
          <w:szCs w:val="24"/>
          <w:highlight w:val="none"/>
        </w:rPr>
        <w:t>：</w:t>
      </w:r>
    </w:p>
    <w:p w14:paraId="099C1519">
      <w:pPr>
        <w:spacing w:line="500" w:lineRule="exact"/>
        <w:ind w:firstLine="482" w:firstLineChars="200"/>
        <w:contextualSpacing/>
        <w:jc w:val="left"/>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w:t>
      </w:r>
      <w:r>
        <w:rPr>
          <w:rFonts w:ascii="宋体" w:hAnsi="宋体" w:eastAsia="宋体"/>
          <w:b/>
          <w:bCs/>
          <w:color w:val="auto"/>
          <w:sz w:val="24"/>
          <w:szCs w:val="24"/>
          <w:highlight w:val="none"/>
        </w:rPr>
        <w:t>.1资格证明</w:t>
      </w:r>
      <w:r>
        <w:rPr>
          <w:rFonts w:hint="eastAsia" w:ascii="宋体" w:hAnsi="宋体" w:eastAsia="宋体"/>
          <w:b/>
          <w:bCs/>
          <w:color w:val="auto"/>
          <w:sz w:val="24"/>
          <w:szCs w:val="24"/>
          <w:highlight w:val="none"/>
        </w:rPr>
        <w:t>文件</w:t>
      </w:r>
      <w:r>
        <w:rPr>
          <w:rFonts w:ascii="宋体" w:hAnsi="宋体" w:eastAsia="宋体"/>
          <w:b/>
          <w:bCs/>
          <w:color w:val="auto"/>
          <w:sz w:val="24"/>
          <w:szCs w:val="24"/>
          <w:highlight w:val="none"/>
        </w:rPr>
        <w:t>：</w:t>
      </w:r>
    </w:p>
    <w:p w14:paraId="1883B8F4">
      <w:pPr>
        <w:spacing w:line="500" w:lineRule="exact"/>
        <w:ind w:firstLine="480" w:firstLineChars="200"/>
        <w:contextualSpacing/>
        <w:jc w:val="left"/>
        <w:rPr>
          <w:rFonts w:ascii="宋体" w:hAnsi="宋体" w:eastAsia="宋体"/>
          <w:b/>
          <w:color w:val="auto"/>
          <w:sz w:val="24"/>
          <w:szCs w:val="24"/>
          <w:highlight w:val="none"/>
        </w:rPr>
      </w:pPr>
      <w:r>
        <w:rPr>
          <w:rFonts w:hint="eastAsia" w:ascii="宋体" w:hAnsi="宋体" w:eastAsia="宋体"/>
          <w:color w:val="auto"/>
          <w:sz w:val="24"/>
          <w:szCs w:val="24"/>
          <w:highlight w:val="none"/>
        </w:rPr>
        <w:t>①有效的企业法人营业执照（或事业法人登记证）、其他组织（个体工商户）的营业执照或者民办非企业单位登记证书复印件（加盖公章）；</w:t>
      </w:r>
    </w:p>
    <w:p w14:paraId="1FB3E6C4">
      <w:pPr>
        <w:widowControl/>
        <w:spacing w:line="500" w:lineRule="exact"/>
        <w:ind w:firstLine="480" w:firstLineChars="200"/>
        <w:contextualSpacing/>
        <w:jc w:val="left"/>
        <w:outlineLvl w:val="0"/>
        <w:rPr>
          <w:rFonts w:ascii="宋体" w:hAnsi="宋体" w:eastAsia="宋体"/>
          <w:color w:val="auto"/>
          <w:sz w:val="24"/>
          <w:szCs w:val="24"/>
          <w:highlight w:val="none"/>
        </w:rPr>
      </w:pPr>
      <w:bookmarkStart w:id="18" w:name="_Toc25694"/>
      <w:r>
        <w:rPr>
          <w:rFonts w:hint="eastAsia" w:ascii="宋体" w:hAnsi="宋体" w:eastAsia="宋体"/>
          <w:color w:val="auto"/>
          <w:sz w:val="24"/>
          <w:szCs w:val="24"/>
          <w:highlight w:val="none"/>
        </w:rPr>
        <w:t>②</w:t>
      </w:r>
      <w:r>
        <w:rPr>
          <w:rFonts w:ascii="宋体" w:hAnsi="宋体" w:eastAsia="宋体"/>
          <w:color w:val="auto"/>
          <w:spacing w:val="13"/>
          <w:sz w:val="23"/>
          <w:szCs w:val="23"/>
          <w:highlight w:val="none"/>
        </w:rPr>
        <w:t>符合参加政府采购活动应当具备的一般条件的承诺函</w:t>
      </w:r>
      <w:r>
        <w:rPr>
          <w:rFonts w:hint="eastAsia" w:ascii="宋体" w:hAnsi="宋体" w:eastAsia="宋体"/>
          <w:color w:val="auto"/>
          <w:spacing w:val="13"/>
          <w:sz w:val="23"/>
          <w:szCs w:val="23"/>
          <w:highlight w:val="none"/>
        </w:rPr>
        <w:t>（格式附后）；</w:t>
      </w:r>
    </w:p>
    <w:bookmarkEnd w:id="18"/>
    <w:p w14:paraId="0111EA3C">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③招标文件要求提供的其他资格证明文件。</w:t>
      </w:r>
    </w:p>
    <w:p w14:paraId="259A7689">
      <w:pPr>
        <w:spacing w:line="500" w:lineRule="exact"/>
        <w:ind w:firstLine="482" w:firstLineChars="200"/>
        <w:contextualSpacing/>
        <w:jc w:val="left"/>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w:t>
      </w:r>
      <w:r>
        <w:rPr>
          <w:rFonts w:ascii="宋体" w:hAnsi="宋体" w:eastAsia="宋体"/>
          <w:b/>
          <w:bCs/>
          <w:color w:val="auto"/>
          <w:sz w:val="24"/>
          <w:szCs w:val="24"/>
          <w:highlight w:val="none"/>
        </w:rPr>
        <w:t>.2</w:t>
      </w:r>
      <w:r>
        <w:rPr>
          <w:rFonts w:hint="eastAsia" w:ascii="宋体" w:hAnsi="宋体" w:eastAsia="宋体"/>
          <w:b/>
          <w:bCs/>
          <w:color w:val="auto"/>
          <w:sz w:val="24"/>
          <w:szCs w:val="24"/>
          <w:highlight w:val="none"/>
        </w:rPr>
        <w:t>其他商务技术文件：</w:t>
      </w:r>
    </w:p>
    <w:p w14:paraId="09314C5B">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①</w:t>
      </w:r>
      <w:r>
        <w:rPr>
          <w:rFonts w:ascii="宋体" w:hAnsi="宋体" w:eastAsia="宋体"/>
          <w:color w:val="auto"/>
          <w:sz w:val="24"/>
          <w:szCs w:val="24"/>
          <w:highlight w:val="none"/>
        </w:rPr>
        <w:t>评分索引表（格式自拟</w:t>
      </w:r>
      <w:r>
        <w:rPr>
          <w:rFonts w:hint="eastAsia" w:ascii="宋体" w:hAnsi="宋体" w:eastAsia="宋体"/>
          <w:color w:val="auto"/>
          <w:sz w:val="24"/>
          <w:szCs w:val="24"/>
          <w:highlight w:val="none"/>
        </w:rPr>
        <w:t>，要求根据评分标准内容提供，并注明相应内容所在页码</w:t>
      </w:r>
      <w:r>
        <w:rPr>
          <w:rFonts w:ascii="宋体" w:hAnsi="宋体" w:eastAsia="宋体"/>
          <w:color w:val="auto"/>
          <w:sz w:val="24"/>
          <w:szCs w:val="24"/>
          <w:highlight w:val="none"/>
        </w:rPr>
        <w:t>）；</w:t>
      </w:r>
    </w:p>
    <w:p w14:paraId="550C7D8B">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②投标</w:t>
      </w:r>
      <w:r>
        <w:rPr>
          <w:rFonts w:ascii="宋体" w:hAnsi="宋体" w:eastAsia="宋体"/>
          <w:color w:val="auto"/>
          <w:sz w:val="24"/>
          <w:szCs w:val="24"/>
          <w:highlight w:val="none"/>
        </w:rPr>
        <w:t>声明书（格式附后）</w:t>
      </w:r>
      <w:r>
        <w:rPr>
          <w:rFonts w:hint="eastAsia" w:ascii="宋体" w:hAnsi="宋体" w:eastAsia="宋体"/>
          <w:color w:val="auto"/>
          <w:sz w:val="24"/>
          <w:szCs w:val="24"/>
          <w:highlight w:val="none"/>
        </w:rPr>
        <w:t>；</w:t>
      </w:r>
    </w:p>
    <w:p w14:paraId="28E6193C">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③</w:t>
      </w:r>
      <w:r>
        <w:rPr>
          <w:rFonts w:ascii="宋体" w:hAnsi="宋体" w:eastAsia="宋体"/>
          <w:color w:val="auto"/>
          <w:sz w:val="24"/>
          <w:szCs w:val="24"/>
          <w:highlight w:val="none"/>
        </w:rPr>
        <w:t>法定代表人身份证明书（格式附后）和法定代表人的身份证复印件（正反两面），或法定代表人授权书（格式附后）和被授权代表身份证复印件（投标人的代表若为非法定代表人的，投标文件正本必须提交法定代表人授权书原件）；</w:t>
      </w:r>
    </w:p>
    <w:p w14:paraId="3025573A">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④</w:t>
      </w:r>
      <w:r>
        <w:rPr>
          <w:rFonts w:ascii="宋体" w:hAnsi="宋体" w:eastAsia="宋体"/>
          <w:color w:val="auto"/>
          <w:sz w:val="24"/>
          <w:szCs w:val="24"/>
          <w:highlight w:val="none"/>
        </w:rPr>
        <w:t>商务条款响应（偏离）表（格式附后）；</w:t>
      </w:r>
    </w:p>
    <w:p w14:paraId="292E551D">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⑤采购需求</w:t>
      </w:r>
      <w:r>
        <w:rPr>
          <w:rFonts w:ascii="宋体" w:hAnsi="宋体" w:eastAsia="宋体"/>
          <w:color w:val="auto"/>
          <w:sz w:val="24"/>
          <w:szCs w:val="24"/>
          <w:highlight w:val="none"/>
        </w:rPr>
        <w:t>响应（偏离）表（格式附后）；</w:t>
      </w:r>
    </w:p>
    <w:p w14:paraId="33A9697B">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⑥管理体系认证</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如有</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w:t>
      </w:r>
    </w:p>
    <w:p w14:paraId="03511F61">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⑦项目业绩（格式附后）；</w:t>
      </w:r>
    </w:p>
    <w:p w14:paraId="4B5A6D09">
      <w:pPr>
        <w:spacing w:line="500" w:lineRule="exact"/>
        <w:ind w:left="48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⑧项目理解分析；</w:t>
      </w:r>
    </w:p>
    <w:p w14:paraId="38EF41D3">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⑨技术方案；</w:t>
      </w:r>
    </w:p>
    <w:p w14:paraId="62B04884">
      <w:pPr>
        <w:spacing w:line="500" w:lineRule="exact"/>
        <w:ind w:firstLine="480" w:firstLineChars="200"/>
        <w:contextualSpacing/>
        <w:jc w:val="left"/>
        <w:rPr>
          <w:rStyle w:val="190"/>
          <w:rFonts w:ascii="宋体" w:hAnsi="宋体" w:eastAsia="宋体"/>
          <w:color w:val="auto"/>
          <w:sz w:val="24"/>
          <w:szCs w:val="24"/>
          <w:highlight w:val="none"/>
        </w:rPr>
      </w:pPr>
      <w:r>
        <w:rPr>
          <w:rStyle w:val="190"/>
          <w:rFonts w:hint="eastAsia" w:ascii="宋体" w:hAnsi="宋体" w:eastAsia="宋体"/>
          <w:color w:val="auto"/>
          <w:sz w:val="24"/>
          <w:szCs w:val="24"/>
          <w:highlight w:val="none"/>
        </w:rPr>
        <w:t>⑩实施方案；</w:t>
      </w:r>
    </w:p>
    <w:p w14:paraId="2B114108">
      <w:pPr>
        <w:spacing w:line="500" w:lineRule="exact"/>
        <w:ind w:left="480"/>
        <w:contextualSpacing/>
        <w:jc w:val="left"/>
        <w:rPr>
          <w:rStyle w:val="190"/>
          <w:rFonts w:ascii="宋体" w:hAnsi="宋体" w:eastAsia="宋体"/>
          <w:color w:val="auto"/>
          <w:sz w:val="24"/>
          <w:szCs w:val="24"/>
          <w:highlight w:val="none"/>
        </w:rPr>
      </w:pPr>
      <w:r>
        <w:rPr>
          <w:rStyle w:val="165"/>
          <w:rFonts w:ascii="Cambria Math" w:hAnsi="Cambria Math" w:cs="Cambria Math"/>
          <w:i w:val="0"/>
          <w:iCs w:val="0"/>
          <w:color w:val="auto"/>
          <w:sz w:val="20"/>
          <w:szCs w:val="20"/>
          <w:highlight w:val="none"/>
          <w:shd w:val="clear" w:color="auto" w:fill="FFFFFF"/>
        </w:rPr>
        <w:t>⑪</w:t>
      </w:r>
      <w:r>
        <w:rPr>
          <w:rStyle w:val="190"/>
          <w:rFonts w:hint="eastAsia" w:ascii="宋体" w:hAnsi="宋体" w:eastAsia="宋体"/>
          <w:color w:val="auto"/>
          <w:sz w:val="24"/>
          <w:szCs w:val="24"/>
          <w:highlight w:val="none"/>
        </w:rPr>
        <w:t>售后服务方案；</w:t>
      </w:r>
    </w:p>
    <w:p w14:paraId="36C64CD8">
      <w:pPr>
        <w:spacing w:line="500" w:lineRule="exact"/>
        <w:ind w:left="480"/>
        <w:contextualSpacing/>
        <w:jc w:val="left"/>
        <w:rPr>
          <w:rStyle w:val="190"/>
          <w:rFonts w:ascii="宋体" w:hAnsi="宋体" w:eastAsia="宋体"/>
          <w:color w:val="auto"/>
          <w:sz w:val="24"/>
          <w:szCs w:val="24"/>
          <w:highlight w:val="none"/>
        </w:rPr>
      </w:pPr>
      <w:r>
        <w:rPr>
          <w:rFonts w:ascii="Cambria Math" w:hAnsi="Cambria Math" w:cs="Cambria Math"/>
          <w:color w:val="auto"/>
          <w:sz w:val="20"/>
          <w:szCs w:val="20"/>
          <w:highlight w:val="none"/>
          <w:shd w:val="clear" w:color="auto" w:fill="FFFFFF"/>
        </w:rPr>
        <w:t>⑫</w:t>
      </w:r>
      <w:r>
        <w:rPr>
          <w:rFonts w:ascii="宋体" w:hAnsi="宋体" w:eastAsia="宋体" w:cs="Times New Roman"/>
          <w:color w:val="auto"/>
          <w:sz w:val="24"/>
          <w:szCs w:val="24"/>
          <w:highlight w:val="none"/>
        </w:rPr>
        <w:t>实施团队组建情况</w:t>
      </w:r>
      <w:r>
        <w:rPr>
          <w:rFonts w:hint="eastAsia" w:ascii="宋体" w:hAnsi="宋体" w:eastAsia="宋体" w:cs="Times New Roman"/>
          <w:color w:val="auto"/>
          <w:sz w:val="24"/>
          <w:szCs w:val="24"/>
          <w:highlight w:val="none"/>
        </w:rPr>
        <w:t>；</w:t>
      </w:r>
    </w:p>
    <w:p w14:paraId="077FEC5B">
      <w:pPr>
        <w:spacing w:line="500" w:lineRule="exact"/>
        <w:ind w:left="480"/>
        <w:contextualSpacing/>
        <w:jc w:val="left"/>
        <w:rPr>
          <w:rFonts w:ascii="宋体" w:hAnsi="宋体" w:eastAsia="宋体"/>
          <w:color w:val="auto"/>
          <w:sz w:val="24"/>
          <w:szCs w:val="24"/>
          <w:highlight w:val="none"/>
        </w:rPr>
      </w:pPr>
      <w:r>
        <w:rPr>
          <w:rFonts w:ascii="Cambria Math" w:hAnsi="Cambria Math" w:cs="Cambria Math"/>
          <w:color w:val="auto"/>
          <w:sz w:val="20"/>
          <w:szCs w:val="20"/>
          <w:highlight w:val="none"/>
          <w:shd w:val="clear" w:color="auto" w:fill="FFFFFF"/>
        </w:rPr>
        <w:t>⑬</w:t>
      </w:r>
      <w:r>
        <w:rPr>
          <w:rFonts w:ascii="宋体" w:hAnsi="宋体" w:eastAsia="宋体"/>
          <w:bCs/>
          <w:color w:val="auto"/>
          <w:sz w:val="24"/>
          <w:szCs w:val="24"/>
          <w:highlight w:val="none"/>
        </w:rPr>
        <w:t>其他</w:t>
      </w:r>
      <w:r>
        <w:rPr>
          <w:rFonts w:hint="eastAsia" w:ascii="宋体" w:hAnsi="宋体" w:eastAsia="宋体"/>
          <w:bCs/>
          <w:color w:val="auto"/>
          <w:sz w:val="24"/>
          <w:szCs w:val="24"/>
          <w:highlight w:val="none"/>
        </w:rPr>
        <w:t>招标</w:t>
      </w:r>
      <w:r>
        <w:rPr>
          <w:rFonts w:ascii="宋体" w:hAnsi="宋体" w:eastAsia="宋体"/>
          <w:bCs/>
          <w:color w:val="auto"/>
          <w:sz w:val="24"/>
          <w:szCs w:val="24"/>
          <w:highlight w:val="none"/>
        </w:rPr>
        <w:t>文件要求提供的证明资料</w:t>
      </w:r>
      <w:r>
        <w:rPr>
          <w:rFonts w:hint="eastAsia" w:ascii="宋体" w:hAnsi="宋体" w:eastAsia="宋体"/>
          <w:bCs/>
          <w:color w:val="auto"/>
          <w:sz w:val="24"/>
          <w:szCs w:val="24"/>
          <w:highlight w:val="none"/>
        </w:rPr>
        <w:t>。</w:t>
      </w:r>
    </w:p>
    <w:p w14:paraId="0E571C08">
      <w:pPr>
        <w:spacing w:line="500" w:lineRule="exact"/>
        <w:ind w:firstLine="482" w:firstLineChars="200"/>
        <w:contextualSpacing/>
        <w:jc w:val="left"/>
        <w:rPr>
          <w:rFonts w:ascii="宋体" w:hAnsi="宋体" w:eastAsia="宋体"/>
          <w:b/>
          <w:bCs/>
          <w:color w:val="auto"/>
          <w:sz w:val="24"/>
          <w:szCs w:val="24"/>
          <w:highlight w:val="none"/>
        </w:rPr>
      </w:pPr>
      <w:r>
        <w:rPr>
          <w:rFonts w:ascii="宋体" w:hAnsi="宋体" w:eastAsia="宋体"/>
          <w:b/>
          <w:bCs/>
          <w:color w:val="auto"/>
          <w:sz w:val="24"/>
          <w:szCs w:val="24"/>
          <w:highlight w:val="none"/>
        </w:rPr>
        <w:t>2.报价文件：</w:t>
      </w:r>
    </w:p>
    <w:p w14:paraId="42A036E3">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2</w:t>
      </w:r>
      <w:r>
        <w:rPr>
          <w:rFonts w:ascii="宋体" w:hAnsi="宋体" w:eastAsia="宋体"/>
          <w:color w:val="auto"/>
          <w:sz w:val="24"/>
          <w:szCs w:val="24"/>
          <w:highlight w:val="none"/>
        </w:rPr>
        <w:t>.1</w:t>
      </w:r>
      <w:r>
        <w:rPr>
          <w:rFonts w:hint="eastAsia" w:ascii="宋体" w:hAnsi="宋体" w:eastAsia="宋体"/>
          <w:color w:val="auto"/>
          <w:sz w:val="24"/>
          <w:szCs w:val="24"/>
          <w:highlight w:val="none"/>
        </w:rPr>
        <w:t>开标一览表</w:t>
      </w:r>
      <w:r>
        <w:rPr>
          <w:rFonts w:ascii="宋体" w:hAnsi="宋体" w:eastAsia="宋体"/>
          <w:color w:val="auto"/>
          <w:sz w:val="24"/>
          <w:szCs w:val="24"/>
          <w:highlight w:val="none"/>
        </w:rPr>
        <w:t>（格式附后）；</w:t>
      </w:r>
    </w:p>
    <w:p w14:paraId="4C6A786A">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2</w:t>
      </w:r>
      <w:r>
        <w:rPr>
          <w:rFonts w:ascii="宋体" w:hAnsi="宋体" w:eastAsia="宋体"/>
          <w:color w:val="auto"/>
          <w:sz w:val="24"/>
          <w:szCs w:val="24"/>
          <w:highlight w:val="none"/>
        </w:rPr>
        <w:t>.2</w:t>
      </w:r>
      <w:r>
        <w:rPr>
          <w:rFonts w:hint="eastAsia" w:ascii="宋体" w:hAnsi="宋体" w:eastAsia="宋体"/>
          <w:color w:val="auto"/>
          <w:sz w:val="24"/>
          <w:szCs w:val="24"/>
          <w:highlight w:val="none"/>
        </w:rPr>
        <w:t>分项报价明细表</w:t>
      </w:r>
      <w:r>
        <w:rPr>
          <w:rFonts w:ascii="宋体" w:hAnsi="宋体" w:eastAsia="宋体"/>
          <w:color w:val="auto"/>
          <w:sz w:val="24"/>
          <w:szCs w:val="24"/>
          <w:highlight w:val="none"/>
        </w:rPr>
        <w:t>（格式附后）</w:t>
      </w:r>
      <w:r>
        <w:rPr>
          <w:rFonts w:hint="eastAsia" w:ascii="宋体" w:hAnsi="宋体" w:eastAsia="宋体"/>
          <w:color w:val="auto"/>
          <w:sz w:val="24"/>
          <w:szCs w:val="24"/>
          <w:highlight w:val="none"/>
        </w:rPr>
        <w:t>；</w:t>
      </w:r>
    </w:p>
    <w:p w14:paraId="1A47FA09">
      <w:pPr>
        <w:tabs>
          <w:tab w:val="left" w:pos="0"/>
        </w:tabs>
        <w:spacing w:line="500" w:lineRule="exact"/>
        <w:ind w:firstLine="480" w:firstLineChars="200"/>
        <w:jc w:val="left"/>
        <w:rPr>
          <w:rFonts w:eastAsia="宋体"/>
          <w:color w:val="auto"/>
          <w:sz w:val="24"/>
          <w:szCs w:val="24"/>
          <w:highlight w:val="none"/>
        </w:rPr>
      </w:pPr>
      <w:r>
        <w:rPr>
          <w:rFonts w:ascii="宋体" w:hAnsi="宋体" w:eastAsia="宋体"/>
          <w:color w:val="auto"/>
          <w:sz w:val="24"/>
          <w:szCs w:val="24"/>
          <w:highlight w:val="none"/>
        </w:rPr>
        <w:t>2.3</w:t>
      </w:r>
      <w:r>
        <w:rPr>
          <w:rFonts w:hint="eastAsia" w:eastAsia="宋体"/>
          <w:color w:val="auto"/>
          <w:sz w:val="24"/>
          <w:szCs w:val="24"/>
          <w:highlight w:val="none"/>
        </w:rPr>
        <w:t>中小企业声明函（格式见附件）；</w:t>
      </w:r>
    </w:p>
    <w:p w14:paraId="03B05B51">
      <w:pPr>
        <w:tabs>
          <w:tab w:val="left" w:pos="0"/>
        </w:tabs>
        <w:spacing w:line="500" w:lineRule="exact"/>
        <w:ind w:firstLine="480" w:firstLineChars="200"/>
        <w:jc w:val="left"/>
        <w:rPr>
          <w:rFonts w:eastAsia="宋体"/>
          <w:color w:val="auto"/>
          <w:sz w:val="24"/>
          <w:szCs w:val="24"/>
          <w:highlight w:val="none"/>
        </w:rPr>
      </w:pPr>
      <w:r>
        <w:rPr>
          <w:rFonts w:eastAsia="宋体"/>
          <w:color w:val="auto"/>
          <w:sz w:val="24"/>
          <w:szCs w:val="24"/>
          <w:highlight w:val="none"/>
        </w:rPr>
        <w:t>2.4</w:t>
      </w:r>
      <w:r>
        <w:rPr>
          <w:rFonts w:hint="eastAsia" w:eastAsia="宋体"/>
          <w:color w:val="auto"/>
          <w:sz w:val="24"/>
          <w:szCs w:val="24"/>
          <w:highlight w:val="none"/>
        </w:rPr>
        <w:t>残疾人福利性单位声明函（格式见附件，如投标人为非残疾人福利性单位的可不提供本声明函）；</w:t>
      </w:r>
    </w:p>
    <w:p w14:paraId="1F3E69B9">
      <w:pPr>
        <w:tabs>
          <w:tab w:val="left" w:pos="0"/>
        </w:tabs>
        <w:spacing w:line="500" w:lineRule="exact"/>
        <w:ind w:firstLine="480" w:firstLineChars="200"/>
        <w:jc w:val="left"/>
        <w:rPr>
          <w:rFonts w:eastAsia="宋体"/>
          <w:color w:val="auto"/>
          <w:sz w:val="24"/>
          <w:szCs w:val="24"/>
          <w:highlight w:val="none"/>
        </w:rPr>
      </w:pPr>
      <w:r>
        <w:rPr>
          <w:rFonts w:eastAsia="宋体"/>
          <w:color w:val="auto"/>
          <w:sz w:val="24"/>
          <w:szCs w:val="24"/>
          <w:highlight w:val="none"/>
        </w:rPr>
        <w:t>2.5</w:t>
      </w:r>
      <w:r>
        <w:rPr>
          <w:rFonts w:hint="eastAsia" w:eastAsia="宋体"/>
          <w:color w:val="auto"/>
          <w:sz w:val="24"/>
          <w:szCs w:val="24"/>
          <w:highlight w:val="none"/>
        </w:rPr>
        <w:t>省级以上监狱管理局、戒毒管理局（含新疆生产建设兵团）出具的属于监狱企业的证明文件（如有）；</w:t>
      </w:r>
    </w:p>
    <w:p w14:paraId="3C6756BF">
      <w:pPr>
        <w:spacing w:line="500" w:lineRule="exact"/>
        <w:ind w:firstLine="480" w:firstLineChars="200"/>
        <w:contextualSpacing/>
        <w:jc w:val="left"/>
        <w:rPr>
          <w:rFonts w:ascii="宋体" w:hAnsi="宋体" w:eastAsia="宋体"/>
          <w:color w:val="auto"/>
          <w:sz w:val="24"/>
          <w:szCs w:val="24"/>
          <w:highlight w:val="none"/>
        </w:rPr>
      </w:pPr>
      <w:r>
        <w:rPr>
          <w:rFonts w:ascii="宋体" w:hAnsi="宋体" w:eastAsia="宋体"/>
          <w:color w:val="auto"/>
          <w:sz w:val="24"/>
          <w:szCs w:val="24"/>
          <w:highlight w:val="none"/>
        </w:rPr>
        <w:t>2.6投标人针对报价需要说明的其他文件和说明（格式自拟）。</w:t>
      </w:r>
    </w:p>
    <w:p w14:paraId="7E27D1EE">
      <w:pPr>
        <w:spacing w:line="500" w:lineRule="exact"/>
        <w:ind w:firstLine="472" w:firstLineChars="196"/>
        <w:contextualSpacing/>
        <w:jc w:val="left"/>
        <w:rPr>
          <w:rFonts w:ascii="宋体" w:hAnsi="宋体" w:eastAsia="宋体"/>
          <w:b/>
          <w:color w:val="auto"/>
          <w:sz w:val="24"/>
          <w:szCs w:val="24"/>
          <w:highlight w:val="none"/>
        </w:rPr>
      </w:pPr>
      <w:bookmarkStart w:id="19" w:name="_Toc10734"/>
      <w:r>
        <w:rPr>
          <w:rFonts w:ascii="宋体" w:hAnsi="宋体" w:eastAsia="宋体"/>
          <w:b/>
          <w:color w:val="auto"/>
          <w:sz w:val="24"/>
          <w:szCs w:val="24"/>
          <w:highlight w:val="none"/>
        </w:rPr>
        <w:t>（</w:t>
      </w:r>
      <w:r>
        <w:rPr>
          <w:rFonts w:hint="eastAsia" w:ascii="宋体" w:hAnsi="宋体" w:eastAsia="宋体"/>
          <w:b/>
          <w:color w:val="auto"/>
          <w:sz w:val="24"/>
          <w:szCs w:val="24"/>
          <w:highlight w:val="none"/>
        </w:rPr>
        <w:t>三</w:t>
      </w:r>
      <w:r>
        <w:rPr>
          <w:rFonts w:ascii="宋体" w:hAnsi="宋体" w:eastAsia="宋体"/>
          <w:b/>
          <w:color w:val="auto"/>
          <w:sz w:val="24"/>
          <w:szCs w:val="24"/>
          <w:highlight w:val="none"/>
        </w:rPr>
        <w:t>）投标文件的语言及计量</w:t>
      </w:r>
      <w:bookmarkEnd w:id="19"/>
    </w:p>
    <w:p w14:paraId="2B990052">
      <w:pPr>
        <w:spacing w:line="500" w:lineRule="exact"/>
        <w:ind w:firstLine="482" w:firstLineChars="200"/>
        <w:contextualSpacing/>
        <w:jc w:val="left"/>
        <w:rPr>
          <w:rFonts w:ascii="宋体" w:hAnsi="宋体" w:eastAsia="宋体"/>
          <w:b/>
          <w:color w:val="auto"/>
          <w:sz w:val="24"/>
          <w:szCs w:val="24"/>
          <w:highlight w:val="none"/>
        </w:rPr>
      </w:pPr>
      <w:r>
        <w:rPr>
          <w:rFonts w:ascii="宋体" w:hAnsi="宋体" w:eastAsia="宋体"/>
          <w:b/>
          <w:color w:val="auto"/>
          <w:sz w:val="24"/>
          <w:szCs w:val="24"/>
          <w:highlight w:val="none"/>
        </w:rPr>
        <w:t>1</w:t>
      </w:r>
      <w:r>
        <w:rPr>
          <w:rFonts w:hint="eastAsia" w:ascii="宋体" w:hAnsi="宋体" w:eastAsia="宋体"/>
          <w:b/>
          <w:color w:val="auto"/>
          <w:sz w:val="24"/>
          <w:szCs w:val="24"/>
          <w:highlight w:val="none"/>
        </w:rPr>
        <w:t>.</w:t>
      </w:r>
      <w:r>
        <w:rPr>
          <w:rFonts w:ascii="宋体" w:hAnsi="宋体" w:eastAsia="宋体"/>
          <w:b/>
          <w:color w:val="auto"/>
          <w:sz w:val="24"/>
          <w:szCs w:val="24"/>
          <w:highlight w:val="none"/>
        </w:rPr>
        <w:t>投标文件以及投标人与采购人就有关</w:t>
      </w:r>
      <w:r>
        <w:rPr>
          <w:rFonts w:hint="eastAsia" w:ascii="宋体" w:hAnsi="宋体" w:eastAsia="宋体"/>
          <w:b/>
          <w:color w:val="auto"/>
          <w:sz w:val="24"/>
          <w:szCs w:val="24"/>
          <w:highlight w:val="none"/>
        </w:rPr>
        <w:t>招投标</w:t>
      </w:r>
      <w:r>
        <w:rPr>
          <w:rFonts w:ascii="宋体" w:hAnsi="宋体" w:eastAsia="宋体"/>
          <w:b/>
          <w:color w:val="auto"/>
          <w:sz w:val="24"/>
          <w:szCs w:val="24"/>
          <w:highlight w:val="none"/>
        </w:rPr>
        <w:t>事宜的所有来往函电，均应以中文汉语书写。除签名、盖章、专用名称等特殊情形外，以中文汉语以外的文字表述的投标文件视同未提供。</w:t>
      </w:r>
    </w:p>
    <w:p w14:paraId="0ED0F17C">
      <w:pPr>
        <w:spacing w:line="500" w:lineRule="exact"/>
        <w:ind w:firstLine="482" w:firstLineChars="200"/>
        <w:contextualSpacing/>
        <w:jc w:val="left"/>
        <w:rPr>
          <w:rFonts w:ascii="宋体" w:hAnsi="宋体" w:eastAsia="宋体"/>
          <w:b/>
          <w:color w:val="auto"/>
          <w:sz w:val="24"/>
          <w:szCs w:val="24"/>
          <w:highlight w:val="none"/>
        </w:rPr>
      </w:pPr>
      <w:r>
        <w:rPr>
          <w:rFonts w:ascii="宋体" w:hAnsi="宋体" w:eastAsia="宋体"/>
          <w:b/>
          <w:color w:val="auto"/>
          <w:sz w:val="24"/>
          <w:szCs w:val="24"/>
          <w:highlight w:val="none"/>
        </w:rPr>
        <w:t>2.报价计量单位，</w:t>
      </w:r>
      <w:r>
        <w:rPr>
          <w:rFonts w:hint="eastAsia" w:ascii="宋体" w:hAnsi="宋体" w:eastAsia="宋体"/>
          <w:b/>
          <w:color w:val="auto"/>
          <w:sz w:val="24"/>
          <w:szCs w:val="24"/>
          <w:highlight w:val="none"/>
        </w:rPr>
        <w:t>招标</w:t>
      </w:r>
      <w:r>
        <w:rPr>
          <w:rFonts w:ascii="宋体" w:hAnsi="宋体" w:eastAsia="宋体"/>
          <w:b/>
          <w:color w:val="auto"/>
          <w:sz w:val="24"/>
          <w:szCs w:val="24"/>
          <w:highlight w:val="none"/>
        </w:rPr>
        <w:t>文件已有明确规定的，使用</w:t>
      </w:r>
      <w:r>
        <w:rPr>
          <w:rFonts w:hint="eastAsia" w:ascii="宋体" w:hAnsi="宋体" w:eastAsia="宋体"/>
          <w:b/>
          <w:color w:val="auto"/>
          <w:sz w:val="24"/>
          <w:szCs w:val="24"/>
          <w:highlight w:val="none"/>
        </w:rPr>
        <w:t>招标</w:t>
      </w:r>
      <w:r>
        <w:rPr>
          <w:rFonts w:ascii="宋体" w:hAnsi="宋体" w:eastAsia="宋体"/>
          <w:b/>
          <w:color w:val="auto"/>
          <w:sz w:val="24"/>
          <w:szCs w:val="24"/>
          <w:highlight w:val="none"/>
        </w:rPr>
        <w:t>文件规定的计量单位；</w:t>
      </w:r>
      <w:r>
        <w:rPr>
          <w:rFonts w:hint="eastAsia" w:ascii="宋体" w:hAnsi="宋体" w:eastAsia="宋体"/>
          <w:b/>
          <w:color w:val="auto"/>
          <w:sz w:val="24"/>
          <w:szCs w:val="24"/>
          <w:highlight w:val="none"/>
        </w:rPr>
        <w:t>招标</w:t>
      </w:r>
      <w:r>
        <w:rPr>
          <w:rFonts w:ascii="宋体" w:hAnsi="宋体" w:eastAsia="宋体"/>
          <w:b/>
          <w:color w:val="auto"/>
          <w:sz w:val="24"/>
          <w:szCs w:val="24"/>
          <w:highlight w:val="none"/>
        </w:rPr>
        <w:t>文件没有规定的，应采用中华人民共和国法定计量单位（货币单位：人民币元），否则视同未响应。</w:t>
      </w:r>
    </w:p>
    <w:p w14:paraId="42E6DC6A">
      <w:pPr>
        <w:spacing w:line="500" w:lineRule="exact"/>
        <w:ind w:firstLine="472" w:firstLineChars="196"/>
        <w:contextualSpacing/>
        <w:jc w:val="left"/>
        <w:rPr>
          <w:rFonts w:ascii="宋体" w:hAnsi="宋体" w:eastAsia="宋体"/>
          <w:b/>
          <w:color w:val="auto"/>
          <w:sz w:val="24"/>
          <w:szCs w:val="24"/>
          <w:highlight w:val="none"/>
        </w:rPr>
      </w:pPr>
      <w:bookmarkStart w:id="20" w:name="_Toc3681"/>
      <w:r>
        <w:rPr>
          <w:rFonts w:ascii="宋体" w:hAnsi="宋体" w:eastAsia="宋体"/>
          <w:b/>
          <w:color w:val="auto"/>
          <w:sz w:val="24"/>
          <w:szCs w:val="24"/>
          <w:highlight w:val="none"/>
        </w:rPr>
        <w:t>（</w:t>
      </w:r>
      <w:r>
        <w:rPr>
          <w:rFonts w:hint="eastAsia" w:ascii="宋体" w:hAnsi="宋体" w:eastAsia="宋体"/>
          <w:b/>
          <w:color w:val="auto"/>
          <w:sz w:val="24"/>
          <w:szCs w:val="24"/>
          <w:highlight w:val="none"/>
        </w:rPr>
        <w:t>四</w:t>
      </w:r>
      <w:r>
        <w:rPr>
          <w:rFonts w:ascii="宋体" w:hAnsi="宋体" w:eastAsia="宋体"/>
          <w:b/>
          <w:color w:val="auto"/>
          <w:sz w:val="24"/>
          <w:szCs w:val="24"/>
          <w:highlight w:val="none"/>
        </w:rPr>
        <w:t>）报价</w:t>
      </w:r>
      <w:bookmarkEnd w:id="20"/>
      <w:r>
        <w:rPr>
          <w:rFonts w:ascii="宋体" w:hAnsi="宋体" w:eastAsia="宋体"/>
          <w:b/>
          <w:color w:val="auto"/>
          <w:sz w:val="24"/>
          <w:szCs w:val="24"/>
          <w:highlight w:val="none"/>
        </w:rPr>
        <w:t>要求</w:t>
      </w:r>
    </w:p>
    <w:p w14:paraId="3A4D81A0">
      <w:pPr>
        <w:pStyle w:val="49"/>
        <w:spacing w:line="500" w:lineRule="exact"/>
        <w:ind w:firstLine="480" w:firstLineChars="200"/>
        <w:contextualSpacing/>
        <w:jc w:val="left"/>
        <w:rPr>
          <w:rFonts w:hAnsi="宋体"/>
          <w:color w:val="auto"/>
          <w:sz w:val="24"/>
          <w:szCs w:val="24"/>
          <w:highlight w:val="none"/>
        </w:rPr>
      </w:pPr>
      <w:r>
        <w:rPr>
          <w:rFonts w:hAnsi="宋体"/>
          <w:color w:val="auto"/>
          <w:sz w:val="24"/>
          <w:szCs w:val="24"/>
          <w:highlight w:val="none"/>
        </w:rPr>
        <w:t>1.报价应按</w:t>
      </w:r>
      <w:r>
        <w:rPr>
          <w:rFonts w:hint="eastAsia" w:hAnsi="宋体"/>
          <w:color w:val="auto"/>
          <w:sz w:val="24"/>
          <w:szCs w:val="24"/>
          <w:highlight w:val="none"/>
        </w:rPr>
        <w:t>招标</w:t>
      </w:r>
      <w:r>
        <w:rPr>
          <w:rFonts w:hAnsi="宋体"/>
          <w:color w:val="auto"/>
          <w:sz w:val="24"/>
          <w:szCs w:val="24"/>
          <w:highlight w:val="none"/>
        </w:rPr>
        <w:t>文件中相关附表格式填写。</w:t>
      </w:r>
    </w:p>
    <w:p w14:paraId="0519423E">
      <w:pPr>
        <w:pStyle w:val="49"/>
        <w:spacing w:line="500" w:lineRule="exact"/>
        <w:ind w:firstLine="480" w:firstLineChars="200"/>
        <w:contextualSpacing/>
        <w:jc w:val="left"/>
        <w:rPr>
          <w:rFonts w:hAnsi="宋体"/>
          <w:color w:val="auto"/>
          <w:sz w:val="24"/>
          <w:szCs w:val="24"/>
          <w:highlight w:val="none"/>
        </w:rPr>
      </w:pPr>
      <w:r>
        <w:rPr>
          <w:rFonts w:hAnsi="宋体"/>
          <w:color w:val="auto"/>
          <w:sz w:val="24"/>
          <w:szCs w:val="24"/>
          <w:highlight w:val="none"/>
        </w:rPr>
        <w:t>2.投标文件只允许有一个报价，有选择的或有条件的报价将不予接受。</w:t>
      </w:r>
    </w:p>
    <w:p w14:paraId="646A3547">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w:t>
      </w:r>
      <w:r>
        <w:rPr>
          <w:rFonts w:hint="eastAsia" w:ascii="宋体" w:hAnsi="宋体"/>
          <w:b/>
          <w:color w:val="auto"/>
          <w:szCs w:val="24"/>
          <w:highlight w:val="none"/>
        </w:rPr>
        <w:t>五</w:t>
      </w:r>
      <w:r>
        <w:rPr>
          <w:rFonts w:ascii="宋体" w:hAnsi="宋体"/>
          <w:b/>
          <w:color w:val="auto"/>
          <w:szCs w:val="24"/>
          <w:highlight w:val="none"/>
        </w:rPr>
        <w:t>）投标文件的有效期</w:t>
      </w:r>
    </w:p>
    <w:p w14:paraId="79CBCAC6">
      <w:pPr>
        <w:pStyle w:val="21"/>
        <w:widowControl w:val="0"/>
        <w:tabs>
          <w:tab w:val="clear" w:pos="454"/>
        </w:tabs>
        <w:spacing w:after="120" w:line="500" w:lineRule="exact"/>
        <w:ind w:left="0" w:firstLine="482" w:firstLineChars="200"/>
        <w:contextualSpacing/>
        <w:rPr>
          <w:rFonts w:ascii="宋体" w:hAnsi="宋体"/>
          <w:b/>
          <w:color w:val="auto"/>
          <w:szCs w:val="24"/>
          <w:highlight w:val="none"/>
        </w:rPr>
      </w:pPr>
      <w:r>
        <w:rPr>
          <w:rFonts w:ascii="宋体" w:hAnsi="宋体"/>
          <w:b/>
          <w:color w:val="auto"/>
          <w:szCs w:val="24"/>
          <w:highlight w:val="none"/>
        </w:rPr>
        <w:t>1.</w:t>
      </w:r>
      <w:r>
        <w:rPr>
          <w:rFonts w:hint="eastAsia" w:ascii="宋体" w:hAnsi="宋体"/>
          <w:b/>
          <w:color w:val="auto"/>
          <w:szCs w:val="24"/>
          <w:highlight w:val="none"/>
        </w:rPr>
        <w:t>自投标截止日起</w:t>
      </w:r>
      <w:r>
        <w:rPr>
          <w:rFonts w:ascii="宋体" w:hAnsi="宋体"/>
          <w:b/>
          <w:color w:val="auto"/>
          <w:szCs w:val="24"/>
          <w:highlight w:val="none"/>
          <w:u w:val="single"/>
        </w:rPr>
        <w:t xml:space="preserve">90 </w:t>
      </w:r>
      <w:r>
        <w:rPr>
          <w:rFonts w:ascii="宋体" w:hAnsi="宋体"/>
          <w:b/>
          <w:color w:val="auto"/>
          <w:szCs w:val="24"/>
          <w:highlight w:val="none"/>
        </w:rPr>
        <w:t>天投标文件应保持有效。有效期不足的投标文件将被拒绝。</w:t>
      </w:r>
    </w:p>
    <w:p w14:paraId="178E7E4E">
      <w:pPr>
        <w:pStyle w:val="21"/>
        <w:widowControl w:val="0"/>
        <w:tabs>
          <w:tab w:val="clear" w:pos="454"/>
        </w:tabs>
        <w:spacing w:after="120" w:line="500" w:lineRule="exact"/>
        <w:ind w:left="0" w:firstLine="480" w:firstLineChars="200"/>
        <w:contextualSpacing/>
        <w:rPr>
          <w:rFonts w:ascii="宋体" w:hAnsi="宋体"/>
          <w:color w:val="auto"/>
          <w:szCs w:val="24"/>
          <w:highlight w:val="none"/>
        </w:rPr>
      </w:pPr>
      <w:r>
        <w:rPr>
          <w:rFonts w:ascii="宋体" w:hAnsi="宋体"/>
          <w:color w:val="auto"/>
          <w:szCs w:val="24"/>
          <w:highlight w:val="none"/>
        </w:rPr>
        <w:t>2.在特殊情况下，采购人可与投标人协商延长投标文件的有效期，这种要求和答复均以书面形式进行。</w:t>
      </w:r>
    </w:p>
    <w:p w14:paraId="6888BF14">
      <w:pPr>
        <w:spacing w:line="500" w:lineRule="exact"/>
        <w:ind w:firstLine="480" w:firstLineChars="200"/>
        <w:contextualSpacing/>
        <w:jc w:val="left"/>
        <w:rPr>
          <w:rFonts w:ascii="宋体" w:hAnsi="宋体" w:eastAsia="宋体"/>
          <w:b/>
          <w:color w:val="auto"/>
          <w:sz w:val="24"/>
          <w:szCs w:val="24"/>
          <w:highlight w:val="none"/>
        </w:rPr>
      </w:pPr>
      <w:bookmarkStart w:id="21" w:name="_Toc24481"/>
      <w:r>
        <w:rPr>
          <w:rFonts w:ascii="宋体" w:hAnsi="宋体" w:eastAsia="宋体"/>
          <w:color w:val="auto"/>
          <w:sz w:val="24"/>
          <w:szCs w:val="24"/>
          <w:highlight w:val="none"/>
        </w:rPr>
        <w:t>3.投标人可拒绝接受延期要求。同意延长有效期的投标人不能修改投标文件。</w:t>
      </w:r>
      <w:bookmarkEnd w:id="21"/>
    </w:p>
    <w:p w14:paraId="4BBE5573">
      <w:pPr>
        <w:spacing w:line="500" w:lineRule="exact"/>
        <w:ind w:firstLine="480" w:firstLineChars="200"/>
        <w:contextualSpacing/>
        <w:jc w:val="left"/>
        <w:rPr>
          <w:rFonts w:ascii="宋体" w:hAnsi="宋体" w:eastAsia="宋体"/>
          <w:b/>
          <w:color w:val="auto"/>
          <w:sz w:val="24"/>
          <w:szCs w:val="24"/>
          <w:highlight w:val="none"/>
        </w:rPr>
      </w:pPr>
      <w:bookmarkStart w:id="22" w:name="_Toc6471"/>
      <w:r>
        <w:rPr>
          <w:rFonts w:ascii="宋体" w:hAnsi="宋体" w:eastAsia="宋体"/>
          <w:color w:val="auto"/>
          <w:sz w:val="24"/>
          <w:szCs w:val="24"/>
          <w:highlight w:val="none"/>
        </w:rPr>
        <w:t>4.</w:t>
      </w:r>
      <w:r>
        <w:rPr>
          <w:rFonts w:hint="eastAsia" w:ascii="宋体" w:hAnsi="宋体" w:eastAsia="宋体"/>
          <w:color w:val="auto"/>
          <w:sz w:val="24"/>
          <w:szCs w:val="24"/>
          <w:highlight w:val="none"/>
        </w:rPr>
        <w:t>中标人的</w:t>
      </w:r>
      <w:r>
        <w:rPr>
          <w:rFonts w:ascii="宋体" w:hAnsi="宋体" w:eastAsia="宋体"/>
          <w:color w:val="auto"/>
          <w:sz w:val="24"/>
          <w:szCs w:val="24"/>
          <w:highlight w:val="none"/>
        </w:rPr>
        <w:t>投标文件自</w:t>
      </w:r>
      <w:r>
        <w:rPr>
          <w:rFonts w:hint="eastAsia" w:ascii="宋体" w:hAnsi="宋体" w:eastAsia="宋体"/>
          <w:color w:val="auto"/>
          <w:sz w:val="24"/>
          <w:szCs w:val="24"/>
          <w:highlight w:val="none"/>
        </w:rPr>
        <w:t>投标</w:t>
      </w:r>
      <w:r>
        <w:rPr>
          <w:rFonts w:ascii="宋体" w:hAnsi="宋体" w:eastAsia="宋体"/>
          <w:color w:val="auto"/>
          <w:sz w:val="24"/>
          <w:szCs w:val="24"/>
          <w:highlight w:val="none"/>
        </w:rPr>
        <w:t>截止日起至合同履行完毕止均应保持有效。</w:t>
      </w:r>
      <w:bookmarkEnd w:id="22"/>
    </w:p>
    <w:p w14:paraId="7E45206C">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w:t>
      </w:r>
      <w:r>
        <w:rPr>
          <w:rFonts w:hint="eastAsia" w:ascii="宋体" w:hAnsi="宋体"/>
          <w:b/>
          <w:color w:val="auto"/>
          <w:szCs w:val="24"/>
          <w:highlight w:val="none"/>
        </w:rPr>
        <w:t>六</w:t>
      </w:r>
      <w:r>
        <w:rPr>
          <w:rFonts w:ascii="宋体" w:hAnsi="宋体"/>
          <w:b/>
          <w:color w:val="auto"/>
          <w:szCs w:val="24"/>
          <w:highlight w:val="none"/>
        </w:rPr>
        <w:t>）投标文件的签署和份数</w:t>
      </w:r>
    </w:p>
    <w:p w14:paraId="375E739B">
      <w:pPr>
        <w:pStyle w:val="36"/>
        <w:spacing w:before="0" w:line="500" w:lineRule="exact"/>
        <w:ind w:firstLine="470" w:firstLineChars="196"/>
        <w:contextualSpacing/>
        <w:rPr>
          <w:rFonts w:hAnsi="宋体"/>
          <w:color w:val="auto"/>
          <w:szCs w:val="24"/>
          <w:highlight w:val="none"/>
        </w:rPr>
      </w:pPr>
      <w:r>
        <w:rPr>
          <w:rFonts w:hAnsi="宋体"/>
          <w:color w:val="auto"/>
          <w:szCs w:val="24"/>
          <w:highlight w:val="none"/>
        </w:rPr>
        <w:t>1.投标人应按本</w:t>
      </w:r>
      <w:r>
        <w:rPr>
          <w:rFonts w:hint="eastAsia" w:hAnsi="宋体"/>
          <w:color w:val="auto"/>
          <w:szCs w:val="24"/>
          <w:highlight w:val="none"/>
        </w:rPr>
        <w:t>招标</w:t>
      </w:r>
      <w:r>
        <w:rPr>
          <w:rFonts w:hAnsi="宋体"/>
          <w:color w:val="auto"/>
          <w:szCs w:val="24"/>
          <w:highlight w:val="none"/>
        </w:rPr>
        <w:t>文件规定的格式和顺序编制、装订投标文件并标注页码，投标文件内容不完整、编排混乱导致投标文件被误读、漏读或者查找不到相关内容的，是投标人的责任。</w:t>
      </w:r>
    </w:p>
    <w:p w14:paraId="78283AAC">
      <w:pPr>
        <w:spacing w:line="500" w:lineRule="exact"/>
        <w:ind w:firstLine="482" w:firstLineChars="200"/>
        <w:contextualSpacing/>
        <w:rPr>
          <w:rFonts w:ascii="宋体" w:hAnsi="宋体" w:eastAsia="宋体"/>
          <w:b/>
          <w:color w:val="auto"/>
          <w:sz w:val="24"/>
          <w:szCs w:val="24"/>
          <w:highlight w:val="none"/>
        </w:rPr>
      </w:pPr>
      <w:r>
        <w:rPr>
          <w:rFonts w:ascii="宋体" w:hAnsi="宋体" w:eastAsia="宋体"/>
          <w:b/>
          <w:color w:val="auto"/>
          <w:sz w:val="24"/>
          <w:szCs w:val="24"/>
          <w:highlight w:val="none"/>
        </w:rPr>
        <w:t>2.投标文件由纸质商务技术文件、纸质报价文件、电子版完整投标文件三部分组成，纸质商务技术文件和纸质报价文件应分别装订成册；纸质商务技术文件和纸质报价文件各正本1份，副本2份。</w:t>
      </w:r>
    </w:p>
    <w:p w14:paraId="3B751D7D">
      <w:pPr>
        <w:spacing w:line="500" w:lineRule="exact"/>
        <w:ind w:firstLine="482" w:firstLineChars="200"/>
        <w:contextualSpacing/>
        <w:rPr>
          <w:rFonts w:ascii="宋体" w:hAnsi="宋体" w:eastAsia="宋体"/>
          <w:b/>
          <w:color w:val="auto"/>
          <w:sz w:val="24"/>
          <w:szCs w:val="24"/>
          <w:highlight w:val="none"/>
        </w:rPr>
      </w:pPr>
      <w:r>
        <w:rPr>
          <w:rFonts w:ascii="宋体" w:hAnsi="宋体" w:eastAsia="宋体"/>
          <w:b/>
          <w:color w:val="auto"/>
          <w:sz w:val="24"/>
          <w:szCs w:val="24"/>
          <w:highlight w:val="none"/>
        </w:rPr>
        <w:t>电子版完整投标文件以U盘形式提供(含word版本，盖章扫描件pdf版本各1份)。</w:t>
      </w:r>
    </w:p>
    <w:p w14:paraId="7306F2F1">
      <w:pPr>
        <w:pStyle w:val="36"/>
        <w:spacing w:before="0" w:line="500" w:lineRule="exact"/>
        <w:ind w:firstLine="470" w:firstLineChars="196"/>
        <w:contextualSpacing/>
        <w:rPr>
          <w:rFonts w:hAnsi="宋体"/>
          <w:b/>
          <w:color w:val="auto"/>
          <w:szCs w:val="24"/>
          <w:highlight w:val="none"/>
        </w:rPr>
      </w:pPr>
      <w:r>
        <w:rPr>
          <w:rFonts w:hint="eastAsia" w:hAnsi="宋体"/>
          <w:color w:val="auto"/>
          <w:szCs w:val="24"/>
          <w:highlight w:val="none"/>
        </w:rPr>
        <w:t>活页装订（活页装订是指用卡条、抽杆夹、订书机等形式装订，使投标文件可以拆卸或者翻动过程中易脱落的一种装订方式）的投标文件将被视作无效。</w:t>
      </w:r>
    </w:p>
    <w:p w14:paraId="21580F37">
      <w:pPr>
        <w:pStyle w:val="36"/>
        <w:spacing w:before="0" w:line="500" w:lineRule="exact"/>
        <w:ind w:firstLine="470" w:firstLineChars="196"/>
        <w:contextualSpacing/>
        <w:rPr>
          <w:rFonts w:hAnsi="宋体"/>
          <w:color w:val="auto"/>
          <w:szCs w:val="24"/>
          <w:highlight w:val="none"/>
        </w:rPr>
      </w:pPr>
      <w:r>
        <w:rPr>
          <w:rFonts w:hAnsi="宋体"/>
          <w:color w:val="auto"/>
          <w:szCs w:val="24"/>
          <w:highlight w:val="none"/>
        </w:rPr>
        <w:t>3.投标文件的正本需打印或用不褪色的墨水填写，投标文件副本为正本的复印件。</w:t>
      </w:r>
    </w:p>
    <w:p w14:paraId="50FB5621">
      <w:pPr>
        <w:pStyle w:val="36"/>
        <w:spacing w:before="0" w:line="500" w:lineRule="exact"/>
        <w:ind w:firstLine="470" w:firstLineChars="196"/>
        <w:contextualSpacing/>
        <w:rPr>
          <w:rFonts w:hAnsi="宋体"/>
          <w:color w:val="auto"/>
          <w:szCs w:val="24"/>
          <w:highlight w:val="none"/>
        </w:rPr>
      </w:pPr>
      <w:r>
        <w:rPr>
          <w:rFonts w:hAnsi="宋体"/>
          <w:color w:val="auto"/>
          <w:szCs w:val="24"/>
          <w:highlight w:val="none"/>
        </w:rPr>
        <w:t>4.投标文件须由投标人在规定位置盖章并由法定代表人或法定代表人的授权委托人签署，投标人应写全称。</w:t>
      </w:r>
    </w:p>
    <w:p w14:paraId="32B68B6A">
      <w:pPr>
        <w:pStyle w:val="36"/>
        <w:spacing w:before="0" w:line="500" w:lineRule="exact"/>
        <w:ind w:firstLine="470" w:firstLineChars="196"/>
        <w:contextualSpacing/>
        <w:rPr>
          <w:rFonts w:hAnsi="宋体"/>
          <w:color w:val="auto"/>
          <w:szCs w:val="24"/>
          <w:highlight w:val="none"/>
        </w:rPr>
      </w:pPr>
      <w:r>
        <w:rPr>
          <w:rFonts w:hAnsi="宋体"/>
          <w:color w:val="auto"/>
          <w:szCs w:val="24"/>
          <w:highlight w:val="none"/>
        </w:rPr>
        <w:t>5.投标文件不得涂改，若有修改错漏处，须加盖单位公章或者法定代表人或授权委托人签字或盖章。投标文件因字迹潦草或表达不清所引起的后果由投标人负责。</w:t>
      </w:r>
    </w:p>
    <w:p w14:paraId="20D4332E">
      <w:pPr>
        <w:pStyle w:val="36"/>
        <w:spacing w:before="0" w:line="500" w:lineRule="exact"/>
        <w:ind w:firstLine="470" w:firstLineChars="196"/>
        <w:contextualSpacing/>
        <w:rPr>
          <w:rFonts w:hAnsi="宋体"/>
          <w:b/>
          <w:bCs/>
          <w:color w:val="auto"/>
          <w:szCs w:val="24"/>
          <w:highlight w:val="none"/>
        </w:rPr>
      </w:pPr>
      <w:r>
        <w:rPr>
          <w:rFonts w:hint="eastAsia" w:hAnsi="宋体"/>
          <w:color w:val="auto"/>
          <w:szCs w:val="24"/>
          <w:highlight w:val="none"/>
        </w:rPr>
        <w:t>6.投标人递交的企业宣传册、产品宣传册不属于投标文件有效组成资料的不作为评审依据。</w:t>
      </w:r>
    </w:p>
    <w:p w14:paraId="6AD3D2FF">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w:t>
      </w:r>
      <w:r>
        <w:rPr>
          <w:rFonts w:hint="eastAsia" w:ascii="宋体" w:hAnsi="宋体"/>
          <w:b/>
          <w:color w:val="auto"/>
          <w:szCs w:val="24"/>
          <w:highlight w:val="none"/>
        </w:rPr>
        <w:t>七</w:t>
      </w:r>
      <w:r>
        <w:rPr>
          <w:rFonts w:ascii="宋体" w:hAnsi="宋体"/>
          <w:b/>
          <w:color w:val="auto"/>
          <w:szCs w:val="24"/>
          <w:highlight w:val="none"/>
        </w:rPr>
        <w:t>）投标文件的包装、递交、修改和撤回</w:t>
      </w:r>
    </w:p>
    <w:p w14:paraId="5DE3CA65">
      <w:pPr>
        <w:pStyle w:val="36"/>
        <w:spacing w:before="0" w:line="500" w:lineRule="exact"/>
        <w:ind w:firstLine="472" w:firstLineChars="196"/>
        <w:contextualSpacing/>
        <w:rPr>
          <w:rFonts w:hAnsi="宋体" w:cs="宋体"/>
          <w:b/>
          <w:bCs/>
          <w:color w:val="auto"/>
          <w:spacing w:val="1"/>
          <w:sz w:val="23"/>
          <w:szCs w:val="23"/>
          <w:highlight w:val="none"/>
        </w:rPr>
      </w:pPr>
      <w:r>
        <w:rPr>
          <w:rFonts w:hAnsi="宋体"/>
          <w:b/>
          <w:color w:val="auto"/>
          <w:szCs w:val="24"/>
          <w:highlight w:val="none"/>
        </w:rPr>
        <w:t>1</w:t>
      </w:r>
      <w:r>
        <w:rPr>
          <w:rFonts w:hint="eastAsia" w:hAnsi="宋体"/>
          <w:b/>
          <w:color w:val="auto"/>
          <w:szCs w:val="24"/>
          <w:highlight w:val="none"/>
        </w:rPr>
        <w:t>.投标人应密封封装投标文件。</w:t>
      </w:r>
      <w:r>
        <w:rPr>
          <w:rFonts w:hAnsi="宋体" w:cs="宋体"/>
          <w:b/>
          <w:bCs/>
          <w:color w:val="auto"/>
          <w:spacing w:val="2"/>
          <w:sz w:val="23"/>
          <w:szCs w:val="23"/>
          <w:highlight w:val="none"/>
        </w:rPr>
        <w:t>投标文件纸质版</w:t>
      </w:r>
      <w:r>
        <w:rPr>
          <w:rFonts w:hAnsi="宋体" w:cs="宋体"/>
          <w:b/>
          <w:bCs/>
          <w:color w:val="auto"/>
          <w:spacing w:val="1"/>
          <w:sz w:val="23"/>
          <w:szCs w:val="23"/>
          <w:highlight w:val="none"/>
        </w:rPr>
        <w:t>和电子版分开密封，共2个密封包。</w:t>
      </w:r>
    </w:p>
    <w:p w14:paraId="75FF6DB7">
      <w:pPr>
        <w:pStyle w:val="36"/>
        <w:spacing w:before="0" w:line="500" w:lineRule="exact"/>
        <w:ind w:firstLine="470" w:firstLineChars="196"/>
        <w:contextualSpacing/>
        <w:rPr>
          <w:rFonts w:hAnsi="宋体" w:cs="宋体"/>
          <w:b/>
          <w:bCs/>
          <w:color w:val="auto"/>
          <w:spacing w:val="1"/>
          <w:sz w:val="23"/>
          <w:szCs w:val="23"/>
          <w:highlight w:val="none"/>
        </w:rPr>
      </w:pPr>
      <w:r>
        <w:rPr>
          <w:rFonts w:hint="eastAsia" w:hAnsi="宋体"/>
          <w:color w:val="auto"/>
          <w:szCs w:val="24"/>
          <w:highlight w:val="none"/>
        </w:rPr>
        <w:t>投标文件的包装封面上均应分别注明项目名称、项目编号、投标文件名称、投标人名称、投标人地址等内容，并加盖投标人公章。</w:t>
      </w:r>
    </w:p>
    <w:p w14:paraId="51D10FC3">
      <w:pPr>
        <w:pStyle w:val="36"/>
        <w:spacing w:before="0" w:line="500" w:lineRule="exact"/>
        <w:ind w:firstLine="470" w:firstLineChars="196"/>
        <w:contextualSpacing/>
        <w:rPr>
          <w:rFonts w:hAnsi="宋体"/>
          <w:color w:val="auto"/>
          <w:szCs w:val="24"/>
          <w:highlight w:val="none"/>
        </w:rPr>
      </w:pPr>
      <w:r>
        <w:rPr>
          <w:rFonts w:hAnsi="宋体"/>
          <w:color w:val="auto"/>
          <w:szCs w:val="24"/>
          <w:highlight w:val="none"/>
        </w:rPr>
        <w:t>2.未按规定密封或标记的投标文件将被拒绝，由此造成投标文件被误投或提前拆封的风险由投标人承担。</w:t>
      </w:r>
    </w:p>
    <w:p w14:paraId="3B19C683">
      <w:pPr>
        <w:pStyle w:val="36"/>
        <w:spacing w:before="0" w:line="500" w:lineRule="exact"/>
        <w:ind w:firstLine="470" w:firstLineChars="196"/>
        <w:contextualSpacing/>
        <w:rPr>
          <w:rFonts w:hAnsi="宋体"/>
          <w:color w:val="auto"/>
          <w:szCs w:val="24"/>
          <w:highlight w:val="none"/>
        </w:rPr>
      </w:pPr>
      <w:r>
        <w:rPr>
          <w:rFonts w:hAnsi="宋体"/>
          <w:color w:val="auto"/>
          <w:szCs w:val="24"/>
          <w:highlight w:val="none"/>
        </w:rPr>
        <w:t>3.投标人在</w:t>
      </w:r>
      <w:r>
        <w:rPr>
          <w:rFonts w:hint="eastAsia" w:hAnsi="宋体"/>
          <w:color w:val="auto"/>
          <w:szCs w:val="24"/>
          <w:highlight w:val="none"/>
        </w:rPr>
        <w:t>投标</w:t>
      </w:r>
      <w:r>
        <w:rPr>
          <w:rFonts w:hAnsi="宋体"/>
          <w:color w:val="auto"/>
          <w:szCs w:val="24"/>
          <w:highlight w:val="none"/>
        </w:rPr>
        <w:t>截止时间之前，可以对已提交的投标文件进行修改或撤回，并书面通知采购人；</w:t>
      </w:r>
      <w:r>
        <w:rPr>
          <w:rFonts w:hint="eastAsia" w:hAnsi="宋体"/>
          <w:color w:val="auto"/>
          <w:szCs w:val="24"/>
          <w:highlight w:val="none"/>
        </w:rPr>
        <w:t>投标</w:t>
      </w:r>
      <w:r>
        <w:rPr>
          <w:rFonts w:hAnsi="宋体"/>
          <w:color w:val="auto"/>
          <w:szCs w:val="24"/>
          <w:highlight w:val="none"/>
        </w:rPr>
        <w:t>截止时间后，投标人不得撤回、修改投标文件。修改后重新递交的投标文件应当按本</w:t>
      </w:r>
      <w:r>
        <w:rPr>
          <w:rFonts w:hint="eastAsia" w:hAnsi="宋体"/>
          <w:color w:val="auto"/>
          <w:szCs w:val="24"/>
          <w:highlight w:val="none"/>
        </w:rPr>
        <w:t>招标</w:t>
      </w:r>
      <w:r>
        <w:rPr>
          <w:rFonts w:hAnsi="宋体"/>
          <w:color w:val="auto"/>
          <w:szCs w:val="24"/>
          <w:highlight w:val="none"/>
        </w:rPr>
        <w:t>文件的要求签署、盖章和密封。</w:t>
      </w:r>
    </w:p>
    <w:p w14:paraId="7FC27BA7">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w:t>
      </w:r>
      <w:r>
        <w:rPr>
          <w:rFonts w:hint="eastAsia" w:ascii="宋体" w:hAnsi="宋体"/>
          <w:b/>
          <w:color w:val="auto"/>
          <w:szCs w:val="24"/>
          <w:highlight w:val="none"/>
        </w:rPr>
        <w:t>八</w:t>
      </w:r>
      <w:r>
        <w:rPr>
          <w:rFonts w:ascii="宋体" w:hAnsi="宋体"/>
          <w:b/>
          <w:color w:val="auto"/>
          <w:szCs w:val="24"/>
          <w:highlight w:val="none"/>
        </w:rPr>
        <w:t>）</w:t>
      </w:r>
      <w:r>
        <w:rPr>
          <w:rFonts w:hint="eastAsia" w:ascii="宋体" w:hAnsi="宋体"/>
          <w:b/>
          <w:color w:val="auto"/>
          <w:szCs w:val="24"/>
          <w:highlight w:val="none"/>
        </w:rPr>
        <w:t>投标</w:t>
      </w:r>
      <w:r>
        <w:rPr>
          <w:rFonts w:ascii="宋体" w:hAnsi="宋体"/>
          <w:b/>
          <w:color w:val="auto"/>
          <w:szCs w:val="24"/>
          <w:highlight w:val="none"/>
        </w:rPr>
        <w:t>无效的情形</w:t>
      </w:r>
    </w:p>
    <w:p w14:paraId="48DC24FC">
      <w:pPr>
        <w:pStyle w:val="36"/>
        <w:spacing w:before="0" w:line="500" w:lineRule="exact"/>
        <w:ind w:firstLine="470" w:firstLineChars="196"/>
        <w:contextualSpacing/>
        <w:rPr>
          <w:rFonts w:hAnsi="宋体"/>
          <w:color w:val="auto"/>
          <w:szCs w:val="24"/>
          <w:highlight w:val="none"/>
        </w:rPr>
      </w:pPr>
      <w:r>
        <w:rPr>
          <w:rFonts w:hAnsi="宋体"/>
          <w:color w:val="auto"/>
          <w:szCs w:val="24"/>
          <w:highlight w:val="none"/>
        </w:rPr>
        <w:t>实质上没有响应</w:t>
      </w:r>
      <w:r>
        <w:rPr>
          <w:rFonts w:hint="eastAsia" w:hAnsi="宋体"/>
          <w:color w:val="auto"/>
          <w:szCs w:val="24"/>
          <w:highlight w:val="none"/>
        </w:rPr>
        <w:t>招标</w:t>
      </w:r>
      <w:r>
        <w:rPr>
          <w:rFonts w:hAnsi="宋体"/>
          <w:color w:val="auto"/>
          <w:szCs w:val="24"/>
          <w:highlight w:val="none"/>
        </w:rPr>
        <w:t>文件要求的投标文件将被视为无效</w:t>
      </w:r>
      <w:r>
        <w:rPr>
          <w:rFonts w:hint="eastAsia" w:hAnsi="宋体"/>
          <w:color w:val="auto"/>
          <w:szCs w:val="24"/>
          <w:highlight w:val="none"/>
        </w:rPr>
        <w:t>投标</w:t>
      </w:r>
      <w:r>
        <w:rPr>
          <w:rFonts w:hAnsi="宋体"/>
          <w:color w:val="auto"/>
          <w:szCs w:val="24"/>
          <w:highlight w:val="none"/>
        </w:rPr>
        <w:t>。投标人不得通过修正或撤消不合要求的偏离或保留从而使其成为实质上响应的文件。</w:t>
      </w:r>
    </w:p>
    <w:p w14:paraId="1949F256">
      <w:pPr>
        <w:widowControl/>
        <w:spacing w:line="500" w:lineRule="exact"/>
        <w:ind w:firstLine="472" w:firstLineChars="196"/>
        <w:contextualSpacing/>
        <w:jc w:val="left"/>
        <w:rPr>
          <w:rFonts w:ascii="宋体" w:hAnsi="宋体" w:eastAsia="宋体"/>
          <w:b/>
          <w:bCs/>
          <w:color w:val="auto"/>
          <w:sz w:val="24"/>
          <w:szCs w:val="24"/>
          <w:highlight w:val="none"/>
          <w:shd w:val="clear" w:color="auto" w:fill="FFFFFF"/>
        </w:rPr>
      </w:pPr>
      <w:r>
        <w:rPr>
          <w:rFonts w:ascii="宋体" w:hAnsi="宋体" w:eastAsia="宋体"/>
          <w:b/>
          <w:color w:val="auto"/>
          <w:sz w:val="24"/>
          <w:szCs w:val="24"/>
          <w:highlight w:val="none"/>
          <w:shd w:val="clear" w:color="auto" w:fill="FFFFFF"/>
        </w:rPr>
        <w:t>1.在资格审查时，不具备</w:t>
      </w:r>
      <w:r>
        <w:rPr>
          <w:rFonts w:hint="eastAsia" w:ascii="宋体" w:hAnsi="宋体" w:eastAsia="宋体"/>
          <w:b/>
          <w:color w:val="auto"/>
          <w:sz w:val="24"/>
          <w:szCs w:val="24"/>
          <w:highlight w:val="none"/>
          <w:shd w:val="clear" w:color="auto" w:fill="FFFFFF"/>
        </w:rPr>
        <w:t>招标</w:t>
      </w:r>
      <w:r>
        <w:rPr>
          <w:rFonts w:ascii="宋体" w:hAnsi="宋体" w:eastAsia="宋体"/>
          <w:b/>
          <w:color w:val="auto"/>
          <w:sz w:val="24"/>
          <w:szCs w:val="24"/>
          <w:highlight w:val="none"/>
          <w:shd w:val="clear" w:color="auto" w:fill="FFFFFF"/>
        </w:rPr>
        <w:t>文件中规定的资格要求的，或者资格证明文件不全的，投标文件将被视为无效；</w:t>
      </w:r>
    </w:p>
    <w:p w14:paraId="56EC8F47">
      <w:pPr>
        <w:pStyle w:val="36"/>
        <w:spacing w:before="0" w:line="500" w:lineRule="exact"/>
        <w:ind w:firstLine="472" w:firstLineChars="196"/>
        <w:contextualSpacing/>
        <w:rPr>
          <w:rFonts w:hAnsi="宋体"/>
          <w:b/>
          <w:bCs/>
          <w:color w:val="auto"/>
          <w:szCs w:val="24"/>
          <w:highlight w:val="none"/>
        </w:rPr>
      </w:pPr>
      <w:r>
        <w:rPr>
          <w:rFonts w:hAnsi="宋体"/>
          <w:b/>
          <w:bCs/>
          <w:color w:val="auto"/>
          <w:szCs w:val="24"/>
          <w:highlight w:val="none"/>
        </w:rPr>
        <w:t>2.在符合性审查时，如发现下列情形之一的，投标文件将被视为无效：</w:t>
      </w:r>
    </w:p>
    <w:p w14:paraId="614D3262">
      <w:pPr>
        <w:pStyle w:val="36"/>
        <w:spacing w:before="0" w:line="500" w:lineRule="exact"/>
        <w:ind w:firstLine="472" w:firstLineChars="196"/>
        <w:contextualSpacing/>
        <w:rPr>
          <w:rFonts w:hAnsi="宋体"/>
          <w:b/>
          <w:color w:val="auto"/>
          <w:szCs w:val="24"/>
          <w:highlight w:val="none"/>
        </w:rPr>
      </w:pPr>
      <w:r>
        <w:rPr>
          <w:rFonts w:hint="eastAsia" w:hAnsi="宋体"/>
          <w:b/>
          <w:color w:val="auto"/>
          <w:szCs w:val="24"/>
          <w:highlight w:val="none"/>
        </w:rPr>
        <w:t>2</w:t>
      </w:r>
      <w:r>
        <w:rPr>
          <w:rFonts w:hAnsi="宋体"/>
          <w:b/>
          <w:color w:val="auto"/>
          <w:szCs w:val="24"/>
          <w:highlight w:val="none"/>
        </w:rPr>
        <w:t>.1</w:t>
      </w:r>
      <w:r>
        <w:rPr>
          <w:rFonts w:hint="eastAsia" w:hAnsi="宋体"/>
          <w:b/>
          <w:color w:val="auto"/>
          <w:szCs w:val="24"/>
          <w:highlight w:val="none"/>
        </w:rPr>
        <w:t>商务、技术文件（资格文件以外）评审：</w:t>
      </w:r>
    </w:p>
    <w:p w14:paraId="0EB54246">
      <w:pPr>
        <w:pStyle w:val="36"/>
        <w:spacing w:before="0" w:line="500" w:lineRule="exact"/>
        <w:ind w:firstLine="470" w:firstLineChars="196"/>
        <w:contextualSpacing/>
        <w:rPr>
          <w:rFonts w:hAnsi="宋体"/>
          <w:bCs/>
          <w:color w:val="auto"/>
          <w:szCs w:val="24"/>
          <w:highlight w:val="none"/>
        </w:rPr>
      </w:pPr>
      <w:r>
        <w:rPr>
          <w:rFonts w:hAnsi="宋体"/>
          <w:bCs/>
          <w:color w:val="auto"/>
          <w:szCs w:val="24"/>
          <w:highlight w:val="none"/>
        </w:rPr>
        <w:t>（1）</w:t>
      </w:r>
      <w:r>
        <w:rPr>
          <w:rFonts w:hint="eastAsia" w:hAnsi="宋体"/>
          <w:bCs/>
          <w:color w:val="auto"/>
          <w:szCs w:val="24"/>
          <w:highlight w:val="none"/>
        </w:rPr>
        <w:t>单位负责人为同一人或者存在直接控股、管理关系的不同投标人，同时参加同一合同项下投标的。</w:t>
      </w:r>
    </w:p>
    <w:p w14:paraId="0BD5FC18">
      <w:pPr>
        <w:pStyle w:val="36"/>
        <w:spacing w:before="0" w:line="500" w:lineRule="exact"/>
        <w:ind w:firstLine="470" w:firstLineChars="196"/>
        <w:contextualSpacing/>
        <w:rPr>
          <w:rFonts w:hAnsi="宋体"/>
          <w:bCs/>
          <w:color w:val="auto"/>
          <w:szCs w:val="24"/>
          <w:highlight w:val="none"/>
        </w:rPr>
      </w:pPr>
      <w:r>
        <w:rPr>
          <w:rFonts w:hint="eastAsia" w:hAnsi="宋体"/>
          <w:bCs/>
          <w:color w:val="auto"/>
          <w:szCs w:val="24"/>
          <w:highlight w:val="none"/>
        </w:rPr>
        <w:t>（2）为项目提供整体设计、规范编制或者项目管理、监理、检测等服务的投标人，再参加本采购项目的其他采购活动的</w:t>
      </w:r>
    </w:p>
    <w:p w14:paraId="05EE8FF8">
      <w:pPr>
        <w:pStyle w:val="36"/>
        <w:spacing w:before="0" w:line="500" w:lineRule="exact"/>
        <w:ind w:firstLine="470" w:firstLineChars="196"/>
        <w:contextualSpacing/>
        <w:rPr>
          <w:rFonts w:hAnsi="宋体"/>
          <w:bCs/>
          <w:color w:val="auto"/>
          <w:szCs w:val="24"/>
          <w:highlight w:val="none"/>
        </w:rPr>
      </w:pPr>
      <w:r>
        <w:rPr>
          <w:rFonts w:hint="eastAsia" w:hAnsi="宋体"/>
          <w:bCs/>
          <w:color w:val="auto"/>
          <w:szCs w:val="24"/>
          <w:highlight w:val="none"/>
        </w:rPr>
        <w:t>（3）</w:t>
      </w:r>
      <w:r>
        <w:rPr>
          <w:rFonts w:hAnsi="宋体"/>
          <w:bCs/>
          <w:color w:val="auto"/>
          <w:szCs w:val="24"/>
          <w:highlight w:val="none"/>
        </w:rPr>
        <w:t>投标文件</w:t>
      </w:r>
      <w:r>
        <w:rPr>
          <w:rFonts w:hint="eastAsia" w:hAnsi="宋体"/>
          <w:bCs/>
          <w:color w:val="auto"/>
          <w:szCs w:val="24"/>
          <w:highlight w:val="none"/>
        </w:rPr>
        <w:t>无法定代表人签字或盖章的，或提供的</w:t>
      </w:r>
      <w:r>
        <w:rPr>
          <w:rFonts w:hAnsi="宋体"/>
          <w:bCs/>
          <w:color w:val="auto"/>
          <w:szCs w:val="24"/>
          <w:highlight w:val="none"/>
        </w:rPr>
        <w:t>法定代表人授权委托书</w:t>
      </w:r>
      <w:r>
        <w:rPr>
          <w:rFonts w:hint="eastAsia" w:hAnsi="宋体"/>
          <w:bCs/>
          <w:color w:val="auto"/>
          <w:szCs w:val="24"/>
          <w:highlight w:val="none"/>
        </w:rPr>
        <w:t>无法定代表人（或授权代表）签字（或盖章）的</w:t>
      </w:r>
      <w:r>
        <w:rPr>
          <w:rFonts w:hAnsi="宋体"/>
          <w:bCs/>
          <w:color w:val="auto"/>
          <w:szCs w:val="24"/>
          <w:highlight w:val="none"/>
        </w:rPr>
        <w:t>；</w:t>
      </w:r>
    </w:p>
    <w:p w14:paraId="06E90904">
      <w:pPr>
        <w:pStyle w:val="36"/>
        <w:spacing w:before="0" w:line="500" w:lineRule="exact"/>
        <w:ind w:firstLine="470" w:firstLineChars="196"/>
        <w:contextualSpacing/>
        <w:rPr>
          <w:rFonts w:hAnsi="宋体"/>
          <w:bCs/>
          <w:color w:val="auto"/>
          <w:szCs w:val="24"/>
          <w:highlight w:val="none"/>
        </w:rPr>
      </w:pPr>
      <w:r>
        <w:rPr>
          <w:rFonts w:hint="eastAsia" w:hAnsi="宋体"/>
          <w:bCs/>
          <w:color w:val="auto"/>
          <w:szCs w:val="24"/>
          <w:highlight w:val="none"/>
        </w:rPr>
        <w:t>（</w:t>
      </w:r>
      <w:r>
        <w:rPr>
          <w:rFonts w:hAnsi="宋体"/>
          <w:bCs/>
          <w:color w:val="auto"/>
          <w:szCs w:val="24"/>
          <w:highlight w:val="none"/>
        </w:rPr>
        <w:t>4</w:t>
      </w:r>
      <w:r>
        <w:rPr>
          <w:rFonts w:hint="eastAsia" w:hAnsi="宋体"/>
          <w:bCs/>
          <w:color w:val="auto"/>
          <w:szCs w:val="24"/>
          <w:highlight w:val="none"/>
        </w:rPr>
        <w:t>）</w:t>
      </w:r>
      <w:r>
        <w:rPr>
          <w:rFonts w:hint="eastAsia" w:hAnsi="宋体"/>
          <w:color w:val="auto"/>
          <w:highlight w:val="none"/>
        </w:rPr>
        <w:t>未提供投标声明书或填写项目不齐全的</w:t>
      </w:r>
      <w:r>
        <w:rPr>
          <w:rFonts w:hAnsi="宋体"/>
          <w:bCs/>
          <w:color w:val="auto"/>
          <w:szCs w:val="24"/>
          <w:highlight w:val="none"/>
        </w:rPr>
        <w:t>；</w:t>
      </w:r>
    </w:p>
    <w:p w14:paraId="26FBF9A6">
      <w:pPr>
        <w:pStyle w:val="36"/>
        <w:spacing w:before="0" w:line="500" w:lineRule="exact"/>
        <w:ind w:firstLine="470" w:firstLineChars="196"/>
        <w:contextualSpacing/>
        <w:rPr>
          <w:rFonts w:hAnsi="宋体"/>
          <w:bCs/>
          <w:color w:val="auto"/>
          <w:szCs w:val="24"/>
          <w:highlight w:val="none"/>
        </w:rPr>
      </w:pPr>
      <w:r>
        <w:rPr>
          <w:rFonts w:hAnsi="宋体"/>
          <w:bCs/>
          <w:color w:val="auto"/>
          <w:szCs w:val="24"/>
          <w:highlight w:val="none"/>
        </w:rPr>
        <w:t>（5）投标文件的实质性内容未使用中文表述、意思表述不明确、前后矛盾或者使用计量单位不符合</w:t>
      </w:r>
      <w:r>
        <w:rPr>
          <w:rFonts w:hint="eastAsia" w:hAnsi="宋体"/>
          <w:bCs/>
          <w:color w:val="auto"/>
          <w:szCs w:val="24"/>
          <w:highlight w:val="none"/>
        </w:rPr>
        <w:t>招标</w:t>
      </w:r>
      <w:r>
        <w:rPr>
          <w:rFonts w:hAnsi="宋体"/>
          <w:bCs/>
          <w:color w:val="auto"/>
          <w:szCs w:val="24"/>
          <w:highlight w:val="none"/>
        </w:rPr>
        <w:t>文件要求的（经</w:t>
      </w:r>
      <w:r>
        <w:rPr>
          <w:rFonts w:hint="eastAsia" w:hAnsi="宋体"/>
          <w:bCs/>
          <w:color w:val="auto"/>
          <w:szCs w:val="24"/>
          <w:highlight w:val="none"/>
        </w:rPr>
        <w:t>评标委员会</w:t>
      </w:r>
      <w:r>
        <w:rPr>
          <w:rFonts w:hAnsi="宋体"/>
          <w:bCs/>
          <w:color w:val="auto"/>
          <w:szCs w:val="24"/>
          <w:highlight w:val="none"/>
        </w:rPr>
        <w:t>认定并允许其当场更正的笔误除外）；</w:t>
      </w:r>
    </w:p>
    <w:p w14:paraId="67DE7171">
      <w:pPr>
        <w:pStyle w:val="36"/>
        <w:spacing w:before="0" w:line="500" w:lineRule="exact"/>
        <w:ind w:firstLine="470" w:firstLineChars="196"/>
        <w:contextualSpacing/>
        <w:rPr>
          <w:rFonts w:hAnsi="宋体"/>
          <w:bCs/>
          <w:snapToGrid w:val="0"/>
          <w:color w:val="auto"/>
          <w:szCs w:val="24"/>
          <w:highlight w:val="none"/>
        </w:rPr>
      </w:pPr>
      <w:r>
        <w:rPr>
          <w:rFonts w:hAnsi="宋体"/>
          <w:bCs/>
          <w:color w:val="auto"/>
          <w:szCs w:val="24"/>
          <w:highlight w:val="none"/>
        </w:rPr>
        <w:t>（</w:t>
      </w:r>
      <w:r>
        <w:rPr>
          <w:rFonts w:hAnsi="宋体"/>
          <w:bCs/>
          <w:snapToGrid w:val="0"/>
          <w:color w:val="auto"/>
          <w:szCs w:val="24"/>
          <w:highlight w:val="none"/>
        </w:rPr>
        <w:t>6）投标文件有效期不能满足</w:t>
      </w:r>
      <w:r>
        <w:rPr>
          <w:rFonts w:hint="eastAsia" w:hAnsi="宋体"/>
          <w:bCs/>
          <w:snapToGrid w:val="0"/>
          <w:color w:val="auto"/>
          <w:szCs w:val="24"/>
          <w:highlight w:val="none"/>
        </w:rPr>
        <w:t>招标</w:t>
      </w:r>
      <w:r>
        <w:rPr>
          <w:rFonts w:hAnsi="宋体"/>
          <w:bCs/>
          <w:snapToGrid w:val="0"/>
          <w:color w:val="auto"/>
          <w:szCs w:val="24"/>
          <w:highlight w:val="none"/>
        </w:rPr>
        <w:t>文件要求的；</w:t>
      </w:r>
    </w:p>
    <w:p w14:paraId="648F0120">
      <w:pPr>
        <w:pStyle w:val="36"/>
        <w:spacing w:before="0" w:line="500" w:lineRule="exact"/>
        <w:ind w:firstLine="470" w:firstLineChars="196"/>
        <w:contextualSpacing/>
        <w:rPr>
          <w:rFonts w:hAnsi="宋体"/>
          <w:bCs/>
          <w:color w:val="auto"/>
          <w:szCs w:val="24"/>
          <w:highlight w:val="none"/>
        </w:rPr>
      </w:pPr>
      <w:r>
        <w:rPr>
          <w:rFonts w:hAnsi="宋体"/>
          <w:bCs/>
          <w:color w:val="auto"/>
          <w:szCs w:val="24"/>
          <w:highlight w:val="none"/>
        </w:rPr>
        <w:t>（7）未实质性响应</w:t>
      </w:r>
      <w:r>
        <w:rPr>
          <w:rFonts w:hint="eastAsia" w:hAnsi="宋体"/>
          <w:bCs/>
          <w:color w:val="auto"/>
          <w:szCs w:val="24"/>
          <w:highlight w:val="none"/>
        </w:rPr>
        <w:t>招标</w:t>
      </w:r>
      <w:r>
        <w:rPr>
          <w:rFonts w:hAnsi="宋体"/>
          <w:bCs/>
          <w:color w:val="auto"/>
          <w:szCs w:val="24"/>
          <w:highlight w:val="none"/>
        </w:rPr>
        <w:t>文件要求，</w:t>
      </w:r>
      <w:r>
        <w:rPr>
          <w:rFonts w:hAnsi="宋体"/>
          <w:bCs/>
          <w:snapToGrid w:val="0"/>
          <w:color w:val="auto"/>
          <w:szCs w:val="24"/>
          <w:highlight w:val="none"/>
        </w:rPr>
        <w:t>或者与</w:t>
      </w:r>
      <w:r>
        <w:rPr>
          <w:rFonts w:hint="eastAsia" w:hAnsi="宋体"/>
          <w:bCs/>
          <w:color w:val="auto"/>
          <w:szCs w:val="24"/>
          <w:highlight w:val="none"/>
        </w:rPr>
        <w:t>招标</w:t>
      </w:r>
      <w:r>
        <w:rPr>
          <w:rFonts w:hAnsi="宋体"/>
          <w:bCs/>
          <w:color w:val="auto"/>
          <w:szCs w:val="24"/>
          <w:highlight w:val="none"/>
        </w:rPr>
        <w:t>文件中标“</w:t>
      </w:r>
      <w:r>
        <w:rPr>
          <w:rFonts w:hAnsi="宋体"/>
          <w:color w:val="auto"/>
          <w:szCs w:val="24"/>
          <w:highlight w:val="none"/>
        </w:rPr>
        <w:t>▲</w:t>
      </w:r>
      <w:r>
        <w:rPr>
          <w:rFonts w:hAnsi="宋体"/>
          <w:bCs/>
          <w:color w:val="auto"/>
          <w:szCs w:val="24"/>
          <w:highlight w:val="none"/>
        </w:rPr>
        <w:t>”的商务条款</w:t>
      </w:r>
      <w:r>
        <w:rPr>
          <w:rFonts w:hint="eastAsia" w:hAnsi="宋体"/>
          <w:bCs/>
          <w:color w:val="auto"/>
          <w:szCs w:val="24"/>
          <w:highlight w:val="none"/>
        </w:rPr>
        <w:t>或技术条款</w:t>
      </w:r>
      <w:r>
        <w:rPr>
          <w:rFonts w:hAnsi="宋体"/>
          <w:bCs/>
          <w:color w:val="auto"/>
          <w:szCs w:val="24"/>
          <w:highlight w:val="none"/>
        </w:rPr>
        <w:t>发生实质性</w:t>
      </w:r>
      <w:r>
        <w:rPr>
          <w:rFonts w:hint="eastAsia" w:hAnsi="宋体"/>
          <w:bCs/>
          <w:color w:val="auto"/>
          <w:szCs w:val="24"/>
          <w:highlight w:val="none"/>
        </w:rPr>
        <w:t>负</w:t>
      </w:r>
      <w:r>
        <w:rPr>
          <w:rFonts w:hAnsi="宋体"/>
          <w:bCs/>
          <w:color w:val="auto"/>
          <w:szCs w:val="24"/>
          <w:highlight w:val="none"/>
        </w:rPr>
        <w:t>偏离的，</w:t>
      </w:r>
      <w:r>
        <w:rPr>
          <w:rFonts w:hint="eastAsia" w:hAnsi="宋体"/>
          <w:bCs/>
          <w:color w:val="auto"/>
          <w:szCs w:val="24"/>
          <w:highlight w:val="none"/>
        </w:rPr>
        <w:t>或者对“采购需求”的响应评分项扣分总分值超过其满分分值的，</w:t>
      </w:r>
      <w:r>
        <w:rPr>
          <w:rFonts w:hAnsi="宋体"/>
          <w:bCs/>
          <w:color w:val="auto"/>
          <w:szCs w:val="24"/>
          <w:highlight w:val="none"/>
        </w:rPr>
        <w:t>或者投标文件有采购人不能接受的附加条件的；</w:t>
      </w:r>
    </w:p>
    <w:p w14:paraId="72244457">
      <w:pPr>
        <w:pStyle w:val="36"/>
        <w:spacing w:before="0" w:line="500" w:lineRule="exact"/>
        <w:ind w:firstLine="470" w:firstLineChars="196"/>
        <w:contextualSpacing/>
        <w:rPr>
          <w:rFonts w:hAnsi="宋体"/>
          <w:bCs/>
          <w:color w:val="auto"/>
          <w:szCs w:val="24"/>
          <w:highlight w:val="none"/>
        </w:rPr>
      </w:pPr>
      <w:r>
        <w:rPr>
          <w:rFonts w:hAnsi="宋体"/>
          <w:bCs/>
          <w:color w:val="auto"/>
          <w:szCs w:val="24"/>
          <w:highlight w:val="none"/>
        </w:rPr>
        <w:t>（8）</w:t>
      </w:r>
      <w:r>
        <w:rPr>
          <w:rFonts w:hint="eastAsia" w:hAnsi="宋体"/>
          <w:bCs/>
          <w:color w:val="auto"/>
          <w:szCs w:val="24"/>
          <w:highlight w:val="none"/>
        </w:rPr>
        <w:t>投标文件</w:t>
      </w:r>
      <w:r>
        <w:rPr>
          <w:rFonts w:hAnsi="宋体"/>
          <w:bCs/>
          <w:color w:val="auto"/>
          <w:szCs w:val="24"/>
          <w:highlight w:val="none"/>
        </w:rPr>
        <w:t>超过</w:t>
      </w:r>
      <w:r>
        <w:rPr>
          <w:rFonts w:hint="eastAsia" w:hAnsi="宋体"/>
          <w:color w:val="auto"/>
          <w:szCs w:val="24"/>
          <w:highlight w:val="none"/>
        </w:rPr>
        <w:t>投标</w:t>
      </w:r>
      <w:r>
        <w:rPr>
          <w:rFonts w:hAnsi="宋体"/>
          <w:color w:val="auto"/>
          <w:szCs w:val="24"/>
          <w:highlight w:val="none"/>
        </w:rPr>
        <w:t>截止时间</w:t>
      </w:r>
      <w:r>
        <w:rPr>
          <w:rFonts w:hint="eastAsia" w:hAnsi="宋体"/>
          <w:bCs/>
          <w:color w:val="auto"/>
          <w:szCs w:val="24"/>
          <w:highlight w:val="none"/>
        </w:rPr>
        <w:t>递交</w:t>
      </w:r>
      <w:r>
        <w:rPr>
          <w:rFonts w:hAnsi="宋体"/>
          <w:bCs/>
          <w:color w:val="auto"/>
          <w:szCs w:val="24"/>
          <w:highlight w:val="none"/>
        </w:rPr>
        <w:t>的；</w:t>
      </w:r>
    </w:p>
    <w:p w14:paraId="451AF86B">
      <w:pPr>
        <w:pStyle w:val="36"/>
        <w:spacing w:before="0" w:line="500" w:lineRule="exact"/>
        <w:ind w:firstLine="470" w:firstLineChars="196"/>
        <w:contextualSpacing/>
        <w:rPr>
          <w:rFonts w:hAnsi="宋体"/>
          <w:bCs/>
          <w:color w:val="auto"/>
          <w:szCs w:val="24"/>
          <w:highlight w:val="none"/>
        </w:rPr>
      </w:pPr>
      <w:r>
        <w:rPr>
          <w:rFonts w:hAnsi="宋体"/>
          <w:bCs/>
          <w:color w:val="auto"/>
          <w:szCs w:val="24"/>
          <w:highlight w:val="none"/>
        </w:rPr>
        <w:t>（9）未按规定密封、签章的；</w:t>
      </w:r>
    </w:p>
    <w:p w14:paraId="7EB2767D">
      <w:pPr>
        <w:pStyle w:val="36"/>
        <w:spacing w:before="0" w:line="500" w:lineRule="exact"/>
        <w:ind w:firstLine="470" w:firstLineChars="196"/>
        <w:contextualSpacing/>
        <w:rPr>
          <w:rFonts w:hAnsi="宋体"/>
          <w:bCs/>
          <w:color w:val="auto"/>
          <w:szCs w:val="24"/>
          <w:highlight w:val="none"/>
        </w:rPr>
      </w:pPr>
      <w:r>
        <w:rPr>
          <w:rFonts w:hAnsi="宋体"/>
          <w:bCs/>
          <w:color w:val="auto"/>
          <w:szCs w:val="24"/>
          <w:highlight w:val="none"/>
        </w:rPr>
        <w:t>（10）</w:t>
      </w:r>
      <w:r>
        <w:rPr>
          <w:rFonts w:hint="eastAsia" w:hAnsi="宋体"/>
          <w:bCs/>
          <w:color w:val="auto"/>
          <w:szCs w:val="24"/>
          <w:highlight w:val="none"/>
        </w:rPr>
        <w:t>招标文件不接受联合体投标而采用联合体投标的；以联合体形式进行投标的，在投标文件中未提交联合体协议的。</w:t>
      </w:r>
    </w:p>
    <w:p w14:paraId="1909D793">
      <w:pPr>
        <w:pStyle w:val="36"/>
        <w:spacing w:before="0" w:line="500" w:lineRule="exact"/>
        <w:ind w:firstLine="470" w:firstLineChars="196"/>
        <w:contextualSpacing/>
        <w:rPr>
          <w:rFonts w:hAnsi="宋体"/>
          <w:bCs/>
          <w:color w:val="auto"/>
          <w:szCs w:val="24"/>
          <w:highlight w:val="none"/>
        </w:rPr>
      </w:pPr>
      <w:r>
        <w:rPr>
          <w:rFonts w:hint="eastAsia" w:hAnsi="宋体"/>
          <w:bCs/>
          <w:color w:val="auto"/>
          <w:szCs w:val="24"/>
          <w:highlight w:val="none"/>
        </w:rPr>
        <w:t>（</w:t>
      </w:r>
      <w:r>
        <w:rPr>
          <w:rFonts w:hAnsi="宋体"/>
          <w:bCs/>
          <w:color w:val="auto"/>
          <w:szCs w:val="24"/>
          <w:highlight w:val="none"/>
        </w:rPr>
        <w:t>11</w:t>
      </w:r>
      <w:r>
        <w:rPr>
          <w:rFonts w:hint="eastAsia" w:hAnsi="宋体"/>
          <w:bCs/>
          <w:color w:val="auto"/>
          <w:szCs w:val="24"/>
          <w:highlight w:val="none"/>
        </w:rPr>
        <w:t>）</w:t>
      </w:r>
      <w:r>
        <w:rPr>
          <w:rFonts w:hint="eastAsia" w:hAnsi="宋体"/>
          <w:color w:val="auto"/>
          <w:highlight w:val="none"/>
        </w:rPr>
        <w:t>未提供或未如实提供投标货物或服务的技术参数/服务需求，或者投标文件标明的商务、技术响应与事实不符或虚假投标的。</w:t>
      </w:r>
    </w:p>
    <w:p w14:paraId="7D16331A">
      <w:pPr>
        <w:pStyle w:val="36"/>
        <w:spacing w:before="0" w:line="500" w:lineRule="exact"/>
        <w:ind w:firstLine="470" w:firstLineChars="196"/>
        <w:contextualSpacing/>
        <w:rPr>
          <w:rFonts w:hAnsi="宋体"/>
          <w:bCs/>
          <w:color w:val="auto"/>
          <w:szCs w:val="24"/>
          <w:highlight w:val="none"/>
        </w:rPr>
      </w:pPr>
      <w:r>
        <w:rPr>
          <w:rFonts w:hint="eastAsia" w:hAnsi="宋体"/>
          <w:bCs/>
          <w:color w:val="auto"/>
          <w:szCs w:val="24"/>
          <w:highlight w:val="none"/>
        </w:rPr>
        <w:t>（1</w:t>
      </w:r>
      <w:r>
        <w:rPr>
          <w:rFonts w:hAnsi="宋体"/>
          <w:bCs/>
          <w:color w:val="auto"/>
          <w:szCs w:val="24"/>
          <w:highlight w:val="none"/>
        </w:rPr>
        <w:t>2</w:t>
      </w:r>
      <w:r>
        <w:rPr>
          <w:rFonts w:hint="eastAsia" w:hAnsi="宋体"/>
          <w:bCs/>
          <w:color w:val="auto"/>
          <w:szCs w:val="24"/>
          <w:highlight w:val="none"/>
        </w:rPr>
        <w:t>）</w:t>
      </w:r>
      <w:r>
        <w:rPr>
          <w:rFonts w:hAnsi="宋体"/>
          <w:bCs/>
          <w:color w:val="auto"/>
          <w:szCs w:val="24"/>
          <w:highlight w:val="none"/>
        </w:rPr>
        <w:t>技术方案不明确，存在一个或一个以上备选（替代）方案的；</w:t>
      </w:r>
    </w:p>
    <w:p w14:paraId="3323DDDB">
      <w:pPr>
        <w:pStyle w:val="36"/>
        <w:spacing w:before="0" w:line="500" w:lineRule="exact"/>
        <w:ind w:firstLine="470" w:firstLineChars="196"/>
        <w:contextualSpacing/>
        <w:rPr>
          <w:rFonts w:hAnsi="宋体"/>
          <w:bCs/>
          <w:color w:val="auto"/>
          <w:szCs w:val="24"/>
          <w:highlight w:val="none"/>
        </w:rPr>
      </w:pPr>
      <w:r>
        <w:rPr>
          <w:rFonts w:hint="eastAsia" w:hAnsi="宋体"/>
          <w:bCs/>
          <w:color w:val="auto"/>
          <w:szCs w:val="24"/>
          <w:highlight w:val="none"/>
        </w:rPr>
        <w:t>（1</w:t>
      </w:r>
      <w:r>
        <w:rPr>
          <w:rFonts w:hAnsi="宋体"/>
          <w:bCs/>
          <w:color w:val="auto"/>
          <w:szCs w:val="24"/>
          <w:highlight w:val="none"/>
        </w:rPr>
        <w:t>3</w:t>
      </w:r>
      <w:r>
        <w:rPr>
          <w:rFonts w:hint="eastAsia" w:hAnsi="宋体"/>
          <w:bCs/>
          <w:color w:val="auto"/>
          <w:szCs w:val="24"/>
          <w:highlight w:val="none"/>
        </w:rPr>
        <w:t>）</w:t>
      </w:r>
      <w:r>
        <w:rPr>
          <w:rFonts w:hAnsi="宋体"/>
          <w:bCs/>
          <w:color w:val="auto"/>
          <w:szCs w:val="24"/>
          <w:highlight w:val="none"/>
        </w:rPr>
        <w:t>投标文件的关键内容字迹模糊、无法辨认的,或者投标文件中经修正的内容字迹模糊难以</w:t>
      </w:r>
      <w:r>
        <w:rPr>
          <w:rFonts w:hint="eastAsia" w:hAnsi="宋体"/>
          <w:bCs/>
          <w:color w:val="auto"/>
          <w:szCs w:val="24"/>
          <w:highlight w:val="none"/>
        </w:rPr>
        <w:t>辨认</w:t>
      </w:r>
      <w:r>
        <w:rPr>
          <w:rFonts w:hAnsi="宋体"/>
          <w:bCs/>
          <w:color w:val="auto"/>
          <w:szCs w:val="24"/>
          <w:highlight w:val="none"/>
        </w:rPr>
        <w:t xml:space="preserve">或者修改处未按规定签名盖章的； </w:t>
      </w:r>
    </w:p>
    <w:p w14:paraId="1E633C60">
      <w:pPr>
        <w:pStyle w:val="36"/>
        <w:spacing w:line="500" w:lineRule="exact"/>
        <w:ind w:firstLine="472" w:firstLineChars="196"/>
        <w:contextualSpacing/>
        <w:rPr>
          <w:rFonts w:hAnsi="宋体"/>
          <w:b/>
          <w:bCs/>
          <w:color w:val="auto"/>
          <w:szCs w:val="24"/>
          <w:highlight w:val="none"/>
        </w:rPr>
      </w:pPr>
      <w:r>
        <w:rPr>
          <w:rFonts w:hint="eastAsia" w:hAnsi="宋体"/>
          <w:b/>
          <w:bCs/>
          <w:color w:val="auto"/>
          <w:szCs w:val="24"/>
          <w:highlight w:val="none"/>
        </w:rPr>
        <w:t>（</w:t>
      </w:r>
      <w:r>
        <w:rPr>
          <w:rFonts w:hAnsi="宋体"/>
          <w:b/>
          <w:bCs/>
          <w:color w:val="auto"/>
          <w:szCs w:val="24"/>
          <w:highlight w:val="none"/>
        </w:rPr>
        <w:t>14）不同投标人的投标文件由同一单位或者个人编制的；</w:t>
      </w:r>
    </w:p>
    <w:p w14:paraId="64318434">
      <w:pPr>
        <w:pStyle w:val="36"/>
        <w:spacing w:line="500" w:lineRule="exact"/>
        <w:ind w:firstLine="472" w:firstLineChars="196"/>
        <w:contextualSpacing/>
        <w:rPr>
          <w:rFonts w:hAnsi="宋体"/>
          <w:b/>
          <w:bCs/>
          <w:color w:val="auto"/>
          <w:szCs w:val="24"/>
          <w:highlight w:val="none"/>
        </w:rPr>
      </w:pPr>
      <w:r>
        <w:rPr>
          <w:rFonts w:hint="eastAsia" w:hAnsi="宋体"/>
          <w:b/>
          <w:bCs/>
          <w:color w:val="auto"/>
          <w:szCs w:val="24"/>
          <w:highlight w:val="none"/>
        </w:rPr>
        <w:t>（</w:t>
      </w:r>
      <w:r>
        <w:rPr>
          <w:rFonts w:hAnsi="宋体"/>
          <w:b/>
          <w:bCs/>
          <w:color w:val="auto"/>
          <w:szCs w:val="24"/>
          <w:highlight w:val="none"/>
        </w:rPr>
        <w:t>15）不同投标人委托同一单位或者个人办理投标事宜的；</w:t>
      </w:r>
    </w:p>
    <w:p w14:paraId="65C73E8E">
      <w:pPr>
        <w:pStyle w:val="36"/>
        <w:spacing w:line="500" w:lineRule="exact"/>
        <w:ind w:firstLine="472" w:firstLineChars="196"/>
        <w:contextualSpacing/>
        <w:rPr>
          <w:rFonts w:hAnsi="宋体"/>
          <w:b/>
          <w:bCs/>
          <w:color w:val="auto"/>
          <w:szCs w:val="24"/>
          <w:highlight w:val="none"/>
        </w:rPr>
      </w:pPr>
      <w:r>
        <w:rPr>
          <w:rFonts w:hint="eastAsia" w:hAnsi="宋体"/>
          <w:b/>
          <w:bCs/>
          <w:color w:val="auto"/>
          <w:szCs w:val="24"/>
          <w:highlight w:val="none"/>
        </w:rPr>
        <w:t>（</w:t>
      </w:r>
      <w:r>
        <w:rPr>
          <w:rFonts w:hAnsi="宋体"/>
          <w:b/>
          <w:bCs/>
          <w:color w:val="auto"/>
          <w:szCs w:val="24"/>
          <w:highlight w:val="none"/>
        </w:rPr>
        <w:t>16）不同投标人的投标文件载明的项目管理成员或者联系人员为同一人的；</w:t>
      </w:r>
    </w:p>
    <w:p w14:paraId="46BE6BEE">
      <w:pPr>
        <w:pStyle w:val="36"/>
        <w:spacing w:line="500" w:lineRule="exact"/>
        <w:ind w:firstLine="472" w:firstLineChars="196"/>
        <w:contextualSpacing/>
        <w:rPr>
          <w:rFonts w:hAnsi="宋体"/>
          <w:b/>
          <w:bCs/>
          <w:color w:val="auto"/>
          <w:szCs w:val="24"/>
          <w:highlight w:val="none"/>
        </w:rPr>
      </w:pPr>
      <w:r>
        <w:rPr>
          <w:rFonts w:hint="eastAsia" w:hAnsi="宋体"/>
          <w:b/>
          <w:bCs/>
          <w:color w:val="auto"/>
          <w:szCs w:val="24"/>
          <w:highlight w:val="none"/>
        </w:rPr>
        <w:t>（</w:t>
      </w:r>
      <w:r>
        <w:rPr>
          <w:rFonts w:hAnsi="宋体"/>
          <w:b/>
          <w:bCs/>
          <w:color w:val="auto"/>
          <w:szCs w:val="24"/>
          <w:highlight w:val="none"/>
        </w:rPr>
        <w:t>17）不同投标人的投标文件异常一致或者投标报价呈规律性差异的；</w:t>
      </w:r>
    </w:p>
    <w:p w14:paraId="0AE44D3C">
      <w:pPr>
        <w:pStyle w:val="36"/>
        <w:spacing w:line="500" w:lineRule="exact"/>
        <w:ind w:firstLine="472" w:firstLineChars="196"/>
        <w:contextualSpacing/>
        <w:rPr>
          <w:rFonts w:hAnsi="宋体"/>
          <w:b/>
          <w:bCs/>
          <w:color w:val="auto"/>
          <w:szCs w:val="24"/>
          <w:highlight w:val="none"/>
        </w:rPr>
      </w:pPr>
      <w:r>
        <w:rPr>
          <w:rFonts w:hint="eastAsia" w:hAnsi="宋体"/>
          <w:b/>
          <w:bCs/>
          <w:color w:val="auto"/>
          <w:szCs w:val="24"/>
          <w:highlight w:val="none"/>
        </w:rPr>
        <w:t>（</w:t>
      </w:r>
      <w:r>
        <w:rPr>
          <w:rFonts w:hAnsi="宋体"/>
          <w:b/>
          <w:bCs/>
          <w:color w:val="auto"/>
          <w:szCs w:val="24"/>
          <w:highlight w:val="none"/>
        </w:rPr>
        <w:t>18）不同投标人的投标文件相互混装的；</w:t>
      </w:r>
    </w:p>
    <w:p w14:paraId="2925B4C2">
      <w:pPr>
        <w:pStyle w:val="36"/>
        <w:spacing w:before="0" w:line="500" w:lineRule="exact"/>
        <w:ind w:firstLine="472" w:firstLineChars="196"/>
        <w:contextualSpacing/>
        <w:rPr>
          <w:rFonts w:hAnsi="宋体"/>
          <w:b/>
          <w:bCs/>
          <w:color w:val="auto"/>
          <w:szCs w:val="24"/>
          <w:highlight w:val="none"/>
        </w:rPr>
      </w:pPr>
      <w:r>
        <w:rPr>
          <w:rFonts w:hint="eastAsia" w:hAnsi="宋体"/>
          <w:b/>
          <w:bCs/>
          <w:color w:val="auto"/>
          <w:szCs w:val="24"/>
          <w:highlight w:val="none"/>
        </w:rPr>
        <w:t>（</w:t>
      </w:r>
      <w:r>
        <w:rPr>
          <w:rFonts w:hAnsi="宋体"/>
          <w:b/>
          <w:bCs/>
          <w:color w:val="auto"/>
          <w:szCs w:val="24"/>
          <w:highlight w:val="none"/>
        </w:rPr>
        <w:t>19）法律、法规和招标文件规定的其他无效情形。</w:t>
      </w:r>
    </w:p>
    <w:p w14:paraId="78DD05AF">
      <w:pPr>
        <w:pStyle w:val="36"/>
        <w:spacing w:before="0" w:line="500" w:lineRule="exact"/>
        <w:ind w:firstLine="472" w:firstLineChars="196"/>
        <w:contextualSpacing/>
        <w:rPr>
          <w:rFonts w:hAnsi="宋体"/>
          <w:b/>
          <w:bCs/>
          <w:color w:val="auto"/>
          <w:szCs w:val="24"/>
          <w:highlight w:val="none"/>
        </w:rPr>
      </w:pPr>
      <w:r>
        <w:rPr>
          <w:rFonts w:hAnsi="宋体"/>
          <w:b/>
          <w:bCs/>
          <w:color w:val="auto"/>
          <w:szCs w:val="24"/>
          <w:highlight w:val="none"/>
        </w:rPr>
        <w:t>2.2报价评审</w:t>
      </w:r>
    </w:p>
    <w:p w14:paraId="172B087A">
      <w:pPr>
        <w:pStyle w:val="36"/>
        <w:spacing w:before="0" w:line="500" w:lineRule="exact"/>
        <w:ind w:firstLine="470" w:firstLineChars="196"/>
        <w:contextualSpacing/>
        <w:rPr>
          <w:rFonts w:hAnsi="宋体"/>
          <w:bCs/>
          <w:color w:val="auto"/>
          <w:szCs w:val="24"/>
          <w:highlight w:val="none"/>
        </w:rPr>
      </w:pPr>
      <w:r>
        <w:rPr>
          <w:rFonts w:hAnsi="宋体"/>
          <w:bCs/>
          <w:color w:val="auto"/>
          <w:szCs w:val="24"/>
          <w:highlight w:val="none"/>
        </w:rPr>
        <w:t>（1）</w:t>
      </w:r>
      <w:r>
        <w:rPr>
          <w:rFonts w:hint="eastAsia" w:hAnsi="宋体"/>
          <w:color w:val="auto"/>
          <w:highlight w:val="none"/>
        </w:rPr>
        <w:t>报价文件未按招标文件要求签字或盖章的；</w:t>
      </w:r>
    </w:p>
    <w:p w14:paraId="5393848D">
      <w:pPr>
        <w:pStyle w:val="36"/>
        <w:spacing w:before="0" w:line="500" w:lineRule="exact"/>
        <w:ind w:firstLine="470" w:firstLineChars="196"/>
        <w:contextualSpacing/>
        <w:rPr>
          <w:rFonts w:hAnsi="宋体"/>
          <w:bCs/>
          <w:color w:val="auto"/>
          <w:szCs w:val="24"/>
          <w:highlight w:val="none"/>
        </w:rPr>
      </w:pPr>
      <w:r>
        <w:rPr>
          <w:rFonts w:hint="eastAsia" w:hAnsi="宋体"/>
          <w:bCs/>
          <w:color w:val="auto"/>
          <w:szCs w:val="24"/>
          <w:highlight w:val="none"/>
        </w:rPr>
        <w:t>（2）</w:t>
      </w:r>
      <w:r>
        <w:rPr>
          <w:rFonts w:hAnsi="宋体"/>
          <w:bCs/>
          <w:color w:val="auto"/>
          <w:szCs w:val="24"/>
          <w:highlight w:val="none"/>
        </w:rPr>
        <w:t>未采用</w:t>
      </w:r>
      <w:r>
        <w:rPr>
          <w:rFonts w:hint="eastAsia" w:hAnsi="宋体"/>
          <w:bCs/>
          <w:color w:val="auto"/>
          <w:szCs w:val="24"/>
          <w:highlight w:val="none"/>
        </w:rPr>
        <w:t>招标</w:t>
      </w:r>
      <w:r>
        <w:rPr>
          <w:rFonts w:hAnsi="宋体"/>
          <w:bCs/>
          <w:color w:val="auto"/>
          <w:szCs w:val="24"/>
          <w:highlight w:val="none"/>
        </w:rPr>
        <w:t>文件要求的报价形式报价的，或</w:t>
      </w:r>
      <w:r>
        <w:rPr>
          <w:rFonts w:hint="eastAsia" w:hAnsi="宋体"/>
          <w:bCs/>
          <w:color w:val="auto"/>
          <w:szCs w:val="24"/>
          <w:highlight w:val="none"/>
        </w:rPr>
        <w:t>总</w:t>
      </w:r>
      <w:r>
        <w:rPr>
          <w:rFonts w:hAnsi="宋体"/>
          <w:bCs/>
          <w:color w:val="auto"/>
          <w:szCs w:val="24"/>
          <w:highlight w:val="none"/>
        </w:rPr>
        <w:t>报价超过采购预算/最高限价的；</w:t>
      </w:r>
    </w:p>
    <w:p w14:paraId="5E0777C9">
      <w:pPr>
        <w:pStyle w:val="36"/>
        <w:spacing w:before="0" w:line="500" w:lineRule="exact"/>
        <w:ind w:firstLine="470" w:firstLineChars="196"/>
        <w:contextualSpacing/>
        <w:rPr>
          <w:rFonts w:hAnsi="宋体"/>
          <w:bCs/>
          <w:color w:val="auto"/>
          <w:szCs w:val="24"/>
          <w:highlight w:val="none"/>
        </w:rPr>
      </w:pPr>
      <w:r>
        <w:rPr>
          <w:rFonts w:hAnsi="宋体"/>
          <w:bCs/>
          <w:color w:val="auto"/>
          <w:szCs w:val="24"/>
          <w:highlight w:val="none"/>
        </w:rPr>
        <w:t>（3）报价具有选择性；</w:t>
      </w:r>
    </w:p>
    <w:p w14:paraId="7A7D6441">
      <w:pPr>
        <w:pStyle w:val="36"/>
        <w:spacing w:before="0" w:line="500" w:lineRule="exact"/>
        <w:ind w:firstLine="470" w:firstLineChars="196"/>
        <w:contextualSpacing/>
        <w:rPr>
          <w:rFonts w:hAnsi="宋体"/>
          <w:b/>
          <w:bCs/>
          <w:color w:val="auto"/>
          <w:szCs w:val="24"/>
          <w:highlight w:val="none"/>
        </w:rPr>
      </w:pPr>
      <w:r>
        <w:rPr>
          <w:rFonts w:hAnsi="宋体"/>
          <w:bCs/>
          <w:color w:val="auto"/>
          <w:szCs w:val="24"/>
          <w:highlight w:val="none"/>
        </w:rPr>
        <w:t>（4）</w:t>
      </w:r>
      <w:r>
        <w:rPr>
          <w:rFonts w:hint="eastAsia" w:hAnsi="宋体"/>
          <w:color w:val="auto"/>
          <w:szCs w:val="24"/>
          <w:highlight w:val="none"/>
        </w:rPr>
        <w:t>评标委员会</w:t>
      </w:r>
      <w:r>
        <w:rPr>
          <w:rFonts w:hAnsi="宋体"/>
          <w:color w:val="auto"/>
          <w:szCs w:val="24"/>
          <w:highlight w:val="none"/>
        </w:rPr>
        <w:t>认为投标人的报价明显低于其他通过符合性审查投标人的报价，有可能影响</w:t>
      </w:r>
      <w:r>
        <w:rPr>
          <w:rFonts w:hint="eastAsia" w:hAnsi="宋体"/>
          <w:color w:val="auto"/>
          <w:szCs w:val="24"/>
          <w:highlight w:val="none"/>
        </w:rPr>
        <w:t>产品（或服务）</w:t>
      </w:r>
      <w:r>
        <w:rPr>
          <w:rFonts w:hAnsi="宋体"/>
          <w:color w:val="auto"/>
          <w:szCs w:val="24"/>
          <w:highlight w:val="none"/>
        </w:rPr>
        <w:t>质量或者不能诚信履约的，</w:t>
      </w:r>
      <w:r>
        <w:rPr>
          <w:rFonts w:hint="eastAsia" w:hAnsi="宋体"/>
          <w:bCs/>
          <w:color w:val="auto"/>
          <w:szCs w:val="24"/>
          <w:highlight w:val="none"/>
        </w:rPr>
        <w:t>可要求其在评审现场合理的时间内提供书面说明，必要时提交相关证明材料；投标人不能证明其报价合理性的，评标委员会应当将其作为无效响应处理</w:t>
      </w:r>
      <w:r>
        <w:rPr>
          <w:rFonts w:hAnsi="宋体"/>
          <w:color w:val="auto"/>
          <w:szCs w:val="24"/>
          <w:highlight w:val="none"/>
        </w:rPr>
        <w:t>。</w:t>
      </w:r>
    </w:p>
    <w:p w14:paraId="22E4DE56">
      <w:pPr>
        <w:pStyle w:val="36"/>
        <w:spacing w:before="0" w:line="500" w:lineRule="exact"/>
        <w:ind w:firstLine="470" w:firstLineChars="196"/>
        <w:contextualSpacing/>
        <w:rPr>
          <w:rFonts w:hAnsi="宋体"/>
          <w:color w:val="auto"/>
          <w:szCs w:val="24"/>
          <w:highlight w:val="none"/>
        </w:rPr>
      </w:pPr>
      <w:r>
        <w:rPr>
          <w:rFonts w:hint="eastAsia" w:hAnsi="宋体"/>
          <w:color w:val="auto"/>
          <w:szCs w:val="24"/>
          <w:highlight w:val="none"/>
        </w:rPr>
        <w:t>（</w:t>
      </w:r>
      <w:r>
        <w:rPr>
          <w:rFonts w:hAnsi="宋体"/>
          <w:color w:val="auto"/>
          <w:szCs w:val="24"/>
          <w:highlight w:val="none"/>
        </w:rPr>
        <w:t>5</w:t>
      </w:r>
      <w:r>
        <w:rPr>
          <w:rFonts w:hint="eastAsia" w:hAnsi="宋体"/>
          <w:color w:val="auto"/>
          <w:szCs w:val="24"/>
          <w:highlight w:val="none"/>
        </w:rPr>
        <w:t>）</w:t>
      </w:r>
      <w:r>
        <w:rPr>
          <w:rFonts w:hint="eastAsia" w:hAnsi="宋体"/>
          <w:color w:val="auto"/>
          <w:highlight w:val="none"/>
        </w:rPr>
        <w:t>不接受按招标文件规定的修正错误原则修正后的报价的；</w:t>
      </w:r>
    </w:p>
    <w:p w14:paraId="69F66B71">
      <w:pPr>
        <w:pStyle w:val="36"/>
        <w:spacing w:before="0" w:line="500" w:lineRule="exact"/>
        <w:ind w:firstLine="470" w:firstLineChars="196"/>
        <w:contextualSpacing/>
        <w:rPr>
          <w:rFonts w:hAnsi="宋体"/>
          <w:color w:val="auto"/>
          <w:szCs w:val="24"/>
          <w:highlight w:val="none"/>
        </w:rPr>
      </w:pPr>
      <w:r>
        <w:rPr>
          <w:rFonts w:hint="eastAsia" w:hAnsi="宋体"/>
          <w:color w:val="auto"/>
          <w:szCs w:val="24"/>
          <w:highlight w:val="none"/>
        </w:rPr>
        <w:t>（6）</w:t>
      </w:r>
      <w:r>
        <w:rPr>
          <w:rFonts w:hAnsi="宋体"/>
          <w:color w:val="auto"/>
          <w:szCs w:val="24"/>
          <w:highlight w:val="none"/>
        </w:rPr>
        <w:t>法律、法规和招标文件规定的其他无效情形</w:t>
      </w:r>
      <w:r>
        <w:rPr>
          <w:rFonts w:hint="eastAsia" w:hAnsi="宋体"/>
          <w:color w:val="auto"/>
          <w:szCs w:val="24"/>
          <w:highlight w:val="none"/>
        </w:rPr>
        <w:t>。</w:t>
      </w:r>
    </w:p>
    <w:p w14:paraId="3CE6D2C0">
      <w:pPr>
        <w:pStyle w:val="36"/>
        <w:spacing w:before="0" w:line="500" w:lineRule="exact"/>
        <w:ind w:firstLine="472" w:firstLineChars="196"/>
        <w:contextualSpacing/>
        <w:rPr>
          <w:rFonts w:hAnsi="宋体"/>
          <w:b/>
          <w:bCs/>
          <w:color w:val="auto"/>
          <w:szCs w:val="24"/>
          <w:highlight w:val="none"/>
        </w:rPr>
      </w:pPr>
      <w:r>
        <w:rPr>
          <w:rFonts w:hint="eastAsia" w:hAnsi="宋体"/>
          <w:b/>
          <w:bCs/>
          <w:color w:val="auto"/>
          <w:szCs w:val="24"/>
          <w:highlight w:val="none"/>
          <w:lang w:val="en-US" w:eastAsia="zh-CN"/>
        </w:rPr>
        <w:t>3</w:t>
      </w:r>
      <w:r>
        <w:rPr>
          <w:rFonts w:hAnsi="宋体"/>
          <w:b/>
          <w:bCs/>
          <w:color w:val="auto"/>
          <w:szCs w:val="24"/>
          <w:highlight w:val="none"/>
        </w:rPr>
        <w:t>.被拒绝的投标文件为无效。</w:t>
      </w:r>
    </w:p>
    <w:p w14:paraId="7B1A5A13">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四、</w:t>
      </w:r>
      <w:r>
        <w:rPr>
          <w:rFonts w:hint="eastAsia" w:ascii="宋体" w:hAnsi="宋体"/>
          <w:b/>
          <w:color w:val="auto"/>
          <w:szCs w:val="24"/>
          <w:highlight w:val="none"/>
        </w:rPr>
        <w:t>开标</w:t>
      </w:r>
    </w:p>
    <w:p w14:paraId="1F9611F5">
      <w:pPr>
        <w:pStyle w:val="49"/>
        <w:spacing w:line="500" w:lineRule="exact"/>
        <w:ind w:firstLine="472" w:firstLineChars="196"/>
        <w:contextualSpacing/>
        <w:rPr>
          <w:rFonts w:hAnsi="宋体"/>
          <w:b/>
          <w:color w:val="auto"/>
          <w:sz w:val="24"/>
          <w:szCs w:val="24"/>
          <w:highlight w:val="none"/>
        </w:rPr>
      </w:pPr>
      <w:r>
        <w:rPr>
          <w:rFonts w:hAnsi="宋体"/>
          <w:b/>
          <w:color w:val="auto"/>
          <w:sz w:val="24"/>
          <w:szCs w:val="24"/>
          <w:highlight w:val="none"/>
        </w:rPr>
        <w:t>（一）</w:t>
      </w:r>
      <w:r>
        <w:rPr>
          <w:rFonts w:hint="eastAsia" w:hAnsi="宋体"/>
          <w:b/>
          <w:color w:val="auto"/>
          <w:sz w:val="24"/>
          <w:szCs w:val="24"/>
          <w:highlight w:val="none"/>
        </w:rPr>
        <w:t>开标</w:t>
      </w:r>
      <w:r>
        <w:rPr>
          <w:rFonts w:hAnsi="宋体"/>
          <w:b/>
          <w:color w:val="auto"/>
          <w:sz w:val="24"/>
          <w:szCs w:val="24"/>
          <w:highlight w:val="none"/>
        </w:rPr>
        <w:t>准备</w:t>
      </w:r>
    </w:p>
    <w:p w14:paraId="6423BA69">
      <w:pPr>
        <w:pStyle w:val="49"/>
        <w:spacing w:line="500" w:lineRule="exact"/>
        <w:ind w:firstLine="480" w:firstLineChars="200"/>
        <w:contextualSpacing/>
        <w:rPr>
          <w:rFonts w:hAnsi="宋体"/>
          <w:bCs/>
          <w:color w:val="auto"/>
          <w:sz w:val="24"/>
          <w:szCs w:val="24"/>
          <w:highlight w:val="none"/>
        </w:rPr>
      </w:pPr>
      <w:r>
        <w:rPr>
          <w:rFonts w:hint="eastAsia" w:hAnsi="宋体"/>
          <w:bCs/>
          <w:color w:val="auto"/>
          <w:sz w:val="24"/>
          <w:szCs w:val="24"/>
          <w:highlight w:val="none"/>
        </w:rPr>
        <w:t>投标人</w:t>
      </w:r>
      <w:r>
        <w:rPr>
          <w:rFonts w:hAnsi="宋体"/>
          <w:bCs/>
          <w:color w:val="auto"/>
          <w:sz w:val="24"/>
          <w:szCs w:val="24"/>
          <w:highlight w:val="none"/>
        </w:rPr>
        <w:t>应当在</w:t>
      </w:r>
      <w:r>
        <w:rPr>
          <w:rFonts w:hint="eastAsia" w:hAnsi="宋体"/>
          <w:bCs/>
          <w:color w:val="auto"/>
          <w:sz w:val="24"/>
          <w:szCs w:val="24"/>
          <w:highlight w:val="none"/>
        </w:rPr>
        <w:t>招标文件</w:t>
      </w:r>
      <w:r>
        <w:rPr>
          <w:rFonts w:hAnsi="宋体"/>
          <w:bCs/>
          <w:color w:val="auto"/>
          <w:sz w:val="24"/>
          <w:szCs w:val="24"/>
          <w:highlight w:val="none"/>
        </w:rPr>
        <w:t>要求提交投标文件的截止时间前，将投标文件密封送达投标地点，代理机构将在规定的时间和地点进行开标。</w:t>
      </w:r>
      <w:r>
        <w:rPr>
          <w:rFonts w:hint="eastAsia" w:hAnsi="宋体"/>
          <w:bCs/>
          <w:color w:val="auto"/>
          <w:sz w:val="24"/>
          <w:szCs w:val="24"/>
          <w:highlight w:val="none"/>
        </w:rPr>
        <w:t>投标人</w:t>
      </w:r>
      <w:r>
        <w:rPr>
          <w:rFonts w:hAnsi="宋体"/>
          <w:bCs/>
          <w:color w:val="auto"/>
          <w:sz w:val="24"/>
          <w:szCs w:val="24"/>
          <w:highlight w:val="none"/>
        </w:rPr>
        <w:t>的法定代表人或其授权代表应参加开标</w:t>
      </w:r>
      <w:r>
        <w:rPr>
          <w:rFonts w:hint="eastAsia" w:hAnsi="宋体"/>
          <w:bCs/>
          <w:color w:val="auto"/>
          <w:sz w:val="24"/>
          <w:szCs w:val="24"/>
          <w:highlight w:val="none"/>
        </w:rPr>
        <w:t>会议</w:t>
      </w:r>
      <w:r>
        <w:rPr>
          <w:rFonts w:hAnsi="宋体"/>
          <w:bCs/>
          <w:color w:val="auto"/>
          <w:sz w:val="24"/>
          <w:szCs w:val="24"/>
          <w:highlight w:val="none"/>
        </w:rPr>
        <w:t>并签到，代理机构收到投标文件后，应当记载投标文件送达时间和密封情况，签收保存并向</w:t>
      </w:r>
      <w:r>
        <w:rPr>
          <w:rFonts w:hint="eastAsia" w:hAnsi="宋体"/>
          <w:bCs/>
          <w:color w:val="auto"/>
          <w:sz w:val="24"/>
          <w:szCs w:val="24"/>
          <w:highlight w:val="none"/>
        </w:rPr>
        <w:t>投标人</w:t>
      </w:r>
      <w:r>
        <w:rPr>
          <w:rFonts w:hAnsi="宋体"/>
          <w:bCs/>
          <w:color w:val="auto"/>
          <w:sz w:val="24"/>
          <w:szCs w:val="24"/>
          <w:highlight w:val="none"/>
        </w:rPr>
        <w:t>出具签收回执。</w:t>
      </w:r>
      <w:r>
        <w:rPr>
          <w:rFonts w:hint="eastAsia" w:hAnsi="宋体"/>
          <w:bCs/>
          <w:color w:val="auto"/>
          <w:sz w:val="24"/>
          <w:szCs w:val="24"/>
          <w:highlight w:val="none"/>
        </w:rPr>
        <w:t>投标人</w:t>
      </w:r>
      <w:r>
        <w:rPr>
          <w:rFonts w:hAnsi="宋体"/>
          <w:bCs/>
          <w:color w:val="auto"/>
          <w:sz w:val="24"/>
          <w:szCs w:val="24"/>
          <w:highlight w:val="none"/>
        </w:rPr>
        <w:t>的法定代表人或其授权代表未</w:t>
      </w:r>
      <w:r>
        <w:rPr>
          <w:rFonts w:hint="eastAsia" w:hAnsi="宋体"/>
          <w:bCs/>
          <w:color w:val="auto"/>
          <w:sz w:val="24"/>
          <w:szCs w:val="24"/>
          <w:highlight w:val="none"/>
        </w:rPr>
        <w:t>到现场或未</w:t>
      </w:r>
      <w:r>
        <w:rPr>
          <w:rFonts w:hAnsi="宋体"/>
          <w:bCs/>
          <w:color w:val="auto"/>
          <w:sz w:val="24"/>
          <w:szCs w:val="24"/>
          <w:highlight w:val="none"/>
        </w:rPr>
        <w:t>按时签到的，视同放弃开标监督权利、认可开标结果。</w:t>
      </w:r>
    </w:p>
    <w:p w14:paraId="5C698273">
      <w:pPr>
        <w:pStyle w:val="49"/>
        <w:spacing w:line="500" w:lineRule="exact"/>
        <w:ind w:firstLine="472" w:firstLineChars="196"/>
        <w:contextualSpacing/>
        <w:rPr>
          <w:rFonts w:hAnsi="宋体"/>
          <w:b/>
          <w:color w:val="auto"/>
          <w:sz w:val="24"/>
          <w:szCs w:val="24"/>
          <w:highlight w:val="none"/>
        </w:rPr>
      </w:pPr>
      <w:r>
        <w:rPr>
          <w:rFonts w:hAnsi="宋体"/>
          <w:b/>
          <w:color w:val="auto"/>
          <w:sz w:val="24"/>
          <w:szCs w:val="24"/>
          <w:highlight w:val="none"/>
        </w:rPr>
        <w:t>（二）</w:t>
      </w:r>
      <w:r>
        <w:rPr>
          <w:rFonts w:hint="eastAsia" w:hAnsi="宋体"/>
          <w:b/>
          <w:color w:val="auto"/>
          <w:sz w:val="24"/>
          <w:szCs w:val="24"/>
          <w:highlight w:val="none"/>
        </w:rPr>
        <w:t>开标</w:t>
      </w:r>
      <w:r>
        <w:rPr>
          <w:rFonts w:hAnsi="宋体"/>
          <w:b/>
          <w:color w:val="auto"/>
          <w:sz w:val="24"/>
          <w:szCs w:val="24"/>
          <w:highlight w:val="none"/>
        </w:rPr>
        <w:t>程序：</w:t>
      </w:r>
    </w:p>
    <w:p w14:paraId="24E982E0">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1.开标会由采购代理机构主持，主持人宣布开标会议开始；</w:t>
      </w:r>
    </w:p>
    <w:p w14:paraId="68D0B3A2">
      <w:pPr>
        <w:spacing w:line="500" w:lineRule="exact"/>
        <w:ind w:firstLine="480" w:firstLineChars="200"/>
        <w:contextualSpacing/>
        <w:jc w:val="left"/>
        <w:rPr>
          <w:rFonts w:ascii="宋体" w:hAnsi="宋体" w:eastAsia="宋体"/>
          <w:color w:val="auto"/>
          <w:sz w:val="24"/>
          <w:szCs w:val="24"/>
          <w:highlight w:val="none"/>
        </w:rPr>
      </w:pPr>
      <w:bookmarkStart w:id="23" w:name="_Toc396115155"/>
      <w:r>
        <w:rPr>
          <w:rFonts w:hint="eastAsia" w:ascii="宋体" w:hAnsi="宋体" w:eastAsia="宋体"/>
          <w:color w:val="auto"/>
          <w:sz w:val="24"/>
          <w:szCs w:val="24"/>
          <w:highlight w:val="none"/>
        </w:rPr>
        <w:t>2.主持人介绍参加开标会的人员名单；</w:t>
      </w:r>
      <w:bookmarkEnd w:id="23"/>
    </w:p>
    <w:p w14:paraId="218AAB98">
      <w:pPr>
        <w:spacing w:line="500" w:lineRule="exact"/>
        <w:ind w:firstLine="480" w:firstLineChars="200"/>
        <w:contextualSpacing/>
        <w:jc w:val="left"/>
        <w:rPr>
          <w:rFonts w:ascii="宋体" w:hAnsi="宋体" w:eastAsia="宋体"/>
          <w:color w:val="auto"/>
          <w:sz w:val="24"/>
          <w:szCs w:val="24"/>
          <w:highlight w:val="none"/>
        </w:rPr>
      </w:pPr>
      <w:bookmarkStart w:id="24" w:name="_Toc396115156"/>
      <w:r>
        <w:rPr>
          <w:rFonts w:hint="eastAsia" w:ascii="宋体" w:hAnsi="宋体" w:eastAsia="宋体"/>
          <w:color w:val="auto"/>
          <w:sz w:val="24"/>
          <w:szCs w:val="24"/>
          <w:highlight w:val="none"/>
        </w:rPr>
        <w:t>3.主持人宣布评标期间的有关事项，告知应当回避的情形,提请有关人员回避；</w:t>
      </w:r>
      <w:bookmarkEnd w:id="24"/>
    </w:p>
    <w:p w14:paraId="1550555E">
      <w:pPr>
        <w:spacing w:line="500" w:lineRule="exact"/>
        <w:ind w:firstLine="480" w:firstLineChars="200"/>
        <w:contextualSpacing/>
        <w:jc w:val="left"/>
        <w:rPr>
          <w:rFonts w:ascii="宋体" w:hAnsi="宋体" w:eastAsia="宋体"/>
          <w:color w:val="auto"/>
          <w:sz w:val="24"/>
          <w:szCs w:val="24"/>
          <w:highlight w:val="none"/>
        </w:rPr>
      </w:pPr>
      <w:bookmarkStart w:id="25" w:name="_Toc396115157"/>
      <w:r>
        <w:rPr>
          <w:rFonts w:hint="eastAsia" w:ascii="宋体" w:hAnsi="宋体" w:eastAsia="宋体"/>
          <w:color w:val="auto"/>
          <w:sz w:val="24"/>
          <w:szCs w:val="24"/>
          <w:highlight w:val="none"/>
        </w:rPr>
        <w:t>4.由投标人或其当场推荐的代表检查投标文件密封的完整性；</w:t>
      </w:r>
      <w:bookmarkEnd w:id="25"/>
      <w:bookmarkStart w:id="26" w:name="_Toc396115158"/>
    </w:p>
    <w:bookmarkEnd w:id="26"/>
    <w:p w14:paraId="3FAAB536">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5.</w:t>
      </w:r>
      <w:r>
        <w:rPr>
          <w:rFonts w:ascii="宋体" w:hAnsi="宋体" w:eastAsia="宋体"/>
          <w:color w:val="auto"/>
          <w:sz w:val="24"/>
          <w:szCs w:val="24"/>
          <w:highlight w:val="none"/>
        </w:rPr>
        <w:t>由主持人</w:t>
      </w:r>
      <w:r>
        <w:rPr>
          <w:rFonts w:hint="eastAsia" w:ascii="宋体" w:hAnsi="宋体" w:eastAsia="宋体"/>
          <w:color w:val="auto"/>
          <w:sz w:val="24"/>
          <w:szCs w:val="24"/>
          <w:highlight w:val="none"/>
        </w:rPr>
        <w:t>主持开标：同时开启</w:t>
      </w:r>
      <w:r>
        <w:rPr>
          <w:rFonts w:ascii="宋体" w:hAnsi="宋体" w:eastAsia="宋体"/>
          <w:color w:val="auto"/>
          <w:sz w:val="24"/>
          <w:szCs w:val="24"/>
          <w:highlight w:val="none"/>
        </w:rPr>
        <w:t>各投标人</w:t>
      </w:r>
      <w:r>
        <w:rPr>
          <w:rFonts w:hint="eastAsia" w:ascii="宋体" w:hAnsi="宋体" w:eastAsia="宋体"/>
          <w:color w:val="auto"/>
          <w:sz w:val="24"/>
          <w:szCs w:val="24"/>
          <w:highlight w:val="none"/>
        </w:rPr>
        <w:t>的商务技术文件与报价文件的外包装，</w:t>
      </w:r>
      <w:r>
        <w:rPr>
          <w:rStyle w:val="190"/>
          <w:rFonts w:hint="eastAsia" w:ascii="宋体" w:hAnsi="宋体" w:eastAsia="宋体"/>
          <w:bCs/>
          <w:color w:val="auto"/>
          <w:sz w:val="24"/>
          <w:szCs w:val="24"/>
          <w:highlight w:val="none"/>
        </w:rPr>
        <w:t>清点投标文件正本、副本数量，</w:t>
      </w:r>
      <w:r>
        <w:rPr>
          <w:rFonts w:hint="eastAsia" w:ascii="宋体" w:hAnsi="宋体" w:eastAsia="宋体"/>
          <w:color w:val="auto"/>
          <w:sz w:val="24"/>
          <w:szCs w:val="24"/>
          <w:highlight w:val="none"/>
        </w:rPr>
        <w:t>并</w:t>
      </w:r>
      <w:r>
        <w:rPr>
          <w:rStyle w:val="190"/>
          <w:rFonts w:hint="eastAsia" w:ascii="宋体" w:hAnsi="宋体" w:eastAsia="宋体"/>
          <w:bCs/>
          <w:color w:val="auto"/>
          <w:sz w:val="24"/>
          <w:szCs w:val="24"/>
          <w:highlight w:val="none"/>
        </w:rPr>
        <w:t>由主持人宣读《开标一览表》中的投标人名称及在其投标文件中承诺的投标报价、合同履约期限等投标内容，以及代理机构认为有必要宣读的其他内容</w:t>
      </w:r>
      <w:r>
        <w:rPr>
          <w:rFonts w:hint="eastAsia" w:ascii="宋体" w:hAnsi="宋体" w:eastAsia="宋体"/>
          <w:color w:val="auto"/>
          <w:sz w:val="24"/>
          <w:szCs w:val="24"/>
          <w:highlight w:val="none"/>
        </w:rPr>
        <w:t>；</w:t>
      </w:r>
    </w:p>
    <w:p w14:paraId="26D202DC">
      <w:pPr>
        <w:spacing w:line="500" w:lineRule="exact"/>
        <w:ind w:firstLine="480" w:firstLineChars="200"/>
        <w:contextualSpacing/>
        <w:jc w:val="left"/>
        <w:rPr>
          <w:rFonts w:ascii="宋体" w:hAnsi="宋体" w:eastAsia="宋体"/>
          <w:color w:val="auto"/>
          <w:sz w:val="24"/>
          <w:szCs w:val="24"/>
          <w:highlight w:val="none"/>
        </w:rPr>
      </w:pPr>
      <w:bookmarkStart w:id="27" w:name="_Toc396115161"/>
      <w:r>
        <w:rPr>
          <w:rFonts w:hint="eastAsia" w:ascii="宋体" w:hAnsi="宋体" w:eastAsia="宋体"/>
          <w:color w:val="auto"/>
          <w:sz w:val="24"/>
          <w:szCs w:val="24"/>
          <w:highlight w:val="none"/>
        </w:rPr>
        <w:t>6.代理机构做开标记录, 同时由各参加开标会议的投标人当场签字确认；</w:t>
      </w:r>
      <w:bookmarkEnd w:id="27"/>
    </w:p>
    <w:p w14:paraId="1404219D">
      <w:pPr>
        <w:spacing w:line="500" w:lineRule="exact"/>
        <w:ind w:firstLine="480" w:firstLineChars="200"/>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7.主持人公布公布评审结果。</w:t>
      </w:r>
    </w:p>
    <w:p w14:paraId="1B3889E1">
      <w:pPr>
        <w:spacing w:line="500" w:lineRule="exact"/>
        <w:ind w:firstLine="480" w:firstLineChars="200"/>
        <w:contextualSpacing/>
        <w:jc w:val="left"/>
        <w:rPr>
          <w:rFonts w:ascii="宋体" w:hAnsi="宋体" w:eastAsia="宋体"/>
          <w:color w:val="auto"/>
          <w:sz w:val="24"/>
          <w:szCs w:val="24"/>
          <w:highlight w:val="none"/>
        </w:rPr>
      </w:pPr>
      <w:bookmarkStart w:id="28" w:name="_Toc396115163"/>
      <w:r>
        <w:rPr>
          <w:rFonts w:hint="eastAsia" w:ascii="宋体" w:hAnsi="宋体" w:eastAsia="宋体"/>
          <w:color w:val="auto"/>
          <w:sz w:val="24"/>
          <w:szCs w:val="24"/>
          <w:highlight w:val="none"/>
        </w:rPr>
        <w:t>8.开标会议结束。</w:t>
      </w:r>
      <w:bookmarkEnd w:id="28"/>
    </w:p>
    <w:p w14:paraId="25D500DF">
      <w:pPr>
        <w:pStyle w:val="21"/>
        <w:widowControl w:val="0"/>
        <w:tabs>
          <w:tab w:val="clear" w:pos="454"/>
        </w:tabs>
        <w:spacing w:after="120" w:line="500" w:lineRule="exact"/>
        <w:ind w:left="0" w:firstLine="472" w:firstLineChars="196"/>
        <w:contextualSpacing/>
        <w:rPr>
          <w:rFonts w:ascii="宋体" w:hAnsi="宋体"/>
          <w:b/>
          <w:color w:val="auto"/>
          <w:szCs w:val="24"/>
          <w:highlight w:val="none"/>
        </w:rPr>
      </w:pPr>
      <w:r>
        <w:rPr>
          <w:rFonts w:ascii="宋体" w:hAnsi="宋体"/>
          <w:b/>
          <w:color w:val="auto"/>
          <w:szCs w:val="24"/>
          <w:highlight w:val="none"/>
        </w:rPr>
        <w:t>五、</w:t>
      </w:r>
      <w:r>
        <w:rPr>
          <w:rFonts w:hint="eastAsia" w:ascii="宋体" w:hAnsi="宋体"/>
          <w:b/>
          <w:color w:val="auto"/>
          <w:szCs w:val="24"/>
          <w:highlight w:val="none"/>
        </w:rPr>
        <w:t>评标</w:t>
      </w:r>
    </w:p>
    <w:p w14:paraId="33960120">
      <w:pPr>
        <w:widowControl/>
        <w:spacing w:line="500" w:lineRule="exact"/>
        <w:ind w:firstLine="482" w:firstLineChars="200"/>
        <w:contextualSpacing/>
        <w:jc w:val="left"/>
        <w:outlineLvl w:val="1"/>
        <w:rPr>
          <w:rFonts w:ascii="宋体" w:hAnsi="宋体" w:eastAsia="宋体"/>
          <w:b/>
          <w:color w:val="auto"/>
          <w:sz w:val="24"/>
          <w:szCs w:val="24"/>
          <w:highlight w:val="none"/>
        </w:rPr>
      </w:pPr>
      <w:bookmarkStart w:id="29" w:name="_Toc317685584"/>
      <w:bookmarkStart w:id="30" w:name="_Toc436330222"/>
      <w:r>
        <w:rPr>
          <w:rFonts w:hint="eastAsia" w:ascii="宋体" w:hAnsi="宋体" w:eastAsia="宋体"/>
          <w:b/>
          <w:color w:val="auto"/>
          <w:sz w:val="24"/>
          <w:szCs w:val="24"/>
          <w:highlight w:val="none"/>
        </w:rPr>
        <w:t>（一）组建评标委员会</w:t>
      </w:r>
      <w:bookmarkEnd w:id="29"/>
      <w:bookmarkEnd w:id="30"/>
    </w:p>
    <w:p w14:paraId="0B713887">
      <w:pPr>
        <w:pStyle w:val="203"/>
        <w:widowControl/>
        <w:spacing w:before="120" w:after="120" w:line="500" w:lineRule="exact"/>
        <w:ind w:firstLine="480" w:firstLineChars="200"/>
        <w:contextualSpacing/>
        <w:jc w:val="left"/>
        <w:rPr>
          <w:rFonts w:hAnsi="宋体" w:cs="宋体"/>
          <w:color w:val="auto"/>
          <w:highlight w:val="none"/>
        </w:rPr>
      </w:pPr>
      <w:bookmarkStart w:id="31" w:name="_Toc436330223"/>
      <w:bookmarkStart w:id="32" w:name="_Toc317685585"/>
      <w:r>
        <w:rPr>
          <w:rFonts w:hint="eastAsia" w:hAnsi="宋体" w:cs="宋体"/>
          <w:color w:val="auto"/>
          <w:highlight w:val="none"/>
        </w:rPr>
        <w:t>本项目评标委员会由1名采购人代表和4名评审专家组成。</w:t>
      </w:r>
    </w:p>
    <w:p w14:paraId="301EB95D">
      <w:pPr>
        <w:widowControl/>
        <w:spacing w:line="500" w:lineRule="exact"/>
        <w:contextualSpacing/>
        <w:jc w:val="left"/>
        <w:outlineLvl w:val="1"/>
        <w:rPr>
          <w:rFonts w:ascii="宋体" w:hAnsi="宋体" w:eastAsia="宋体"/>
          <w:b/>
          <w:color w:val="auto"/>
          <w:sz w:val="24"/>
          <w:szCs w:val="24"/>
          <w:highlight w:val="none"/>
        </w:rPr>
      </w:pPr>
      <w:r>
        <w:rPr>
          <w:rFonts w:hint="eastAsia" w:ascii="宋体" w:hAnsi="宋体" w:eastAsia="宋体"/>
          <w:b/>
          <w:color w:val="auto"/>
          <w:sz w:val="24"/>
          <w:szCs w:val="24"/>
          <w:highlight w:val="none"/>
        </w:rPr>
        <w:t xml:space="preserve">    （二）评标的方式</w:t>
      </w:r>
      <w:bookmarkEnd w:id="31"/>
      <w:bookmarkEnd w:id="32"/>
    </w:p>
    <w:p w14:paraId="1337A599">
      <w:pPr>
        <w:widowControl/>
        <w:spacing w:line="500" w:lineRule="exact"/>
        <w:ind w:firstLine="480" w:firstLineChars="200"/>
        <w:contextualSpacing/>
        <w:jc w:val="left"/>
        <w:outlineLvl w:val="1"/>
        <w:rPr>
          <w:rFonts w:ascii="宋体" w:hAnsi="宋体" w:eastAsia="宋体"/>
          <w:color w:val="auto"/>
          <w:sz w:val="24"/>
          <w:szCs w:val="24"/>
          <w:highlight w:val="none"/>
        </w:rPr>
      </w:pPr>
      <w:r>
        <w:rPr>
          <w:rFonts w:hint="eastAsia" w:ascii="宋体" w:hAnsi="宋体" w:eastAsia="宋体"/>
          <w:color w:val="auto"/>
          <w:sz w:val="24"/>
          <w:szCs w:val="24"/>
          <w:highlight w:val="none"/>
        </w:rPr>
        <w:t>本项目采用不公开方式评标，评标的依据为招标文件和投标文件。</w:t>
      </w:r>
      <w:bookmarkStart w:id="33" w:name="_Toc317685586"/>
      <w:bookmarkStart w:id="34" w:name="_Toc436330224"/>
    </w:p>
    <w:p w14:paraId="7B602427">
      <w:pPr>
        <w:widowControl/>
        <w:spacing w:line="500" w:lineRule="exact"/>
        <w:ind w:firstLine="482" w:firstLineChars="200"/>
        <w:contextualSpacing/>
        <w:jc w:val="left"/>
        <w:outlineLvl w:val="1"/>
        <w:rPr>
          <w:rFonts w:ascii="宋体" w:hAnsi="宋体" w:eastAsia="宋体"/>
          <w:b/>
          <w:color w:val="auto"/>
          <w:sz w:val="24"/>
          <w:szCs w:val="24"/>
          <w:highlight w:val="none"/>
        </w:rPr>
      </w:pPr>
      <w:r>
        <w:rPr>
          <w:rFonts w:hint="eastAsia" w:ascii="宋体" w:hAnsi="宋体" w:eastAsia="宋体"/>
          <w:b/>
          <w:color w:val="auto"/>
          <w:sz w:val="24"/>
          <w:szCs w:val="24"/>
          <w:highlight w:val="none"/>
        </w:rPr>
        <w:t>（三）评标程序</w:t>
      </w:r>
      <w:bookmarkEnd w:id="33"/>
      <w:bookmarkEnd w:id="34"/>
    </w:p>
    <w:p w14:paraId="5C312962">
      <w:pPr>
        <w:spacing w:line="500" w:lineRule="exact"/>
        <w:ind w:firstLine="472" w:firstLineChars="196"/>
        <w:contextualSpacing/>
        <w:rPr>
          <w:rFonts w:ascii="宋体" w:hAnsi="宋体" w:eastAsia="宋体"/>
          <w:b/>
          <w:bCs/>
          <w:color w:val="auto"/>
          <w:sz w:val="24"/>
          <w:szCs w:val="24"/>
          <w:highlight w:val="none"/>
        </w:rPr>
      </w:pPr>
      <w:r>
        <w:rPr>
          <w:rFonts w:ascii="宋体" w:hAnsi="宋体" w:eastAsia="宋体"/>
          <w:b/>
          <w:bCs/>
          <w:color w:val="auto"/>
          <w:sz w:val="24"/>
          <w:szCs w:val="24"/>
          <w:highlight w:val="none"/>
        </w:rPr>
        <w:t>1</w:t>
      </w:r>
      <w:r>
        <w:rPr>
          <w:rFonts w:hint="eastAsia" w:ascii="宋体" w:hAnsi="宋体" w:eastAsia="宋体"/>
          <w:b/>
          <w:bCs/>
          <w:color w:val="auto"/>
          <w:sz w:val="24"/>
          <w:szCs w:val="24"/>
          <w:highlight w:val="none"/>
        </w:rPr>
        <w:t>.资格审查</w:t>
      </w:r>
    </w:p>
    <w:p w14:paraId="0139792A">
      <w:pPr>
        <w:spacing w:line="500" w:lineRule="exact"/>
        <w:ind w:firstLine="480" w:firstLineChars="200"/>
        <w:contextualSpacing/>
        <w:rPr>
          <w:rFonts w:ascii="宋体" w:hAnsi="宋体" w:eastAsia="宋体"/>
          <w:bCs/>
          <w:color w:val="auto"/>
          <w:sz w:val="24"/>
          <w:szCs w:val="24"/>
          <w:highlight w:val="none"/>
          <w:shd w:val="clear" w:color="auto" w:fill="FFFFFF"/>
        </w:rPr>
      </w:pPr>
      <w:r>
        <w:rPr>
          <w:rFonts w:hint="eastAsia" w:ascii="宋体" w:hAnsi="宋体" w:eastAsia="宋体"/>
          <w:color w:val="auto"/>
          <w:sz w:val="24"/>
          <w:szCs w:val="24"/>
          <w:highlight w:val="none"/>
        </w:rPr>
        <w:t>资格性检查。</w:t>
      </w:r>
      <w:r>
        <w:rPr>
          <w:rFonts w:hint="eastAsia" w:ascii="宋体" w:hAnsi="宋体" w:eastAsia="宋体"/>
          <w:bCs/>
          <w:color w:val="auto"/>
          <w:sz w:val="24"/>
          <w:szCs w:val="24"/>
          <w:highlight w:val="none"/>
          <w:shd w:val="clear" w:color="auto" w:fill="FFFFFF"/>
        </w:rPr>
        <w:t>采购人或者代理机构对投标人的资格进行审查。依据法律法规和招标文件的规定，对投标文件中的资格证明进行审查，以确定投标人是否具备投标资格。</w:t>
      </w:r>
    </w:p>
    <w:tbl>
      <w:tblPr>
        <w:tblStyle w:val="8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6"/>
      </w:tblGrid>
      <w:tr w14:paraId="2449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14:paraId="0A15B130">
            <w:pPr>
              <w:spacing w:line="500" w:lineRule="exact"/>
              <w:contextualSpacing/>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审查类别</w:t>
            </w:r>
          </w:p>
        </w:tc>
        <w:tc>
          <w:tcPr>
            <w:tcW w:w="7286" w:type="dxa"/>
          </w:tcPr>
          <w:p w14:paraId="5BC544E0">
            <w:pPr>
              <w:spacing w:line="500" w:lineRule="exact"/>
              <w:contextualSpacing/>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审查内容</w:t>
            </w:r>
          </w:p>
        </w:tc>
      </w:tr>
      <w:tr w14:paraId="4B74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242" w:type="dxa"/>
            <w:vMerge w:val="restart"/>
            <w:vAlign w:val="center"/>
          </w:tcPr>
          <w:p w14:paraId="436C6923">
            <w:pPr>
              <w:spacing w:line="500" w:lineRule="exact"/>
              <w:contextualSpacing/>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资格审查</w:t>
            </w:r>
          </w:p>
        </w:tc>
        <w:tc>
          <w:tcPr>
            <w:tcW w:w="7286" w:type="dxa"/>
          </w:tcPr>
          <w:p w14:paraId="36A0D402">
            <w:pPr>
              <w:spacing w:line="500" w:lineRule="exact"/>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（一）满足《中华人民共和国政府采购法》第二十二条规定。</w:t>
            </w:r>
          </w:p>
        </w:tc>
      </w:tr>
      <w:tr w14:paraId="26DA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1242" w:type="dxa"/>
            <w:vMerge w:val="continue"/>
          </w:tcPr>
          <w:p w14:paraId="7485E5D3">
            <w:pPr>
              <w:spacing w:line="500" w:lineRule="exact"/>
              <w:contextualSpacing/>
              <w:rPr>
                <w:rFonts w:ascii="宋体" w:hAnsi="宋体" w:eastAsia="宋体"/>
                <w:color w:val="auto"/>
                <w:sz w:val="24"/>
                <w:szCs w:val="24"/>
                <w:highlight w:val="none"/>
              </w:rPr>
            </w:pPr>
          </w:p>
        </w:tc>
        <w:tc>
          <w:tcPr>
            <w:tcW w:w="7286" w:type="dxa"/>
          </w:tcPr>
          <w:p w14:paraId="3D9B5A83">
            <w:pPr>
              <w:spacing w:line="500" w:lineRule="exact"/>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（二）</w:t>
            </w:r>
            <w:r>
              <w:rPr>
                <w:rFonts w:hint="eastAsia" w:ascii="宋体" w:hAnsi="宋体" w:eastAsia="宋体"/>
                <w:color w:val="auto"/>
                <w:kern w:val="0"/>
                <w:sz w:val="24"/>
                <w:szCs w:val="24"/>
                <w:highlight w:val="none"/>
              </w:rPr>
              <w:t>未被“信用中国”（</w:t>
            </w:r>
            <w:r>
              <w:rPr>
                <w:rFonts w:ascii="宋体" w:hAnsi="宋体" w:eastAsia="宋体"/>
                <w:color w:val="auto"/>
                <w:kern w:val="0"/>
                <w:sz w:val="24"/>
                <w:szCs w:val="24"/>
                <w:highlight w:val="none"/>
              </w:rPr>
              <w:t>www.creditchina.gov.cn）、中国政府采购网（www.ccgp.gov.cn）列入失信被执行人名单、重大税收违法失信主体名单、政府采购严重违法失信行为记录名单</w:t>
            </w:r>
            <w:r>
              <w:rPr>
                <w:rFonts w:hint="eastAsia" w:ascii="宋体" w:hAnsi="宋体" w:eastAsia="宋体"/>
                <w:color w:val="auto"/>
                <w:kern w:val="0"/>
                <w:sz w:val="24"/>
                <w:szCs w:val="24"/>
                <w:highlight w:val="none"/>
              </w:rPr>
              <w:t>。</w:t>
            </w:r>
          </w:p>
        </w:tc>
      </w:tr>
      <w:tr w14:paraId="249F3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0FC38FEF">
            <w:pPr>
              <w:spacing w:line="500" w:lineRule="exact"/>
              <w:contextualSpacing/>
              <w:rPr>
                <w:rFonts w:ascii="宋体" w:hAnsi="宋体" w:eastAsia="宋体"/>
                <w:color w:val="auto"/>
                <w:sz w:val="24"/>
                <w:szCs w:val="24"/>
                <w:highlight w:val="none"/>
              </w:rPr>
            </w:pPr>
          </w:p>
        </w:tc>
        <w:tc>
          <w:tcPr>
            <w:tcW w:w="7286" w:type="dxa"/>
          </w:tcPr>
          <w:p w14:paraId="589AF0D5">
            <w:pPr>
              <w:spacing w:line="500" w:lineRule="exact"/>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（三）本项目不接受联合体投标，实行资格后审。</w:t>
            </w:r>
          </w:p>
        </w:tc>
      </w:tr>
      <w:tr w14:paraId="7F1E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4B05A4D7">
            <w:pPr>
              <w:spacing w:line="500" w:lineRule="exact"/>
              <w:contextualSpacing/>
              <w:rPr>
                <w:rFonts w:ascii="宋体" w:hAnsi="宋体" w:eastAsia="宋体"/>
                <w:color w:val="auto"/>
                <w:sz w:val="24"/>
                <w:szCs w:val="24"/>
                <w:highlight w:val="none"/>
              </w:rPr>
            </w:pPr>
          </w:p>
        </w:tc>
        <w:tc>
          <w:tcPr>
            <w:tcW w:w="7286" w:type="dxa"/>
          </w:tcPr>
          <w:p w14:paraId="6818B764">
            <w:pPr>
              <w:widowControl/>
              <w:spacing w:line="500" w:lineRule="exact"/>
              <w:contextualSpacing/>
              <w:jc w:val="left"/>
              <w:rPr>
                <w:rFonts w:ascii="宋体" w:hAnsi="宋体" w:eastAsia="宋体"/>
                <w:color w:val="auto"/>
                <w:sz w:val="24"/>
                <w:szCs w:val="24"/>
                <w:highlight w:val="none"/>
              </w:rPr>
            </w:pPr>
            <w:r>
              <w:rPr>
                <w:rFonts w:hint="eastAsia" w:ascii="宋体" w:hAnsi="宋体" w:eastAsia="宋体"/>
                <w:color w:val="auto"/>
                <w:sz w:val="24"/>
                <w:szCs w:val="24"/>
                <w:highlight w:val="none"/>
              </w:rPr>
              <w:t>（四）其他特定资格要求：无。</w:t>
            </w:r>
          </w:p>
        </w:tc>
      </w:tr>
    </w:tbl>
    <w:p w14:paraId="4C3005EF">
      <w:pPr>
        <w:spacing w:line="500" w:lineRule="exact"/>
        <w:ind w:firstLine="480" w:firstLineChars="20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符合性检查。依据招标文件的规定，从投标文件的有效性、完整性和对招标文件的响应程度进行审查，以确定是否对招标文件的实质性要求作出响应。</w:t>
      </w:r>
    </w:p>
    <w:tbl>
      <w:tblPr>
        <w:tblStyle w:val="8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7332"/>
      </w:tblGrid>
      <w:tr w14:paraId="3E8A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tcPr>
          <w:p w14:paraId="32A63060">
            <w:pPr>
              <w:spacing w:line="500" w:lineRule="exact"/>
              <w:contextualSpacing/>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审查类别</w:t>
            </w:r>
          </w:p>
        </w:tc>
        <w:tc>
          <w:tcPr>
            <w:tcW w:w="7332" w:type="dxa"/>
          </w:tcPr>
          <w:p w14:paraId="14B787EE">
            <w:pPr>
              <w:spacing w:line="500" w:lineRule="exact"/>
              <w:contextualSpacing/>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审查内容</w:t>
            </w:r>
          </w:p>
        </w:tc>
      </w:tr>
      <w:tr w14:paraId="5F2A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196" w:type="dxa"/>
            <w:vMerge w:val="restart"/>
            <w:vAlign w:val="center"/>
          </w:tcPr>
          <w:p w14:paraId="3C3946AF">
            <w:pPr>
              <w:spacing w:line="500" w:lineRule="exact"/>
              <w:contextualSpacing/>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符合性</w:t>
            </w:r>
          </w:p>
          <w:p w14:paraId="783B5045">
            <w:pPr>
              <w:spacing w:line="500" w:lineRule="exact"/>
              <w:contextualSpacing/>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审查</w:t>
            </w:r>
          </w:p>
        </w:tc>
        <w:tc>
          <w:tcPr>
            <w:tcW w:w="7332" w:type="dxa"/>
            <w:vAlign w:val="center"/>
          </w:tcPr>
          <w:p w14:paraId="62330A90">
            <w:pPr>
              <w:tabs>
                <w:tab w:val="left" w:pos="612"/>
              </w:tabs>
              <w:spacing w:line="500" w:lineRule="exact"/>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投标声明书已提交并符合招标文件要求的；</w:t>
            </w:r>
          </w:p>
        </w:tc>
      </w:tr>
      <w:tr w14:paraId="0685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Merge w:val="continue"/>
          </w:tcPr>
          <w:p w14:paraId="30742431">
            <w:pPr>
              <w:spacing w:line="500" w:lineRule="exact"/>
              <w:contextualSpacing/>
              <w:rPr>
                <w:rFonts w:ascii="宋体" w:hAnsi="宋体" w:eastAsia="宋体"/>
                <w:color w:val="auto"/>
                <w:sz w:val="24"/>
                <w:szCs w:val="24"/>
                <w:highlight w:val="none"/>
              </w:rPr>
            </w:pPr>
          </w:p>
        </w:tc>
        <w:tc>
          <w:tcPr>
            <w:tcW w:w="7332" w:type="dxa"/>
            <w:vAlign w:val="center"/>
          </w:tcPr>
          <w:p w14:paraId="7EC6887A">
            <w:pPr>
              <w:tabs>
                <w:tab w:val="left" w:pos="612"/>
              </w:tabs>
              <w:spacing w:line="500" w:lineRule="exact"/>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按照招标文件规定要求签署、盖章且投标文件有法定代表人</w:t>
            </w:r>
            <w:r>
              <w:rPr>
                <w:rFonts w:hint="eastAsia" w:ascii="宋体" w:hAnsi="宋体" w:eastAsia="宋体"/>
                <w:color w:val="auto"/>
                <w:sz w:val="24"/>
                <w:szCs w:val="24"/>
                <w:highlight w:val="none"/>
                <w:lang w:eastAsia="zh-TW"/>
              </w:rPr>
              <w:t>签署本人姓名（或印盖本人姓名章）</w:t>
            </w:r>
            <w:r>
              <w:rPr>
                <w:rFonts w:hint="eastAsia" w:ascii="宋体" w:hAnsi="宋体" w:eastAsia="宋体"/>
                <w:color w:val="auto"/>
                <w:sz w:val="24"/>
                <w:szCs w:val="24"/>
                <w:highlight w:val="none"/>
              </w:rPr>
              <w:t>，或</w:t>
            </w:r>
            <w:r>
              <w:rPr>
                <w:rFonts w:hint="eastAsia" w:ascii="宋体" w:hAnsi="宋体" w:eastAsia="宋体"/>
                <w:color w:val="auto"/>
                <w:sz w:val="24"/>
                <w:szCs w:val="24"/>
                <w:highlight w:val="none"/>
                <w:lang w:eastAsia="zh-TW"/>
              </w:rPr>
              <w:t>签署</w:t>
            </w:r>
            <w:r>
              <w:rPr>
                <w:rFonts w:hint="eastAsia" w:ascii="宋体" w:hAnsi="宋体" w:eastAsia="宋体"/>
                <w:color w:val="auto"/>
                <w:sz w:val="24"/>
                <w:szCs w:val="24"/>
                <w:highlight w:val="none"/>
              </w:rPr>
              <w:t>人有法定代表人有效授权书的；</w:t>
            </w:r>
          </w:p>
        </w:tc>
      </w:tr>
      <w:tr w14:paraId="518E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Merge w:val="continue"/>
          </w:tcPr>
          <w:p w14:paraId="7FBA4FC5">
            <w:pPr>
              <w:spacing w:line="500" w:lineRule="exact"/>
              <w:contextualSpacing/>
              <w:rPr>
                <w:rFonts w:ascii="宋体" w:hAnsi="宋体" w:eastAsia="宋体"/>
                <w:color w:val="auto"/>
                <w:sz w:val="24"/>
                <w:szCs w:val="24"/>
                <w:highlight w:val="none"/>
              </w:rPr>
            </w:pPr>
          </w:p>
        </w:tc>
        <w:tc>
          <w:tcPr>
            <w:tcW w:w="7332" w:type="dxa"/>
            <w:vAlign w:val="center"/>
          </w:tcPr>
          <w:p w14:paraId="57CBD935">
            <w:pPr>
              <w:tabs>
                <w:tab w:val="left" w:pos="612"/>
              </w:tabs>
              <w:spacing w:line="500" w:lineRule="exact"/>
              <w:contextualSpacing/>
              <w:rPr>
                <w:rFonts w:ascii="宋体" w:hAnsi="宋体" w:eastAsia="宋体"/>
                <w:color w:val="auto"/>
                <w:kern w:val="0"/>
                <w:sz w:val="24"/>
                <w:szCs w:val="24"/>
                <w:highlight w:val="none"/>
              </w:rPr>
            </w:pPr>
            <w:r>
              <w:rPr>
                <w:rFonts w:hint="eastAsia" w:ascii="宋体" w:hAnsi="宋体" w:eastAsia="宋体"/>
                <w:color w:val="auto"/>
                <w:sz w:val="24"/>
                <w:szCs w:val="24"/>
                <w:highlight w:val="none"/>
              </w:rPr>
              <w:t>投标文件完全满足招标文件的实质性条款（即标注</w:t>
            </w:r>
            <w:r>
              <w:rPr>
                <w:rFonts w:hAnsi="宋体"/>
                <w:color w:val="auto"/>
                <w:szCs w:val="24"/>
                <w:highlight w:val="none"/>
              </w:rPr>
              <w:t>▲</w:t>
            </w:r>
            <w:r>
              <w:rPr>
                <w:rFonts w:hint="eastAsia" w:ascii="宋体" w:hAnsi="宋体" w:eastAsia="宋体"/>
                <w:color w:val="auto"/>
                <w:sz w:val="24"/>
                <w:szCs w:val="24"/>
                <w:highlight w:val="none"/>
              </w:rPr>
              <w:t>号条款）无负偏离的；</w:t>
            </w:r>
          </w:p>
        </w:tc>
      </w:tr>
      <w:tr w14:paraId="713E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Merge w:val="continue"/>
          </w:tcPr>
          <w:p w14:paraId="38C6CA86">
            <w:pPr>
              <w:spacing w:line="500" w:lineRule="exact"/>
              <w:contextualSpacing/>
              <w:rPr>
                <w:rFonts w:ascii="宋体" w:hAnsi="宋体" w:eastAsia="宋体"/>
                <w:color w:val="auto"/>
                <w:sz w:val="24"/>
                <w:szCs w:val="24"/>
                <w:highlight w:val="none"/>
              </w:rPr>
            </w:pPr>
          </w:p>
        </w:tc>
        <w:tc>
          <w:tcPr>
            <w:tcW w:w="7332" w:type="dxa"/>
            <w:vAlign w:val="center"/>
          </w:tcPr>
          <w:p w14:paraId="05B90098">
            <w:pPr>
              <w:spacing w:line="500" w:lineRule="exact"/>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投标文件没有招标文件中规定的其它无效投标条款的；</w:t>
            </w:r>
          </w:p>
        </w:tc>
      </w:tr>
      <w:tr w14:paraId="05017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Merge w:val="continue"/>
          </w:tcPr>
          <w:p w14:paraId="7C0BFCD5">
            <w:pPr>
              <w:spacing w:line="500" w:lineRule="exact"/>
              <w:contextualSpacing/>
              <w:rPr>
                <w:rFonts w:ascii="宋体" w:hAnsi="宋体" w:eastAsia="宋体"/>
                <w:color w:val="auto"/>
                <w:sz w:val="24"/>
                <w:szCs w:val="24"/>
                <w:highlight w:val="none"/>
              </w:rPr>
            </w:pPr>
          </w:p>
        </w:tc>
        <w:tc>
          <w:tcPr>
            <w:tcW w:w="7332" w:type="dxa"/>
            <w:vAlign w:val="center"/>
          </w:tcPr>
          <w:p w14:paraId="5D1A05CC">
            <w:pPr>
              <w:spacing w:line="500" w:lineRule="exact"/>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按有关法律、法规、规章不属于投标无效的。</w:t>
            </w:r>
          </w:p>
        </w:tc>
      </w:tr>
    </w:tbl>
    <w:p w14:paraId="05A68875">
      <w:pPr>
        <w:spacing w:line="500" w:lineRule="exact"/>
        <w:ind w:firstLine="472" w:firstLineChars="196"/>
        <w:contextualSpacing/>
        <w:rPr>
          <w:rFonts w:ascii="宋体" w:hAnsi="宋体" w:eastAsia="宋体"/>
          <w:b/>
          <w:bCs/>
          <w:color w:val="auto"/>
          <w:sz w:val="24"/>
          <w:szCs w:val="24"/>
          <w:highlight w:val="none"/>
        </w:rPr>
      </w:pPr>
      <w:r>
        <w:rPr>
          <w:rFonts w:ascii="宋体" w:hAnsi="宋体" w:eastAsia="宋体"/>
          <w:b/>
          <w:bCs/>
          <w:color w:val="auto"/>
          <w:sz w:val="24"/>
          <w:szCs w:val="24"/>
          <w:highlight w:val="none"/>
        </w:rPr>
        <w:t>2</w:t>
      </w:r>
      <w:r>
        <w:rPr>
          <w:rFonts w:hint="eastAsia" w:ascii="宋体" w:hAnsi="宋体" w:eastAsia="宋体"/>
          <w:b/>
          <w:bCs/>
          <w:color w:val="auto"/>
          <w:sz w:val="24"/>
          <w:szCs w:val="24"/>
          <w:highlight w:val="none"/>
        </w:rPr>
        <w:t>.</w:t>
      </w:r>
      <w:r>
        <w:rPr>
          <w:rFonts w:ascii="宋体" w:hAnsi="宋体" w:eastAsia="宋体"/>
          <w:b/>
          <w:bCs/>
          <w:color w:val="auto"/>
          <w:sz w:val="24"/>
          <w:szCs w:val="24"/>
          <w:highlight w:val="none"/>
        </w:rPr>
        <w:t>实质审查与比较</w:t>
      </w:r>
    </w:p>
    <w:p w14:paraId="642A417C">
      <w:pPr>
        <w:spacing w:line="500" w:lineRule="exact"/>
        <w:ind w:firstLine="480" w:firstLineChars="20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1）评标委员会审查投标文件的实质性内容是否符合招标文件的实质性要求。</w:t>
      </w:r>
    </w:p>
    <w:p w14:paraId="71CB6623">
      <w:pPr>
        <w:spacing w:line="500" w:lineRule="exact"/>
        <w:ind w:firstLine="480" w:firstLineChars="20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2）评标委员会将根据</w:t>
      </w: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的投标文件进行审查、核对,如有疑问,将对</w:t>
      </w: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进行询标,</w:t>
      </w:r>
      <w:r>
        <w:rPr>
          <w:rFonts w:hint="eastAsia" w:ascii="宋体" w:hAnsi="宋体" w:eastAsia="宋体"/>
          <w:color w:val="auto"/>
          <w:sz w:val="24"/>
          <w:szCs w:val="24"/>
          <w:highlight w:val="none"/>
        </w:rPr>
        <w:t xml:space="preserve"> 投标人</w:t>
      </w:r>
      <w:r>
        <w:rPr>
          <w:rFonts w:ascii="宋体" w:hAnsi="宋体" w:eastAsia="宋体"/>
          <w:color w:val="auto"/>
          <w:sz w:val="24"/>
          <w:szCs w:val="24"/>
          <w:highlight w:val="none"/>
        </w:rPr>
        <w:t>要向评标委员会澄清有关问题,并最终以书面形式进行答复。</w:t>
      </w:r>
    </w:p>
    <w:p w14:paraId="7267AB9B">
      <w:pPr>
        <w:spacing w:line="500" w:lineRule="exact"/>
        <w:ind w:firstLine="480" w:firstLineChars="20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投标人代表未到场或者拒绝澄清或者澄清的内容改变了投标文件的实质性内容的，评标委员会有权对该投标文件作出不利于投标人的评判。</w:t>
      </w:r>
    </w:p>
    <w:p w14:paraId="161EFE14">
      <w:pPr>
        <w:spacing w:line="500" w:lineRule="exact"/>
        <w:ind w:firstLine="480" w:firstLineChars="20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3）各</w:t>
      </w: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的</w:t>
      </w:r>
      <w:r>
        <w:rPr>
          <w:rFonts w:hint="eastAsia" w:ascii="宋体" w:hAnsi="宋体" w:eastAsia="宋体"/>
          <w:color w:val="auto"/>
          <w:sz w:val="24"/>
          <w:szCs w:val="24"/>
          <w:highlight w:val="none"/>
        </w:rPr>
        <w:t>资信技术</w:t>
      </w:r>
      <w:r>
        <w:rPr>
          <w:rFonts w:ascii="宋体" w:hAnsi="宋体" w:eastAsia="宋体"/>
          <w:color w:val="auto"/>
          <w:sz w:val="24"/>
          <w:szCs w:val="24"/>
          <w:highlight w:val="none"/>
        </w:rPr>
        <w:t>得分为所有</w:t>
      </w:r>
      <w:r>
        <w:rPr>
          <w:rFonts w:hint="eastAsia" w:ascii="宋体" w:hAnsi="宋体" w:eastAsia="宋体"/>
          <w:color w:val="auto"/>
          <w:sz w:val="24"/>
          <w:szCs w:val="24"/>
          <w:highlight w:val="none"/>
        </w:rPr>
        <w:t>评标委员会</w:t>
      </w:r>
      <w:r>
        <w:rPr>
          <w:rFonts w:ascii="宋体" w:hAnsi="宋体" w:eastAsia="宋体"/>
          <w:color w:val="auto"/>
          <w:sz w:val="24"/>
          <w:szCs w:val="24"/>
          <w:highlight w:val="none"/>
        </w:rPr>
        <w:t>的有效评分的算术平均数</w:t>
      </w:r>
      <w:r>
        <w:rPr>
          <w:rFonts w:hint="eastAsia" w:ascii="宋体" w:hAnsi="宋体" w:eastAsia="宋体"/>
          <w:color w:val="auto"/>
          <w:sz w:val="24"/>
          <w:szCs w:val="24"/>
          <w:highlight w:val="none"/>
        </w:rPr>
        <w:t>，</w:t>
      </w:r>
      <w:r>
        <w:rPr>
          <w:rFonts w:ascii="宋体" w:hAnsi="宋体" w:eastAsia="宋体"/>
          <w:color w:val="auto"/>
          <w:sz w:val="24"/>
          <w:szCs w:val="24"/>
          <w:highlight w:val="none"/>
        </w:rPr>
        <w:t>由指定专人进行计算复核。</w:t>
      </w:r>
    </w:p>
    <w:p w14:paraId="1916E0EE">
      <w:pPr>
        <w:spacing w:line="500" w:lineRule="exact"/>
        <w:ind w:firstLine="480" w:firstLineChars="20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4）</w:t>
      </w:r>
      <w:r>
        <w:rPr>
          <w:rFonts w:hint="eastAsia" w:ascii="宋体" w:hAnsi="宋体" w:eastAsia="宋体"/>
          <w:color w:val="auto"/>
          <w:sz w:val="24"/>
          <w:szCs w:val="24"/>
          <w:highlight w:val="none"/>
        </w:rPr>
        <w:t>代理机构工作人员协助</w:t>
      </w:r>
      <w:r>
        <w:rPr>
          <w:rFonts w:ascii="宋体" w:hAnsi="宋体" w:eastAsia="宋体"/>
          <w:color w:val="auto"/>
          <w:sz w:val="24"/>
          <w:szCs w:val="24"/>
          <w:highlight w:val="none"/>
        </w:rPr>
        <w:t>评标委员会根据</w:t>
      </w:r>
      <w:r>
        <w:rPr>
          <w:rFonts w:hint="eastAsia" w:ascii="宋体" w:hAnsi="宋体" w:eastAsia="宋体"/>
          <w:color w:val="auto"/>
          <w:sz w:val="24"/>
          <w:szCs w:val="24"/>
          <w:highlight w:val="none"/>
        </w:rPr>
        <w:t>本项目的评分标准</w:t>
      </w:r>
      <w:r>
        <w:rPr>
          <w:rFonts w:ascii="宋体" w:hAnsi="宋体" w:eastAsia="宋体"/>
          <w:color w:val="auto"/>
          <w:sz w:val="24"/>
          <w:szCs w:val="24"/>
          <w:highlight w:val="none"/>
        </w:rPr>
        <w:t>计算各</w:t>
      </w: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的报价得分</w:t>
      </w:r>
      <w:r>
        <w:rPr>
          <w:rFonts w:hint="eastAsia" w:ascii="宋体" w:hAnsi="宋体" w:eastAsia="宋体"/>
          <w:color w:val="auto"/>
          <w:sz w:val="24"/>
          <w:szCs w:val="24"/>
          <w:highlight w:val="none"/>
        </w:rPr>
        <w:t>。</w:t>
      </w:r>
    </w:p>
    <w:p w14:paraId="181D9F93">
      <w:pPr>
        <w:spacing w:line="500" w:lineRule="exact"/>
        <w:ind w:firstLine="480" w:firstLineChars="20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5）评标委员会完成评标后,评委对各部分得分汇总</w:t>
      </w:r>
      <w:r>
        <w:rPr>
          <w:rFonts w:hint="eastAsia" w:ascii="宋体" w:hAnsi="宋体" w:eastAsia="宋体"/>
          <w:color w:val="auto"/>
          <w:sz w:val="24"/>
          <w:szCs w:val="24"/>
          <w:highlight w:val="none"/>
        </w:rPr>
        <w:t>，计算</w:t>
      </w:r>
      <w:r>
        <w:rPr>
          <w:rFonts w:ascii="宋体" w:hAnsi="宋体" w:eastAsia="宋体"/>
          <w:color w:val="auto"/>
          <w:sz w:val="24"/>
          <w:szCs w:val="24"/>
          <w:highlight w:val="none"/>
        </w:rPr>
        <w:t>出本项目</w:t>
      </w:r>
      <w:r>
        <w:rPr>
          <w:rFonts w:hint="eastAsia" w:ascii="宋体" w:hAnsi="宋体" w:eastAsia="宋体"/>
          <w:color w:val="auto"/>
          <w:sz w:val="24"/>
          <w:szCs w:val="24"/>
          <w:highlight w:val="none"/>
        </w:rPr>
        <w:t>最终得分</w:t>
      </w:r>
      <w:r>
        <w:rPr>
          <w:rFonts w:ascii="宋体" w:hAnsi="宋体" w:eastAsia="宋体"/>
          <w:color w:val="auto"/>
          <w:sz w:val="24"/>
          <w:szCs w:val="24"/>
          <w:highlight w:val="none"/>
        </w:rPr>
        <w:t>。评标委员会按评标原则推荐中标候选人同时起草评标报告。</w:t>
      </w:r>
    </w:p>
    <w:p w14:paraId="212ED57D">
      <w:pPr>
        <w:spacing w:line="500" w:lineRule="exact"/>
        <w:ind w:firstLine="482" w:firstLineChars="200"/>
        <w:contextualSpacing/>
        <w:rPr>
          <w:rFonts w:ascii="宋体" w:hAnsi="宋体" w:eastAsia="宋体"/>
          <w:b/>
          <w:color w:val="auto"/>
          <w:sz w:val="24"/>
          <w:szCs w:val="24"/>
          <w:highlight w:val="none"/>
        </w:rPr>
      </w:pPr>
      <w:r>
        <w:rPr>
          <w:rFonts w:hint="eastAsia" w:ascii="宋体" w:hAnsi="宋体" w:eastAsia="宋体"/>
          <w:b/>
          <w:color w:val="auto"/>
          <w:sz w:val="24"/>
          <w:szCs w:val="24"/>
          <w:highlight w:val="none"/>
        </w:rPr>
        <w:t>（四）澄清问题的形式</w:t>
      </w:r>
    </w:p>
    <w:p w14:paraId="375C4691">
      <w:pPr>
        <w:spacing w:line="500" w:lineRule="exact"/>
        <w:ind w:firstLine="480" w:firstLineChars="20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7F408BA3">
      <w:pPr>
        <w:spacing w:line="500" w:lineRule="exact"/>
        <w:ind w:left="237" w:leftChars="113" w:firstLine="118" w:firstLineChars="49"/>
        <w:contextualSpacing/>
        <w:outlineLvl w:val="1"/>
        <w:rPr>
          <w:rFonts w:ascii="宋体" w:hAnsi="宋体" w:eastAsia="宋体"/>
          <w:b/>
          <w:color w:val="auto"/>
          <w:sz w:val="24"/>
          <w:szCs w:val="24"/>
          <w:highlight w:val="none"/>
        </w:rPr>
      </w:pPr>
      <w:bookmarkStart w:id="35" w:name="_Toc523820682"/>
      <w:bookmarkStart w:id="36" w:name="_Toc5857"/>
      <w:bookmarkStart w:id="37" w:name="_Toc523820930"/>
      <w:bookmarkStart w:id="38" w:name="_Toc354490630"/>
      <w:bookmarkStart w:id="39" w:name="_Toc317685588"/>
      <w:bookmarkStart w:id="40" w:name="_Toc523820791"/>
      <w:bookmarkStart w:id="41" w:name="_Toc354495806"/>
      <w:r>
        <w:rPr>
          <w:rFonts w:ascii="宋体" w:hAnsi="宋体" w:eastAsia="宋体"/>
          <w:b/>
          <w:color w:val="auto"/>
          <w:sz w:val="24"/>
          <w:szCs w:val="24"/>
          <w:highlight w:val="none"/>
        </w:rPr>
        <w:t>（五）错误修正</w:t>
      </w:r>
      <w:bookmarkEnd w:id="35"/>
      <w:bookmarkEnd w:id="36"/>
      <w:bookmarkEnd w:id="37"/>
      <w:bookmarkEnd w:id="38"/>
      <w:bookmarkEnd w:id="39"/>
      <w:bookmarkEnd w:id="40"/>
      <w:bookmarkEnd w:id="41"/>
    </w:p>
    <w:p w14:paraId="4E2C0E2E">
      <w:pPr>
        <w:spacing w:line="500" w:lineRule="exact"/>
        <w:ind w:firstLine="480" w:firstLineChars="200"/>
        <w:contextualSpacing/>
        <w:rPr>
          <w:rFonts w:ascii="宋体" w:hAnsi="宋体" w:eastAsia="宋体"/>
          <w:color w:val="auto"/>
          <w:sz w:val="24"/>
          <w:szCs w:val="24"/>
          <w:highlight w:val="none"/>
        </w:rPr>
      </w:pPr>
      <w:r>
        <w:rPr>
          <w:rFonts w:ascii="宋体" w:hAnsi="宋体" w:eastAsia="宋体"/>
          <w:color w:val="auto"/>
          <w:sz w:val="24"/>
          <w:szCs w:val="24"/>
          <w:highlight w:val="none"/>
        </w:rPr>
        <w:t>投标文件如果出现计算或表达上的错误，修正错误的原则如下：</w:t>
      </w:r>
    </w:p>
    <w:p w14:paraId="558E0D18">
      <w:pPr>
        <w:spacing w:line="500" w:lineRule="exact"/>
        <w:ind w:firstLine="480" w:firstLineChars="20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1.投标文件中开标一览表（报价表）内容与投标文件中相应内容不一致的，以开标一览表（报价表）为准；</w:t>
      </w:r>
    </w:p>
    <w:p w14:paraId="60A58B50">
      <w:pPr>
        <w:spacing w:line="500" w:lineRule="exact"/>
        <w:ind w:firstLine="480" w:firstLineChars="20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2.大写金额和小写金额不一致的，以大写金额为准；</w:t>
      </w:r>
    </w:p>
    <w:p w14:paraId="225A3444">
      <w:pPr>
        <w:spacing w:line="500" w:lineRule="exact"/>
        <w:ind w:firstLine="480" w:firstLineChars="20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3.单价金额小数点或者百分比有明显错位的，以开标一览表的总价为准，并修改单价；</w:t>
      </w:r>
    </w:p>
    <w:p w14:paraId="0C0C1667">
      <w:pPr>
        <w:spacing w:line="500" w:lineRule="exact"/>
        <w:ind w:firstLine="480" w:firstLineChars="20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4.总价金额与按单价汇总金额不一致的，以单价金额计算结果为准。</w:t>
      </w:r>
    </w:p>
    <w:p w14:paraId="4B1CFB07">
      <w:pPr>
        <w:pStyle w:val="49"/>
        <w:spacing w:line="500" w:lineRule="exact"/>
        <w:ind w:firstLine="480" w:firstLineChars="200"/>
        <w:contextualSpacing/>
        <w:rPr>
          <w:rFonts w:hAnsi="宋体"/>
          <w:b/>
          <w:bCs/>
          <w:color w:val="auto"/>
          <w:sz w:val="24"/>
          <w:szCs w:val="24"/>
          <w:highlight w:val="none"/>
        </w:rPr>
      </w:pPr>
      <w:r>
        <w:rPr>
          <w:rFonts w:hint="eastAsia" w:hAnsi="宋体"/>
          <w:color w:val="auto"/>
          <w:sz w:val="24"/>
          <w:szCs w:val="24"/>
          <w:highlight w:val="none"/>
        </w:rPr>
        <w:t>同时出现两种以上不一致的，按照前款规定的顺序修正。</w:t>
      </w:r>
      <w:r>
        <w:rPr>
          <w:rFonts w:hAnsi="宋体"/>
          <w:b/>
          <w:color w:val="auto"/>
          <w:sz w:val="24"/>
          <w:szCs w:val="24"/>
          <w:highlight w:val="none"/>
        </w:rPr>
        <w:t>按上述修正错误的原</w:t>
      </w:r>
      <w:r>
        <w:rPr>
          <w:rFonts w:hAnsi="宋体"/>
          <w:b/>
          <w:bCs/>
          <w:color w:val="auto"/>
          <w:sz w:val="24"/>
          <w:szCs w:val="24"/>
          <w:highlight w:val="none"/>
        </w:rPr>
        <w:t>则及方法调整或修正投标文件的投标报价，</w:t>
      </w:r>
      <w:r>
        <w:rPr>
          <w:rFonts w:hint="eastAsia" w:hAnsi="宋体"/>
          <w:b/>
          <w:bCs/>
          <w:color w:val="auto"/>
          <w:sz w:val="24"/>
          <w:szCs w:val="24"/>
          <w:highlight w:val="none"/>
        </w:rPr>
        <w:t>投标人</w:t>
      </w:r>
      <w:r>
        <w:rPr>
          <w:rFonts w:hAnsi="宋体"/>
          <w:b/>
          <w:bCs/>
          <w:color w:val="auto"/>
          <w:sz w:val="24"/>
          <w:szCs w:val="24"/>
          <w:highlight w:val="none"/>
        </w:rPr>
        <w:t>同意</w:t>
      </w:r>
      <w:r>
        <w:rPr>
          <w:rFonts w:hint="eastAsia" w:hAnsi="宋体"/>
          <w:b/>
          <w:bCs/>
          <w:color w:val="auto"/>
          <w:sz w:val="24"/>
          <w:szCs w:val="24"/>
          <w:highlight w:val="none"/>
        </w:rPr>
        <w:t>并签字确认</w:t>
      </w:r>
      <w:r>
        <w:rPr>
          <w:rFonts w:hAnsi="宋体"/>
          <w:b/>
          <w:bCs/>
          <w:color w:val="auto"/>
          <w:sz w:val="24"/>
          <w:szCs w:val="24"/>
          <w:highlight w:val="none"/>
        </w:rPr>
        <w:t>后，调整后的投标报价对</w:t>
      </w:r>
      <w:r>
        <w:rPr>
          <w:rFonts w:hint="eastAsia" w:hAnsi="宋体"/>
          <w:b/>
          <w:bCs/>
          <w:color w:val="auto"/>
          <w:sz w:val="24"/>
          <w:szCs w:val="24"/>
          <w:highlight w:val="none"/>
        </w:rPr>
        <w:t>投标人</w:t>
      </w:r>
      <w:r>
        <w:rPr>
          <w:rFonts w:hAnsi="宋体"/>
          <w:b/>
          <w:bCs/>
          <w:color w:val="auto"/>
          <w:sz w:val="24"/>
          <w:szCs w:val="24"/>
          <w:highlight w:val="none"/>
        </w:rPr>
        <w:t>具有约束作用。如果</w:t>
      </w:r>
      <w:r>
        <w:rPr>
          <w:rFonts w:hint="eastAsia" w:hAnsi="宋体"/>
          <w:b/>
          <w:bCs/>
          <w:color w:val="auto"/>
          <w:sz w:val="24"/>
          <w:szCs w:val="24"/>
          <w:highlight w:val="none"/>
        </w:rPr>
        <w:t>投标人</w:t>
      </w:r>
      <w:r>
        <w:rPr>
          <w:rFonts w:hAnsi="宋体"/>
          <w:b/>
          <w:bCs/>
          <w:color w:val="auto"/>
          <w:sz w:val="24"/>
          <w:szCs w:val="24"/>
          <w:highlight w:val="none"/>
        </w:rPr>
        <w:t>不接受修正后的报价，则其投标将</w:t>
      </w:r>
      <w:r>
        <w:rPr>
          <w:rFonts w:hint="eastAsia" w:hAnsi="宋体"/>
          <w:b/>
          <w:bCs/>
          <w:color w:val="auto"/>
          <w:sz w:val="24"/>
          <w:szCs w:val="24"/>
          <w:highlight w:val="none"/>
        </w:rPr>
        <w:t>作为无效投标处理</w:t>
      </w:r>
      <w:r>
        <w:rPr>
          <w:rFonts w:hAnsi="宋体"/>
          <w:b/>
          <w:bCs/>
          <w:color w:val="auto"/>
          <w:sz w:val="24"/>
          <w:szCs w:val="24"/>
          <w:highlight w:val="none"/>
        </w:rPr>
        <w:t>。</w:t>
      </w:r>
    </w:p>
    <w:p w14:paraId="7C6D28EC">
      <w:pPr>
        <w:pStyle w:val="49"/>
        <w:tabs>
          <w:tab w:val="left" w:pos="630"/>
        </w:tabs>
        <w:spacing w:line="500" w:lineRule="exact"/>
        <w:ind w:firstLine="472" w:firstLineChars="196"/>
        <w:contextualSpacing/>
        <w:rPr>
          <w:rFonts w:hAnsi="宋体"/>
          <w:b/>
          <w:color w:val="auto"/>
          <w:sz w:val="24"/>
          <w:szCs w:val="24"/>
          <w:highlight w:val="none"/>
        </w:rPr>
      </w:pPr>
      <w:r>
        <w:rPr>
          <w:rFonts w:hAnsi="宋体"/>
          <w:b/>
          <w:color w:val="auto"/>
          <w:sz w:val="24"/>
          <w:szCs w:val="24"/>
          <w:highlight w:val="none"/>
        </w:rPr>
        <w:t>（</w:t>
      </w:r>
      <w:r>
        <w:rPr>
          <w:rFonts w:hint="eastAsia" w:hAnsi="宋体"/>
          <w:b/>
          <w:color w:val="auto"/>
          <w:sz w:val="24"/>
          <w:szCs w:val="24"/>
          <w:highlight w:val="none"/>
        </w:rPr>
        <w:t>六</w:t>
      </w:r>
      <w:r>
        <w:rPr>
          <w:rFonts w:hAnsi="宋体"/>
          <w:b/>
          <w:color w:val="auto"/>
          <w:sz w:val="24"/>
          <w:szCs w:val="24"/>
          <w:highlight w:val="none"/>
        </w:rPr>
        <w:t>）评标原则和评标办法</w:t>
      </w:r>
    </w:p>
    <w:p w14:paraId="5E6CCED4">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1</w:t>
      </w:r>
      <w:r>
        <w:rPr>
          <w:rFonts w:hint="eastAsia" w:hAnsi="宋体"/>
          <w:color w:val="auto"/>
          <w:sz w:val="24"/>
          <w:szCs w:val="24"/>
          <w:highlight w:val="none"/>
        </w:rPr>
        <w:t>.</w:t>
      </w:r>
      <w:r>
        <w:rPr>
          <w:rFonts w:hAnsi="宋体"/>
          <w:color w:val="auto"/>
          <w:sz w:val="24"/>
          <w:szCs w:val="24"/>
          <w:highlight w:val="none"/>
        </w:rPr>
        <w:t>评标原则。评标委员会必须公平、公正、客观，不带任何倾向性和启发性；不得向外界透露任何与评标有关的内容；任何单位和个人不得干扰、影响评标的正常进行；评标委员会及有关工作人员不得私下与</w:t>
      </w:r>
      <w:r>
        <w:rPr>
          <w:rFonts w:hint="eastAsia" w:hAnsi="宋体"/>
          <w:color w:val="auto"/>
          <w:sz w:val="24"/>
          <w:szCs w:val="24"/>
          <w:highlight w:val="none"/>
        </w:rPr>
        <w:t>投标人</w:t>
      </w:r>
      <w:r>
        <w:rPr>
          <w:rFonts w:hAnsi="宋体"/>
          <w:color w:val="auto"/>
          <w:sz w:val="24"/>
          <w:szCs w:val="24"/>
          <w:highlight w:val="none"/>
        </w:rPr>
        <w:t>接触。</w:t>
      </w:r>
    </w:p>
    <w:p w14:paraId="09E34E2B">
      <w:pPr>
        <w:pStyle w:val="49"/>
        <w:spacing w:line="500" w:lineRule="exact"/>
        <w:ind w:firstLine="480" w:firstLineChars="200"/>
        <w:contextualSpacing/>
        <w:rPr>
          <w:rFonts w:hAnsi="宋体"/>
          <w:color w:val="auto"/>
          <w:sz w:val="24"/>
          <w:szCs w:val="24"/>
          <w:highlight w:val="none"/>
        </w:rPr>
      </w:pPr>
      <w:r>
        <w:rPr>
          <w:rFonts w:hAnsi="宋体"/>
          <w:color w:val="auto"/>
          <w:sz w:val="24"/>
          <w:szCs w:val="24"/>
          <w:highlight w:val="none"/>
        </w:rPr>
        <w:t>2</w:t>
      </w:r>
      <w:r>
        <w:rPr>
          <w:rFonts w:hint="eastAsia" w:hAnsi="宋体"/>
          <w:color w:val="auto"/>
          <w:sz w:val="24"/>
          <w:szCs w:val="24"/>
          <w:highlight w:val="none"/>
        </w:rPr>
        <w:t>.</w:t>
      </w:r>
      <w:r>
        <w:rPr>
          <w:rFonts w:hAnsi="宋体"/>
          <w:color w:val="auto"/>
          <w:sz w:val="24"/>
          <w:szCs w:val="24"/>
          <w:highlight w:val="none"/>
        </w:rPr>
        <w:t>评标办法。本项目评标办法是</w:t>
      </w:r>
      <w:r>
        <w:rPr>
          <w:rFonts w:hint="eastAsia" w:hAnsi="宋体"/>
          <w:b/>
          <w:color w:val="auto"/>
          <w:sz w:val="24"/>
          <w:szCs w:val="24"/>
          <w:highlight w:val="none"/>
          <w:u w:val="single"/>
        </w:rPr>
        <w:t>综合评分法</w:t>
      </w:r>
      <w:r>
        <w:rPr>
          <w:rFonts w:hAnsi="宋体"/>
          <w:color w:val="auto"/>
          <w:sz w:val="24"/>
          <w:szCs w:val="24"/>
          <w:highlight w:val="none"/>
        </w:rPr>
        <w:t>，具体评标内容及评分标准等详见第四章《评标办法及评分标准》。</w:t>
      </w:r>
    </w:p>
    <w:p w14:paraId="22D018EA">
      <w:pPr>
        <w:pStyle w:val="49"/>
        <w:spacing w:line="500" w:lineRule="exact"/>
        <w:contextualSpacing/>
        <w:rPr>
          <w:rFonts w:hAnsi="宋体"/>
          <w:color w:val="auto"/>
          <w:sz w:val="24"/>
          <w:szCs w:val="24"/>
          <w:highlight w:val="none"/>
        </w:rPr>
      </w:pPr>
      <w:r>
        <w:rPr>
          <w:rFonts w:hint="eastAsia" w:hAnsi="宋体"/>
          <w:b/>
          <w:color w:val="auto"/>
          <w:sz w:val="24"/>
          <w:szCs w:val="24"/>
          <w:highlight w:val="none"/>
        </w:rPr>
        <w:t>六</w:t>
      </w:r>
      <w:r>
        <w:rPr>
          <w:rFonts w:hAnsi="宋体"/>
          <w:b/>
          <w:color w:val="auto"/>
          <w:sz w:val="24"/>
          <w:szCs w:val="24"/>
          <w:highlight w:val="none"/>
        </w:rPr>
        <w:t>、</w:t>
      </w:r>
      <w:r>
        <w:rPr>
          <w:rFonts w:hint="eastAsia" w:hAnsi="宋体"/>
          <w:b/>
          <w:color w:val="auto"/>
          <w:sz w:val="24"/>
          <w:szCs w:val="24"/>
          <w:highlight w:val="none"/>
        </w:rPr>
        <w:t>定标</w:t>
      </w:r>
    </w:p>
    <w:p w14:paraId="75D8AF79">
      <w:pPr>
        <w:spacing w:line="500" w:lineRule="exact"/>
        <w:ind w:firstLine="480" w:firstLineChars="200"/>
        <w:contextualSpacing/>
        <w:rPr>
          <w:rFonts w:ascii="宋体" w:hAnsi="宋体" w:eastAsia="宋体"/>
          <w:bCs/>
          <w:color w:val="auto"/>
          <w:sz w:val="24"/>
          <w:szCs w:val="24"/>
          <w:highlight w:val="none"/>
        </w:rPr>
      </w:pPr>
      <w:r>
        <w:rPr>
          <w:rFonts w:hint="eastAsia" w:ascii="宋体" w:hAnsi="宋体" w:eastAsia="宋体"/>
          <w:bCs/>
          <w:color w:val="auto"/>
          <w:sz w:val="24"/>
          <w:szCs w:val="24"/>
          <w:highlight w:val="none"/>
        </w:rPr>
        <w:t>1.确定中标人。本项目由评标委员会推荐1名中标候选人，采购人不得在评标委员会推荐的中标候选人以外确定中标人。</w:t>
      </w:r>
    </w:p>
    <w:p w14:paraId="62FFC5D4">
      <w:pPr>
        <w:spacing w:line="500" w:lineRule="exact"/>
        <w:ind w:firstLine="480" w:firstLineChars="200"/>
        <w:contextualSpacing/>
        <w:rPr>
          <w:rFonts w:ascii="宋体" w:hAnsi="宋体" w:eastAsia="宋体"/>
          <w:bCs/>
          <w:color w:val="auto"/>
          <w:sz w:val="24"/>
          <w:szCs w:val="24"/>
          <w:highlight w:val="none"/>
        </w:rPr>
      </w:pPr>
      <w:r>
        <w:rPr>
          <w:rFonts w:hint="eastAsia" w:ascii="宋体" w:hAnsi="宋体" w:eastAsia="宋体"/>
          <w:bCs/>
          <w:color w:val="auto"/>
          <w:sz w:val="24"/>
          <w:szCs w:val="24"/>
          <w:highlight w:val="none"/>
        </w:rPr>
        <w:t>2.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中标候选人为中标人。</w:t>
      </w:r>
    </w:p>
    <w:p w14:paraId="18C764D6">
      <w:pPr>
        <w:spacing w:line="500" w:lineRule="exact"/>
        <w:ind w:firstLine="480" w:firstLineChars="200"/>
        <w:contextualSpacing/>
        <w:rPr>
          <w:rFonts w:ascii="宋体" w:hAnsi="宋体" w:eastAsia="宋体"/>
          <w:bCs/>
          <w:color w:val="auto"/>
          <w:sz w:val="24"/>
          <w:szCs w:val="24"/>
          <w:highlight w:val="none"/>
        </w:rPr>
      </w:pPr>
      <w:r>
        <w:rPr>
          <w:rFonts w:hint="eastAsia" w:ascii="宋体" w:hAnsi="宋体" w:eastAsia="宋体"/>
          <w:bCs/>
          <w:color w:val="auto"/>
          <w:sz w:val="24"/>
          <w:szCs w:val="24"/>
          <w:highlight w:val="none"/>
        </w:rPr>
        <w:t>3.代理机构自中标人确定之日起2个工作日内，在发布招标公告的网站上对中标结果进行公示，中标结果公告期限为1个工作日。</w:t>
      </w:r>
    </w:p>
    <w:p w14:paraId="5ACF5D48">
      <w:pPr>
        <w:spacing w:line="500" w:lineRule="exact"/>
        <w:ind w:firstLine="480" w:firstLineChars="200"/>
        <w:contextualSpacing/>
        <w:rPr>
          <w:rFonts w:ascii="宋体" w:hAnsi="宋体" w:eastAsia="宋体"/>
          <w:bCs/>
          <w:color w:val="auto"/>
          <w:sz w:val="24"/>
          <w:szCs w:val="24"/>
          <w:highlight w:val="none"/>
        </w:rPr>
      </w:pPr>
      <w:r>
        <w:rPr>
          <w:rFonts w:hint="eastAsia" w:ascii="宋体" w:hAnsi="宋体" w:eastAsia="宋体"/>
          <w:bCs/>
          <w:color w:val="auto"/>
          <w:sz w:val="24"/>
          <w:szCs w:val="24"/>
          <w:highlight w:val="none"/>
        </w:rPr>
        <w:t>4.凡发现中标人有下列行为之一的，将移交政府采购监督管理部门依法处理：</w:t>
      </w:r>
    </w:p>
    <w:p w14:paraId="1788B50C">
      <w:pPr>
        <w:spacing w:line="500" w:lineRule="exact"/>
        <w:ind w:firstLine="480" w:firstLineChars="200"/>
        <w:contextualSpacing/>
        <w:rPr>
          <w:rFonts w:ascii="宋体" w:hAnsi="宋体" w:eastAsia="宋体"/>
          <w:bCs/>
          <w:color w:val="auto"/>
          <w:sz w:val="24"/>
          <w:szCs w:val="24"/>
          <w:highlight w:val="none"/>
        </w:rPr>
      </w:pPr>
      <w:r>
        <w:rPr>
          <w:rFonts w:hint="eastAsia" w:ascii="宋体" w:hAnsi="宋体" w:eastAsia="宋体"/>
          <w:bCs/>
          <w:color w:val="auto"/>
          <w:sz w:val="24"/>
          <w:szCs w:val="24"/>
          <w:highlight w:val="none"/>
        </w:rPr>
        <w:t>4.1提供虚假材料谋取中标的；</w:t>
      </w:r>
    </w:p>
    <w:p w14:paraId="2785CE25">
      <w:pPr>
        <w:spacing w:line="500" w:lineRule="exact"/>
        <w:ind w:firstLine="480" w:firstLineChars="200"/>
        <w:contextualSpacing/>
        <w:rPr>
          <w:rFonts w:ascii="宋体" w:hAnsi="宋体" w:eastAsia="宋体"/>
          <w:bCs/>
          <w:color w:val="auto"/>
          <w:sz w:val="24"/>
          <w:szCs w:val="24"/>
          <w:highlight w:val="none"/>
        </w:rPr>
      </w:pPr>
      <w:r>
        <w:rPr>
          <w:rFonts w:hint="eastAsia" w:ascii="宋体" w:hAnsi="宋体" w:eastAsia="宋体"/>
          <w:bCs/>
          <w:color w:val="auto"/>
          <w:sz w:val="24"/>
          <w:szCs w:val="24"/>
          <w:highlight w:val="none"/>
        </w:rPr>
        <w:t>4.2采取不正当手段诋毁、排挤其他投标人的；</w:t>
      </w:r>
    </w:p>
    <w:p w14:paraId="1C2AE2B1">
      <w:pPr>
        <w:spacing w:line="500" w:lineRule="exact"/>
        <w:ind w:firstLine="480" w:firstLineChars="200"/>
        <w:contextualSpacing/>
        <w:rPr>
          <w:rFonts w:ascii="宋体" w:hAnsi="宋体" w:eastAsia="宋体"/>
          <w:bCs/>
          <w:color w:val="auto"/>
          <w:sz w:val="24"/>
          <w:szCs w:val="24"/>
          <w:highlight w:val="none"/>
        </w:rPr>
      </w:pPr>
      <w:r>
        <w:rPr>
          <w:rFonts w:hint="eastAsia" w:ascii="宋体" w:hAnsi="宋体" w:eastAsia="宋体"/>
          <w:bCs/>
          <w:color w:val="auto"/>
          <w:sz w:val="24"/>
          <w:szCs w:val="24"/>
          <w:highlight w:val="none"/>
        </w:rPr>
        <w:t>4.3与采购人、其他投标人或者代理机构工作人员恶意串通的；</w:t>
      </w:r>
    </w:p>
    <w:p w14:paraId="42ADB908">
      <w:pPr>
        <w:spacing w:line="500" w:lineRule="exact"/>
        <w:ind w:firstLine="480" w:firstLineChars="200"/>
        <w:contextualSpacing/>
        <w:rPr>
          <w:rFonts w:ascii="宋体" w:hAnsi="宋体" w:eastAsia="宋体"/>
          <w:bCs/>
          <w:color w:val="auto"/>
          <w:sz w:val="24"/>
          <w:szCs w:val="24"/>
          <w:highlight w:val="none"/>
        </w:rPr>
      </w:pPr>
      <w:r>
        <w:rPr>
          <w:rFonts w:hint="eastAsia" w:ascii="宋体" w:hAnsi="宋体" w:eastAsia="宋体"/>
          <w:bCs/>
          <w:color w:val="auto"/>
          <w:sz w:val="24"/>
          <w:szCs w:val="24"/>
          <w:highlight w:val="none"/>
        </w:rPr>
        <w:t>4.4向采购人或代理机构人员行贿或者提供其他不正当利益的；</w:t>
      </w:r>
    </w:p>
    <w:p w14:paraId="73A4B767">
      <w:pPr>
        <w:spacing w:line="500" w:lineRule="exact"/>
        <w:ind w:firstLine="480" w:firstLineChars="200"/>
        <w:contextualSpacing/>
        <w:rPr>
          <w:rFonts w:ascii="宋体" w:hAnsi="宋体" w:eastAsia="宋体"/>
          <w:bCs/>
          <w:color w:val="auto"/>
          <w:sz w:val="24"/>
          <w:szCs w:val="24"/>
          <w:highlight w:val="none"/>
        </w:rPr>
      </w:pPr>
      <w:r>
        <w:rPr>
          <w:rFonts w:hint="eastAsia" w:ascii="宋体" w:hAnsi="宋体" w:eastAsia="宋体"/>
          <w:bCs/>
          <w:color w:val="auto"/>
          <w:sz w:val="24"/>
          <w:szCs w:val="24"/>
          <w:highlight w:val="none"/>
        </w:rPr>
        <w:t>4.5拒绝有关部门监督检查或者提供虚假情况的；</w:t>
      </w:r>
    </w:p>
    <w:p w14:paraId="7C63F182">
      <w:pPr>
        <w:pStyle w:val="49"/>
        <w:spacing w:line="500" w:lineRule="exact"/>
        <w:ind w:firstLine="480" w:firstLineChars="200"/>
        <w:contextualSpacing/>
        <w:rPr>
          <w:rFonts w:hAnsi="宋体"/>
          <w:bCs/>
          <w:color w:val="auto"/>
          <w:sz w:val="24"/>
          <w:szCs w:val="24"/>
          <w:highlight w:val="none"/>
        </w:rPr>
      </w:pPr>
      <w:r>
        <w:rPr>
          <w:rFonts w:hint="eastAsia" w:hAnsi="宋体"/>
          <w:bCs/>
          <w:color w:val="auto"/>
          <w:sz w:val="24"/>
          <w:szCs w:val="24"/>
          <w:highlight w:val="none"/>
        </w:rPr>
        <w:t>4.6有法律、法规规定的其他损害采购人利益和社会公共利益情形的。</w:t>
      </w:r>
    </w:p>
    <w:p w14:paraId="732C38EB">
      <w:pPr>
        <w:spacing w:line="500" w:lineRule="exact"/>
        <w:ind w:firstLine="482" w:firstLineChars="200"/>
        <w:contextualSpacing/>
        <w:rPr>
          <w:rFonts w:ascii="宋体" w:hAnsi="宋体" w:eastAsia="宋体"/>
          <w:b/>
          <w:color w:val="auto"/>
          <w:sz w:val="24"/>
          <w:szCs w:val="24"/>
          <w:highlight w:val="none"/>
        </w:rPr>
      </w:pPr>
      <w:r>
        <w:rPr>
          <w:rFonts w:ascii="宋体" w:hAnsi="宋体" w:eastAsia="宋体"/>
          <w:b/>
          <w:color w:val="auto"/>
          <w:sz w:val="24"/>
          <w:szCs w:val="24"/>
          <w:highlight w:val="none"/>
        </w:rPr>
        <w:t>七、评审过程的监控与保密</w:t>
      </w:r>
    </w:p>
    <w:p w14:paraId="0884AC91">
      <w:pPr>
        <w:spacing w:line="500" w:lineRule="exact"/>
        <w:ind w:firstLine="480" w:firstLineChars="200"/>
        <w:contextualSpacing/>
        <w:rPr>
          <w:rFonts w:ascii="宋体" w:hAnsi="宋体" w:eastAsia="宋体"/>
          <w:color w:val="auto"/>
          <w:sz w:val="24"/>
          <w:szCs w:val="24"/>
          <w:highlight w:val="none"/>
        </w:rPr>
      </w:pPr>
      <w:r>
        <w:rPr>
          <w:rFonts w:ascii="宋体" w:hAnsi="宋体" w:eastAsia="宋体"/>
          <w:color w:val="auto"/>
          <w:sz w:val="24"/>
          <w:szCs w:val="24"/>
          <w:highlight w:val="none"/>
        </w:rPr>
        <w:t>1.</w:t>
      </w:r>
      <w:r>
        <w:rPr>
          <w:rFonts w:hint="eastAsia" w:ascii="宋体" w:hAnsi="宋体" w:eastAsia="宋体"/>
          <w:color w:val="auto"/>
          <w:sz w:val="24"/>
          <w:szCs w:val="24"/>
          <w:highlight w:val="none"/>
        </w:rPr>
        <w:t>本项目评标过程实行全程录音、录像监控，投标人在评标过程中所进行的试图影响评标结果的不公正活动，可能导致其投标被拒绝</w:t>
      </w:r>
      <w:r>
        <w:rPr>
          <w:rFonts w:ascii="宋体" w:hAnsi="宋体" w:eastAsia="宋体"/>
          <w:color w:val="auto"/>
          <w:sz w:val="24"/>
          <w:szCs w:val="24"/>
          <w:highlight w:val="none"/>
        </w:rPr>
        <w:t>。</w:t>
      </w:r>
    </w:p>
    <w:p w14:paraId="66118FA0">
      <w:pPr>
        <w:spacing w:line="500" w:lineRule="exact"/>
        <w:ind w:firstLine="480" w:firstLineChars="200"/>
        <w:contextualSpacing/>
        <w:rPr>
          <w:rFonts w:ascii="宋体" w:hAnsi="宋体" w:eastAsia="宋体"/>
          <w:color w:val="auto"/>
          <w:sz w:val="24"/>
          <w:szCs w:val="24"/>
          <w:highlight w:val="none"/>
        </w:rPr>
      </w:pPr>
      <w:r>
        <w:rPr>
          <w:rFonts w:ascii="宋体" w:hAnsi="宋体" w:eastAsia="宋体"/>
          <w:color w:val="auto"/>
          <w:sz w:val="24"/>
          <w:szCs w:val="24"/>
          <w:highlight w:val="none"/>
        </w:rPr>
        <w:t>2.</w:t>
      </w:r>
      <w:r>
        <w:rPr>
          <w:rFonts w:hint="eastAsia" w:ascii="宋体" w:hAnsi="宋体" w:eastAsia="宋体"/>
          <w:color w:val="auto"/>
          <w:sz w:val="24"/>
          <w:szCs w:val="24"/>
          <w:highlight w:val="none"/>
        </w:rPr>
        <w:t>开标后到中标通知书发出之前，所有涉及评标委员会名单以及对投标文件的澄清、评价、比较等情况，评标委员会成员、采购人和代理机构的有关人员均不得向投标人或其他无关人员透露</w:t>
      </w:r>
      <w:r>
        <w:rPr>
          <w:rFonts w:ascii="宋体" w:hAnsi="宋体" w:eastAsia="宋体"/>
          <w:color w:val="auto"/>
          <w:sz w:val="24"/>
          <w:szCs w:val="24"/>
          <w:highlight w:val="none"/>
        </w:rPr>
        <w:t>。</w:t>
      </w:r>
    </w:p>
    <w:p w14:paraId="754B91E7">
      <w:pPr>
        <w:pStyle w:val="49"/>
        <w:spacing w:line="500" w:lineRule="exact"/>
        <w:ind w:firstLine="482" w:firstLineChars="200"/>
        <w:contextualSpacing/>
        <w:rPr>
          <w:rFonts w:hAnsi="宋体"/>
          <w:b/>
          <w:color w:val="auto"/>
          <w:sz w:val="24"/>
          <w:szCs w:val="24"/>
          <w:highlight w:val="none"/>
        </w:rPr>
      </w:pPr>
      <w:r>
        <w:rPr>
          <w:rFonts w:hAnsi="宋体"/>
          <w:b/>
          <w:color w:val="auto"/>
          <w:sz w:val="24"/>
          <w:szCs w:val="24"/>
          <w:highlight w:val="none"/>
        </w:rPr>
        <w:t>八、合同授予</w:t>
      </w:r>
    </w:p>
    <w:p w14:paraId="0596757E">
      <w:pPr>
        <w:spacing w:line="500" w:lineRule="exact"/>
        <w:ind w:firstLine="480" w:firstLineChars="200"/>
        <w:contextualSpacing/>
        <w:rPr>
          <w:rFonts w:ascii="宋体" w:hAnsi="宋体" w:eastAsia="宋体"/>
          <w:color w:val="auto"/>
          <w:sz w:val="24"/>
          <w:szCs w:val="24"/>
          <w:highlight w:val="none"/>
        </w:rPr>
      </w:pPr>
      <w:r>
        <w:rPr>
          <w:rFonts w:ascii="宋体" w:hAnsi="宋体" w:eastAsia="宋体"/>
          <w:color w:val="auto"/>
          <w:sz w:val="24"/>
          <w:szCs w:val="24"/>
          <w:highlight w:val="none"/>
        </w:rPr>
        <w:t>1.采购人与</w:t>
      </w:r>
      <w:r>
        <w:rPr>
          <w:rFonts w:hint="eastAsia" w:ascii="宋体" w:hAnsi="宋体" w:eastAsia="宋体"/>
          <w:color w:val="auto"/>
          <w:sz w:val="24"/>
          <w:szCs w:val="24"/>
          <w:highlight w:val="none"/>
        </w:rPr>
        <w:t>中标人</w:t>
      </w:r>
      <w:r>
        <w:rPr>
          <w:rFonts w:ascii="宋体" w:hAnsi="宋体" w:eastAsia="宋体"/>
          <w:color w:val="auto"/>
          <w:sz w:val="24"/>
          <w:szCs w:val="24"/>
          <w:highlight w:val="none"/>
        </w:rPr>
        <w:t>应当在《</w:t>
      </w:r>
      <w:r>
        <w:rPr>
          <w:rFonts w:hint="eastAsia" w:ascii="宋体" w:hAnsi="宋体" w:eastAsia="宋体"/>
          <w:color w:val="auto"/>
          <w:sz w:val="24"/>
          <w:szCs w:val="24"/>
          <w:highlight w:val="none"/>
        </w:rPr>
        <w:t>中标</w:t>
      </w:r>
      <w:r>
        <w:rPr>
          <w:rFonts w:ascii="宋体" w:hAnsi="宋体" w:eastAsia="宋体"/>
          <w:color w:val="auto"/>
          <w:sz w:val="24"/>
          <w:szCs w:val="24"/>
          <w:highlight w:val="none"/>
        </w:rPr>
        <w:t>通知书》发出之日起</w:t>
      </w:r>
      <w:r>
        <w:rPr>
          <w:rFonts w:ascii="宋体" w:hAnsi="宋体" w:eastAsia="宋体"/>
          <w:b/>
          <w:color w:val="auto"/>
          <w:sz w:val="24"/>
          <w:szCs w:val="24"/>
          <w:highlight w:val="none"/>
          <w:u w:val="single"/>
        </w:rPr>
        <w:t>30</w:t>
      </w:r>
      <w:r>
        <w:rPr>
          <w:rFonts w:ascii="宋体" w:hAnsi="宋体" w:eastAsia="宋体"/>
          <w:color w:val="auto"/>
          <w:sz w:val="24"/>
          <w:szCs w:val="24"/>
          <w:highlight w:val="none"/>
        </w:rPr>
        <w:t>日内签订政府采购合同。同时，代理机构对合同内容进行审查，</w:t>
      </w:r>
      <w:r>
        <w:rPr>
          <w:rFonts w:hint="eastAsia" w:ascii="宋体" w:hAnsi="宋体" w:eastAsia="宋体"/>
          <w:color w:val="auto"/>
          <w:sz w:val="24"/>
          <w:szCs w:val="24"/>
          <w:highlight w:val="none"/>
        </w:rPr>
        <w:t>如发现与采购结果和投标承诺内容不一致的</w:t>
      </w:r>
      <w:r>
        <w:rPr>
          <w:rFonts w:ascii="宋体" w:hAnsi="宋体" w:eastAsia="宋体"/>
          <w:color w:val="auto"/>
          <w:sz w:val="24"/>
          <w:szCs w:val="24"/>
          <w:highlight w:val="none"/>
        </w:rPr>
        <w:t>，应予以纠正。</w:t>
      </w:r>
    </w:p>
    <w:p w14:paraId="6D954A91">
      <w:pPr>
        <w:spacing w:line="500" w:lineRule="exact"/>
        <w:ind w:firstLine="480" w:firstLineChars="200"/>
        <w:contextualSpacing/>
        <w:rPr>
          <w:rFonts w:ascii="宋体" w:hAnsi="宋体" w:eastAsia="宋体"/>
          <w:color w:val="auto"/>
          <w:sz w:val="24"/>
          <w:szCs w:val="24"/>
          <w:highlight w:val="none"/>
        </w:rPr>
      </w:pPr>
      <w:r>
        <w:rPr>
          <w:rFonts w:ascii="宋体" w:hAnsi="宋体" w:eastAsia="宋体"/>
          <w:color w:val="auto"/>
          <w:sz w:val="24"/>
          <w:szCs w:val="24"/>
          <w:highlight w:val="none"/>
        </w:rPr>
        <w:t>2.中标人拖延、拒签合同的,将</w:t>
      </w:r>
      <w:r>
        <w:rPr>
          <w:rFonts w:hint="eastAsia" w:ascii="宋体" w:hAnsi="宋体" w:eastAsia="宋体"/>
          <w:color w:val="auto"/>
          <w:sz w:val="24"/>
          <w:szCs w:val="24"/>
          <w:highlight w:val="none"/>
        </w:rPr>
        <w:t>被</w:t>
      </w:r>
      <w:r>
        <w:rPr>
          <w:rFonts w:ascii="宋体" w:hAnsi="宋体" w:eastAsia="宋体"/>
          <w:color w:val="auto"/>
          <w:sz w:val="24"/>
          <w:szCs w:val="24"/>
          <w:highlight w:val="none"/>
        </w:rPr>
        <w:t>取消中标资格。</w:t>
      </w:r>
    </w:p>
    <w:p w14:paraId="549C05E7">
      <w:pPr>
        <w:spacing w:line="500" w:lineRule="exact"/>
        <w:ind w:firstLine="480" w:firstLineChars="200"/>
        <w:contextualSpacing/>
        <w:rPr>
          <w:rFonts w:ascii="宋体" w:hAnsi="宋体" w:eastAsia="宋体"/>
          <w:color w:val="auto"/>
          <w:sz w:val="24"/>
          <w:szCs w:val="24"/>
          <w:highlight w:val="none"/>
        </w:rPr>
      </w:pPr>
      <w:r>
        <w:rPr>
          <w:rFonts w:ascii="宋体" w:hAnsi="宋体" w:eastAsia="宋体"/>
          <w:color w:val="auto"/>
          <w:sz w:val="24"/>
          <w:szCs w:val="24"/>
          <w:highlight w:val="none"/>
        </w:rPr>
        <w:t>3.</w:t>
      </w:r>
      <w:r>
        <w:rPr>
          <w:rFonts w:hint="eastAsia" w:ascii="宋体" w:hAnsi="宋体" w:eastAsia="宋体"/>
          <w:color w:val="auto"/>
          <w:sz w:val="24"/>
          <w:szCs w:val="24"/>
          <w:highlight w:val="none"/>
        </w:rPr>
        <w:t>中标人拒绝与采购人签订合同或其他违规情形的，采购人可以重新招标</w:t>
      </w:r>
      <w:r>
        <w:rPr>
          <w:rFonts w:ascii="宋体" w:hAnsi="宋体" w:eastAsia="宋体"/>
          <w:color w:val="auto"/>
          <w:sz w:val="24"/>
          <w:szCs w:val="24"/>
          <w:highlight w:val="none"/>
        </w:rPr>
        <w:t>。</w:t>
      </w:r>
    </w:p>
    <w:p w14:paraId="3866F04D">
      <w:pPr>
        <w:widowControl/>
        <w:spacing w:line="500" w:lineRule="exact"/>
        <w:ind w:firstLine="482" w:firstLineChars="200"/>
        <w:contextualSpacing/>
        <w:jc w:val="left"/>
        <w:rPr>
          <w:rFonts w:ascii="宋体" w:hAnsi="宋体" w:eastAsia="宋体"/>
          <w:b/>
          <w:color w:val="auto"/>
          <w:sz w:val="24"/>
          <w:szCs w:val="24"/>
          <w:highlight w:val="none"/>
        </w:rPr>
      </w:pPr>
      <w:r>
        <w:rPr>
          <w:rFonts w:ascii="宋体" w:hAnsi="宋体" w:eastAsia="宋体"/>
          <w:b/>
          <w:color w:val="auto"/>
          <w:sz w:val="24"/>
          <w:szCs w:val="24"/>
          <w:highlight w:val="none"/>
        </w:rPr>
        <w:t>九、履约验收</w:t>
      </w:r>
    </w:p>
    <w:p w14:paraId="210311A6">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480" w:firstLineChars="200"/>
        <w:jc w:val="left"/>
        <w:textAlignment w:val="auto"/>
        <w:outlineLvl w:val="1"/>
        <w:rPr>
          <w:rFonts w:hint="eastAsia"/>
          <w:color w:val="auto"/>
          <w:highlight w:val="none"/>
        </w:rPr>
      </w:pPr>
      <w:r>
        <w:rPr>
          <w:rFonts w:hint="eastAsia" w:ascii="宋体" w:hAnsi="宋体" w:eastAsia="宋体"/>
          <w:color w:val="auto"/>
          <w:kern w:val="0"/>
          <w:sz w:val="24"/>
          <w:szCs w:val="24"/>
          <w:highlight w:val="none"/>
          <w:lang w:val="en-US" w:eastAsia="zh-CN"/>
        </w:rPr>
        <w:t>9.1</w:t>
      </w:r>
      <w:r>
        <w:rPr>
          <w:rFonts w:hint="default" w:ascii="宋体" w:hAnsi="宋体" w:eastAsia="宋体"/>
          <w:color w:val="auto"/>
          <w:kern w:val="0"/>
          <w:sz w:val="24"/>
          <w:szCs w:val="24"/>
          <w:highlight w:val="none"/>
        </w:rPr>
        <w:t>双方按照政府采购合同规定的技术、服务、安全标准，以及招标文件、</w:t>
      </w:r>
      <w:r>
        <w:rPr>
          <w:rFonts w:hint="eastAsia" w:ascii="宋体" w:hAnsi="宋体" w:eastAsia="宋体"/>
          <w:color w:val="auto"/>
          <w:kern w:val="0"/>
          <w:sz w:val="24"/>
          <w:szCs w:val="24"/>
          <w:highlight w:val="none"/>
          <w:lang w:val="en-US" w:eastAsia="zh-CN"/>
        </w:rPr>
        <w:t>中标人</w:t>
      </w:r>
      <w:r>
        <w:rPr>
          <w:rFonts w:hint="default" w:ascii="宋体" w:hAnsi="宋体" w:eastAsia="宋体"/>
          <w:color w:val="auto"/>
          <w:kern w:val="0"/>
          <w:sz w:val="24"/>
          <w:szCs w:val="24"/>
          <w:highlight w:val="none"/>
        </w:rPr>
        <w:t>的投标文件为依据，对</w:t>
      </w:r>
      <w:r>
        <w:rPr>
          <w:rFonts w:hint="eastAsia" w:ascii="宋体" w:hAnsi="宋体" w:eastAsia="宋体"/>
          <w:color w:val="auto"/>
          <w:kern w:val="0"/>
          <w:sz w:val="24"/>
          <w:szCs w:val="24"/>
          <w:highlight w:val="none"/>
          <w:lang w:val="en-US" w:eastAsia="zh-CN"/>
        </w:rPr>
        <w:t>中标人</w:t>
      </w:r>
      <w:r>
        <w:rPr>
          <w:rFonts w:hint="default" w:ascii="宋体" w:hAnsi="宋体" w:eastAsia="宋体"/>
          <w:color w:val="auto"/>
          <w:kern w:val="0"/>
          <w:sz w:val="24"/>
          <w:szCs w:val="24"/>
          <w:highlight w:val="none"/>
        </w:rPr>
        <w:t>的技术服务工作成果进行验收。</w:t>
      </w:r>
    </w:p>
    <w:p w14:paraId="77331DEF">
      <w:pPr>
        <w:snapToGrid w:val="0"/>
        <w:spacing w:line="360" w:lineRule="exact"/>
        <w:ind w:firstLine="480"/>
        <w:jc w:val="left"/>
        <w:outlineLvl w:val="1"/>
        <w:rPr>
          <w:rFonts w:hint="eastAsia" w:ascii="宋体" w:hAnsi="宋体"/>
          <w:color w:val="auto"/>
          <w:kern w:val="0"/>
          <w:sz w:val="24"/>
          <w:szCs w:val="24"/>
          <w:highlight w:val="none"/>
          <w:lang w:val="en-US" w:eastAsia="zh-CN"/>
        </w:rPr>
      </w:pPr>
      <w:r>
        <w:rPr>
          <w:rFonts w:hint="eastAsia" w:eastAsia="宋体"/>
          <w:color w:val="auto"/>
          <w:highlight w:val="none"/>
          <w:lang w:val="en-US" w:eastAsia="zh-CN"/>
        </w:rPr>
        <w:t>9.2</w:t>
      </w:r>
      <w:r>
        <w:rPr>
          <w:rFonts w:hint="eastAsia" w:ascii="宋体" w:hAnsi="宋体" w:eastAsia="宋体"/>
          <w:color w:val="auto"/>
          <w:kern w:val="0"/>
          <w:sz w:val="24"/>
          <w:szCs w:val="24"/>
          <w:highlight w:val="none"/>
        </w:rPr>
        <w:t>由</w:t>
      </w:r>
      <w:r>
        <w:rPr>
          <w:rFonts w:hint="eastAsia" w:ascii="宋体" w:hAnsi="宋体" w:eastAsia="宋体"/>
          <w:color w:val="auto"/>
          <w:kern w:val="0"/>
          <w:sz w:val="24"/>
          <w:szCs w:val="24"/>
          <w:highlight w:val="none"/>
          <w:lang w:val="en-US" w:eastAsia="zh-CN"/>
        </w:rPr>
        <w:t>采购人</w:t>
      </w:r>
      <w:r>
        <w:rPr>
          <w:rFonts w:hint="eastAsia" w:ascii="宋体" w:hAnsi="宋体" w:eastAsia="宋体"/>
          <w:color w:val="auto"/>
          <w:kern w:val="0"/>
          <w:sz w:val="24"/>
          <w:szCs w:val="24"/>
          <w:highlight w:val="none"/>
        </w:rPr>
        <w:t>组织验收，对系统技术性能指标或服务要求初验不合格的，</w:t>
      </w:r>
      <w:r>
        <w:rPr>
          <w:rFonts w:hint="eastAsia" w:ascii="宋体" w:hAnsi="宋体" w:eastAsia="宋体"/>
          <w:color w:val="auto"/>
          <w:kern w:val="0"/>
          <w:sz w:val="24"/>
          <w:szCs w:val="24"/>
          <w:highlight w:val="none"/>
          <w:lang w:eastAsia="zh-CN"/>
        </w:rPr>
        <w:t>采购人</w:t>
      </w:r>
      <w:r>
        <w:rPr>
          <w:rFonts w:hint="eastAsia" w:ascii="宋体" w:hAnsi="宋体" w:eastAsia="宋体"/>
          <w:color w:val="auto"/>
          <w:kern w:val="0"/>
          <w:sz w:val="24"/>
          <w:szCs w:val="24"/>
          <w:highlight w:val="none"/>
        </w:rPr>
        <w:t>应督促</w:t>
      </w:r>
      <w:r>
        <w:rPr>
          <w:rFonts w:hint="eastAsia" w:ascii="宋体" w:hAnsi="宋体" w:eastAsia="宋体"/>
          <w:color w:val="auto"/>
          <w:kern w:val="0"/>
          <w:sz w:val="24"/>
          <w:szCs w:val="24"/>
          <w:highlight w:val="none"/>
          <w:lang w:eastAsia="zh-CN"/>
        </w:rPr>
        <w:t>中标人</w:t>
      </w:r>
      <w:r>
        <w:rPr>
          <w:rFonts w:hint="eastAsia" w:ascii="宋体" w:hAnsi="宋体" w:eastAsia="宋体"/>
          <w:color w:val="auto"/>
          <w:kern w:val="0"/>
          <w:sz w:val="24"/>
          <w:szCs w:val="24"/>
          <w:highlight w:val="none"/>
        </w:rPr>
        <w:t>限期整改，整改期限原则上不超过</w:t>
      </w:r>
      <w:r>
        <w:rPr>
          <w:rFonts w:ascii="宋体" w:hAnsi="宋体" w:eastAsia="宋体"/>
          <w:color w:val="auto"/>
          <w:kern w:val="0"/>
          <w:sz w:val="24"/>
          <w:szCs w:val="24"/>
          <w:highlight w:val="none"/>
        </w:rPr>
        <w:t>30天，整改完成后进行复验，复验不合格的，</w:t>
      </w:r>
      <w:r>
        <w:rPr>
          <w:rFonts w:hint="eastAsia" w:ascii="宋体" w:hAnsi="宋体" w:eastAsia="宋体"/>
          <w:color w:val="auto"/>
          <w:kern w:val="0"/>
          <w:sz w:val="24"/>
          <w:szCs w:val="24"/>
          <w:highlight w:val="none"/>
          <w:lang w:eastAsia="zh-CN"/>
        </w:rPr>
        <w:t>采购人</w:t>
      </w:r>
      <w:r>
        <w:rPr>
          <w:rFonts w:ascii="宋体" w:hAnsi="宋体" w:eastAsia="宋体"/>
          <w:color w:val="auto"/>
          <w:kern w:val="0"/>
          <w:sz w:val="24"/>
          <w:szCs w:val="24"/>
          <w:highlight w:val="none"/>
        </w:rPr>
        <w:t>有权立即单方解除合同，</w:t>
      </w:r>
      <w:r>
        <w:rPr>
          <w:rFonts w:hint="eastAsia" w:ascii="宋体" w:hAnsi="宋体" w:eastAsia="宋体"/>
          <w:color w:val="auto"/>
          <w:kern w:val="0"/>
          <w:sz w:val="24"/>
          <w:szCs w:val="24"/>
          <w:highlight w:val="none"/>
          <w:lang w:eastAsia="zh-CN"/>
        </w:rPr>
        <w:t>采购人</w:t>
      </w:r>
      <w:r>
        <w:rPr>
          <w:rFonts w:ascii="宋体" w:hAnsi="宋体" w:eastAsia="宋体"/>
          <w:color w:val="auto"/>
          <w:kern w:val="0"/>
          <w:sz w:val="24"/>
          <w:szCs w:val="24"/>
          <w:highlight w:val="none"/>
        </w:rPr>
        <w:t>未支付的款项无需支付，</w:t>
      </w:r>
      <w:r>
        <w:rPr>
          <w:rFonts w:hint="eastAsia" w:ascii="宋体" w:hAnsi="宋体" w:eastAsia="宋体"/>
          <w:color w:val="auto"/>
          <w:kern w:val="0"/>
          <w:sz w:val="24"/>
          <w:szCs w:val="24"/>
          <w:highlight w:val="none"/>
          <w:lang w:eastAsia="zh-CN"/>
        </w:rPr>
        <w:t>采购人</w:t>
      </w:r>
      <w:r>
        <w:rPr>
          <w:rFonts w:ascii="宋体" w:hAnsi="宋体" w:eastAsia="宋体"/>
          <w:color w:val="auto"/>
          <w:kern w:val="0"/>
          <w:sz w:val="24"/>
          <w:szCs w:val="24"/>
          <w:highlight w:val="none"/>
        </w:rPr>
        <w:t>已支付的款项</w:t>
      </w:r>
      <w:r>
        <w:rPr>
          <w:rFonts w:hint="eastAsia" w:ascii="宋体" w:hAnsi="宋体" w:eastAsia="宋体"/>
          <w:color w:val="auto"/>
          <w:kern w:val="0"/>
          <w:sz w:val="24"/>
          <w:szCs w:val="24"/>
          <w:highlight w:val="none"/>
          <w:lang w:eastAsia="zh-CN"/>
        </w:rPr>
        <w:t>中标人</w:t>
      </w:r>
      <w:r>
        <w:rPr>
          <w:rFonts w:ascii="宋体" w:hAnsi="宋体" w:eastAsia="宋体"/>
          <w:color w:val="auto"/>
          <w:kern w:val="0"/>
          <w:sz w:val="24"/>
          <w:szCs w:val="24"/>
          <w:highlight w:val="none"/>
        </w:rPr>
        <w:t>应全额退还，</w:t>
      </w:r>
      <w:r>
        <w:rPr>
          <w:rFonts w:hint="eastAsia" w:ascii="宋体" w:hAnsi="宋体" w:eastAsia="宋体"/>
          <w:color w:val="auto"/>
          <w:kern w:val="0"/>
          <w:sz w:val="24"/>
          <w:szCs w:val="24"/>
          <w:highlight w:val="none"/>
          <w:lang w:eastAsia="zh-CN"/>
        </w:rPr>
        <w:t>中标人</w:t>
      </w:r>
      <w:r>
        <w:rPr>
          <w:rFonts w:ascii="宋体" w:hAnsi="宋体" w:eastAsia="宋体"/>
          <w:color w:val="auto"/>
          <w:kern w:val="0"/>
          <w:sz w:val="24"/>
          <w:szCs w:val="24"/>
          <w:highlight w:val="none"/>
        </w:rPr>
        <w:t>还</w:t>
      </w:r>
      <w:r>
        <w:rPr>
          <w:rFonts w:hint="eastAsia" w:ascii="宋体" w:hAnsi="宋体" w:eastAsia="宋体"/>
          <w:color w:val="auto"/>
          <w:kern w:val="0"/>
          <w:sz w:val="24"/>
          <w:szCs w:val="24"/>
          <w:highlight w:val="none"/>
        </w:rPr>
        <w:t>须承担由此引起的所有责任和损失。</w:t>
      </w:r>
    </w:p>
    <w:p w14:paraId="1B2B5E04">
      <w:pPr>
        <w:snapToGrid w:val="0"/>
        <w:spacing w:line="360" w:lineRule="exact"/>
        <w:ind w:firstLine="480" w:firstLineChars="200"/>
        <w:jc w:val="left"/>
        <w:outlineLvl w:val="1"/>
        <w:rPr>
          <w:rFonts w:ascii="宋体" w:hAnsi="宋体"/>
          <w:b/>
          <w:color w:val="auto"/>
          <w:kern w:val="0"/>
          <w:sz w:val="28"/>
          <w:szCs w:val="28"/>
          <w:highlight w:val="none"/>
        </w:rPr>
      </w:pPr>
      <w:r>
        <w:rPr>
          <w:rFonts w:hint="eastAsia" w:ascii="宋体" w:hAnsi="宋体"/>
          <w:color w:val="auto"/>
          <w:kern w:val="0"/>
          <w:sz w:val="24"/>
          <w:szCs w:val="24"/>
          <w:highlight w:val="none"/>
          <w:lang w:val="en-US" w:eastAsia="zh-CN"/>
        </w:rPr>
        <w:t>9.3</w:t>
      </w:r>
      <w:r>
        <w:rPr>
          <w:rFonts w:hint="eastAsia" w:ascii="宋体" w:hAnsi="宋体" w:eastAsia="宋体"/>
          <w:color w:val="auto"/>
          <w:kern w:val="0"/>
          <w:sz w:val="24"/>
          <w:szCs w:val="24"/>
          <w:highlight w:val="none"/>
        </w:rPr>
        <w:t>初验完成试运行后，</w:t>
      </w:r>
      <w:r>
        <w:rPr>
          <w:rFonts w:hint="eastAsia" w:ascii="宋体" w:hAnsi="宋体"/>
          <w:color w:val="auto"/>
          <w:kern w:val="0"/>
          <w:sz w:val="24"/>
          <w:szCs w:val="24"/>
          <w:highlight w:val="none"/>
          <w:lang w:eastAsia="zh-CN"/>
        </w:rPr>
        <w:t>采购人</w:t>
      </w:r>
      <w:r>
        <w:rPr>
          <w:rFonts w:hint="eastAsia" w:ascii="宋体" w:hAnsi="宋体" w:eastAsia="宋体"/>
          <w:color w:val="auto"/>
          <w:kern w:val="0"/>
          <w:sz w:val="24"/>
          <w:szCs w:val="24"/>
          <w:highlight w:val="none"/>
        </w:rPr>
        <w:t>对系统技术性能指标或服务要求终验不合格的，</w:t>
      </w:r>
      <w:r>
        <w:rPr>
          <w:rFonts w:hint="eastAsia" w:ascii="宋体" w:hAnsi="宋体"/>
          <w:color w:val="auto"/>
          <w:kern w:val="0"/>
          <w:sz w:val="24"/>
          <w:szCs w:val="24"/>
          <w:highlight w:val="none"/>
          <w:lang w:eastAsia="zh-CN"/>
        </w:rPr>
        <w:t>采购人</w:t>
      </w:r>
      <w:r>
        <w:rPr>
          <w:rFonts w:hint="eastAsia" w:ascii="宋体" w:hAnsi="宋体" w:eastAsia="宋体"/>
          <w:color w:val="auto"/>
          <w:kern w:val="0"/>
          <w:sz w:val="24"/>
          <w:szCs w:val="24"/>
          <w:highlight w:val="none"/>
        </w:rPr>
        <w:t>应督促</w:t>
      </w:r>
      <w:r>
        <w:rPr>
          <w:rFonts w:hint="eastAsia" w:ascii="宋体" w:hAnsi="宋体"/>
          <w:color w:val="auto"/>
          <w:kern w:val="0"/>
          <w:sz w:val="24"/>
          <w:szCs w:val="24"/>
          <w:highlight w:val="none"/>
          <w:lang w:eastAsia="zh-CN"/>
        </w:rPr>
        <w:t>中标人</w:t>
      </w:r>
      <w:r>
        <w:rPr>
          <w:rFonts w:hint="eastAsia" w:ascii="宋体" w:hAnsi="宋体" w:eastAsia="宋体"/>
          <w:color w:val="auto"/>
          <w:kern w:val="0"/>
          <w:sz w:val="24"/>
          <w:szCs w:val="24"/>
          <w:highlight w:val="none"/>
        </w:rPr>
        <w:t>限期整改，整改期限原则上不超过30天，整改完成后进行复验，复验不合格的，</w:t>
      </w:r>
      <w:r>
        <w:rPr>
          <w:rFonts w:hint="eastAsia" w:ascii="宋体" w:hAnsi="宋体"/>
          <w:color w:val="auto"/>
          <w:kern w:val="0"/>
          <w:sz w:val="24"/>
          <w:szCs w:val="24"/>
          <w:highlight w:val="none"/>
          <w:lang w:eastAsia="zh-CN"/>
        </w:rPr>
        <w:t>采购人</w:t>
      </w:r>
      <w:r>
        <w:rPr>
          <w:rFonts w:hint="eastAsia" w:ascii="宋体" w:hAnsi="宋体" w:eastAsia="宋体"/>
          <w:color w:val="auto"/>
          <w:kern w:val="0"/>
          <w:sz w:val="24"/>
          <w:szCs w:val="24"/>
          <w:highlight w:val="none"/>
        </w:rPr>
        <w:t>有权立即单方解除合同，</w:t>
      </w:r>
      <w:r>
        <w:rPr>
          <w:rFonts w:hint="eastAsia" w:ascii="宋体" w:hAnsi="宋体"/>
          <w:color w:val="auto"/>
          <w:kern w:val="0"/>
          <w:sz w:val="24"/>
          <w:szCs w:val="24"/>
          <w:highlight w:val="none"/>
          <w:lang w:eastAsia="zh-CN"/>
        </w:rPr>
        <w:t>采购人</w:t>
      </w:r>
      <w:r>
        <w:rPr>
          <w:rFonts w:hint="eastAsia" w:ascii="宋体" w:hAnsi="宋体" w:eastAsia="宋体"/>
          <w:color w:val="auto"/>
          <w:kern w:val="0"/>
          <w:sz w:val="24"/>
          <w:szCs w:val="24"/>
          <w:highlight w:val="none"/>
        </w:rPr>
        <w:t>未支付的款项无需支付，</w:t>
      </w:r>
      <w:r>
        <w:rPr>
          <w:rFonts w:hint="eastAsia" w:ascii="宋体" w:hAnsi="宋体"/>
          <w:color w:val="auto"/>
          <w:kern w:val="0"/>
          <w:sz w:val="24"/>
          <w:szCs w:val="24"/>
          <w:highlight w:val="none"/>
          <w:lang w:eastAsia="zh-CN"/>
        </w:rPr>
        <w:t>采购人</w:t>
      </w:r>
      <w:r>
        <w:rPr>
          <w:rFonts w:hint="eastAsia" w:ascii="宋体" w:hAnsi="宋体" w:eastAsia="宋体"/>
          <w:color w:val="auto"/>
          <w:kern w:val="0"/>
          <w:sz w:val="24"/>
          <w:szCs w:val="24"/>
          <w:highlight w:val="none"/>
        </w:rPr>
        <w:t>已支付的款项</w:t>
      </w:r>
      <w:r>
        <w:rPr>
          <w:rFonts w:hint="eastAsia" w:ascii="宋体" w:hAnsi="宋体"/>
          <w:color w:val="auto"/>
          <w:kern w:val="0"/>
          <w:sz w:val="24"/>
          <w:szCs w:val="24"/>
          <w:highlight w:val="none"/>
          <w:lang w:eastAsia="zh-CN"/>
        </w:rPr>
        <w:t>中标人</w:t>
      </w:r>
      <w:r>
        <w:rPr>
          <w:rFonts w:hint="eastAsia" w:ascii="宋体" w:hAnsi="宋体" w:eastAsia="宋体"/>
          <w:color w:val="auto"/>
          <w:kern w:val="0"/>
          <w:sz w:val="24"/>
          <w:szCs w:val="24"/>
          <w:highlight w:val="none"/>
        </w:rPr>
        <w:t>应全额退还，</w:t>
      </w:r>
      <w:r>
        <w:rPr>
          <w:rFonts w:hint="eastAsia" w:ascii="宋体" w:hAnsi="宋体"/>
          <w:color w:val="auto"/>
          <w:kern w:val="0"/>
          <w:sz w:val="24"/>
          <w:szCs w:val="24"/>
          <w:highlight w:val="none"/>
          <w:lang w:eastAsia="zh-CN"/>
        </w:rPr>
        <w:t>中标人</w:t>
      </w:r>
      <w:r>
        <w:rPr>
          <w:rFonts w:hint="eastAsia" w:ascii="宋体" w:hAnsi="宋体" w:eastAsia="宋体"/>
          <w:color w:val="auto"/>
          <w:kern w:val="0"/>
          <w:sz w:val="24"/>
          <w:szCs w:val="24"/>
          <w:highlight w:val="none"/>
        </w:rPr>
        <w:t>还须承担由此引起的所有责任和损失。</w:t>
      </w:r>
    </w:p>
    <w:bookmarkEnd w:id="9"/>
    <w:bookmarkEnd w:id="10"/>
    <w:p w14:paraId="3AE1E597">
      <w:pPr>
        <w:spacing w:line="360" w:lineRule="auto"/>
        <w:rPr>
          <w:rFonts w:ascii="宋体" w:hAnsi="宋体" w:eastAsia="宋体"/>
          <w:color w:val="auto"/>
          <w:sz w:val="24"/>
          <w:szCs w:val="24"/>
          <w:highlight w:val="none"/>
        </w:rPr>
      </w:pPr>
    </w:p>
    <w:p w14:paraId="04460D31">
      <w:pPr>
        <w:pStyle w:val="3"/>
        <w:rPr>
          <w:rFonts w:ascii="宋体" w:hAnsi="宋体" w:eastAsia="宋体" w:cs="宋体"/>
          <w:color w:val="auto"/>
          <w:highlight w:val="none"/>
        </w:rPr>
      </w:pPr>
      <w:r>
        <w:rPr>
          <w:rFonts w:hint="eastAsia" w:ascii="宋体" w:hAnsi="宋体" w:eastAsia="宋体"/>
          <w:color w:val="auto"/>
          <w:highlight w:val="none"/>
        </w:rPr>
        <w:br w:type="page"/>
      </w:r>
      <w:bookmarkStart w:id="42" w:name="_Toc8014"/>
      <w:bookmarkStart w:id="43" w:name="_Toc12064"/>
      <w:r>
        <w:rPr>
          <w:rFonts w:hint="eastAsia" w:ascii="宋体" w:hAnsi="宋体" w:eastAsia="宋体" w:cs="宋体"/>
          <w:color w:val="auto"/>
          <w:highlight w:val="none"/>
        </w:rPr>
        <w:t>第三章 采购</w:t>
      </w:r>
      <w:bookmarkStart w:id="44" w:name="_Toc101457622"/>
      <w:r>
        <w:rPr>
          <w:rFonts w:hint="eastAsia" w:ascii="宋体" w:hAnsi="宋体" w:eastAsia="宋体" w:cs="宋体"/>
          <w:color w:val="auto"/>
          <w:highlight w:val="none"/>
        </w:rPr>
        <w:t>需求</w:t>
      </w:r>
      <w:bookmarkEnd w:id="42"/>
    </w:p>
    <w:p w14:paraId="2A73DBB1">
      <w:pPr>
        <w:spacing w:line="500" w:lineRule="exact"/>
        <w:rPr>
          <w:rStyle w:val="190"/>
          <w:rFonts w:ascii="宋体" w:hAnsi="宋体" w:eastAsia="宋体"/>
          <w:b/>
          <w:bCs/>
          <w:color w:val="auto"/>
          <w:sz w:val="24"/>
          <w:szCs w:val="24"/>
          <w:highlight w:val="none"/>
          <w:lang w:val="zh-CN"/>
        </w:rPr>
      </w:pPr>
      <w:r>
        <w:rPr>
          <w:rFonts w:hint="eastAsia" w:ascii="宋体" w:hAnsi="宋体" w:eastAsia="宋体"/>
          <w:b/>
          <w:bCs/>
          <w:color w:val="auto"/>
          <w:sz w:val="24"/>
          <w:szCs w:val="24"/>
          <w:highlight w:val="none"/>
          <w:lang w:val="zh-CN"/>
        </w:rPr>
        <w:t>一、商务要求表</w:t>
      </w:r>
    </w:p>
    <w:tbl>
      <w:tblPr>
        <w:tblStyle w:val="88"/>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2"/>
        <w:gridCol w:w="6776"/>
      </w:tblGrid>
      <w:tr w14:paraId="322CA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52" w:type="dxa"/>
            <w:tcBorders>
              <w:top w:val="single" w:color="auto" w:sz="4" w:space="0"/>
              <w:left w:val="single" w:color="auto" w:sz="4" w:space="0"/>
              <w:bottom w:val="single" w:color="auto" w:sz="4" w:space="0"/>
              <w:right w:val="single" w:color="auto" w:sz="4" w:space="0"/>
            </w:tcBorders>
            <w:vAlign w:val="center"/>
          </w:tcPr>
          <w:p w14:paraId="310311D9">
            <w:pPr>
              <w:spacing w:line="4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w:t>
            </w:r>
            <w:r>
              <w:rPr>
                <w:rFonts w:hint="eastAsia" w:ascii="宋体" w:hAnsi="宋体" w:eastAsia="宋体"/>
                <w:color w:val="auto"/>
                <w:sz w:val="24"/>
                <w:szCs w:val="24"/>
                <w:highlight w:val="none"/>
              </w:rPr>
              <w:t>投标报价</w:t>
            </w:r>
          </w:p>
        </w:tc>
        <w:tc>
          <w:tcPr>
            <w:tcW w:w="6776" w:type="dxa"/>
            <w:tcBorders>
              <w:top w:val="single" w:color="auto" w:sz="4" w:space="0"/>
              <w:left w:val="single" w:color="auto" w:sz="4" w:space="0"/>
              <w:bottom w:val="single" w:color="auto" w:sz="4" w:space="0"/>
              <w:right w:val="single" w:color="auto" w:sz="4" w:space="0"/>
            </w:tcBorders>
            <w:vAlign w:val="center"/>
          </w:tcPr>
          <w:p w14:paraId="54750B3D">
            <w:pPr>
              <w:pStyle w:val="35"/>
              <w:spacing w:line="4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投标报价：详见本招标文件 第二章 投标人须知前附表 </w:t>
            </w:r>
            <w:r>
              <w:rPr>
                <w:rFonts w:ascii="宋体" w:hAnsi="宋体" w:eastAsia="宋体"/>
                <w:color w:val="auto"/>
                <w:sz w:val="24"/>
                <w:szCs w:val="24"/>
                <w:highlight w:val="none"/>
              </w:rPr>
              <w:t>5</w:t>
            </w:r>
            <w:r>
              <w:rPr>
                <w:rFonts w:hint="eastAsia" w:ascii="宋体" w:hAnsi="宋体" w:eastAsia="宋体"/>
                <w:color w:val="auto"/>
                <w:sz w:val="24"/>
                <w:szCs w:val="24"/>
                <w:highlight w:val="none"/>
              </w:rPr>
              <w:t>的规定。</w:t>
            </w:r>
          </w:p>
        </w:tc>
      </w:tr>
      <w:tr w14:paraId="116122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52" w:type="dxa"/>
            <w:tcBorders>
              <w:top w:val="single" w:color="auto" w:sz="4" w:space="0"/>
              <w:left w:val="single" w:color="auto" w:sz="4" w:space="0"/>
              <w:bottom w:val="single" w:color="auto" w:sz="4" w:space="0"/>
              <w:right w:val="single" w:color="auto" w:sz="4" w:space="0"/>
            </w:tcBorders>
            <w:vAlign w:val="center"/>
          </w:tcPr>
          <w:p w14:paraId="5CFDD8DD">
            <w:pPr>
              <w:spacing w:line="400" w:lineRule="exact"/>
              <w:jc w:val="center"/>
              <w:rPr>
                <w:rFonts w:hAnsi="宋体"/>
                <w:color w:val="auto"/>
                <w:szCs w:val="24"/>
                <w:highlight w:val="none"/>
              </w:rPr>
            </w:pPr>
            <w:r>
              <w:rPr>
                <w:rFonts w:hAnsi="宋体"/>
                <w:color w:val="auto"/>
                <w:szCs w:val="24"/>
                <w:highlight w:val="none"/>
              </w:rPr>
              <w:t>▲</w:t>
            </w:r>
            <w:r>
              <w:rPr>
                <w:rFonts w:hint="eastAsia" w:ascii="宋体" w:hAnsi="宋体" w:eastAsia="宋体"/>
                <w:color w:val="auto"/>
                <w:sz w:val="24"/>
                <w:szCs w:val="24"/>
                <w:highlight w:val="none"/>
              </w:rPr>
              <w:t>交付期及服务地点</w:t>
            </w:r>
          </w:p>
        </w:tc>
        <w:tc>
          <w:tcPr>
            <w:tcW w:w="6776" w:type="dxa"/>
            <w:tcBorders>
              <w:top w:val="single" w:color="auto" w:sz="4" w:space="0"/>
              <w:left w:val="single" w:color="auto" w:sz="4" w:space="0"/>
              <w:bottom w:val="single" w:color="auto" w:sz="4" w:space="0"/>
              <w:right w:val="single" w:color="auto" w:sz="4" w:space="0"/>
            </w:tcBorders>
            <w:vAlign w:val="center"/>
          </w:tcPr>
          <w:p w14:paraId="01D24251">
            <w:pPr>
              <w:numPr>
                <w:ilvl w:val="0"/>
                <w:numId w:val="109"/>
              </w:numPr>
              <w:spacing w:line="400" w:lineRule="exact"/>
              <w:ind w:firstLine="480" w:firstLineChars="200"/>
              <w:rPr>
                <w:rFonts w:hint="eastAsia" w:ascii="宋体" w:hAnsi="宋体" w:eastAsia="宋体" w:cs="Arial"/>
                <w:color w:val="auto"/>
                <w:kern w:val="0"/>
                <w:sz w:val="24"/>
                <w:szCs w:val="24"/>
                <w:highlight w:val="none"/>
              </w:rPr>
            </w:pPr>
            <w:r>
              <w:rPr>
                <w:rFonts w:hint="eastAsia" w:ascii="宋体" w:hAnsi="宋体" w:eastAsia="宋体" w:cs="Arial"/>
                <w:color w:val="auto"/>
                <w:kern w:val="0"/>
                <w:sz w:val="24"/>
                <w:szCs w:val="24"/>
                <w:highlight w:val="none"/>
              </w:rPr>
              <w:t>交付期：本项目规划内容建设周期到2024年1</w:t>
            </w:r>
            <w:r>
              <w:rPr>
                <w:rFonts w:hint="eastAsia" w:ascii="宋体" w:hAnsi="宋体" w:eastAsia="宋体" w:cs="Arial"/>
                <w:color w:val="auto"/>
                <w:kern w:val="0"/>
                <w:sz w:val="24"/>
                <w:szCs w:val="24"/>
                <w:highlight w:val="none"/>
                <w:lang w:val="en-US" w:eastAsia="zh-CN"/>
              </w:rPr>
              <w:t>2</w:t>
            </w:r>
            <w:r>
              <w:rPr>
                <w:rFonts w:hint="eastAsia" w:ascii="宋体" w:hAnsi="宋体" w:eastAsia="宋体" w:cs="Arial"/>
                <w:color w:val="auto"/>
                <w:kern w:val="0"/>
                <w:sz w:val="24"/>
                <w:szCs w:val="24"/>
                <w:highlight w:val="none"/>
              </w:rPr>
              <w:t>月底完成项目联调联试后初验合格并进入试运行阶段，</w:t>
            </w:r>
            <w:r>
              <w:rPr>
                <w:rFonts w:hint="eastAsia" w:ascii="宋体" w:hAnsi="宋体" w:eastAsia="宋体" w:cs="Arial"/>
                <w:color w:val="auto"/>
                <w:kern w:val="0"/>
                <w:sz w:val="24"/>
                <w:szCs w:val="24"/>
                <w:highlight w:val="none"/>
                <w:lang w:eastAsia="zh-CN"/>
              </w:rPr>
              <w:t>2025年</w:t>
            </w:r>
            <w:r>
              <w:rPr>
                <w:rFonts w:hint="eastAsia" w:ascii="宋体" w:hAnsi="宋体" w:eastAsia="宋体" w:cs="Arial"/>
                <w:color w:val="auto"/>
                <w:kern w:val="0"/>
                <w:sz w:val="24"/>
                <w:szCs w:val="24"/>
                <w:highlight w:val="none"/>
                <w:lang w:val="en-US" w:eastAsia="zh-CN"/>
              </w:rPr>
              <w:t>12</w:t>
            </w:r>
            <w:r>
              <w:rPr>
                <w:rFonts w:hint="eastAsia" w:ascii="宋体" w:hAnsi="宋体" w:eastAsia="宋体" w:cs="Arial"/>
                <w:color w:val="auto"/>
                <w:kern w:val="0"/>
                <w:sz w:val="24"/>
                <w:szCs w:val="24"/>
                <w:highlight w:val="none"/>
                <w:lang w:eastAsia="zh-CN"/>
              </w:rPr>
              <w:t>月</w:t>
            </w:r>
            <w:r>
              <w:rPr>
                <w:rFonts w:hint="eastAsia" w:ascii="宋体" w:hAnsi="宋体" w:eastAsia="宋体" w:cs="Arial"/>
                <w:color w:val="auto"/>
                <w:kern w:val="0"/>
                <w:sz w:val="24"/>
                <w:szCs w:val="24"/>
                <w:highlight w:val="none"/>
                <w:lang w:val="en-US" w:eastAsia="zh-CN"/>
              </w:rPr>
              <w:t>底</w:t>
            </w:r>
            <w:r>
              <w:rPr>
                <w:rFonts w:hint="eastAsia" w:ascii="宋体" w:hAnsi="宋体" w:eastAsia="宋体" w:cs="Arial"/>
                <w:color w:val="auto"/>
                <w:kern w:val="0"/>
                <w:sz w:val="24"/>
                <w:szCs w:val="24"/>
                <w:highlight w:val="none"/>
              </w:rPr>
              <w:t>通过终验合格并投入使用。</w:t>
            </w:r>
          </w:p>
          <w:p w14:paraId="413F915D">
            <w:pPr>
              <w:spacing w:line="400" w:lineRule="exact"/>
              <w:ind w:firstLine="480" w:firstLineChars="200"/>
              <w:rPr>
                <w:rFonts w:ascii="宋体" w:hAnsi="宋体" w:eastAsia="宋体" w:cs="Arial"/>
                <w:color w:val="auto"/>
                <w:kern w:val="0"/>
                <w:sz w:val="24"/>
                <w:szCs w:val="24"/>
                <w:highlight w:val="none"/>
              </w:rPr>
            </w:pPr>
            <w:r>
              <w:rPr>
                <w:rFonts w:ascii="宋体" w:hAnsi="宋体" w:eastAsia="宋体"/>
                <w:color w:val="auto"/>
                <w:sz w:val="24"/>
                <w:szCs w:val="24"/>
                <w:highlight w:val="none"/>
              </w:rPr>
              <w:t>2.</w:t>
            </w:r>
            <w:r>
              <w:rPr>
                <w:rFonts w:hint="eastAsia" w:ascii="宋体" w:hAnsi="宋体" w:eastAsia="宋体"/>
                <w:color w:val="auto"/>
                <w:sz w:val="24"/>
                <w:szCs w:val="24"/>
                <w:highlight w:val="none"/>
              </w:rPr>
              <w:t>服务地点：采购人指定或认可地点。</w:t>
            </w:r>
          </w:p>
        </w:tc>
      </w:tr>
      <w:tr w14:paraId="051F8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52" w:type="dxa"/>
            <w:tcBorders>
              <w:top w:val="single" w:color="auto" w:sz="4" w:space="0"/>
              <w:left w:val="single" w:color="auto" w:sz="4" w:space="0"/>
              <w:bottom w:val="single" w:color="auto" w:sz="4" w:space="0"/>
              <w:right w:val="single" w:color="auto" w:sz="4" w:space="0"/>
            </w:tcBorders>
            <w:vAlign w:val="center"/>
          </w:tcPr>
          <w:p w14:paraId="5940CF0F">
            <w:pPr>
              <w:spacing w:line="400" w:lineRule="exact"/>
              <w:jc w:val="center"/>
              <w:rPr>
                <w:rFonts w:ascii="宋体" w:hAnsi="宋体" w:eastAsia="宋体"/>
                <w:color w:val="auto"/>
                <w:sz w:val="24"/>
                <w:szCs w:val="24"/>
                <w:highlight w:val="none"/>
              </w:rPr>
            </w:pPr>
            <w:r>
              <w:rPr>
                <w:rFonts w:hAnsi="宋体"/>
                <w:color w:val="auto"/>
                <w:szCs w:val="24"/>
                <w:highlight w:val="none"/>
              </w:rPr>
              <w:t>▲</w:t>
            </w:r>
            <w:r>
              <w:rPr>
                <w:rFonts w:ascii="宋体" w:hAnsi="宋体" w:eastAsia="宋体" w:cs="Arial"/>
                <w:color w:val="auto"/>
                <w:kern w:val="0"/>
                <w:sz w:val="24"/>
                <w:szCs w:val="24"/>
                <w:highlight w:val="none"/>
              </w:rPr>
              <w:t>项目运维期</w:t>
            </w:r>
          </w:p>
        </w:tc>
        <w:tc>
          <w:tcPr>
            <w:tcW w:w="6776" w:type="dxa"/>
            <w:tcBorders>
              <w:top w:val="single" w:color="auto" w:sz="4" w:space="0"/>
              <w:left w:val="single" w:color="auto" w:sz="4" w:space="0"/>
              <w:bottom w:val="single" w:color="auto" w:sz="4" w:space="0"/>
              <w:right w:val="single" w:color="auto" w:sz="4" w:space="0"/>
            </w:tcBorders>
            <w:vAlign w:val="center"/>
          </w:tcPr>
          <w:p w14:paraId="14761B27">
            <w:pPr>
              <w:spacing w:line="400" w:lineRule="exact"/>
              <w:ind w:firstLine="480" w:firstLineChars="200"/>
              <w:rPr>
                <w:rFonts w:ascii="宋体" w:hAnsi="宋体" w:eastAsia="宋体" w:cs="Arial"/>
                <w:color w:val="auto"/>
                <w:kern w:val="0"/>
                <w:sz w:val="24"/>
                <w:szCs w:val="24"/>
                <w:highlight w:val="none"/>
              </w:rPr>
            </w:pPr>
            <w:r>
              <w:rPr>
                <w:rFonts w:hint="eastAsia" w:ascii="宋体" w:hAnsi="宋体" w:eastAsia="宋体" w:cs="Arial"/>
                <w:color w:val="auto"/>
                <w:kern w:val="0"/>
                <w:sz w:val="24"/>
                <w:szCs w:val="24"/>
                <w:highlight w:val="none"/>
              </w:rPr>
              <w:t>1</w:t>
            </w:r>
            <w:r>
              <w:rPr>
                <w:rFonts w:ascii="宋体" w:hAnsi="宋体" w:eastAsia="宋体" w:cs="Arial"/>
                <w:color w:val="auto"/>
                <w:kern w:val="0"/>
                <w:sz w:val="24"/>
                <w:szCs w:val="24"/>
                <w:highlight w:val="none"/>
              </w:rPr>
              <w:t>.自终验</w:t>
            </w:r>
            <w:r>
              <w:rPr>
                <w:rFonts w:hint="eastAsia" w:ascii="宋体" w:hAnsi="宋体" w:eastAsia="宋体" w:cs="Arial"/>
                <w:color w:val="auto"/>
                <w:kern w:val="0"/>
                <w:sz w:val="24"/>
                <w:szCs w:val="24"/>
                <w:highlight w:val="none"/>
              </w:rPr>
              <w:t>合格</w:t>
            </w:r>
            <w:r>
              <w:rPr>
                <w:rFonts w:ascii="宋体" w:hAnsi="宋体" w:eastAsia="宋体" w:cs="Arial"/>
                <w:color w:val="auto"/>
                <w:kern w:val="0"/>
                <w:sz w:val="24"/>
                <w:szCs w:val="24"/>
                <w:highlight w:val="none"/>
              </w:rPr>
              <w:t>并投入使用之日起计不少于3年。</w:t>
            </w:r>
          </w:p>
          <w:p w14:paraId="0A50BAD0">
            <w:pPr>
              <w:spacing w:line="400" w:lineRule="exact"/>
              <w:ind w:firstLine="480" w:firstLineChars="200"/>
              <w:rPr>
                <w:rFonts w:ascii="宋体" w:hAnsi="宋体" w:eastAsia="宋体" w:cs="Arial"/>
                <w:color w:val="auto"/>
                <w:kern w:val="0"/>
                <w:sz w:val="24"/>
                <w:szCs w:val="24"/>
                <w:highlight w:val="none"/>
              </w:rPr>
            </w:pPr>
            <w:r>
              <w:rPr>
                <w:rFonts w:ascii="宋体" w:hAnsi="宋体" w:eastAsia="宋体" w:cs="Arial"/>
                <w:color w:val="auto"/>
                <w:kern w:val="0"/>
                <w:sz w:val="24"/>
                <w:szCs w:val="24"/>
                <w:highlight w:val="none"/>
              </w:rPr>
              <w:t>2.</w:t>
            </w:r>
            <w:r>
              <w:rPr>
                <w:rFonts w:hint="eastAsia" w:ascii="宋体" w:hAnsi="宋体" w:eastAsia="宋体" w:cs="Arial"/>
                <w:color w:val="auto"/>
                <w:kern w:val="0"/>
                <w:sz w:val="24"/>
                <w:szCs w:val="24"/>
                <w:highlight w:val="none"/>
              </w:rPr>
              <w:t>前款规定的运维期满后每年运维费率自行协商，但要求不超过软件开发费折旧之后的</w:t>
            </w:r>
            <w:r>
              <w:rPr>
                <w:rFonts w:ascii="宋体" w:hAnsi="宋体" w:eastAsia="宋体" w:cs="Arial"/>
                <w:color w:val="auto"/>
                <w:kern w:val="0"/>
                <w:sz w:val="24"/>
                <w:szCs w:val="24"/>
                <w:highlight w:val="none"/>
              </w:rPr>
              <w:t>8%。</w:t>
            </w:r>
          </w:p>
        </w:tc>
      </w:tr>
      <w:tr w14:paraId="2DD8D8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52" w:type="dxa"/>
            <w:tcBorders>
              <w:top w:val="single" w:color="auto" w:sz="4" w:space="0"/>
              <w:left w:val="single" w:color="auto" w:sz="4" w:space="0"/>
              <w:bottom w:val="single" w:color="auto" w:sz="4" w:space="0"/>
              <w:right w:val="single" w:color="auto" w:sz="4" w:space="0"/>
            </w:tcBorders>
            <w:vAlign w:val="center"/>
          </w:tcPr>
          <w:p w14:paraId="74C76FD4">
            <w:pPr>
              <w:spacing w:line="400" w:lineRule="exact"/>
              <w:jc w:val="center"/>
              <w:rPr>
                <w:rFonts w:ascii="宋体" w:hAnsi="宋体" w:eastAsia="宋体"/>
                <w:color w:val="auto"/>
                <w:sz w:val="24"/>
                <w:szCs w:val="24"/>
                <w:highlight w:val="none"/>
              </w:rPr>
            </w:pPr>
            <w:r>
              <w:rPr>
                <w:rFonts w:hAnsi="宋体"/>
                <w:color w:val="auto"/>
                <w:szCs w:val="24"/>
                <w:highlight w:val="none"/>
              </w:rPr>
              <w:t>▲</w:t>
            </w:r>
            <w:r>
              <w:rPr>
                <w:rFonts w:hint="eastAsia" w:ascii="宋体" w:hAnsi="宋体" w:eastAsia="宋体"/>
                <w:color w:val="auto"/>
                <w:sz w:val="24"/>
                <w:szCs w:val="24"/>
                <w:highlight w:val="none"/>
              </w:rPr>
              <w:t>付款方式</w:t>
            </w:r>
          </w:p>
        </w:tc>
        <w:tc>
          <w:tcPr>
            <w:tcW w:w="6776" w:type="dxa"/>
            <w:tcBorders>
              <w:top w:val="single" w:color="auto" w:sz="4" w:space="0"/>
              <w:left w:val="single" w:color="auto" w:sz="4" w:space="0"/>
              <w:bottom w:val="single" w:color="auto" w:sz="4" w:space="0"/>
              <w:right w:val="single" w:color="auto" w:sz="4" w:space="0"/>
            </w:tcBorders>
            <w:vAlign w:val="center"/>
          </w:tcPr>
          <w:p w14:paraId="14AC5F64">
            <w:pPr>
              <w:spacing w:line="400" w:lineRule="exact"/>
              <w:ind w:firstLine="480" w:firstLineChars="200"/>
              <w:rPr>
                <w:rFonts w:hint="eastAsia" w:ascii="宋体" w:hAnsi="宋体" w:eastAsia="宋体"/>
                <w:bCs/>
                <w:color w:val="auto"/>
                <w:sz w:val="24"/>
                <w:szCs w:val="24"/>
                <w:highlight w:val="none"/>
              </w:rPr>
            </w:pPr>
            <w:r>
              <w:rPr>
                <w:rFonts w:hint="eastAsia" w:ascii="宋体" w:hAnsi="宋体" w:eastAsia="宋体"/>
                <w:bCs/>
                <w:color w:val="auto"/>
                <w:sz w:val="24"/>
                <w:szCs w:val="24"/>
                <w:highlight w:val="none"/>
              </w:rPr>
              <w:t>合同签订后，</w:t>
            </w:r>
            <w:r>
              <w:rPr>
                <w:rFonts w:hint="eastAsia" w:ascii="宋体" w:hAnsi="宋体" w:eastAsia="宋体"/>
                <w:bCs/>
                <w:color w:val="auto"/>
                <w:sz w:val="24"/>
                <w:szCs w:val="24"/>
                <w:highlight w:val="none"/>
                <w:lang w:val="en-US" w:eastAsia="zh-CN"/>
              </w:rPr>
              <w:t>采购人</w:t>
            </w:r>
            <w:r>
              <w:rPr>
                <w:rFonts w:hint="eastAsia" w:ascii="宋体" w:hAnsi="宋体" w:eastAsia="宋体"/>
                <w:bCs/>
                <w:color w:val="auto"/>
                <w:sz w:val="24"/>
                <w:szCs w:val="24"/>
                <w:highlight w:val="none"/>
              </w:rPr>
              <w:t>向</w:t>
            </w:r>
            <w:r>
              <w:rPr>
                <w:rFonts w:hint="eastAsia" w:ascii="宋体" w:hAnsi="宋体" w:eastAsia="宋体"/>
                <w:bCs/>
                <w:color w:val="auto"/>
                <w:sz w:val="24"/>
                <w:szCs w:val="24"/>
                <w:highlight w:val="none"/>
                <w:lang w:val="en-US" w:eastAsia="zh-CN"/>
              </w:rPr>
              <w:t>中标人</w:t>
            </w:r>
            <w:r>
              <w:rPr>
                <w:rFonts w:hint="eastAsia" w:ascii="宋体" w:hAnsi="宋体" w:eastAsia="宋体"/>
                <w:bCs/>
                <w:color w:val="auto"/>
                <w:sz w:val="24"/>
                <w:szCs w:val="24"/>
                <w:highlight w:val="none"/>
              </w:rPr>
              <w:t>支付合同款的20%作为预付款，项目初验合格（即项目进入试运行）后，</w:t>
            </w:r>
            <w:r>
              <w:rPr>
                <w:rFonts w:hint="eastAsia" w:ascii="宋体" w:hAnsi="宋体" w:eastAsia="宋体"/>
                <w:bCs/>
                <w:color w:val="auto"/>
                <w:sz w:val="24"/>
                <w:szCs w:val="24"/>
                <w:highlight w:val="none"/>
                <w:lang w:val="en-US" w:eastAsia="zh-CN"/>
              </w:rPr>
              <w:t>采购人</w:t>
            </w:r>
            <w:r>
              <w:rPr>
                <w:rFonts w:hint="eastAsia" w:ascii="宋体" w:hAnsi="宋体" w:eastAsia="宋体"/>
                <w:bCs/>
                <w:color w:val="auto"/>
                <w:sz w:val="24"/>
                <w:szCs w:val="24"/>
                <w:highlight w:val="none"/>
              </w:rPr>
              <w:t>支付至合同款的</w:t>
            </w:r>
            <w:r>
              <w:rPr>
                <w:rFonts w:hint="eastAsia" w:ascii="宋体" w:hAnsi="宋体" w:eastAsia="宋体"/>
                <w:bCs/>
                <w:color w:val="auto"/>
                <w:sz w:val="24"/>
                <w:szCs w:val="24"/>
                <w:highlight w:val="none"/>
                <w:lang w:val="en-US" w:eastAsia="zh-CN"/>
              </w:rPr>
              <w:t>4</w:t>
            </w:r>
            <w:r>
              <w:rPr>
                <w:rFonts w:hint="eastAsia" w:ascii="宋体" w:hAnsi="宋体" w:eastAsia="宋体"/>
                <w:bCs/>
                <w:color w:val="auto"/>
                <w:sz w:val="24"/>
                <w:szCs w:val="24"/>
                <w:highlight w:val="none"/>
              </w:rPr>
              <w:t>0%。项目终验合格后，</w:t>
            </w:r>
            <w:r>
              <w:rPr>
                <w:rFonts w:hint="eastAsia" w:ascii="宋体" w:hAnsi="宋体" w:eastAsia="宋体"/>
                <w:bCs/>
                <w:color w:val="auto"/>
                <w:sz w:val="24"/>
                <w:szCs w:val="24"/>
                <w:highlight w:val="none"/>
                <w:lang w:val="en-US" w:eastAsia="zh-CN"/>
              </w:rPr>
              <w:t>采购人</w:t>
            </w:r>
            <w:r>
              <w:rPr>
                <w:rFonts w:hint="eastAsia" w:ascii="宋体" w:hAnsi="宋体" w:eastAsia="宋体"/>
                <w:bCs/>
                <w:color w:val="auto"/>
                <w:sz w:val="24"/>
                <w:szCs w:val="24"/>
                <w:highlight w:val="none"/>
              </w:rPr>
              <w:t>支付至合同审计价的</w:t>
            </w:r>
            <w:r>
              <w:rPr>
                <w:rFonts w:hint="eastAsia" w:ascii="宋体" w:hAnsi="宋体" w:eastAsia="宋体"/>
                <w:bCs/>
                <w:color w:val="auto"/>
                <w:sz w:val="24"/>
                <w:szCs w:val="24"/>
                <w:highlight w:val="none"/>
                <w:lang w:val="en-US" w:eastAsia="zh-CN"/>
              </w:rPr>
              <w:t>85</w:t>
            </w:r>
            <w:r>
              <w:rPr>
                <w:rFonts w:hint="eastAsia" w:ascii="宋体" w:hAnsi="宋体" w:eastAsia="宋体"/>
                <w:bCs/>
                <w:color w:val="auto"/>
                <w:sz w:val="24"/>
                <w:szCs w:val="24"/>
                <w:highlight w:val="none"/>
              </w:rPr>
              <w:t>%</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rPr>
              <w:t>项目终验合格后</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lang w:val="en-US" w:eastAsia="zh-CN"/>
              </w:rPr>
              <w:t>系统稳定运行一年后支付至合同审计价的90%。</w:t>
            </w:r>
            <w:r>
              <w:rPr>
                <w:rFonts w:hint="eastAsia" w:ascii="宋体" w:hAnsi="宋体" w:eastAsia="宋体"/>
                <w:bCs/>
                <w:color w:val="auto"/>
                <w:sz w:val="24"/>
                <w:szCs w:val="24"/>
                <w:highlight w:val="none"/>
              </w:rPr>
              <w:t>两年运维期结束后支付至合同审计价的95%，三年运维期结束后支付至合同审计价的100%。</w:t>
            </w:r>
          </w:p>
          <w:p w14:paraId="6023575D">
            <w:pPr>
              <w:spacing w:line="400" w:lineRule="exact"/>
              <w:ind w:firstLine="480" w:firstLineChars="200"/>
              <w:rPr>
                <w:rFonts w:ascii="宋体" w:hAnsi="宋体" w:eastAsia="宋体"/>
                <w:color w:val="auto"/>
                <w:sz w:val="24"/>
                <w:szCs w:val="24"/>
                <w:highlight w:val="none"/>
              </w:rPr>
            </w:pPr>
            <w:r>
              <w:rPr>
                <w:rFonts w:hint="eastAsia" w:ascii="宋体" w:hAnsi="宋体" w:eastAsia="宋体"/>
                <w:bCs/>
                <w:color w:val="auto"/>
                <w:sz w:val="24"/>
                <w:szCs w:val="24"/>
                <w:highlight w:val="none"/>
              </w:rPr>
              <w:t>采购人每次付款前，中标人应提供等额有效发票，否则采购人有权不付款且不构成违约。</w:t>
            </w:r>
          </w:p>
        </w:tc>
      </w:tr>
      <w:tr w14:paraId="51F295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52" w:type="dxa"/>
            <w:tcBorders>
              <w:top w:val="single" w:color="auto" w:sz="4" w:space="0"/>
              <w:left w:val="single" w:color="auto" w:sz="4" w:space="0"/>
              <w:bottom w:val="single" w:color="auto" w:sz="4" w:space="0"/>
              <w:right w:val="single" w:color="auto" w:sz="4" w:space="0"/>
            </w:tcBorders>
            <w:vAlign w:val="center"/>
          </w:tcPr>
          <w:p w14:paraId="0E9D2ABE">
            <w:pPr>
              <w:spacing w:line="400" w:lineRule="exact"/>
              <w:jc w:val="center"/>
              <w:rPr>
                <w:rFonts w:ascii="宋体" w:hAnsi="宋体" w:eastAsia="宋体"/>
                <w:color w:val="auto"/>
                <w:sz w:val="24"/>
                <w:szCs w:val="24"/>
                <w:highlight w:val="none"/>
              </w:rPr>
            </w:pPr>
            <w:r>
              <w:rPr>
                <w:rFonts w:hAnsi="宋体"/>
                <w:color w:val="auto"/>
                <w:szCs w:val="24"/>
                <w:highlight w:val="none"/>
              </w:rPr>
              <w:t>▲</w:t>
            </w:r>
            <w:r>
              <w:rPr>
                <w:rFonts w:hint="eastAsia" w:ascii="宋体" w:hAnsi="宋体" w:eastAsia="宋体"/>
                <w:bCs/>
                <w:color w:val="auto"/>
                <w:kern w:val="0"/>
                <w:sz w:val="24"/>
                <w:szCs w:val="24"/>
                <w:highlight w:val="none"/>
              </w:rPr>
              <w:t>履约保证金</w:t>
            </w:r>
          </w:p>
        </w:tc>
        <w:tc>
          <w:tcPr>
            <w:tcW w:w="6776" w:type="dxa"/>
            <w:tcBorders>
              <w:top w:val="single" w:color="auto" w:sz="4" w:space="0"/>
              <w:left w:val="single" w:color="auto" w:sz="4" w:space="0"/>
              <w:bottom w:val="single" w:color="auto" w:sz="4" w:space="0"/>
              <w:right w:val="single" w:color="auto" w:sz="4" w:space="0"/>
            </w:tcBorders>
            <w:vAlign w:val="center"/>
          </w:tcPr>
          <w:p w14:paraId="2A2DBF39">
            <w:pPr>
              <w:spacing w:line="400" w:lineRule="exact"/>
              <w:ind w:firstLine="0" w:firstLineChars="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无</w:t>
            </w:r>
            <w:r>
              <w:rPr>
                <w:rFonts w:hint="eastAsia" w:ascii="宋体" w:hAnsi="宋体" w:eastAsia="宋体"/>
                <w:color w:val="auto"/>
                <w:sz w:val="24"/>
                <w:szCs w:val="24"/>
                <w:highlight w:val="none"/>
                <w:lang w:eastAsia="zh-CN"/>
              </w:rPr>
              <w:t>。</w:t>
            </w:r>
          </w:p>
        </w:tc>
      </w:tr>
      <w:tr w14:paraId="485E4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52" w:type="dxa"/>
            <w:tcBorders>
              <w:top w:val="single" w:color="auto" w:sz="4" w:space="0"/>
              <w:left w:val="single" w:color="auto" w:sz="4" w:space="0"/>
              <w:bottom w:val="single" w:color="auto" w:sz="4" w:space="0"/>
              <w:right w:val="single" w:color="auto" w:sz="4" w:space="0"/>
            </w:tcBorders>
            <w:vAlign w:val="center"/>
          </w:tcPr>
          <w:p w14:paraId="5D473560">
            <w:pPr>
              <w:spacing w:line="4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售后技术服务</w:t>
            </w:r>
          </w:p>
        </w:tc>
        <w:tc>
          <w:tcPr>
            <w:tcW w:w="6776" w:type="dxa"/>
            <w:tcBorders>
              <w:top w:val="single" w:color="auto" w:sz="4" w:space="0"/>
              <w:left w:val="single" w:color="auto" w:sz="4" w:space="0"/>
              <w:bottom w:val="single" w:color="auto" w:sz="4" w:space="0"/>
              <w:right w:val="single" w:color="auto" w:sz="4" w:space="0"/>
            </w:tcBorders>
            <w:vAlign w:val="center"/>
          </w:tcPr>
          <w:p w14:paraId="03276FCF">
            <w:pPr>
              <w:pStyle w:val="35"/>
              <w:spacing w:line="4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ascii="宋体" w:hAnsi="宋体" w:eastAsia="宋体"/>
                <w:color w:val="auto"/>
                <w:sz w:val="24"/>
                <w:szCs w:val="24"/>
                <w:highlight w:val="none"/>
              </w:rPr>
              <w:t>.</w:t>
            </w:r>
            <w:r>
              <w:rPr>
                <w:rFonts w:hint="eastAsia" w:ascii="宋体" w:hAnsi="宋体" w:eastAsia="宋体"/>
                <w:color w:val="auto"/>
                <w:sz w:val="24"/>
                <w:szCs w:val="24"/>
                <w:highlight w:val="none"/>
              </w:rPr>
              <w:t>中标后，中标人需在浙江省杭州市设有售后服务机构，能为本项目提供全方位的技术支持、技术咨询和技术培训服务。</w:t>
            </w:r>
          </w:p>
          <w:p w14:paraId="54B181E7">
            <w:pPr>
              <w:snapToGrid w:val="0"/>
              <w:spacing w:line="400" w:lineRule="exact"/>
              <w:ind w:firstLine="480" w:firstLineChars="200"/>
              <w:outlineLvl w:val="1"/>
              <w:rPr>
                <w:rFonts w:ascii="宋体" w:hAnsi="宋体" w:eastAsia="宋体"/>
                <w:color w:val="auto"/>
                <w:sz w:val="24"/>
                <w:szCs w:val="24"/>
                <w:highlight w:val="none"/>
              </w:rPr>
            </w:pPr>
            <w:r>
              <w:rPr>
                <w:rFonts w:hint="eastAsia" w:ascii="宋体" w:hAnsi="宋体" w:eastAsia="宋体"/>
                <w:color w:val="auto"/>
                <w:sz w:val="24"/>
                <w:szCs w:val="24"/>
                <w:highlight w:val="none"/>
              </w:rPr>
              <w:t>2</w:t>
            </w:r>
            <w:r>
              <w:rPr>
                <w:rFonts w:ascii="宋体" w:hAnsi="宋体" w:eastAsia="宋体"/>
                <w:color w:val="auto"/>
                <w:sz w:val="24"/>
                <w:szCs w:val="24"/>
                <w:highlight w:val="none"/>
              </w:rPr>
              <w:t>.</w:t>
            </w:r>
            <w:r>
              <w:rPr>
                <w:rFonts w:hint="eastAsia" w:ascii="宋体" w:hAnsi="宋体" w:eastAsia="宋体"/>
                <w:color w:val="auto"/>
                <w:sz w:val="24"/>
                <w:szCs w:val="24"/>
                <w:highlight w:val="none"/>
              </w:rPr>
              <w:t>专业的售后服务：有稳定的技术服务队伍，能提供多样的故障申告途径，提供平台的故障诊断、故障修复服务，并提交相应的故障报告。</w:t>
            </w:r>
          </w:p>
          <w:p w14:paraId="09CBC032">
            <w:pPr>
              <w:snapToGrid w:val="0"/>
              <w:spacing w:line="4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bCs/>
                <w:color w:val="auto"/>
                <w:sz w:val="24"/>
                <w:szCs w:val="24"/>
                <w:highlight w:val="none"/>
              </w:rPr>
              <w:t>3</w:t>
            </w:r>
            <w:r>
              <w:rPr>
                <w:rFonts w:ascii="宋体" w:hAnsi="宋体" w:eastAsia="宋体"/>
                <w:bCs/>
                <w:color w:val="auto"/>
                <w:sz w:val="24"/>
                <w:szCs w:val="24"/>
                <w:highlight w:val="none"/>
              </w:rPr>
              <w:t>.</w:t>
            </w:r>
            <w:r>
              <w:rPr>
                <w:rFonts w:hint="eastAsia" w:ascii="宋体" w:hAnsi="宋体" w:eastAsia="宋体"/>
                <w:color w:val="auto"/>
                <w:kern w:val="0"/>
                <w:sz w:val="24"/>
                <w:szCs w:val="24"/>
                <w:highlight w:val="none"/>
              </w:rPr>
              <w:t>运维及应急响应需求</w:t>
            </w:r>
          </w:p>
          <w:p w14:paraId="53489AC3">
            <w:pPr>
              <w:snapToGrid w:val="0"/>
              <w:spacing w:line="4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bCs/>
                <w:color w:val="auto"/>
                <w:sz w:val="24"/>
                <w:szCs w:val="24"/>
                <w:highlight w:val="none"/>
              </w:rPr>
              <w:t>3</w:t>
            </w:r>
            <w:r>
              <w:rPr>
                <w:rFonts w:ascii="宋体" w:hAnsi="宋体" w:eastAsia="宋体"/>
                <w:bCs/>
                <w:color w:val="auto"/>
                <w:sz w:val="24"/>
                <w:szCs w:val="24"/>
                <w:highlight w:val="none"/>
              </w:rPr>
              <w:t>.1</w:t>
            </w:r>
            <w:r>
              <w:rPr>
                <w:rFonts w:hint="eastAsia" w:ascii="宋体" w:hAnsi="宋体" w:eastAsia="宋体"/>
                <w:color w:val="auto"/>
                <w:sz w:val="24"/>
                <w:szCs w:val="24"/>
                <w:highlight w:val="none"/>
              </w:rPr>
              <w:t>项目</w:t>
            </w:r>
            <w:r>
              <w:rPr>
                <w:rFonts w:hint="eastAsia" w:ascii="宋体" w:hAnsi="宋体" w:eastAsia="宋体"/>
                <w:color w:val="auto"/>
                <w:sz w:val="24"/>
                <w:szCs w:val="24"/>
                <w:highlight w:val="none"/>
                <w:lang w:eastAsia="zh-CN"/>
              </w:rPr>
              <w:t>中标人</w:t>
            </w:r>
            <w:r>
              <w:rPr>
                <w:rFonts w:hint="eastAsia" w:ascii="宋体" w:hAnsi="宋体" w:eastAsia="宋体"/>
                <w:color w:val="auto"/>
                <w:kern w:val="0"/>
                <w:sz w:val="24"/>
                <w:szCs w:val="24"/>
                <w:highlight w:val="none"/>
              </w:rPr>
              <w:t>需提供运维及应急响应技术服务，提供迅速解决各种紧急安全问题的技术支持，控制事态发展；保护或恢复主机、网络服务的正常工作；并且提供事后分析，找出信息系统的安全漏洞，根据现场保留情况尽可能对入侵者进行追查。</w:t>
            </w:r>
          </w:p>
          <w:p w14:paraId="716003B0">
            <w:pPr>
              <w:snapToGrid w:val="0"/>
              <w:spacing w:line="4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bCs/>
                <w:color w:val="auto"/>
                <w:sz w:val="24"/>
                <w:szCs w:val="24"/>
                <w:highlight w:val="none"/>
              </w:rPr>
              <w:t>3</w:t>
            </w:r>
            <w:r>
              <w:rPr>
                <w:rFonts w:ascii="宋体" w:hAnsi="宋体" w:eastAsia="宋体"/>
                <w:bCs/>
                <w:color w:val="auto"/>
                <w:sz w:val="24"/>
                <w:szCs w:val="24"/>
                <w:highlight w:val="none"/>
              </w:rPr>
              <w:t>.2</w:t>
            </w:r>
            <w:r>
              <w:rPr>
                <w:rFonts w:hint="eastAsia" w:ascii="宋体" w:hAnsi="宋体" w:eastAsia="宋体"/>
                <w:color w:val="auto"/>
                <w:kern w:val="0"/>
                <w:sz w:val="24"/>
                <w:szCs w:val="24"/>
                <w:highlight w:val="none"/>
              </w:rPr>
              <w:t>应急响应时间：全年7×24小时。</w:t>
            </w:r>
          </w:p>
          <w:p w14:paraId="3215DF83">
            <w:pPr>
              <w:snapToGrid w:val="0"/>
              <w:spacing w:line="4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bCs/>
                <w:color w:val="auto"/>
                <w:sz w:val="24"/>
                <w:szCs w:val="24"/>
                <w:highlight w:val="none"/>
              </w:rPr>
              <w:t>3</w:t>
            </w:r>
            <w:r>
              <w:rPr>
                <w:rFonts w:ascii="宋体" w:hAnsi="宋体" w:eastAsia="宋体"/>
                <w:bCs/>
                <w:color w:val="auto"/>
                <w:sz w:val="24"/>
                <w:szCs w:val="24"/>
                <w:highlight w:val="none"/>
              </w:rPr>
              <w:t>.3</w:t>
            </w:r>
            <w:r>
              <w:rPr>
                <w:rFonts w:hint="eastAsia" w:ascii="宋体" w:hAnsi="宋体" w:eastAsia="宋体"/>
                <w:color w:val="auto"/>
                <w:kern w:val="0"/>
                <w:sz w:val="24"/>
                <w:szCs w:val="24"/>
                <w:highlight w:val="none"/>
              </w:rPr>
              <w:t>响应方式：远程支持或现场支持。远程支持可以采用电话、E-mail，远程加密登录等方式。当远程支持无法解决问题时，</w:t>
            </w:r>
            <w:r>
              <w:rPr>
                <w:rFonts w:hint="eastAsia" w:ascii="宋体" w:hAnsi="宋体" w:eastAsia="宋体"/>
                <w:color w:val="auto"/>
                <w:sz w:val="24"/>
                <w:szCs w:val="24"/>
                <w:highlight w:val="none"/>
              </w:rPr>
              <w:t>项目</w:t>
            </w:r>
            <w:r>
              <w:rPr>
                <w:rFonts w:hint="eastAsia" w:ascii="宋体" w:hAnsi="宋体" w:eastAsia="宋体"/>
                <w:color w:val="auto"/>
                <w:sz w:val="24"/>
                <w:szCs w:val="24"/>
                <w:highlight w:val="none"/>
                <w:lang w:eastAsia="zh-CN"/>
              </w:rPr>
              <w:t>中标人</w:t>
            </w:r>
            <w:r>
              <w:rPr>
                <w:rFonts w:hint="eastAsia" w:ascii="宋体" w:hAnsi="宋体" w:eastAsia="宋体"/>
                <w:color w:val="auto"/>
                <w:kern w:val="0"/>
                <w:sz w:val="24"/>
                <w:szCs w:val="24"/>
                <w:highlight w:val="none"/>
              </w:rPr>
              <w:t>需派遣专业的紧急响应服务人员在第一时间到达现场提供服务。</w:t>
            </w:r>
          </w:p>
          <w:p w14:paraId="74A458E5">
            <w:pPr>
              <w:autoSpaceDE/>
              <w:autoSpaceDN/>
              <w:spacing w:line="400" w:lineRule="exact"/>
              <w:ind w:firstLine="480" w:firstLineChars="200"/>
              <w:contextualSpacing/>
              <w:textAlignment w:val="bottom"/>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安全事件包括并不仅限于：网络入侵、拒绝服务攻击、恶意代码、大规模病毒爆发、未授权访问、主机或网络异常事件、不当应用以及其他。</w:t>
            </w:r>
          </w:p>
          <w:p w14:paraId="7AF1C098">
            <w:pPr>
              <w:autoSpaceDE/>
              <w:autoSpaceDN/>
              <w:spacing w:line="400" w:lineRule="exact"/>
              <w:ind w:firstLine="480" w:firstLineChars="200"/>
              <w:contextualSpacing/>
              <w:textAlignment w:val="bottom"/>
              <w:rPr>
                <w:rFonts w:hint="eastAsia" w:ascii="宋体" w:hAnsi="宋体" w:eastAsia="宋体"/>
                <w:color w:val="auto"/>
                <w:kern w:val="0"/>
                <w:sz w:val="24"/>
                <w:szCs w:val="24"/>
                <w:highlight w:val="none"/>
              </w:rPr>
            </w:pPr>
            <w:r>
              <w:rPr>
                <w:rFonts w:ascii="宋体" w:hAnsi="宋体" w:eastAsia="宋体"/>
                <w:color w:val="auto"/>
                <w:kern w:val="0"/>
                <w:sz w:val="24"/>
                <w:szCs w:val="24"/>
                <w:highlight w:val="none"/>
              </w:rPr>
              <w:t>3.4</w:t>
            </w:r>
            <w:r>
              <w:rPr>
                <w:rFonts w:hint="eastAsia" w:ascii="宋体" w:hAnsi="宋体" w:eastAsia="宋体"/>
                <w:color w:val="auto"/>
                <w:kern w:val="0"/>
                <w:sz w:val="24"/>
                <w:szCs w:val="24"/>
                <w:highlight w:val="none"/>
              </w:rPr>
              <w:t>系统维护期内，</w:t>
            </w:r>
            <w:r>
              <w:rPr>
                <w:rFonts w:hint="eastAsia" w:ascii="宋体" w:hAnsi="宋体" w:eastAsia="宋体"/>
                <w:color w:val="auto"/>
                <w:kern w:val="0"/>
                <w:sz w:val="24"/>
                <w:szCs w:val="24"/>
                <w:highlight w:val="none"/>
                <w:lang w:val="en-US" w:eastAsia="zh-CN"/>
              </w:rPr>
              <w:t>中标人</w:t>
            </w:r>
            <w:r>
              <w:rPr>
                <w:rFonts w:hint="eastAsia" w:ascii="宋体" w:hAnsi="宋体" w:eastAsia="宋体"/>
                <w:color w:val="auto"/>
                <w:kern w:val="0"/>
                <w:sz w:val="24"/>
                <w:szCs w:val="24"/>
                <w:highlight w:val="none"/>
              </w:rPr>
              <w:t>须根据系统运行情况进行不定期的检测与调优，每半年对系统进行一次总体检测，系统维护期满后为</w:t>
            </w:r>
            <w:r>
              <w:rPr>
                <w:rFonts w:hint="eastAsia" w:ascii="宋体" w:hAnsi="宋体" w:eastAsia="宋体"/>
                <w:color w:val="auto"/>
                <w:kern w:val="0"/>
                <w:sz w:val="24"/>
                <w:szCs w:val="24"/>
                <w:highlight w:val="none"/>
                <w:lang w:val="en-US" w:eastAsia="zh-CN"/>
              </w:rPr>
              <w:t>采购人</w:t>
            </w:r>
            <w:r>
              <w:rPr>
                <w:rFonts w:hint="eastAsia" w:ascii="宋体" w:hAnsi="宋体" w:eastAsia="宋体"/>
                <w:color w:val="auto"/>
                <w:kern w:val="0"/>
                <w:sz w:val="24"/>
                <w:szCs w:val="24"/>
                <w:highlight w:val="none"/>
              </w:rPr>
              <w:t>提供一套完整的运行记录</w:t>
            </w:r>
          </w:p>
          <w:p w14:paraId="46365D95">
            <w:pPr>
              <w:autoSpaceDE/>
              <w:autoSpaceDN/>
              <w:spacing w:line="400" w:lineRule="exact"/>
              <w:ind w:firstLine="480" w:firstLineChars="200"/>
              <w:contextualSpacing/>
              <w:textAlignment w:val="bottom"/>
              <w:rPr>
                <w:rFonts w:ascii="宋体" w:hAnsi="Times New Roman" w:eastAsia="宋体"/>
                <w:color w:val="auto"/>
                <w:sz w:val="20"/>
                <w:szCs w:val="24"/>
                <w:highlight w:val="none"/>
              </w:rPr>
            </w:pPr>
            <w:r>
              <w:rPr>
                <w:rFonts w:hint="eastAsia" w:ascii="宋体" w:hAnsi="宋体" w:eastAsia="宋体"/>
                <w:color w:val="auto"/>
                <w:kern w:val="0"/>
                <w:sz w:val="24"/>
                <w:szCs w:val="24"/>
                <w:highlight w:val="none"/>
                <w:lang w:val="en-US" w:eastAsia="zh-CN"/>
              </w:rPr>
              <w:t>3.5</w:t>
            </w:r>
            <w:r>
              <w:rPr>
                <w:rFonts w:hint="eastAsia" w:ascii="宋体" w:hAnsi="宋体" w:eastAsia="宋体"/>
                <w:color w:val="auto"/>
                <w:kern w:val="0"/>
                <w:sz w:val="24"/>
                <w:szCs w:val="24"/>
                <w:highlight w:val="none"/>
              </w:rPr>
              <w:t>投标人需在投标文件中提供运维方案及应急预案。</w:t>
            </w:r>
          </w:p>
        </w:tc>
      </w:tr>
      <w:tr w14:paraId="2B8818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52" w:type="dxa"/>
            <w:tcBorders>
              <w:top w:val="single" w:color="auto" w:sz="4" w:space="0"/>
              <w:left w:val="single" w:color="auto" w:sz="4" w:space="0"/>
              <w:bottom w:val="single" w:color="auto" w:sz="4" w:space="0"/>
              <w:right w:val="single" w:color="auto" w:sz="4" w:space="0"/>
            </w:tcBorders>
            <w:vAlign w:val="center"/>
          </w:tcPr>
          <w:p w14:paraId="600D4C6B">
            <w:pPr>
              <w:spacing w:line="4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投标人责任承担</w:t>
            </w:r>
          </w:p>
        </w:tc>
        <w:tc>
          <w:tcPr>
            <w:tcW w:w="6776" w:type="dxa"/>
            <w:tcBorders>
              <w:top w:val="single" w:color="auto" w:sz="4" w:space="0"/>
              <w:left w:val="single" w:color="auto" w:sz="4" w:space="0"/>
              <w:bottom w:val="single" w:color="auto" w:sz="4" w:space="0"/>
              <w:right w:val="single" w:color="auto" w:sz="4" w:space="0"/>
            </w:tcBorders>
            <w:vAlign w:val="center"/>
          </w:tcPr>
          <w:p w14:paraId="0FE7D290">
            <w:pPr>
              <w:autoSpaceDE/>
              <w:autoSpaceDN/>
              <w:spacing w:line="400" w:lineRule="exact"/>
              <w:ind w:firstLine="480" w:firstLineChars="200"/>
              <w:contextualSpacing/>
              <w:textAlignment w:val="bottom"/>
              <w:rPr>
                <w:rFonts w:ascii="宋体" w:hAnsi="宋体" w:eastAsia="宋体"/>
                <w:color w:val="auto"/>
                <w:sz w:val="24"/>
                <w:szCs w:val="24"/>
                <w:highlight w:val="none"/>
              </w:rPr>
            </w:pPr>
            <w:r>
              <w:rPr>
                <w:rFonts w:hint="eastAsia" w:ascii="宋体" w:hAnsi="宋体" w:eastAsia="宋体"/>
                <w:color w:val="auto"/>
                <w:sz w:val="24"/>
                <w:szCs w:val="24"/>
                <w:highlight w:val="none"/>
              </w:rPr>
              <w:t>在采购及合同执行过程中，投标人应承担由于其行为所造成的人身伤害、财产损失或损坏的责任，无论何种原因所造成，均与采购人无涉。</w:t>
            </w:r>
          </w:p>
        </w:tc>
      </w:tr>
      <w:tr w14:paraId="48B424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71" w:hRule="atLeast"/>
        </w:trPr>
        <w:tc>
          <w:tcPr>
            <w:tcW w:w="1752" w:type="dxa"/>
            <w:tcBorders>
              <w:top w:val="single" w:color="auto" w:sz="4" w:space="0"/>
              <w:left w:val="single" w:color="auto" w:sz="4" w:space="0"/>
              <w:bottom w:val="single" w:color="auto" w:sz="4" w:space="0"/>
              <w:right w:val="single" w:color="auto" w:sz="4" w:space="0"/>
            </w:tcBorders>
            <w:vAlign w:val="center"/>
          </w:tcPr>
          <w:p w14:paraId="1F3DE1ED">
            <w:pPr>
              <w:spacing w:line="400" w:lineRule="exact"/>
              <w:jc w:val="center"/>
              <w:rPr>
                <w:rFonts w:ascii="宋体" w:hAnsi="宋体" w:eastAsia="宋体"/>
                <w:bCs/>
                <w:color w:val="auto"/>
                <w:kern w:val="0"/>
                <w:sz w:val="24"/>
                <w:szCs w:val="24"/>
                <w:highlight w:val="none"/>
              </w:rPr>
            </w:pPr>
            <w:r>
              <w:rPr>
                <w:rFonts w:hint="eastAsia" w:ascii="宋体" w:hAnsi="宋体" w:eastAsia="宋体"/>
                <w:color w:val="auto"/>
                <w:sz w:val="24"/>
                <w:szCs w:val="24"/>
                <w:highlight w:val="none"/>
              </w:rPr>
              <w:t>履约验收</w:t>
            </w:r>
          </w:p>
        </w:tc>
        <w:tc>
          <w:tcPr>
            <w:tcW w:w="6776" w:type="dxa"/>
            <w:tcBorders>
              <w:top w:val="single" w:color="auto" w:sz="4" w:space="0"/>
              <w:left w:val="single" w:color="auto" w:sz="4" w:space="0"/>
              <w:bottom w:val="single" w:color="auto" w:sz="4" w:space="0"/>
              <w:right w:val="single" w:color="auto" w:sz="4" w:space="0"/>
            </w:tcBorders>
            <w:vAlign w:val="center"/>
          </w:tcPr>
          <w:p w14:paraId="5C48BD09">
            <w:pPr>
              <w:pStyle w:val="189"/>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480" w:firstLineChars="200"/>
              <w:jc w:val="left"/>
              <w:textAlignment w:val="auto"/>
              <w:outlineLvl w:val="1"/>
              <w:rPr>
                <w:rFonts w:hint="eastAsia" w:ascii="宋体" w:hAnsi="宋体" w:eastAsia="宋体"/>
                <w:color w:val="auto"/>
                <w:kern w:val="0"/>
                <w:sz w:val="24"/>
                <w:szCs w:val="24"/>
                <w:highlight w:val="none"/>
                <w:lang w:val="en-US" w:eastAsia="zh-CN"/>
              </w:rPr>
            </w:pPr>
            <w:r>
              <w:rPr>
                <w:rFonts w:hint="eastAsia" w:ascii="宋体" w:hAnsi="宋体"/>
                <w:color w:val="auto"/>
                <w:kern w:val="0"/>
                <w:sz w:val="24"/>
                <w:szCs w:val="24"/>
                <w:highlight w:val="none"/>
                <w:lang w:val="en-US" w:eastAsia="zh-CN"/>
              </w:rPr>
              <w:t>1.</w:t>
            </w:r>
            <w:r>
              <w:rPr>
                <w:rFonts w:hint="eastAsia" w:ascii="宋体" w:hAnsi="宋体" w:eastAsia="宋体"/>
                <w:color w:val="auto"/>
                <w:kern w:val="0"/>
                <w:sz w:val="24"/>
                <w:szCs w:val="24"/>
                <w:highlight w:val="none"/>
                <w:lang w:val="en-US" w:eastAsia="zh-CN"/>
              </w:rPr>
              <w:t>双方按照政府采购合同规定的技术、服务、安全标准，以及招标文件、</w:t>
            </w:r>
            <w:r>
              <w:rPr>
                <w:rFonts w:hint="eastAsia" w:ascii="宋体" w:hAnsi="宋体"/>
                <w:color w:val="auto"/>
                <w:kern w:val="0"/>
                <w:sz w:val="24"/>
                <w:szCs w:val="24"/>
                <w:highlight w:val="none"/>
                <w:lang w:val="en-US" w:eastAsia="zh-CN"/>
              </w:rPr>
              <w:t>中标人</w:t>
            </w:r>
            <w:r>
              <w:rPr>
                <w:rFonts w:hint="eastAsia" w:ascii="宋体" w:hAnsi="宋体" w:eastAsia="宋体"/>
                <w:color w:val="auto"/>
                <w:kern w:val="0"/>
                <w:sz w:val="24"/>
                <w:szCs w:val="24"/>
                <w:highlight w:val="none"/>
                <w:lang w:val="en-US" w:eastAsia="zh-CN"/>
              </w:rPr>
              <w:t>的投标文件为依据，对</w:t>
            </w:r>
            <w:r>
              <w:rPr>
                <w:rFonts w:hint="eastAsia" w:ascii="宋体" w:hAnsi="宋体"/>
                <w:color w:val="auto"/>
                <w:kern w:val="0"/>
                <w:sz w:val="24"/>
                <w:szCs w:val="24"/>
                <w:highlight w:val="none"/>
                <w:lang w:val="en-US" w:eastAsia="zh-CN"/>
              </w:rPr>
              <w:t>中标人</w:t>
            </w:r>
            <w:r>
              <w:rPr>
                <w:rFonts w:hint="eastAsia" w:ascii="宋体" w:hAnsi="宋体" w:eastAsia="宋体"/>
                <w:color w:val="auto"/>
                <w:kern w:val="0"/>
                <w:sz w:val="24"/>
                <w:szCs w:val="24"/>
                <w:highlight w:val="none"/>
                <w:lang w:val="en-US" w:eastAsia="zh-CN"/>
              </w:rPr>
              <w:t>的技术服务工作成果进行验收。</w:t>
            </w:r>
          </w:p>
          <w:p w14:paraId="5F086444">
            <w:pPr>
              <w:pStyle w:val="189"/>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480" w:firstLineChars="200"/>
              <w:jc w:val="left"/>
              <w:textAlignment w:val="auto"/>
              <w:outlineLvl w:val="1"/>
              <w:rPr>
                <w:rFonts w:ascii="宋体" w:hAnsi="宋体" w:eastAsia="宋体"/>
                <w:color w:val="auto"/>
                <w:kern w:val="0"/>
                <w:sz w:val="24"/>
                <w:szCs w:val="24"/>
                <w:highlight w:val="none"/>
              </w:rPr>
            </w:pPr>
            <w:r>
              <w:rPr>
                <w:rFonts w:hint="eastAsia" w:ascii="宋体" w:hAnsi="宋体"/>
                <w:color w:val="auto"/>
                <w:kern w:val="0"/>
                <w:sz w:val="24"/>
                <w:szCs w:val="24"/>
                <w:highlight w:val="none"/>
                <w:lang w:val="en-US" w:eastAsia="zh-CN"/>
              </w:rPr>
              <w:t>2</w:t>
            </w:r>
            <w:r>
              <w:rPr>
                <w:rFonts w:hint="eastAsia" w:ascii="宋体" w:hAnsi="宋体" w:eastAsia="宋体"/>
                <w:color w:val="auto"/>
                <w:kern w:val="0"/>
                <w:sz w:val="24"/>
                <w:szCs w:val="24"/>
                <w:highlight w:val="none"/>
                <w:lang w:val="en-US" w:eastAsia="zh-CN"/>
              </w:rPr>
              <w:t>.</w:t>
            </w:r>
            <w:r>
              <w:rPr>
                <w:rFonts w:hint="eastAsia" w:ascii="宋体" w:hAnsi="宋体" w:eastAsia="宋体"/>
                <w:color w:val="auto"/>
                <w:kern w:val="0"/>
                <w:sz w:val="24"/>
                <w:szCs w:val="24"/>
                <w:highlight w:val="none"/>
              </w:rPr>
              <w:t>由</w:t>
            </w:r>
            <w:r>
              <w:rPr>
                <w:rFonts w:hint="eastAsia" w:ascii="宋体" w:hAnsi="宋体" w:eastAsia="宋体"/>
                <w:color w:val="auto"/>
                <w:kern w:val="0"/>
                <w:sz w:val="24"/>
                <w:szCs w:val="24"/>
                <w:highlight w:val="none"/>
                <w:lang w:val="en-US" w:eastAsia="zh-CN"/>
              </w:rPr>
              <w:t>采购人</w:t>
            </w:r>
            <w:r>
              <w:rPr>
                <w:rFonts w:hint="eastAsia" w:ascii="宋体" w:hAnsi="宋体" w:eastAsia="宋体"/>
                <w:color w:val="auto"/>
                <w:kern w:val="0"/>
                <w:sz w:val="24"/>
                <w:szCs w:val="24"/>
                <w:highlight w:val="none"/>
              </w:rPr>
              <w:t>组织验收，对系统技术性能指标或服务要求初验不合格的，</w:t>
            </w:r>
            <w:r>
              <w:rPr>
                <w:rFonts w:hint="eastAsia" w:ascii="宋体" w:hAnsi="宋体" w:eastAsia="宋体"/>
                <w:color w:val="auto"/>
                <w:kern w:val="0"/>
                <w:sz w:val="24"/>
                <w:szCs w:val="24"/>
                <w:highlight w:val="none"/>
                <w:lang w:eastAsia="zh-CN"/>
              </w:rPr>
              <w:t>采购人</w:t>
            </w:r>
            <w:r>
              <w:rPr>
                <w:rFonts w:hint="eastAsia" w:ascii="宋体" w:hAnsi="宋体" w:eastAsia="宋体"/>
                <w:color w:val="auto"/>
                <w:kern w:val="0"/>
                <w:sz w:val="24"/>
                <w:szCs w:val="24"/>
                <w:highlight w:val="none"/>
              </w:rPr>
              <w:t>应督促</w:t>
            </w:r>
            <w:r>
              <w:rPr>
                <w:rFonts w:hint="eastAsia" w:ascii="宋体" w:hAnsi="宋体" w:eastAsia="宋体"/>
                <w:color w:val="auto"/>
                <w:kern w:val="0"/>
                <w:sz w:val="24"/>
                <w:szCs w:val="24"/>
                <w:highlight w:val="none"/>
                <w:lang w:eastAsia="zh-CN"/>
              </w:rPr>
              <w:t>中标人</w:t>
            </w:r>
            <w:r>
              <w:rPr>
                <w:rFonts w:hint="eastAsia" w:ascii="宋体" w:hAnsi="宋体" w:eastAsia="宋体"/>
                <w:color w:val="auto"/>
                <w:kern w:val="0"/>
                <w:sz w:val="24"/>
                <w:szCs w:val="24"/>
                <w:highlight w:val="none"/>
              </w:rPr>
              <w:t>限期整改，整改期限原则上不超过</w:t>
            </w:r>
            <w:r>
              <w:rPr>
                <w:rFonts w:ascii="宋体" w:hAnsi="宋体" w:eastAsia="宋体"/>
                <w:color w:val="auto"/>
                <w:kern w:val="0"/>
                <w:sz w:val="24"/>
                <w:szCs w:val="24"/>
                <w:highlight w:val="none"/>
              </w:rPr>
              <w:t>30天，整改完成后进行复验，复验不合格的，</w:t>
            </w:r>
            <w:r>
              <w:rPr>
                <w:rFonts w:hint="eastAsia" w:ascii="宋体" w:hAnsi="宋体" w:eastAsia="宋体"/>
                <w:color w:val="auto"/>
                <w:kern w:val="0"/>
                <w:sz w:val="24"/>
                <w:szCs w:val="24"/>
                <w:highlight w:val="none"/>
                <w:lang w:eastAsia="zh-CN"/>
              </w:rPr>
              <w:t>采购人</w:t>
            </w:r>
            <w:r>
              <w:rPr>
                <w:rFonts w:ascii="宋体" w:hAnsi="宋体" w:eastAsia="宋体"/>
                <w:color w:val="auto"/>
                <w:kern w:val="0"/>
                <w:sz w:val="24"/>
                <w:szCs w:val="24"/>
                <w:highlight w:val="none"/>
              </w:rPr>
              <w:t>有权立即单方解除合同，</w:t>
            </w:r>
            <w:r>
              <w:rPr>
                <w:rFonts w:hint="eastAsia" w:ascii="宋体" w:hAnsi="宋体" w:eastAsia="宋体"/>
                <w:color w:val="auto"/>
                <w:kern w:val="0"/>
                <w:sz w:val="24"/>
                <w:szCs w:val="24"/>
                <w:highlight w:val="none"/>
                <w:lang w:eastAsia="zh-CN"/>
              </w:rPr>
              <w:t>采购人</w:t>
            </w:r>
            <w:r>
              <w:rPr>
                <w:rFonts w:ascii="宋体" w:hAnsi="宋体" w:eastAsia="宋体"/>
                <w:color w:val="auto"/>
                <w:kern w:val="0"/>
                <w:sz w:val="24"/>
                <w:szCs w:val="24"/>
                <w:highlight w:val="none"/>
              </w:rPr>
              <w:t>未支付的款项无需支付，</w:t>
            </w:r>
            <w:r>
              <w:rPr>
                <w:rFonts w:hint="eastAsia" w:ascii="宋体" w:hAnsi="宋体" w:eastAsia="宋体"/>
                <w:color w:val="auto"/>
                <w:kern w:val="0"/>
                <w:sz w:val="24"/>
                <w:szCs w:val="24"/>
                <w:highlight w:val="none"/>
                <w:lang w:eastAsia="zh-CN"/>
              </w:rPr>
              <w:t>采购人</w:t>
            </w:r>
            <w:r>
              <w:rPr>
                <w:rFonts w:ascii="宋体" w:hAnsi="宋体" w:eastAsia="宋体"/>
                <w:color w:val="auto"/>
                <w:kern w:val="0"/>
                <w:sz w:val="24"/>
                <w:szCs w:val="24"/>
                <w:highlight w:val="none"/>
              </w:rPr>
              <w:t>已支付的款项</w:t>
            </w:r>
            <w:r>
              <w:rPr>
                <w:rFonts w:hint="eastAsia" w:ascii="宋体" w:hAnsi="宋体" w:eastAsia="宋体"/>
                <w:color w:val="auto"/>
                <w:kern w:val="0"/>
                <w:sz w:val="24"/>
                <w:szCs w:val="24"/>
                <w:highlight w:val="none"/>
                <w:lang w:eastAsia="zh-CN"/>
              </w:rPr>
              <w:t>中标人</w:t>
            </w:r>
            <w:r>
              <w:rPr>
                <w:rFonts w:ascii="宋体" w:hAnsi="宋体" w:eastAsia="宋体"/>
                <w:color w:val="auto"/>
                <w:kern w:val="0"/>
                <w:sz w:val="24"/>
                <w:szCs w:val="24"/>
                <w:highlight w:val="none"/>
              </w:rPr>
              <w:t>应全额退还，</w:t>
            </w:r>
            <w:r>
              <w:rPr>
                <w:rFonts w:hint="eastAsia" w:ascii="宋体" w:hAnsi="宋体" w:eastAsia="宋体"/>
                <w:color w:val="auto"/>
                <w:kern w:val="0"/>
                <w:sz w:val="24"/>
                <w:szCs w:val="24"/>
                <w:highlight w:val="none"/>
                <w:lang w:eastAsia="zh-CN"/>
              </w:rPr>
              <w:t>中标人</w:t>
            </w:r>
            <w:r>
              <w:rPr>
                <w:rFonts w:ascii="宋体" w:hAnsi="宋体" w:eastAsia="宋体"/>
                <w:color w:val="auto"/>
                <w:kern w:val="0"/>
                <w:sz w:val="24"/>
                <w:szCs w:val="24"/>
                <w:highlight w:val="none"/>
              </w:rPr>
              <w:t>还</w:t>
            </w:r>
            <w:r>
              <w:rPr>
                <w:rFonts w:hint="eastAsia" w:ascii="宋体" w:hAnsi="宋体" w:eastAsia="宋体"/>
                <w:color w:val="auto"/>
                <w:kern w:val="0"/>
                <w:sz w:val="24"/>
                <w:szCs w:val="24"/>
                <w:highlight w:val="none"/>
              </w:rPr>
              <w:t>须承担由此引起的所有责任和损失。</w:t>
            </w:r>
          </w:p>
          <w:p w14:paraId="62666F5E">
            <w:pPr>
              <w:pStyle w:val="189"/>
              <w:spacing w:line="400" w:lineRule="exact"/>
              <w:ind w:firstLine="480"/>
              <w:rPr>
                <w:color w:val="auto"/>
                <w:highlight w:val="none"/>
              </w:rPr>
            </w:pPr>
            <w:r>
              <w:rPr>
                <w:rFonts w:hint="eastAsia" w:ascii="宋体" w:hAnsi="宋体"/>
                <w:color w:val="auto"/>
                <w:kern w:val="0"/>
                <w:sz w:val="24"/>
                <w:szCs w:val="24"/>
                <w:highlight w:val="none"/>
                <w:lang w:val="en-US" w:eastAsia="zh-CN"/>
              </w:rPr>
              <w:t>3.</w:t>
            </w:r>
            <w:r>
              <w:rPr>
                <w:rFonts w:hint="eastAsia" w:ascii="宋体" w:hAnsi="宋体" w:eastAsia="宋体"/>
                <w:color w:val="auto"/>
                <w:kern w:val="0"/>
                <w:sz w:val="24"/>
                <w:szCs w:val="24"/>
                <w:highlight w:val="none"/>
              </w:rPr>
              <w:t>初验完成试运行后，</w:t>
            </w:r>
            <w:r>
              <w:rPr>
                <w:rFonts w:hint="eastAsia" w:ascii="宋体" w:hAnsi="宋体"/>
                <w:color w:val="auto"/>
                <w:kern w:val="0"/>
                <w:sz w:val="24"/>
                <w:szCs w:val="24"/>
                <w:highlight w:val="none"/>
                <w:lang w:eastAsia="zh-CN"/>
              </w:rPr>
              <w:t>采购人</w:t>
            </w:r>
            <w:r>
              <w:rPr>
                <w:rFonts w:hint="eastAsia" w:ascii="宋体" w:hAnsi="宋体" w:eastAsia="宋体"/>
                <w:color w:val="auto"/>
                <w:kern w:val="0"/>
                <w:sz w:val="24"/>
                <w:szCs w:val="24"/>
                <w:highlight w:val="none"/>
              </w:rPr>
              <w:t>对系统技术性能指标或服务要求终验不合格的，</w:t>
            </w:r>
            <w:r>
              <w:rPr>
                <w:rFonts w:hint="eastAsia" w:ascii="宋体" w:hAnsi="宋体"/>
                <w:color w:val="auto"/>
                <w:kern w:val="0"/>
                <w:sz w:val="24"/>
                <w:szCs w:val="24"/>
                <w:highlight w:val="none"/>
                <w:lang w:eastAsia="zh-CN"/>
              </w:rPr>
              <w:t>采购人</w:t>
            </w:r>
            <w:r>
              <w:rPr>
                <w:rFonts w:hint="eastAsia" w:ascii="宋体" w:hAnsi="宋体" w:eastAsia="宋体"/>
                <w:color w:val="auto"/>
                <w:kern w:val="0"/>
                <w:sz w:val="24"/>
                <w:szCs w:val="24"/>
                <w:highlight w:val="none"/>
              </w:rPr>
              <w:t>应督促</w:t>
            </w:r>
            <w:r>
              <w:rPr>
                <w:rFonts w:hint="eastAsia" w:ascii="宋体" w:hAnsi="宋体"/>
                <w:color w:val="auto"/>
                <w:kern w:val="0"/>
                <w:sz w:val="24"/>
                <w:szCs w:val="24"/>
                <w:highlight w:val="none"/>
                <w:lang w:eastAsia="zh-CN"/>
              </w:rPr>
              <w:t>中标人</w:t>
            </w:r>
            <w:r>
              <w:rPr>
                <w:rFonts w:hint="eastAsia" w:ascii="宋体" w:hAnsi="宋体" w:eastAsia="宋体"/>
                <w:color w:val="auto"/>
                <w:kern w:val="0"/>
                <w:sz w:val="24"/>
                <w:szCs w:val="24"/>
                <w:highlight w:val="none"/>
              </w:rPr>
              <w:t>限期整改，整改期限原则上不超过30天，整改完成后进行复验，复验不合格的，</w:t>
            </w:r>
            <w:r>
              <w:rPr>
                <w:rFonts w:hint="eastAsia" w:ascii="宋体" w:hAnsi="宋体"/>
                <w:color w:val="auto"/>
                <w:kern w:val="0"/>
                <w:sz w:val="24"/>
                <w:szCs w:val="24"/>
                <w:highlight w:val="none"/>
                <w:lang w:eastAsia="zh-CN"/>
              </w:rPr>
              <w:t>采购人</w:t>
            </w:r>
            <w:r>
              <w:rPr>
                <w:rFonts w:hint="eastAsia" w:ascii="宋体" w:hAnsi="宋体" w:eastAsia="宋体"/>
                <w:color w:val="auto"/>
                <w:kern w:val="0"/>
                <w:sz w:val="24"/>
                <w:szCs w:val="24"/>
                <w:highlight w:val="none"/>
              </w:rPr>
              <w:t>有权立即单方解除合同，</w:t>
            </w:r>
            <w:r>
              <w:rPr>
                <w:rFonts w:hint="eastAsia" w:ascii="宋体" w:hAnsi="宋体"/>
                <w:color w:val="auto"/>
                <w:kern w:val="0"/>
                <w:sz w:val="24"/>
                <w:szCs w:val="24"/>
                <w:highlight w:val="none"/>
                <w:lang w:eastAsia="zh-CN"/>
              </w:rPr>
              <w:t>采购人</w:t>
            </w:r>
            <w:r>
              <w:rPr>
                <w:rFonts w:hint="eastAsia" w:ascii="宋体" w:hAnsi="宋体" w:eastAsia="宋体"/>
                <w:color w:val="auto"/>
                <w:kern w:val="0"/>
                <w:sz w:val="24"/>
                <w:szCs w:val="24"/>
                <w:highlight w:val="none"/>
              </w:rPr>
              <w:t>未支付的款项无需支付，</w:t>
            </w:r>
            <w:r>
              <w:rPr>
                <w:rFonts w:hint="eastAsia" w:ascii="宋体" w:hAnsi="宋体"/>
                <w:color w:val="auto"/>
                <w:kern w:val="0"/>
                <w:sz w:val="24"/>
                <w:szCs w:val="24"/>
                <w:highlight w:val="none"/>
                <w:lang w:eastAsia="zh-CN"/>
              </w:rPr>
              <w:t>采购人</w:t>
            </w:r>
            <w:r>
              <w:rPr>
                <w:rFonts w:hint="eastAsia" w:ascii="宋体" w:hAnsi="宋体" w:eastAsia="宋体"/>
                <w:color w:val="auto"/>
                <w:kern w:val="0"/>
                <w:sz w:val="24"/>
                <w:szCs w:val="24"/>
                <w:highlight w:val="none"/>
              </w:rPr>
              <w:t>已支付的款项</w:t>
            </w:r>
            <w:r>
              <w:rPr>
                <w:rFonts w:hint="eastAsia" w:ascii="宋体" w:hAnsi="宋体"/>
                <w:color w:val="auto"/>
                <w:kern w:val="0"/>
                <w:sz w:val="24"/>
                <w:szCs w:val="24"/>
                <w:highlight w:val="none"/>
                <w:lang w:eastAsia="zh-CN"/>
              </w:rPr>
              <w:t>中标人</w:t>
            </w:r>
            <w:r>
              <w:rPr>
                <w:rFonts w:hint="eastAsia" w:ascii="宋体" w:hAnsi="宋体" w:eastAsia="宋体"/>
                <w:color w:val="auto"/>
                <w:kern w:val="0"/>
                <w:sz w:val="24"/>
                <w:szCs w:val="24"/>
                <w:highlight w:val="none"/>
              </w:rPr>
              <w:t>应全额退还，</w:t>
            </w:r>
            <w:r>
              <w:rPr>
                <w:rFonts w:hint="eastAsia" w:ascii="宋体" w:hAnsi="宋体"/>
                <w:color w:val="auto"/>
                <w:kern w:val="0"/>
                <w:sz w:val="24"/>
                <w:szCs w:val="24"/>
                <w:highlight w:val="none"/>
                <w:lang w:eastAsia="zh-CN"/>
              </w:rPr>
              <w:t>中标人</w:t>
            </w:r>
            <w:r>
              <w:rPr>
                <w:rFonts w:hint="eastAsia" w:ascii="宋体" w:hAnsi="宋体" w:eastAsia="宋体"/>
                <w:color w:val="auto"/>
                <w:kern w:val="0"/>
                <w:sz w:val="24"/>
                <w:szCs w:val="24"/>
                <w:highlight w:val="none"/>
              </w:rPr>
              <w:t>还须承担由此引起的所有责任和损失。</w:t>
            </w:r>
          </w:p>
        </w:tc>
      </w:tr>
      <w:tr w14:paraId="0FC336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752" w:type="dxa"/>
            <w:tcBorders>
              <w:top w:val="single" w:color="auto" w:sz="4" w:space="0"/>
              <w:left w:val="single" w:color="auto" w:sz="4" w:space="0"/>
              <w:bottom w:val="single" w:color="auto" w:sz="4" w:space="0"/>
              <w:right w:val="single" w:color="auto" w:sz="4" w:space="0"/>
            </w:tcBorders>
            <w:vAlign w:val="center"/>
          </w:tcPr>
          <w:p w14:paraId="6B4BDD53">
            <w:pPr>
              <w:spacing w:line="4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其他商务条款</w:t>
            </w:r>
          </w:p>
        </w:tc>
        <w:tc>
          <w:tcPr>
            <w:tcW w:w="6776" w:type="dxa"/>
            <w:tcBorders>
              <w:top w:val="single" w:color="auto" w:sz="4" w:space="0"/>
              <w:left w:val="single" w:color="auto" w:sz="4" w:space="0"/>
              <w:bottom w:val="single" w:color="auto" w:sz="4" w:space="0"/>
              <w:right w:val="single" w:color="auto" w:sz="4" w:space="0"/>
            </w:tcBorders>
            <w:vAlign w:val="center"/>
          </w:tcPr>
          <w:p w14:paraId="470E870C">
            <w:pPr>
              <w:spacing w:line="4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详见 本采购文件 第三章 投标人须知。</w:t>
            </w:r>
          </w:p>
        </w:tc>
      </w:tr>
    </w:tbl>
    <w:p w14:paraId="669E0565">
      <w:pPr>
        <w:spacing w:line="400" w:lineRule="exact"/>
        <w:rPr>
          <w:rFonts w:ascii="宋体" w:hAnsi="宋体" w:eastAsia="宋体"/>
          <w:b/>
          <w:bCs/>
          <w:color w:val="auto"/>
          <w:sz w:val="24"/>
          <w:szCs w:val="24"/>
          <w:highlight w:val="none"/>
          <w:lang w:val="zh-CN"/>
        </w:rPr>
      </w:pPr>
      <w:r>
        <w:rPr>
          <w:rFonts w:ascii="宋体" w:hAnsi="宋体" w:eastAsia="宋体"/>
          <w:b/>
          <w:bCs/>
          <w:color w:val="auto"/>
          <w:sz w:val="24"/>
          <w:szCs w:val="24"/>
          <w:highlight w:val="none"/>
          <w:lang w:val="zh-CN"/>
        </w:rPr>
        <w:br w:type="page"/>
      </w:r>
    </w:p>
    <w:p w14:paraId="7C8057E9">
      <w:pPr>
        <w:spacing w:line="500" w:lineRule="exact"/>
        <w:rPr>
          <w:rFonts w:ascii="宋体" w:hAnsi="宋体" w:eastAsia="宋体"/>
          <w:b/>
          <w:bCs/>
          <w:color w:val="auto"/>
          <w:sz w:val="24"/>
          <w:szCs w:val="24"/>
          <w:highlight w:val="none"/>
          <w:lang w:val="zh-CN"/>
        </w:rPr>
      </w:pPr>
      <w:r>
        <w:rPr>
          <w:rFonts w:hint="eastAsia" w:ascii="宋体" w:hAnsi="宋体" w:eastAsia="宋体"/>
          <w:b/>
          <w:bCs/>
          <w:color w:val="auto"/>
          <w:sz w:val="24"/>
          <w:szCs w:val="24"/>
          <w:highlight w:val="none"/>
          <w:lang w:val="zh-CN"/>
        </w:rPr>
        <w:t>二、采购清单：详见附表。</w:t>
      </w:r>
    </w:p>
    <w:p w14:paraId="296CE92D">
      <w:pPr>
        <w:spacing w:line="500" w:lineRule="exact"/>
        <w:rPr>
          <w:rFonts w:ascii="宋体" w:hAnsi="Times New Roman" w:eastAsia="宋体"/>
          <w:color w:val="auto"/>
          <w:sz w:val="20"/>
          <w:szCs w:val="24"/>
          <w:highlight w:val="none"/>
          <w:lang w:val="zh-CN"/>
        </w:rPr>
      </w:pPr>
    </w:p>
    <w:p w14:paraId="310572CB">
      <w:pPr>
        <w:spacing w:line="500" w:lineRule="exact"/>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三、技术需求</w:t>
      </w:r>
    </w:p>
    <w:p w14:paraId="0E4F5647">
      <w:pPr>
        <w:pStyle w:val="35"/>
        <w:spacing w:line="500" w:lineRule="exact"/>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（一）建设依据</w:t>
      </w:r>
    </w:p>
    <w:p w14:paraId="5957E4BF">
      <w:pPr>
        <w:pStyle w:val="35"/>
        <w:spacing w:line="500" w:lineRule="exact"/>
        <w:ind w:left="480" w:hanging="480" w:hangingChars="200"/>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本项目以国家及行业相关规范和标准为依据进行建设，具体包括：</w:t>
      </w:r>
    </w:p>
    <w:p w14:paraId="03A5422B">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《计算机场地通用规范》GB/T 2887-2011；</w:t>
      </w:r>
    </w:p>
    <w:p w14:paraId="2ED09B4D">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《计算机软件开发规范》GB8566-2007；</w:t>
      </w:r>
    </w:p>
    <w:p w14:paraId="0DEA9666">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《质量管理体系标准》GB/T 19001-2016(ISO9001:2015)；</w:t>
      </w:r>
    </w:p>
    <w:p w14:paraId="182BE9AD">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《消防安全重点单位微型消防站建设标准（试行）》；</w:t>
      </w:r>
    </w:p>
    <w:p w14:paraId="5F4141DE">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《消防技术文件用消防设备图形符号》 GB/T4327-2008；</w:t>
      </w:r>
    </w:p>
    <w:p w14:paraId="6E9ADD2B">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《消防联动控制系统》 GB16806-2016；</w:t>
      </w:r>
    </w:p>
    <w:p w14:paraId="6E14998D">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《城市消防远程监控系统》 GB 26875.6-2011；</w:t>
      </w:r>
    </w:p>
    <w:p w14:paraId="20FAC2D2">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《火警和应急救援分级》GA/T1340-2016；</w:t>
      </w:r>
    </w:p>
    <w:p w14:paraId="46A4E52C">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《火灾信息报告规定》 GA/T1192-2014；</w:t>
      </w:r>
    </w:p>
    <w:p w14:paraId="3F3DE4C3">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《消防产品分类及型号编制导则》 GA/T1250-2015；</w:t>
      </w:r>
    </w:p>
    <w:p w14:paraId="2BE17C06">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《消防指挥调度网网络设备和服务器命名规范》 GA/T1037-2013；</w:t>
      </w:r>
    </w:p>
    <w:p w14:paraId="27170A34">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《消防公共服务平台技术规范》GA/T 1038-2012；</w:t>
      </w:r>
    </w:p>
    <w:p w14:paraId="4E73F3A3">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《消防应急救援通则》 GB/T29176-2012；</w:t>
      </w:r>
    </w:p>
    <w:p w14:paraId="693348F5">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《消防通信指挥系统设计规范》 GB 50313-2013；</w:t>
      </w:r>
    </w:p>
    <w:p w14:paraId="447AF5FB">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《119接警调度工作规程》GA/T1339-2017；</w:t>
      </w:r>
    </w:p>
    <w:p w14:paraId="4103F56C">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《消防公共服务平台技术规范》GA/T 1038-2012；</w:t>
      </w:r>
    </w:p>
    <w:p w14:paraId="3D2C529E">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《消防应急救援通则》 GB/T29176-2012；</w:t>
      </w:r>
    </w:p>
    <w:p w14:paraId="134F5667">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《城市地理信息系统设计规范》GB/T 18578—2016；</w:t>
      </w:r>
    </w:p>
    <w:p w14:paraId="143C1732">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《计算机软件文档编制规范》 GB/T8567-2006；</w:t>
      </w:r>
    </w:p>
    <w:p w14:paraId="74687A0D">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《信息技术软件工程术语》 GB/T11457-2006；</w:t>
      </w:r>
    </w:p>
    <w:p w14:paraId="77CBA490">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《计算机软件配置管理计划规范》GB/T 12260-90；</w:t>
      </w:r>
    </w:p>
    <w:p w14:paraId="3DD65468">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《计算机软件可靠性和可维护性管理》GB/T14394-2008；</w:t>
      </w:r>
    </w:p>
    <w:p w14:paraId="3E82CC3D">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《政务信息资源交换体系》GB/T 21062-2007；</w:t>
      </w:r>
    </w:p>
    <w:p w14:paraId="4B49B9EC">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《电子政务系统总体设计要求》GB/T 21064-2007；</w:t>
      </w:r>
    </w:p>
    <w:p w14:paraId="4454DEE0">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《电子政务标准化指南》GB_T 30850-2014；</w:t>
      </w:r>
    </w:p>
    <w:p w14:paraId="23C44F83">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《信息系统安全等级保护基本要求》GB/T22239-2008；</w:t>
      </w:r>
    </w:p>
    <w:p w14:paraId="3FE67DAD">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《信息系统等级保护安全设计技术要求》GB/T24856-2009；</w:t>
      </w:r>
    </w:p>
    <w:p w14:paraId="205CA57C">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《信息系统安全管理要求》GB/T20269-2006；</w:t>
      </w:r>
    </w:p>
    <w:p w14:paraId="69F723F4">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《信息系统安全等级保护定级指南》GB/T22240-2008；</w:t>
      </w:r>
    </w:p>
    <w:p w14:paraId="40B6ABCF">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浙江省地方标准《数字化改革公共数据目录编制规范》DB33/T 2349-2021；</w:t>
      </w:r>
    </w:p>
    <w:p w14:paraId="6E427D2B">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浙江省地方标准《数字化改革公共数据分类分级指南》DB33/T 2351-2021；</w:t>
      </w:r>
    </w:p>
    <w:p w14:paraId="7B27EE08">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省政府办公厅2023年印发《关于全面加强新时代消防安全工作的意见》；</w:t>
      </w:r>
    </w:p>
    <w:p w14:paraId="72702831">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国家消防救援局《国家综合性消防救援队伍2023年工作要点》；</w:t>
      </w:r>
    </w:p>
    <w:p w14:paraId="6293C0E0">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国家消防救援局《“数字消防”建设总体框架和实施方案》；</w:t>
      </w:r>
    </w:p>
    <w:p w14:paraId="0B0393C8">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省委、省政府《关于加强消防救援队伍建设发展的意见》；</w:t>
      </w:r>
    </w:p>
    <w:p w14:paraId="6A19191C">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省委《浙江省数字化改革总体方案》；</w:t>
      </w:r>
    </w:p>
    <w:p w14:paraId="01D9F4FD">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省委改革办（省数改办）《全省数字化改革“一本账S1”重大应用三张清单》；</w:t>
      </w:r>
    </w:p>
    <w:p w14:paraId="1EBA8631">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省政府办公厅印发《2023年数字政府系统建设工作要点的通知》；</w:t>
      </w:r>
    </w:p>
    <w:p w14:paraId="6CE3DEF0">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《浙江省消防事业发展“十四五”规划》；</w:t>
      </w:r>
    </w:p>
    <w:p w14:paraId="38646FF4">
      <w:pPr>
        <w:pStyle w:val="35"/>
        <w:numPr>
          <w:ilvl w:val="0"/>
          <w:numId w:val="110"/>
        </w:numPr>
        <w:spacing w:line="500" w:lineRule="exact"/>
        <w:ind w:left="48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其他相关标准规范；</w:t>
      </w:r>
    </w:p>
    <w:p w14:paraId="5501D487">
      <w:pPr>
        <w:pStyle w:val="35"/>
        <w:spacing w:line="500" w:lineRule="exact"/>
        <w:ind w:firstLine="0" w:firstLineChars="0"/>
        <w:rPr>
          <w:rFonts w:hint="eastAsia" w:ascii="宋体" w:hAnsi="宋体" w:eastAsia="宋体"/>
          <w:b/>
          <w:bCs/>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41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调研收集的相关资料文件；</w:t>
      </w:r>
    </w:p>
    <w:p w14:paraId="259E1A8A">
      <w:pPr>
        <w:pStyle w:val="35"/>
        <w:spacing w:line="500" w:lineRule="exact"/>
        <w:ind w:firstLine="482" w:firstLineChars="200"/>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说明：以上为系统建设主要参考标准，如上述标准规范进行了更新或修订，则按照最新标准执行。</w:t>
      </w:r>
    </w:p>
    <w:p w14:paraId="739A2CCA">
      <w:pPr>
        <w:pStyle w:val="35"/>
        <w:spacing w:line="500" w:lineRule="exact"/>
        <w:rPr>
          <w:rFonts w:hint="eastAsia" w:ascii="宋体" w:hAnsi="宋体" w:eastAsia="宋体"/>
          <w:b/>
          <w:bCs/>
          <w:color w:val="auto"/>
          <w:kern w:val="0"/>
          <w:sz w:val="24"/>
          <w:szCs w:val="24"/>
          <w:highlight w:val="none"/>
        </w:rPr>
      </w:pPr>
    </w:p>
    <w:p w14:paraId="2D89DB9F">
      <w:pPr>
        <w:pStyle w:val="35"/>
        <w:spacing w:line="500" w:lineRule="exact"/>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（二）建设目标、</w:t>
      </w:r>
      <w:r>
        <w:rPr>
          <w:rFonts w:ascii="宋体" w:hAnsi="宋体" w:eastAsia="宋体"/>
          <w:b/>
          <w:bCs/>
          <w:color w:val="auto"/>
          <w:kern w:val="0"/>
          <w:sz w:val="24"/>
          <w:szCs w:val="24"/>
          <w:highlight w:val="none"/>
        </w:rPr>
        <w:t>内容</w:t>
      </w:r>
    </w:p>
    <w:p w14:paraId="42284619">
      <w:pPr>
        <w:pStyle w:val="35"/>
        <w:spacing w:line="500" w:lineRule="exact"/>
        <w:rPr>
          <w:rFonts w:ascii="宋体" w:hAnsi="宋体" w:eastAsia="宋体"/>
          <w:color w:val="auto"/>
          <w:kern w:val="0"/>
          <w:sz w:val="24"/>
          <w:szCs w:val="24"/>
          <w:highlight w:val="none"/>
        </w:rPr>
      </w:pPr>
      <w:r>
        <w:rPr>
          <w:rFonts w:ascii="宋体" w:hAnsi="宋体" w:eastAsia="宋体"/>
          <w:color w:val="auto"/>
          <w:kern w:val="0"/>
          <w:sz w:val="24"/>
          <w:szCs w:val="24"/>
          <w:highlight w:val="none"/>
        </w:rPr>
        <w:t>1</w:t>
      </w:r>
      <w:r>
        <w:rPr>
          <w:rFonts w:hint="eastAsia" w:ascii="宋体" w:hAnsi="宋体" w:eastAsia="宋体"/>
          <w:color w:val="auto"/>
          <w:kern w:val="0"/>
          <w:sz w:val="24"/>
          <w:szCs w:val="24"/>
          <w:highlight w:val="none"/>
        </w:rPr>
        <w:t>、</w:t>
      </w:r>
      <w:r>
        <w:rPr>
          <w:rFonts w:ascii="宋体" w:hAnsi="宋体" w:eastAsia="宋体"/>
          <w:color w:val="auto"/>
          <w:kern w:val="0"/>
          <w:sz w:val="24"/>
          <w:szCs w:val="24"/>
          <w:highlight w:val="none"/>
        </w:rPr>
        <w:t>项目建设目标</w:t>
      </w:r>
    </w:p>
    <w:p w14:paraId="65FF28C0">
      <w:pPr>
        <w:pStyle w:val="35"/>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省消防救援总队以浙江省委省政府提出的“一号发展工程”指示精神为指引，在2024年以更大力度实施数字经济创新提质，贯彻执行 “加强数据开发利用，深化拓展场景应用，激活数据要素新价值”的战略方向。</w:t>
      </w:r>
    </w:p>
    <w:p w14:paraId="435C7E07">
      <w:pPr>
        <w:pStyle w:val="35"/>
        <w:spacing w:line="500" w:lineRule="exact"/>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项目结合国家消防救援局“数字消防”建设的工作要求，基于省政府数字政府总体架构，围绕消防领域“智能防控、智能处置、智能管理”三大业务方向，对接国家消防救援局大数据中心和新办公业务系统，实现数据智能化，打造消防领域多个业务场景，实现“作战训练安全管控、消防物联智能分析、基层风险排查智能覆盖、装备管理全程可控、防控救援档案双线贯通”的目标。</w:t>
      </w:r>
    </w:p>
    <w:p w14:paraId="32E42F12">
      <w:pPr>
        <w:pStyle w:val="35"/>
        <w:spacing w:line="500" w:lineRule="exact"/>
        <w:rPr>
          <w:rFonts w:ascii="宋体" w:hAnsi="宋体" w:eastAsia="宋体"/>
          <w:color w:val="auto"/>
          <w:kern w:val="0"/>
          <w:sz w:val="24"/>
          <w:szCs w:val="24"/>
          <w:highlight w:val="none"/>
        </w:rPr>
      </w:pPr>
      <w:r>
        <w:rPr>
          <w:rFonts w:ascii="宋体" w:hAnsi="宋体" w:eastAsia="宋体"/>
          <w:color w:val="auto"/>
          <w:kern w:val="0"/>
          <w:sz w:val="24"/>
          <w:szCs w:val="24"/>
          <w:highlight w:val="none"/>
        </w:rPr>
        <w:t>2</w:t>
      </w:r>
      <w:r>
        <w:rPr>
          <w:rFonts w:hint="eastAsia" w:ascii="宋体" w:hAnsi="宋体" w:eastAsia="宋体"/>
          <w:color w:val="auto"/>
          <w:kern w:val="0"/>
          <w:sz w:val="24"/>
          <w:szCs w:val="24"/>
          <w:highlight w:val="none"/>
        </w:rPr>
        <w:t>、</w:t>
      </w:r>
      <w:r>
        <w:rPr>
          <w:rFonts w:ascii="宋体" w:hAnsi="宋体" w:eastAsia="宋体"/>
          <w:color w:val="auto"/>
          <w:kern w:val="0"/>
          <w:sz w:val="24"/>
          <w:szCs w:val="24"/>
          <w:highlight w:val="none"/>
        </w:rPr>
        <w:t>项目建设内容</w:t>
      </w:r>
    </w:p>
    <w:p w14:paraId="570F2BD4">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项目建设作战现场通过新型智能化设备的应用，实时监测单兵人员状态、作战现场状态、作战现场环境等。针对不同类型设备功能，实现位置轨迹跟踪、音频视频直播、对讲通话、唤起通话、唤起视频、组群会商，现场照片拍摄、全景拍摄、音频视频录制采集，现场环境监测，实现和设备的命令上传下达及反馈，通过智能化、自动化、可视化的方式实现作战现场多方安全管控，建立现场安全风险防范体系，保障消防员生命安全。</w:t>
      </w:r>
    </w:p>
    <w:p w14:paraId="0B01D646">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作战训练安全管控场景计划建设三个模块：</w:t>
      </w:r>
    </w:p>
    <w:p w14:paraId="7069C1A0">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1、新型智能化战场装备管理：系统对全省智能化战场装备按类进行标准化规范管理，对于新型智能化设备统一管理；智能化单兵设备，和作战人员动态绑定。</w:t>
      </w:r>
    </w:p>
    <w:p w14:paraId="4652210D">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2、作战现场安全实时管控：作战现场通过新型智能化设备的应用，实时监测单兵人员状态、作战现场状态、作战现场环境等，通过智能化、自动化、可视化的方式实现作战现场多方安全管控。</w:t>
      </w:r>
    </w:p>
    <w:p w14:paraId="6858C495">
      <w:pPr>
        <w:pStyle w:val="35"/>
        <w:spacing w:line="500" w:lineRule="exact"/>
        <w:rPr>
          <w:rFonts w:hint="eastAsia" w:ascii="宋体" w:hAnsi="宋体" w:eastAsia="宋体"/>
          <w:b/>
          <w:bCs/>
          <w:color w:val="auto"/>
          <w:kern w:val="0"/>
          <w:sz w:val="24"/>
          <w:szCs w:val="24"/>
          <w:highlight w:val="none"/>
        </w:rPr>
      </w:pPr>
      <w:r>
        <w:rPr>
          <w:rFonts w:hint="eastAsia" w:ascii="宋体" w:hAnsi="宋体" w:eastAsia="宋体"/>
          <w:color w:val="auto"/>
          <w:kern w:val="0"/>
          <w:sz w:val="24"/>
          <w:szCs w:val="24"/>
          <w:highlight w:val="none"/>
        </w:rPr>
        <w:t>3、作战安全动态复盘评估管理：将智能化设备保存的作战信息进行融合中转，全部接入总队平台，保留的现场战斗文字、图片、音频、视频、指令任务、警情文书、作战过程车辆、人员及装备位置轨迹等资料用于自动化复盘形成战评总结，实现作战安全动态复盘评估。</w:t>
      </w:r>
    </w:p>
    <w:p w14:paraId="7375C936">
      <w:pPr>
        <w:pStyle w:val="35"/>
        <w:spacing w:line="500" w:lineRule="exact"/>
        <w:rPr>
          <w:rFonts w:hint="eastAsia" w:ascii="宋体" w:hAnsi="宋体" w:eastAsia="宋体"/>
          <w:b/>
          <w:bCs/>
          <w:color w:val="auto"/>
          <w:kern w:val="0"/>
          <w:sz w:val="24"/>
          <w:szCs w:val="24"/>
          <w:highlight w:val="none"/>
        </w:rPr>
      </w:pPr>
    </w:p>
    <w:p w14:paraId="254165F4">
      <w:pPr>
        <w:pStyle w:val="35"/>
        <w:spacing w:line="500" w:lineRule="exact"/>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（三）信息化现状</w:t>
      </w:r>
    </w:p>
    <w:p w14:paraId="05FC11C4">
      <w:pPr>
        <w:pStyle w:val="35"/>
        <w:spacing w:line="500" w:lineRule="exact"/>
        <w:rPr>
          <w:rFonts w:ascii="宋体" w:hAnsi="宋体" w:eastAsia="宋体"/>
          <w:color w:val="auto"/>
          <w:kern w:val="0"/>
          <w:sz w:val="24"/>
          <w:szCs w:val="24"/>
          <w:highlight w:val="none"/>
        </w:rPr>
      </w:pPr>
      <w:r>
        <w:rPr>
          <w:rFonts w:ascii="宋体" w:hAnsi="宋体" w:eastAsia="宋体"/>
          <w:color w:val="auto"/>
          <w:kern w:val="0"/>
          <w:sz w:val="24"/>
          <w:szCs w:val="24"/>
          <w:highlight w:val="none"/>
        </w:rPr>
        <w:t>1</w:t>
      </w:r>
      <w:r>
        <w:rPr>
          <w:rFonts w:hint="eastAsia" w:ascii="宋体" w:hAnsi="宋体" w:eastAsia="宋体"/>
          <w:color w:val="auto"/>
          <w:kern w:val="0"/>
          <w:sz w:val="24"/>
          <w:szCs w:val="24"/>
          <w:highlight w:val="none"/>
        </w:rPr>
        <w:t>、</w:t>
      </w:r>
      <w:r>
        <w:rPr>
          <w:rFonts w:ascii="宋体" w:hAnsi="宋体" w:eastAsia="宋体"/>
          <w:color w:val="auto"/>
          <w:kern w:val="0"/>
          <w:sz w:val="24"/>
          <w:szCs w:val="24"/>
          <w:highlight w:val="none"/>
        </w:rPr>
        <w:t>信息化现状</w:t>
      </w:r>
    </w:p>
    <w:p w14:paraId="281F09E6">
      <w:pPr>
        <w:pStyle w:val="35"/>
        <w:spacing w:line="500" w:lineRule="exact"/>
        <w:rPr>
          <w:rFonts w:ascii="宋体" w:hAnsi="宋体" w:eastAsia="宋体"/>
          <w:color w:val="auto"/>
          <w:kern w:val="0"/>
          <w:sz w:val="24"/>
          <w:szCs w:val="24"/>
          <w:highlight w:val="none"/>
        </w:rPr>
      </w:pPr>
      <w:r>
        <w:rPr>
          <w:rFonts w:ascii="宋体" w:hAnsi="宋体" w:eastAsia="宋体"/>
          <w:color w:val="auto"/>
          <w:kern w:val="0"/>
          <w:sz w:val="24"/>
          <w:szCs w:val="24"/>
          <w:highlight w:val="none"/>
        </w:rPr>
        <w:t>1.1整体数字化发展现状</w:t>
      </w:r>
    </w:p>
    <w:p w14:paraId="35CF616D">
      <w:pPr>
        <w:pStyle w:val="35"/>
        <w:spacing w:line="500" w:lineRule="exact"/>
        <w:ind w:firstLine="480" w:firstLineChars="200"/>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总队数字消防建设正按三年计划有序推进“全省消防安全风险防控和救援指挥应用”建设，总的时间表是2022年到2024年，计划分3年时间。此前，按照“急用先建”的原则，已经明确分阶段建设目标、量化指标和建设内容。2024年数字化主要任务是按照原先三年规划滚动建设计划安排，推进2024年度建设需求。</w:t>
      </w:r>
    </w:p>
    <w:p w14:paraId="695E3752">
      <w:pPr>
        <w:pStyle w:val="35"/>
        <w:spacing w:line="500" w:lineRule="exact"/>
        <w:rPr>
          <w:rFonts w:ascii="宋体" w:hAnsi="宋体" w:eastAsia="宋体"/>
          <w:color w:val="auto"/>
          <w:kern w:val="0"/>
          <w:sz w:val="24"/>
          <w:szCs w:val="24"/>
          <w:highlight w:val="none"/>
        </w:rPr>
      </w:pPr>
      <w:r>
        <w:rPr>
          <w:rFonts w:ascii="宋体" w:hAnsi="宋体" w:eastAsia="宋体"/>
          <w:color w:val="auto"/>
          <w:kern w:val="0"/>
          <w:sz w:val="24"/>
          <w:szCs w:val="24"/>
          <w:highlight w:val="none"/>
        </w:rPr>
        <w:t>1.2 系统建设情况现状</w:t>
      </w:r>
    </w:p>
    <w:p w14:paraId="0342C97F">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浙江省消防安全风险防控和救援指挥应用建设项目2022年、2023年建设，围绕浙江省数字化要求，突出实战应用，融合消防物联网、网格化管理、大数据分析、力量调度、指挥救援联勤联动为一体，打造战训掌上应用移动端和平台界面，依托APP、浙政钉和全省消防统一应用中心平台，努力建成基于“平战结合、服务实战”的一套完整架构的指挥和业务系统。</w:t>
      </w:r>
    </w:p>
    <w:p w14:paraId="0C086D63">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主要建设内容如下：</w:t>
      </w:r>
    </w:p>
    <w:p w14:paraId="5B2C810B">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（一）一路护航场景</w:t>
      </w:r>
    </w:p>
    <w:p w14:paraId="64ACFBB4">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针对消防救援队伍在救援指挥过程中，对救援地点的定位、救援力量定位、救援路线指定以及路线道路数据的获取和综合处理，提供对消防救援车辆行进导航的辅助支撑。</w:t>
      </w:r>
    </w:p>
    <w:p w14:paraId="06945D45">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（二）全景指挥场景</w:t>
      </w:r>
    </w:p>
    <w:p w14:paraId="57FC4726">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重点围绕消防全景指挥、警情态势、多方联动等进行建设，实现自接警、响应、指令下达、奔赴现场、现场处置、协同会商、救援跟进、辅助决策全流程服务，构建协同、高效、便捷的全景救援指挥体系，提升灭火救援效率。</w:t>
      </w:r>
    </w:p>
    <w:p w14:paraId="56C84DAF">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（三）勤务运行场景</w:t>
      </w:r>
    </w:p>
    <w:p w14:paraId="266B1310">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通过对勤务运行方面的值班管理、工作动态、警情动态、预警预测、舆情监控、消防救援准备、勤务运行分析等业务模块进行融合汇总，并按主体、业务条线、部门接口进行分类规整，建立勤务运行场景。</w:t>
      </w:r>
    </w:p>
    <w:p w14:paraId="327486FC">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（四）智能辅助支撑场景</w:t>
      </w:r>
    </w:p>
    <w:p w14:paraId="6860107B">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建立智能辅助决策交互场景，实现从指令任务下发反馈与提醒、数据赋能、态势标绘、导航与信息播报，以及指挥移动端应用，方便各用户及时获取信息、态势分析与决策。</w:t>
      </w:r>
    </w:p>
    <w:p w14:paraId="635E65F7">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（五）救援战备应急训练</w:t>
      </w:r>
    </w:p>
    <w:p w14:paraId="05D5EA5A">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通过战训掌上应用移动端和平台界面，加强对执勤、训练、设施、战备的管理，实现战备应急值守各岗位职责内工作内容的系统性训练与学习，建设全周期个人档案，强化战例复盘和学习训练等模块建设，提升战备应急效率。</w:t>
      </w:r>
    </w:p>
    <w:p w14:paraId="3F9D454C">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（六）灭火救援透明战场</w:t>
      </w:r>
    </w:p>
    <w:p w14:paraId="27E3EB9B">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依托作战现场人员、车辆、物资等资源信息，进行灭火救援现场战斗力分析和态势分析，实现警情全生命周期管理，探索构建救援指挥全局画像，提升消防救援队伍面对灾害事故的应急执行力。</w:t>
      </w:r>
    </w:p>
    <w:p w14:paraId="3B12A4AA">
      <w:pPr>
        <w:pStyle w:val="35"/>
        <w:spacing w:line="500" w:lineRule="exact"/>
        <w:rPr>
          <w:rFonts w:hint="eastAsia" w:ascii="宋体" w:hAnsi="宋体" w:eastAsia="宋体"/>
          <w:b/>
          <w:bCs/>
          <w:color w:val="auto"/>
          <w:kern w:val="0"/>
          <w:sz w:val="24"/>
          <w:szCs w:val="24"/>
          <w:highlight w:val="none"/>
        </w:rPr>
      </w:pPr>
    </w:p>
    <w:p w14:paraId="7C1FB5EF">
      <w:pPr>
        <w:pStyle w:val="35"/>
        <w:spacing w:line="500" w:lineRule="exact"/>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（四）项目概况</w:t>
      </w:r>
    </w:p>
    <w:p w14:paraId="42BDBAC6">
      <w:pPr>
        <w:spacing w:line="500" w:lineRule="exac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w:t>
      </w:r>
      <w:r>
        <w:rPr>
          <w:rFonts w:ascii="宋体" w:hAnsi="宋体" w:eastAsia="宋体"/>
          <w:color w:val="auto"/>
          <w:kern w:val="0"/>
          <w:sz w:val="24"/>
          <w:szCs w:val="24"/>
          <w:highlight w:val="none"/>
        </w:rPr>
        <w:t>总体建设目标</w:t>
      </w:r>
    </w:p>
    <w:p w14:paraId="38215455">
      <w:pPr>
        <w:pStyle w:val="35"/>
        <w:spacing w:line="500" w:lineRule="exact"/>
        <w:ind w:firstLine="480" w:firstLineChars="200"/>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浙江省消防安全风险防控和救援指挥应用项目总体目标为围绕省委数字政府建设要求，实现“消防安全风险科学研判、监督执法精准规范、事故处置智联高效、应急保障协同有力、队伍管控安全高效”的目标，建设省消防安全风险防控和救援指挥应用，重点打造1+3框架，即1个大数据中心，突出“智能防控、智能处置、智能管理”3大业务方向，推进消防安全风险精准识别、高效处置、有效防范，进一步提升消防救援精密智控水平。</w:t>
      </w:r>
    </w:p>
    <w:p w14:paraId="735B539D">
      <w:pPr>
        <w:spacing w:line="500" w:lineRule="exact"/>
        <w:rPr>
          <w:rFonts w:ascii="宋体" w:hAnsi="宋体" w:eastAsia="宋体"/>
          <w:color w:val="auto"/>
          <w:kern w:val="0"/>
          <w:sz w:val="24"/>
          <w:szCs w:val="24"/>
          <w:highlight w:val="none"/>
        </w:rPr>
      </w:pPr>
      <w:r>
        <w:rPr>
          <w:rFonts w:ascii="宋体" w:hAnsi="宋体" w:eastAsia="宋体"/>
          <w:color w:val="auto"/>
          <w:kern w:val="0"/>
          <w:sz w:val="24"/>
          <w:szCs w:val="24"/>
          <w:highlight w:val="none"/>
        </w:rPr>
        <w:t>2</w:t>
      </w:r>
      <w:r>
        <w:rPr>
          <w:rFonts w:hint="eastAsia" w:ascii="宋体" w:hAnsi="宋体" w:eastAsia="宋体"/>
          <w:color w:val="auto"/>
          <w:kern w:val="0"/>
          <w:sz w:val="24"/>
          <w:szCs w:val="24"/>
          <w:highlight w:val="none"/>
        </w:rPr>
        <w:t>、</w:t>
      </w:r>
      <w:r>
        <w:rPr>
          <w:rFonts w:ascii="宋体" w:hAnsi="宋体" w:eastAsia="宋体"/>
          <w:color w:val="auto"/>
          <w:kern w:val="0"/>
          <w:sz w:val="24"/>
          <w:szCs w:val="24"/>
          <w:highlight w:val="none"/>
        </w:rPr>
        <w:t>总体建设任务</w:t>
      </w:r>
    </w:p>
    <w:p w14:paraId="3F7BB05B">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总体建设围绕浙江省数字政府建设要求，突出实战应用，融合网格化管理、大数据分析、力量调度、指挥救援联勤联动为一体，依托省政府一体化智能化公共数据平台，综合集成和完善现有消防数字化系统，建设省消防安全风险防控和救援指挥应用，推进消防安全风险精准识别、高效处置、有效防范，进一步提升灭火救援精密智控水平。</w:t>
      </w:r>
    </w:p>
    <w:p w14:paraId="0F1F7BBF">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作战现场通过新型智能化设备的应用，实时监测单兵人员状态、作战现场状态、作战现场环境等。针对不同类型设备功能，实现位置轨迹跟踪、音频视频直播、对讲通话、唤起通话、唤起视频、组群会商，现场照片拍摄、全景拍摄、音频视频录制采集，现场环境监测，实现和设备的命令上传下达及反馈，通过智能化、自动化、可视化的方式实现作战现场多方安全管控，建立现场安全风险防范体系，保障消防员生命安全。</w:t>
      </w:r>
    </w:p>
    <w:p w14:paraId="0A53EB86">
      <w:pPr>
        <w:spacing w:line="500" w:lineRule="exact"/>
        <w:rPr>
          <w:rFonts w:ascii="宋体" w:hAnsi="宋体" w:eastAsia="宋体"/>
          <w:color w:val="auto"/>
          <w:kern w:val="0"/>
          <w:sz w:val="24"/>
          <w:szCs w:val="24"/>
          <w:highlight w:val="none"/>
        </w:rPr>
      </w:pPr>
      <w:r>
        <w:rPr>
          <w:rFonts w:ascii="宋体" w:hAnsi="宋体" w:eastAsia="宋体"/>
          <w:color w:val="auto"/>
          <w:kern w:val="0"/>
          <w:sz w:val="24"/>
          <w:szCs w:val="24"/>
          <w:highlight w:val="none"/>
        </w:rPr>
        <w:t>3</w:t>
      </w:r>
      <w:r>
        <w:rPr>
          <w:rFonts w:hint="eastAsia" w:ascii="宋体" w:hAnsi="宋体" w:eastAsia="宋体"/>
          <w:color w:val="auto"/>
          <w:kern w:val="0"/>
          <w:sz w:val="24"/>
          <w:szCs w:val="24"/>
          <w:highlight w:val="none"/>
        </w:rPr>
        <w:t>、</w:t>
      </w:r>
      <w:r>
        <w:rPr>
          <w:rFonts w:ascii="宋体" w:hAnsi="宋体" w:eastAsia="宋体"/>
          <w:color w:val="auto"/>
          <w:kern w:val="0"/>
          <w:sz w:val="24"/>
          <w:szCs w:val="24"/>
          <w:highlight w:val="none"/>
        </w:rPr>
        <w:t>总体</w:t>
      </w:r>
      <w:r>
        <w:rPr>
          <w:rFonts w:hint="eastAsia" w:ascii="宋体" w:hAnsi="宋体" w:eastAsia="宋体"/>
          <w:color w:val="auto"/>
          <w:kern w:val="0"/>
          <w:sz w:val="24"/>
          <w:szCs w:val="24"/>
          <w:highlight w:val="none"/>
          <w:lang w:val="en-US" w:eastAsia="zh-CN"/>
        </w:rPr>
        <w:t>业务</w:t>
      </w:r>
      <w:r>
        <w:rPr>
          <w:rFonts w:ascii="宋体" w:hAnsi="宋体" w:eastAsia="宋体"/>
          <w:color w:val="auto"/>
          <w:kern w:val="0"/>
          <w:sz w:val="24"/>
          <w:szCs w:val="24"/>
          <w:highlight w:val="none"/>
        </w:rPr>
        <w:t>架构</w:t>
      </w:r>
    </w:p>
    <w:p w14:paraId="117A6F73">
      <w:pPr>
        <w:pStyle w:val="35"/>
        <w:spacing w:line="500" w:lineRule="exact"/>
        <w:ind w:firstLine="480" w:firstLineChars="200"/>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浙江省消防安全风险防控和救援指挥应用总体架构如下图所示：</w:t>
      </w:r>
    </w:p>
    <w:p w14:paraId="17D50B40">
      <w:pPr>
        <w:bidi w:val="0"/>
        <w:rPr>
          <w:color w:val="auto"/>
          <w:highlight w:val="none"/>
        </w:rPr>
      </w:pPr>
      <w:r>
        <w:rPr>
          <w:color w:val="auto"/>
          <w:highlight w:val="none"/>
        </w:rPr>
        <w:drawing>
          <wp:inline distT="0" distB="0" distL="0" distR="0">
            <wp:extent cx="5327650" cy="3046095"/>
            <wp:effectExtent l="0" t="0" r="635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27650" cy="3046095"/>
                    </a:xfrm>
                    <a:prstGeom prst="rect">
                      <a:avLst/>
                    </a:prstGeom>
                    <a:noFill/>
                  </pic:spPr>
                </pic:pic>
              </a:graphicData>
            </a:graphic>
          </wp:inline>
        </w:drawing>
      </w:r>
    </w:p>
    <w:p w14:paraId="64592D84">
      <w:pPr>
        <w:pStyle w:val="35"/>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项目将基于浙江省电子信创云上部署各应用系统，并通过政务外网、互联网、物联网、视联设施、消防指挥信息网等强化对消防救援总队各处室、部局、基层各消防救援支队、消防救援大队、消防救援站，以及浙江省大数据中心资源进行汇聚、治理和形成浙江省消防数据仓，建设全省消防安全风险防控和救援指挥应用，应用平台和功能应建设在全省消防统一应用中心界面上，移动端依托APP和浙政钉实现，必须实现与平台端数据互通和功能联动。同时，围绕各项应用系统建设构建政策制度体系、标准规范体系、组织保障体系和安全防护体系建设。</w:t>
      </w:r>
    </w:p>
    <w:p w14:paraId="5253AF09">
      <w:pPr>
        <w:pStyle w:val="1139"/>
        <w:ind w:firstLine="480"/>
        <w:rPr>
          <w:color w:val="auto"/>
          <w:highlight w:val="none"/>
        </w:rPr>
      </w:pPr>
      <w:r>
        <w:rPr>
          <w:rFonts w:hint="eastAsia"/>
          <w:color w:val="auto"/>
          <w:highlight w:val="none"/>
        </w:rPr>
        <w:t>数据拓扑结构如下：</w:t>
      </w:r>
    </w:p>
    <w:p w14:paraId="69F5783D">
      <w:pPr>
        <w:bidi w:val="0"/>
        <w:rPr>
          <w:color w:val="auto"/>
          <w:highlight w:val="none"/>
          <w:lang w:val="zh-CN"/>
        </w:rPr>
      </w:pPr>
      <w:r>
        <w:rPr>
          <w:color w:val="auto"/>
          <w:highlight w:val="none"/>
        </w:rPr>
        <w:drawing>
          <wp:anchor distT="0" distB="0" distL="114300" distR="114300" simplePos="0" relativeHeight="251661312" behindDoc="1" locked="0" layoutInCell="1" allowOverlap="1">
            <wp:simplePos x="0" y="0"/>
            <wp:positionH relativeFrom="column">
              <wp:posOffset>2540</wp:posOffset>
            </wp:positionH>
            <wp:positionV relativeFrom="paragraph">
              <wp:posOffset>12065</wp:posOffset>
            </wp:positionV>
            <wp:extent cx="5594985" cy="2760980"/>
            <wp:effectExtent l="0" t="0" r="0" b="0"/>
            <wp:wrapTight wrapText="bothSides">
              <wp:wrapPolygon>
                <wp:start x="0" y="0"/>
                <wp:lineTo x="0" y="21461"/>
                <wp:lineTo x="21534" y="21461"/>
                <wp:lineTo x="21534" y="0"/>
                <wp:lineTo x="0" y="0"/>
              </wp:wrapPolygon>
            </wp:wrapTight>
            <wp:docPr id="1" name="图片 1" descr="Weixin Image_202403301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ixin Image_20240330181542"/>
                    <pic:cNvPicPr>
                      <a:picLocks noChangeAspect="1"/>
                    </pic:cNvPicPr>
                  </pic:nvPicPr>
                  <pic:blipFill>
                    <a:blip r:embed="rId15"/>
                    <a:stretch>
                      <a:fillRect/>
                    </a:stretch>
                  </pic:blipFill>
                  <pic:spPr>
                    <a:xfrm>
                      <a:off x="0" y="0"/>
                      <a:ext cx="5594985" cy="2760980"/>
                    </a:xfrm>
                    <a:prstGeom prst="rect">
                      <a:avLst/>
                    </a:prstGeom>
                    <a:noFill/>
                    <a:ln>
                      <a:noFill/>
                    </a:ln>
                  </pic:spPr>
                </pic:pic>
              </a:graphicData>
            </a:graphic>
          </wp:anchor>
        </w:drawing>
      </w:r>
    </w:p>
    <w:p w14:paraId="703E3EC9">
      <w:pPr>
        <w:pStyle w:val="35"/>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4</w:t>
      </w:r>
      <w:r>
        <w:rPr>
          <w:rFonts w:hint="eastAsia" w:ascii="宋体" w:hAnsi="宋体" w:eastAsia="宋体"/>
          <w:color w:val="auto"/>
          <w:sz w:val="24"/>
          <w:szCs w:val="24"/>
          <w:highlight w:val="none"/>
        </w:rPr>
        <w:t>、</w:t>
      </w:r>
      <w:r>
        <w:rPr>
          <w:rFonts w:ascii="宋体" w:hAnsi="宋体" w:eastAsia="宋体"/>
          <w:color w:val="auto"/>
          <w:sz w:val="24"/>
          <w:szCs w:val="24"/>
          <w:highlight w:val="none"/>
        </w:rPr>
        <w:t>项目定位和边界</w:t>
      </w:r>
    </w:p>
    <w:p w14:paraId="22EB50BE">
      <w:pPr>
        <w:pStyle w:val="35"/>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灭火救援作战领域的安全管控，主要是依托数字化、信息化、高新装备等技术手段把现有的各类安全人员、安全装备、安全系统进行整合，并面向全省提供标准化的解决方案，实现全省战训领域安全管控“总队全局统揽、前端进准管控”。在安全管控场景应用中，把需要靠大量人力、精力管理的工作业务交给系统平台，利用信息化手段更加聚焦平时训练、战时救援的安全监控、安全预警等环节，实现安全管控向事前预防、主动预防、智能预防的方向发展，不断提升安全管控的效能，尽量避免作战训练伤亡的发生。</w:t>
      </w:r>
    </w:p>
    <w:p w14:paraId="7CCCE437">
      <w:pPr>
        <w:pStyle w:val="35"/>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5</w:t>
      </w:r>
      <w:r>
        <w:rPr>
          <w:rFonts w:hint="eastAsia" w:ascii="宋体" w:hAnsi="宋体" w:eastAsia="宋体"/>
          <w:color w:val="auto"/>
          <w:sz w:val="24"/>
          <w:szCs w:val="24"/>
          <w:highlight w:val="none"/>
        </w:rPr>
        <w:t>、</w:t>
      </w:r>
      <w:r>
        <w:rPr>
          <w:rFonts w:ascii="宋体" w:hAnsi="宋体" w:eastAsia="宋体"/>
          <w:color w:val="auto"/>
          <w:sz w:val="24"/>
          <w:szCs w:val="24"/>
          <w:highlight w:val="none"/>
        </w:rPr>
        <w:t>系统用户分权分域</w:t>
      </w:r>
    </w:p>
    <w:p w14:paraId="04738BA9">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本项目系统采用统一建设，并建立面向省消防救援总队、市消防救援支队、县（区）消防救援大队三级用户使用模式，各用户根据自己的权责和工作区域范围，实现对系统权限的分域数据访问需求。</w:t>
      </w:r>
    </w:p>
    <w:p w14:paraId="6DE216C9">
      <w:pPr>
        <w:pStyle w:val="35"/>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6</w:t>
      </w:r>
      <w:r>
        <w:rPr>
          <w:rFonts w:hint="eastAsia" w:ascii="宋体" w:hAnsi="宋体" w:eastAsia="宋体"/>
          <w:color w:val="auto"/>
          <w:sz w:val="24"/>
          <w:szCs w:val="24"/>
          <w:highlight w:val="none"/>
        </w:rPr>
        <w:t>、</w:t>
      </w:r>
      <w:r>
        <w:rPr>
          <w:rFonts w:ascii="宋体" w:hAnsi="宋体" w:eastAsia="宋体"/>
          <w:color w:val="auto"/>
          <w:sz w:val="24"/>
          <w:szCs w:val="24"/>
          <w:highlight w:val="none"/>
        </w:rPr>
        <w:t>系统质量要求</w:t>
      </w:r>
    </w:p>
    <w:p w14:paraId="5343A1A0">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本次定制开发软件完成后需要系统具备以下质量要求：</w:t>
      </w:r>
    </w:p>
    <w:p w14:paraId="09540545">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分布式处理：业务系统可以在不同的服务器上同时应用，且可同时处理不同类型的业务，从各业务部门调用数据。如在不同的服务中可调用不同的业务数据进行分析处理后得出设定好计算规则的结果。通过特别的设计保证在多个服务器及处理器上同时相互执行应用中的处理功能。需要调用不同类型的数据共同分析决策，如现场视频、会议视频、建筑信息、车辆信息、装备信息、水源信息、地图信息等内容需要从不同业务部门的服务器调取数据。</w:t>
      </w:r>
    </w:p>
    <w:p w14:paraId="0E5DB91B">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性能：为满足项目性能需求，保证系统稳定高效运行，产品需要满足方案中所提到的各类标准，如标准有不同要求的，以较高标准执行。消防总队网络确保通信稳定，总队到支队的网络带宽不低于</w:t>
      </w:r>
      <w:r>
        <w:rPr>
          <w:rFonts w:ascii="宋体" w:hAnsi="宋体" w:eastAsia="宋体"/>
          <w:color w:val="auto"/>
          <w:sz w:val="24"/>
          <w:szCs w:val="24"/>
          <w:highlight w:val="none"/>
        </w:rPr>
        <w:t>100Mb，总队到支队网络可用性最低要求达到99.99%（每年约53分钟不可用）。</w:t>
      </w:r>
    </w:p>
    <w:p w14:paraId="18C27586">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可靠性：本项目主要目标是用一张图实现指挥、调度、分析、决策，保障人民财产和生命安全，同时还需要与两大应急通信系统在救援现场采集的图像、语音信号以及生命体征、室内定位信息等数据通过国标</w:t>
      </w:r>
      <w:r>
        <w:rPr>
          <w:rFonts w:ascii="宋体" w:hAnsi="宋体" w:eastAsia="宋体"/>
          <w:color w:val="auto"/>
          <w:sz w:val="24"/>
          <w:szCs w:val="24"/>
          <w:highlight w:val="none"/>
        </w:rPr>
        <w:t>GB/T 28181-2016协议、云总线等方式与实战指挥平台进行对接，并在实战指挥平台中进行综合展示。如软件发生故障可能会造成重大经济损失或有生命危害。</w:t>
      </w:r>
    </w:p>
    <w:p w14:paraId="51C4AD72">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多重站点：本项目采用总队—支队—大队三层网络部署，应用在不同软件环境下，如</w:t>
      </w:r>
      <w:r>
        <w:rPr>
          <w:rFonts w:ascii="宋体" w:hAnsi="宋体" w:eastAsia="宋体"/>
          <w:color w:val="auto"/>
          <w:sz w:val="24"/>
          <w:szCs w:val="24"/>
          <w:highlight w:val="none"/>
        </w:rPr>
        <w:t>Windows、安卓等系统下运行，在不同的硬件上可以应用，如服务器、平板电脑、手机、专用设备等。</w:t>
      </w:r>
    </w:p>
    <w:p w14:paraId="34AAB1DD">
      <w:pPr>
        <w:pStyle w:val="35"/>
        <w:spacing w:line="500" w:lineRule="exact"/>
        <w:rPr>
          <w:rFonts w:ascii="宋体" w:hAnsi="宋体" w:eastAsia="宋体"/>
          <w:b w:val="0"/>
          <w:bCs w:val="0"/>
          <w:color w:val="auto"/>
          <w:sz w:val="24"/>
          <w:szCs w:val="24"/>
          <w:highlight w:val="none"/>
        </w:rPr>
      </w:pPr>
      <w:r>
        <w:rPr>
          <w:rFonts w:hint="eastAsia" w:ascii="宋体" w:hAnsi="宋体" w:eastAsia="宋体"/>
          <w:color w:val="auto"/>
          <w:sz w:val="24"/>
          <w:szCs w:val="24"/>
          <w:highlight w:val="none"/>
          <w:lang w:val="en-US" w:eastAsia="zh-CN"/>
        </w:rPr>
        <w:t>7</w:t>
      </w:r>
      <w:r>
        <w:rPr>
          <w:rFonts w:hint="eastAsia" w:ascii="宋体" w:hAnsi="宋体" w:eastAsia="宋体"/>
          <w:color w:val="auto"/>
          <w:sz w:val="24"/>
          <w:szCs w:val="24"/>
          <w:highlight w:val="none"/>
        </w:rPr>
        <w:t>、系统</w:t>
      </w:r>
      <w:r>
        <w:rPr>
          <w:rFonts w:hint="eastAsia" w:ascii="宋体" w:hAnsi="宋体" w:eastAsia="宋体"/>
          <w:b w:val="0"/>
          <w:bCs w:val="0"/>
          <w:color w:val="auto"/>
          <w:sz w:val="24"/>
          <w:szCs w:val="24"/>
          <w:highlight w:val="none"/>
        </w:rPr>
        <w:t>性能需求</w:t>
      </w:r>
    </w:p>
    <w:p w14:paraId="797361A5">
      <w:pPr>
        <w:pStyle w:val="35"/>
        <w:spacing w:line="500" w:lineRule="exact"/>
        <w:ind w:firstLine="0" w:firstLineChars="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lang w:val="en-US" w:eastAsia="zh-CN"/>
        </w:rPr>
        <w:t>7</w:t>
      </w:r>
      <w:r>
        <w:rPr>
          <w:rFonts w:hint="eastAsia" w:ascii="宋体" w:hAnsi="宋体" w:eastAsia="宋体"/>
          <w:b w:val="0"/>
          <w:bCs w:val="0"/>
          <w:color w:val="auto"/>
          <w:sz w:val="24"/>
          <w:szCs w:val="24"/>
          <w:highlight w:val="none"/>
        </w:rPr>
        <w:t>.1应用系统能力需求</w:t>
      </w:r>
    </w:p>
    <w:p w14:paraId="6EE85B47">
      <w:pPr>
        <w:pStyle w:val="35"/>
        <w:spacing w:line="500" w:lineRule="exact"/>
        <w:ind w:firstLine="480" w:firstLineChars="20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项目需构建以消防为主的综合救援指挥体系是完善浙江省灾害事故救援的实际要求；通过建立救援指挥体系，打造基于统一领导下的多部门联合作战机制，实现基层支队，以及应急、住建、公安、交通等多部门联勤联动，做到上下贯通、左右衔接、信息互通、资源共享、互有侧重、互为支撑的协同应对，切实提高区域突发事件应对效率。</w:t>
      </w:r>
    </w:p>
    <w:p w14:paraId="762F4B8A">
      <w:pPr>
        <w:pStyle w:val="35"/>
        <w:spacing w:line="500" w:lineRule="exact"/>
        <w:ind w:firstLine="0" w:firstLineChars="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lang w:eastAsia="zh-CN"/>
        </w:rPr>
        <w:t>7</w:t>
      </w:r>
      <w:r>
        <w:rPr>
          <w:rFonts w:hint="eastAsia" w:ascii="宋体" w:hAnsi="宋体" w:eastAsia="宋体"/>
          <w:b w:val="0"/>
          <w:bCs w:val="0"/>
          <w:color w:val="auto"/>
          <w:sz w:val="24"/>
          <w:szCs w:val="24"/>
          <w:highlight w:val="none"/>
        </w:rPr>
        <w:t>.2网络性能需求</w:t>
      </w:r>
    </w:p>
    <w:p w14:paraId="1A9E3C2A">
      <w:pPr>
        <w:pStyle w:val="35"/>
        <w:spacing w:line="500" w:lineRule="exact"/>
        <w:ind w:firstLine="0" w:firstLineChars="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lang w:eastAsia="zh-CN"/>
        </w:rPr>
        <w:t>7</w:t>
      </w:r>
      <w:r>
        <w:rPr>
          <w:rFonts w:hint="eastAsia" w:ascii="宋体" w:hAnsi="宋体" w:eastAsia="宋体"/>
          <w:b w:val="0"/>
          <w:bCs w:val="0"/>
          <w:color w:val="auto"/>
          <w:sz w:val="24"/>
          <w:szCs w:val="24"/>
          <w:highlight w:val="none"/>
        </w:rPr>
        <w:t>.2.1网络延时要求</w:t>
      </w:r>
    </w:p>
    <w:p w14:paraId="3C02C1B1">
      <w:pPr>
        <w:pStyle w:val="35"/>
        <w:spacing w:line="500" w:lineRule="exact"/>
        <w:ind w:firstLine="480" w:firstLineChars="20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在突发事件处理的过程中，一个组合信息查询的响应时间需要保障在秒级，从提交查询到反馈得到查询结果，最慢在5秒的时间内可得到系统的处理结果。充分带宽条件下系统响应速度普通操作网络延时响应时间&lt;0.5秒，复杂查询网络延时响应时间&lt;3秒。</w:t>
      </w:r>
    </w:p>
    <w:p w14:paraId="4B985376">
      <w:pPr>
        <w:pStyle w:val="35"/>
        <w:spacing w:line="500" w:lineRule="exact"/>
        <w:ind w:firstLine="0" w:firstLineChars="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lang w:eastAsia="zh-CN"/>
        </w:rPr>
        <w:t>7</w:t>
      </w:r>
      <w:r>
        <w:rPr>
          <w:rFonts w:hint="eastAsia" w:ascii="宋体" w:hAnsi="宋体" w:eastAsia="宋体"/>
          <w:b w:val="0"/>
          <w:bCs w:val="0"/>
          <w:color w:val="auto"/>
          <w:sz w:val="24"/>
          <w:szCs w:val="24"/>
          <w:highlight w:val="none"/>
        </w:rPr>
        <w:t>.2.2可靠性要求</w:t>
      </w:r>
    </w:p>
    <w:p w14:paraId="2A593044">
      <w:pPr>
        <w:pStyle w:val="35"/>
        <w:spacing w:line="500" w:lineRule="exact"/>
        <w:ind w:firstLine="480" w:firstLineChars="20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综合应用系统要求满足7x24小时工作，网络可靠性要求不低于99.99%。</w:t>
      </w:r>
    </w:p>
    <w:p w14:paraId="1F2069F1">
      <w:pPr>
        <w:pStyle w:val="35"/>
        <w:spacing w:line="500" w:lineRule="exact"/>
        <w:ind w:firstLine="0" w:firstLineChars="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lang w:eastAsia="zh-CN"/>
        </w:rPr>
        <w:t>7</w:t>
      </w:r>
      <w:r>
        <w:rPr>
          <w:rFonts w:hint="eastAsia" w:ascii="宋体" w:hAnsi="宋体" w:eastAsia="宋体"/>
          <w:b w:val="0"/>
          <w:bCs w:val="0"/>
          <w:color w:val="auto"/>
          <w:sz w:val="24"/>
          <w:szCs w:val="24"/>
          <w:highlight w:val="none"/>
        </w:rPr>
        <w:t>.2.3网络带宽需求</w:t>
      </w:r>
    </w:p>
    <w:p w14:paraId="3BA16F4D">
      <w:pPr>
        <w:pStyle w:val="35"/>
        <w:spacing w:line="500" w:lineRule="exact"/>
        <w:ind w:firstLine="480" w:firstLineChars="20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在突发事件发生时，网络环境可能已经被很大程度上削弱了，在尽可能少的需要网络资源的情况下进行决策支持、通讯支持是应急指挥需要面对的严峻状况。在事件现场，与指挥中心的连接链路多数情况下可能是一个无线信道，同时传输声音、图像、数据信号，能分配到数据信号传输的带宽相对有限，网络传输要求数据传输网络畅通、快捷、高带宽、安全、可靠、可扩展。考虑音视频通讯对带宽的占用</w:t>
      </w:r>
      <w:r>
        <w:rPr>
          <w:rFonts w:hint="eastAsia" w:ascii="宋体" w:hAnsi="宋体" w:eastAsia="宋体"/>
          <w:b w:val="0"/>
          <w:bCs w:val="0"/>
          <w:color w:val="auto"/>
          <w:sz w:val="24"/>
          <w:szCs w:val="24"/>
          <w:highlight w:val="none"/>
          <w:lang w:eastAsia="zh-CN"/>
        </w:rPr>
        <w:t>，</w:t>
      </w:r>
      <w:r>
        <w:rPr>
          <w:rFonts w:hint="eastAsia" w:ascii="宋体" w:hAnsi="宋体" w:eastAsia="宋体"/>
          <w:b w:val="0"/>
          <w:bCs w:val="0"/>
          <w:color w:val="auto"/>
          <w:sz w:val="24"/>
          <w:szCs w:val="24"/>
          <w:highlight w:val="none"/>
        </w:rPr>
        <w:t>通讯传输带宽配置为至少 20M。</w:t>
      </w:r>
    </w:p>
    <w:p w14:paraId="07D7DE80">
      <w:pPr>
        <w:pStyle w:val="35"/>
        <w:spacing w:line="500" w:lineRule="exact"/>
        <w:ind w:firstLine="0" w:firstLineChars="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lang w:eastAsia="zh-CN"/>
        </w:rPr>
        <w:t>7</w:t>
      </w:r>
      <w:r>
        <w:rPr>
          <w:rFonts w:hint="eastAsia" w:ascii="宋体" w:hAnsi="宋体" w:eastAsia="宋体"/>
          <w:b w:val="0"/>
          <w:bCs w:val="0"/>
          <w:color w:val="auto"/>
          <w:sz w:val="24"/>
          <w:szCs w:val="24"/>
          <w:highlight w:val="none"/>
        </w:rPr>
        <w:t>.2.4系统容错性要求</w:t>
      </w:r>
    </w:p>
    <w:p w14:paraId="483ECACC">
      <w:pPr>
        <w:pStyle w:val="35"/>
        <w:spacing w:line="500" w:lineRule="exact"/>
        <w:ind w:firstLine="480" w:firstLineChars="20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1、核心应用要求多活，避免单点设计，自身有容错和修复能力；</w:t>
      </w:r>
    </w:p>
    <w:p w14:paraId="5023B85A">
      <w:pPr>
        <w:pStyle w:val="35"/>
        <w:spacing w:line="500" w:lineRule="exact"/>
        <w:ind w:firstLine="480" w:firstLineChars="20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2、平台须具备数据冗余机制，数据存储的副本数可以设置，读写分离，冷热数据分离；</w:t>
      </w:r>
    </w:p>
    <w:p w14:paraId="76E3CD0A">
      <w:pPr>
        <w:pStyle w:val="35"/>
        <w:spacing w:line="500" w:lineRule="exact"/>
        <w:ind w:firstLine="0" w:firstLineChars="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3、应用出现问题时，要求能回滚到上一版本，或做功能开关或降级；</w:t>
      </w:r>
    </w:p>
    <w:p w14:paraId="5D59D534">
      <w:pPr>
        <w:pStyle w:val="35"/>
        <w:spacing w:line="500" w:lineRule="exact"/>
        <w:ind w:firstLine="480" w:firstLineChars="20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4、确保系统的保密性能完整性，要求具有足够的防攻击能力。</w:t>
      </w:r>
    </w:p>
    <w:p w14:paraId="0D01A2F0">
      <w:pPr>
        <w:pStyle w:val="35"/>
        <w:spacing w:line="500" w:lineRule="exact"/>
        <w:ind w:firstLine="0" w:firstLineChars="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lang w:eastAsia="zh-CN"/>
        </w:rPr>
        <w:t>7</w:t>
      </w:r>
      <w:r>
        <w:rPr>
          <w:rFonts w:hint="eastAsia" w:ascii="宋体" w:hAnsi="宋体" w:eastAsia="宋体"/>
          <w:b w:val="0"/>
          <w:bCs w:val="0"/>
          <w:color w:val="auto"/>
          <w:sz w:val="24"/>
          <w:szCs w:val="24"/>
          <w:highlight w:val="none"/>
        </w:rPr>
        <w:t>.2.5应用系统要求</w:t>
      </w:r>
    </w:p>
    <w:p w14:paraId="5DD00EC3">
      <w:pPr>
        <w:pStyle w:val="35"/>
        <w:spacing w:line="500" w:lineRule="exact"/>
        <w:ind w:firstLine="480" w:firstLineChars="200"/>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应用系统应满足用户的要求，稳定、可靠、实用。人机界面友好，输出、输入方便，图表生成灵活美观，检索、查询简单快捷。</w:t>
      </w:r>
    </w:p>
    <w:p w14:paraId="7C07FFAE">
      <w:pPr>
        <w:pStyle w:val="35"/>
        <w:spacing w:line="500" w:lineRule="exact"/>
        <w:ind w:firstLine="0" w:firstLineChars="0"/>
        <w:rPr>
          <w:rFonts w:hint="eastAsia" w:ascii="宋体" w:hAnsi="宋体" w:eastAsia="宋体"/>
          <w:b/>
          <w:bCs/>
          <w:color w:val="auto"/>
          <w:sz w:val="24"/>
          <w:szCs w:val="24"/>
          <w:highlight w:val="none"/>
          <w:lang w:eastAsia="zh-CN"/>
        </w:rPr>
      </w:pPr>
      <w:r>
        <w:rPr>
          <w:rFonts w:hint="eastAsia" w:ascii="宋体" w:hAnsi="宋体" w:eastAsia="宋体"/>
          <w:b/>
          <w:bCs/>
          <w:color w:val="auto"/>
          <w:sz w:val="24"/>
          <w:szCs w:val="24"/>
          <w:highlight w:val="none"/>
        </w:rPr>
        <w:t>（</w:t>
      </w:r>
      <w:r>
        <w:rPr>
          <w:rFonts w:hint="eastAsia" w:ascii="宋体" w:hAnsi="宋体" w:eastAsia="宋体"/>
          <w:b/>
          <w:bCs/>
          <w:color w:val="auto"/>
          <w:sz w:val="24"/>
          <w:szCs w:val="24"/>
          <w:highlight w:val="none"/>
          <w:lang w:val="en-US" w:eastAsia="zh-CN"/>
        </w:rPr>
        <w:t>五</w:t>
      </w:r>
      <w:r>
        <w:rPr>
          <w:rFonts w:hint="eastAsia" w:ascii="宋体" w:hAnsi="宋体" w:eastAsia="宋体"/>
          <w:b/>
          <w:bCs/>
          <w:color w:val="auto"/>
          <w:sz w:val="24"/>
          <w:szCs w:val="24"/>
          <w:highlight w:val="none"/>
        </w:rPr>
        <w:t>）</w:t>
      </w:r>
      <w:r>
        <w:rPr>
          <w:rFonts w:hint="eastAsia" w:ascii="宋体" w:hAnsi="宋体" w:eastAsia="宋体"/>
          <w:b/>
          <w:bCs/>
          <w:color w:val="auto"/>
          <w:sz w:val="24"/>
          <w:szCs w:val="24"/>
          <w:highlight w:val="none"/>
          <w:lang w:val="en-US" w:eastAsia="zh-CN"/>
        </w:rPr>
        <w:t>项目</w:t>
      </w:r>
      <w:r>
        <w:rPr>
          <w:rFonts w:hint="eastAsia" w:ascii="宋体" w:hAnsi="宋体" w:eastAsia="宋体"/>
          <w:b/>
          <w:bCs/>
          <w:color w:val="auto"/>
          <w:sz w:val="24"/>
          <w:szCs w:val="24"/>
          <w:highlight w:val="none"/>
        </w:rPr>
        <w:t>设计</w:t>
      </w:r>
      <w:r>
        <w:rPr>
          <w:rFonts w:hint="eastAsia" w:ascii="宋体" w:hAnsi="宋体" w:eastAsia="宋体"/>
          <w:b/>
          <w:bCs/>
          <w:color w:val="auto"/>
          <w:sz w:val="24"/>
          <w:szCs w:val="24"/>
          <w:highlight w:val="none"/>
          <w:lang w:val="en-US" w:eastAsia="zh-CN"/>
        </w:rPr>
        <w:t>方案</w:t>
      </w:r>
    </w:p>
    <w:p w14:paraId="4741C8CE">
      <w:pPr>
        <w:pStyle w:val="35"/>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olor w:val="auto"/>
          <w:sz w:val="24"/>
          <w:szCs w:val="24"/>
          <w:highlight w:val="none"/>
        </w:rPr>
        <w:t>作战现场通过新型智能化设备的应用，实时监测单兵人员状态、作战现场状态、作战现场环境等。针对不同类型设备功能，实现位置轨迹跟踪、音频视频直播、对讲通话、唤起通话、唤起视频、组群会商，现场照片拍摄、全景拍摄、音频视频录制采集，现场环境监测，实现和设备的命令上传下达及反馈，通过智能化、自动化、可视化的方式实现作战现场多方安全管控，建立现场安全风险防范体系，保障消防员生命安全</w:t>
      </w:r>
      <w:r>
        <w:rPr>
          <w:rFonts w:hint="eastAsia" w:ascii="宋体" w:hAnsi="宋体" w:eastAsia="宋体" w:cs="宋体"/>
          <w:color w:val="auto"/>
          <w:sz w:val="24"/>
          <w:szCs w:val="24"/>
          <w:highlight w:val="none"/>
        </w:rPr>
        <w:t>。</w:t>
      </w:r>
    </w:p>
    <w:p w14:paraId="58E42941">
      <w:pPr>
        <w:pStyle w:val="35"/>
        <w:spacing w:line="500" w:lineRule="exact"/>
        <w:ind w:firstLine="0" w:firstLineChars="0"/>
        <w:rPr>
          <w:rFonts w:hint="eastAsia" w:ascii="宋体" w:hAnsi="宋体" w:eastAsia="宋体"/>
          <w:b/>
          <w:bCs/>
          <w:color w:val="auto"/>
          <w:sz w:val="24"/>
          <w:szCs w:val="24"/>
          <w:highlight w:val="none"/>
          <w:lang w:val="en-US" w:eastAsia="zh-CN"/>
        </w:rPr>
      </w:pPr>
    </w:p>
    <w:p w14:paraId="08656349">
      <w:pPr>
        <w:pStyle w:val="35"/>
        <w:spacing w:line="500" w:lineRule="exact"/>
        <w:ind w:firstLine="0" w:firstLineChars="0"/>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1、新型智能化战场装备管理模块</w:t>
      </w:r>
    </w:p>
    <w:p w14:paraId="20445616">
      <w:pPr>
        <w:pStyle w:val="35"/>
        <w:spacing w:line="50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随着各类新型的智能化战场装备在消防作战中逐步启用，系统对全省智能化战场装备按类进行标准化规范管理。采取注册、实战、成果记录、复盘应用的闭环模式管理，避免各类设备独立应用形成多操作终端以及数据孤岛。</w:t>
      </w:r>
    </w:p>
    <w:p w14:paraId="72E51892">
      <w:pPr>
        <w:pStyle w:val="35"/>
        <w:spacing w:line="50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建设主要面对4类现场使用的已有的智能化战场装备（空气呼吸器、单兵定位、记录仪、数字对讲机），后续可以扩展到机器人、机器狗、无人机以及其对应的采集挂载等能采集感知的设备。系统建成之后，要求新购智能作战装备必须接入本管理系统；存量设备逐步接入，建议厂家配合进行接入，如涉及改造费用不在本项目中支出，实在无法接入本系统的设备逐年淘汰，最终实现智能作战装备全面覆盖。</w:t>
      </w:r>
    </w:p>
    <w:p w14:paraId="5A4414DA">
      <w:pPr>
        <w:pStyle w:val="35"/>
        <w:numPr>
          <w:ilvl w:val="1"/>
          <w:numId w:val="111"/>
        </w:numPr>
        <w:spacing w:line="500" w:lineRule="exact"/>
        <w:ind w:left="150" w:leftChars="0" w:firstLine="480" w:firstLineChars="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执勤实力库管理</w:t>
      </w:r>
    </w:p>
    <w:p w14:paraId="72621B44">
      <w:pPr>
        <w:pStyle w:val="35"/>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全省参战车辆、人员、装备（包含智能化战场装备）、药剂组成参战执勤力量库，在资源体系基础库之上，动态化管理各级消防机构下的参战执勤力量库。</w:t>
      </w:r>
    </w:p>
    <w:p w14:paraId="395E56BA">
      <w:pPr>
        <w:pStyle w:val="35"/>
        <w:numPr>
          <w:ilvl w:val="2"/>
          <w:numId w:val="111"/>
        </w:numPr>
        <w:spacing w:line="500" w:lineRule="exact"/>
        <w:ind w:left="42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多源头数据对接和匹配</w:t>
      </w:r>
    </w:p>
    <w:p w14:paraId="0D80F68B">
      <w:pPr>
        <w:pStyle w:val="35"/>
        <w:numPr>
          <w:ilvl w:val="3"/>
          <w:numId w:val="111"/>
        </w:numPr>
        <w:spacing w:line="500" w:lineRule="exact"/>
        <w:ind w:left="42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多源头数据对接</w:t>
      </w:r>
    </w:p>
    <w:p w14:paraId="6173288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消防机构：对接多源头消防机构层级架构的数据，包括：</w:t>
      </w:r>
    </w:p>
    <w:p w14:paraId="51DF599A">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1）对接人事和队务处系统的消防机构树形结构库（来自数据资源体系）；</w:t>
      </w:r>
    </w:p>
    <w:p w14:paraId="4FBD8DA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2）对接全省各个支队接处警系统机构；</w:t>
      </w:r>
    </w:p>
    <w:p w14:paraId="1201C17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3）对接后装系统的消防机构库；</w:t>
      </w:r>
    </w:p>
    <w:p w14:paraId="389B6A4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专职队：对接专职队机构层级架构的数据，包括：</w:t>
      </w:r>
    </w:p>
    <w:p w14:paraId="031E676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1）来自人事和队伍处系统的国家级、乡镇级专职队树形结构库（来自数据</w:t>
      </w:r>
    </w:p>
    <w:p w14:paraId="4DEBCE73">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资源体系）；</w:t>
      </w:r>
    </w:p>
    <w:p w14:paraId="6AE5269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2）对接全省各个支队接处警系统专职队机构库；</w:t>
      </w:r>
    </w:p>
    <w:p w14:paraId="4A095B06">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消防干部和消防员：对接各个消防机构的消防干部和消防员数据，包括：</w:t>
      </w:r>
    </w:p>
    <w:p w14:paraId="77BF50D6">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1）对接人事系统和队务处系统的各个消防机构的消防干部和消防员库（来</w:t>
      </w:r>
    </w:p>
    <w:p w14:paraId="45FFE484">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自数据资源体系）；</w:t>
      </w:r>
    </w:p>
    <w:p w14:paraId="6C2E7C3C">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2）对接总队统一登录平台账号体系人员库；</w:t>
      </w:r>
    </w:p>
    <w:p w14:paraId="0E428BDA">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3）对接浙政钉接口人员体系库；</w:t>
      </w:r>
    </w:p>
    <w:p w14:paraId="526B73F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4）对接专职队人员库；</w:t>
      </w:r>
    </w:p>
    <w:p w14:paraId="1634F95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对接各个消防机构的消防车辆数据，包括：</w:t>
      </w:r>
    </w:p>
    <w:p w14:paraId="71F7E77E">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1）对接后装系统的消防机构下对应车辆及车辆参数（来自数据资源体系）；</w:t>
      </w:r>
    </w:p>
    <w:p w14:paraId="5E89505C">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2）对接全省各个支队接处警系统中消防机构的消防车辆库；</w:t>
      </w:r>
    </w:p>
    <w:p w14:paraId="096274C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3）对接后装系统的专职队各个单位的车辆及车辆参数；</w:t>
      </w:r>
    </w:p>
    <w:p w14:paraId="6612D08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4）对接全省各个支队接处警系统的车辆库；</w:t>
      </w:r>
    </w:p>
    <w:p w14:paraId="5F9AE508">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5）对接全省各个支队车辆执勤状态实时接口，获取车辆报停、执勤等状态；</w:t>
      </w:r>
    </w:p>
    <w:p w14:paraId="79BB6DE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装备：</w:t>
      </w:r>
    </w:p>
    <w:p w14:paraId="256C34C6">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1）对接后装系统的各个消防机构的装备及装备参数（数据资源体系来源）；</w:t>
      </w:r>
    </w:p>
    <w:p w14:paraId="2A71091A">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2）对接后装系统的各个消防机构的各辆车辆上装备及装备参数（数据资源</w:t>
      </w:r>
    </w:p>
    <w:p w14:paraId="105DFAEC">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体系来源）；</w:t>
      </w:r>
    </w:p>
    <w:p w14:paraId="7E6006A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警情和火灾统计系统对接：</w:t>
      </w:r>
    </w:p>
    <w:p w14:paraId="09857BE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1）对接火灾统计系统的警情库，获取警情统计列表和信息；</w:t>
      </w:r>
    </w:p>
    <w:p w14:paraId="47C2BE5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2）火灾统计系统获取警情和接处警警情比对、匹配；</w:t>
      </w:r>
    </w:p>
    <w:p w14:paraId="2AC3325A">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社会单位：和总队防火平台对接，获取社会单位信息，包括：</w:t>
      </w:r>
    </w:p>
    <w:p w14:paraId="699EB4D1">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1）对接总队防火管控平台的单位库；</w:t>
      </w:r>
    </w:p>
    <w:p w14:paraId="61916A9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2）对接灭火救援平台涉及的单位，包括重点单位和非重点单位；</w:t>
      </w:r>
    </w:p>
    <w:p w14:paraId="6088E477">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3）对接单位详细信息；</w:t>
      </w:r>
    </w:p>
    <w:p w14:paraId="5BEB32F7">
      <w:pPr>
        <w:pStyle w:val="35"/>
        <w:numPr>
          <w:ilvl w:val="3"/>
          <w:numId w:val="111"/>
        </w:numPr>
        <w:spacing w:line="500" w:lineRule="exact"/>
        <w:ind w:left="42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多源头数据匹配</w:t>
      </w:r>
    </w:p>
    <w:p w14:paraId="40C36E96">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多源头数据比对和匹配，数据唯一性核查，数据来源核验记录。</w:t>
      </w:r>
    </w:p>
    <w:p w14:paraId="7C8C8D9C">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消防机构数据匹配：</w:t>
      </w:r>
    </w:p>
    <w:p w14:paraId="3137D509">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1）按消防机构层级逐层匹配机构信息；</w:t>
      </w:r>
    </w:p>
    <w:p w14:paraId="042DCC1A">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2）多来源系统数据归并，进行唯一性核查；</w:t>
      </w:r>
    </w:p>
    <w:p w14:paraId="02C8A95C">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3）消防机构信息进行数据字段规范核查、命名规则检查；</w:t>
      </w:r>
    </w:p>
    <w:p w14:paraId="1031FC1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4）消防机构各信息数据字典归并和统一；</w:t>
      </w:r>
    </w:p>
    <w:p w14:paraId="42DD5CA1">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5）记录各来源数据和数据来源单位、系统、责任处室、责任人、联系方式</w:t>
      </w:r>
    </w:p>
    <w:p w14:paraId="452C76DE">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及技术联系人及联系方式；</w:t>
      </w:r>
    </w:p>
    <w:p w14:paraId="57598AC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消防干部和消防员数据匹配：</w:t>
      </w:r>
    </w:p>
    <w:p w14:paraId="55802588">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1）按机构层级进行各级消防机构下消防干部、消防员各自的匹配；</w:t>
      </w:r>
    </w:p>
    <w:p w14:paraId="48487657">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2）人员多来源系统数据归并，进行唯一性核查；</w:t>
      </w:r>
    </w:p>
    <w:p w14:paraId="668B3EA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3）人员和全省统一登录平台账号体系匹配；</w:t>
      </w:r>
    </w:p>
    <w:p w14:paraId="37A896FC">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4）人员和浙政钉账号体系匹配；</w:t>
      </w:r>
    </w:p>
    <w:p w14:paraId="680BAF1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5）消防人员信息进行数据字段规范核查、命名规则检查；</w:t>
      </w:r>
    </w:p>
    <w:p w14:paraId="6EE44D6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6）消防人员各信息数据字典归并和统一；</w:t>
      </w:r>
    </w:p>
    <w:p w14:paraId="2E1A573E">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7）记录各来源数据和数据来源单位、系统、责任处室、责任人、联系方式</w:t>
      </w:r>
    </w:p>
    <w:p w14:paraId="455250E9">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及技术联系人及联系方式；</w:t>
      </w:r>
    </w:p>
    <w:p w14:paraId="12E223B8">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消防车辆数据匹配：</w:t>
      </w:r>
    </w:p>
    <w:p w14:paraId="252DD5A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1）按机构层级进行各级消防机构下消防车辆的匹配；</w:t>
      </w:r>
    </w:p>
    <w:p w14:paraId="6A2399E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2）多来源系统数据归并，进行唯一性核查；</w:t>
      </w:r>
    </w:p>
    <w:p w14:paraId="62B83F4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3）消防车辆信息进行数据字段规范核查、命名规则检查；</w:t>
      </w:r>
    </w:p>
    <w:p w14:paraId="66AF003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4）消防车辆各信息数据字典归并和统一；</w:t>
      </w:r>
    </w:p>
    <w:p w14:paraId="56A40B61">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5）记录各来源数据和数据来源单位、系统、责任处室、责任人、联系方式</w:t>
      </w:r>
    </w:p>
    <w:p w14:paraId="35E2BF6F">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及技术联系人及联系方式；</w:t>
      </w:r>
    </w:p>
    <w:p w14:paraId="6F777AF9">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装备数据匹配：</w:t>
      </w:r>
    </w:p>
    <w:p w14:paraId="774EE26E">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1）按机构层级进行各级消防机构下直属装备的匹配；</w:t>
      </w:r>
    </w:p>
    <w:p w14:paraId="1196523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2）按机构车辆进行车辆上装备的匹配；</w:t>
      </w:r>
    </w:p>
    <w:p w14:paraId="4A2977E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3）装备信息进行数据字段规范核查、命名规则检查；</w:t>
      </w:r>
    </w:p>
    <w:p w14:paraId="11F8D8C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4）装备各信息数据字典归并和统一；</w:t>
      </w:r>
    </w:p>
    <w:p w14:paraId="0D554BE6">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5）记录各来源数据和数据来源单位、系统、责任处室、责任人、联系方式</w:t>
      </w:r>
    </w:p>
    <w:p w14:paraId="2693360B">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及技术联系人及联系方式；</w:t>
      </w:r>
    </w:p>
    <w:p w14:paraId="331E4CAE">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警情数据匹配：</w:t>
      </w:r>
    </w:p>
    <w:p w14:paraId="0103E9F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1）火灾统计系统警情和接处警系统关联；</w:t>
      </w:r>
    </w:p>
    <w:p w14:paraId="1587EFD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2）警情信息进行唯一性核查；</w:t>
      </w:r>
    </w:p>
    <w:p w14:paraId="25853B0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3）警情信息进行数据字段规范核查、命名规则检查；</w:t>
      </w:r>
    </w:p>
    <w:p w14:paraId="02C5F18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4）警情信息数据字典归集；</w:t>
      </w:r>
    </w:p>
    <w:p w14:paraId="784632F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5）警情合并记录；</w:t>
      </w:r>
    </w:p>
    <w:p w14:paraId="53B9A41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6）虚假警及删除警记录；</w:t>
      </w:r>
    </w:p>
    <w:p w14:paraId="2FB8FA77">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7）警情类型变更记录留痕；</w:t>
      </w:r>
    </w:p>
    <w:p w14:paraId="4B85978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8）记录各来源数据和数据来源单位、系统、责任处室、责任人、联系方式</w:t>
      </w:r>
    </w:p>
    <w:p w14:paraId="3DF1D0B3">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及技术联系人及联系方式；</w:t>
      </w:r>
    </w:p>
    <w:p w14:paraId="44802278">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9）对无法关联的警情预警提示；</w:t>
      </w:r>
    </w:p>
    <w:p w14:paraId="07A3BABC">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10）对警情信息匹配不一致的内容预警提示；</w:t>
      </w:r>
    </w:p>
    <w:p w14:paraId="3399FA3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单位数据匹配（支持有统一社会信用代码单位的匹配）：</w:t>
      </w:r>
    </w:p>
    <w:p w14:paraId="359CC41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1）消防机构和单位行政区划关联；</w:t>
      </w:r>
    </w:p>
    <w:p w14:paraId="1920418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2）单位增加统一社会信用代码，支持录入和编辑；</w:t>
      </w:r>
    </w:p>
    <w:p w14:paraId="642130E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3）以统一社会信用代码和火灾统计系统关联单位，进行唯一性核查；</w:t>
      </w:r>
    </w:p>
    <w:p w14:paraId="61D6CA6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4）记录各来源数据和数据来源单位、系统、责任处室、责任人、联系方式</w:t>
      </w:r>
    </w:p>
    <w:p w14:paraId="0DEDD3D7">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及技术联系人及联系方式；</w:t>
      </w:r>
    </w:p>
    <w:p w14:paraId="3F3A706F">
      <w:pPr>
        <w:pStyle w:val="35"/>
        <w:numPr>
          <w:ilvl w:val="2"/>
          <w:numId w:val="111"/>
        </w:numPr>
        <w:spacing w:line="500" w:lineRule="exact"/>
        <w:ind w:left="42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执勤实力库维护</w:t>
      </w:r>
    </w:p>
    <w:p w14:paraId="459A6CC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一、执勤实例库消防机构维护</w:t>
      </w:r>
    </w:p>
    <w:p w14:paraId="2F606C9B">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消防机构维护：</w:t>
      </w:r>
    </w:p>
    <w:p w14:paraId="2C133DD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数据上，进行消防机构数据治理</w:t>
      </w:r>
    </w:p>
    <w:p w14:paraId="4486AF3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1）按需扩展灭火救援、日常勤务业务相关字段；</w:t>
      </w:r>
    </w:p>
    <w:p w14:paraId="0EF96328">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2）按需扩展数据字典；</w:t>
      </w:r>
    </w:p>
    <w:p w14:paraId="2E35AC4A">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功能上，支持消防机构扩展后的信息维护</w:t>
      </w:r>
    </w:p>
    <w:p w14:paraId="06F1D51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1）支持扩展信息的编辑维护；</w:t>
      </w:r>
    </w:p>
    <w:p w14:paraId="14710A9C">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2）支持源头数据异常标识；</w:t>
      </w:r>
    </w:p>
    <w:p w14:paraId="70ADDCD6">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3）支持调整机构所属的上级机构；</w:t>
      </w:r>
    </w:p>
    <w:p w14:paraId="02E92D91">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二、执勤实例库专职队维护</w:t>
      </w:r>
    </w:p>
    <w:p w14:paraId="5648B12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专职队维护：</w:t>
      </w:r>
    </w:p>
    <w:p w14:paraId="17E5470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数据上，进行专职队数据治理</w:t>
      </w:r>
    </w:p>
    <w:p w14:paraId="6D8D09C9">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1）按需扩展灭火救援、日常勤务业务相关字段；</w:t>
      </w:r>
    </w:p>
    <w:p w14:paraId="073F5399">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2）按需扩展数据字典；</w:t>
      </w:r>
    </w:p>
    <w:p w14:paraId="145C102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功能上，支持专职队扩展后的信息维护</w:t>
      </w:r>
    </w:p>
    <w:p w14:paraId="4167911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1）支持扩展信息的编辑维护；</w:t>
      </w:r>
    </w:p>
    <w:p w14:paraId="68F6CF0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2）支持源头数据异常标识；</w:t>
      </w:r>
    </w:p>
    <w:p w14:paraId="078A995B">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3）支持调整专职队的所属大队；</w:t>
      </w:r>
    </w:p>
    <w:p w14:paraId="76A005A9">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三、执勤实例库协同单位机构维护</w:t>
      </w:r>
    </w:p>
    <w:p w14:paraId="7BD5397A">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系统单位维护：</w:t>
      </w:r>
    </w:p>
    <w:p w14:paraId="128E9398">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建立协同单位层级机构</w:t>
      </w:r>
    </w:p>
    <w:p w14:paraId="78228B17">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1）支持建立消防各级机构对应的协同单位；</w:t>
      </w:r>
    </w:p>
    <w:p w14:paraId="365433F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2）支持删除协同单位；</w:t>
      </w:r>
    </w:p>
    <w:p w14:paraId="23608BA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3）支持调整协同单位所属的消防机构；</w:t>
      </w:r>
    </w:p>
    <w:p w14:paraId="7B07E5F1">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编辑协同单位信息</w:t>
      </w:r>
    </w:p>
    <w:p w14:paraId="49C3B086">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1）支持协同单位基本信息录入和维护；</w:t>
      </w:r>
    </w:p>
    <w:p w14:paraId="6AAF7DF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2）支持协同单位类型设置；</w:t>
      </w:r>
    </w:p>
    <w:p w14:paraId="45CD4E3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3）支持协同单位层级查看；</w:t>
      </w:r>
    </w:p>
    <w:p w14:paraId="448CF8C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四、执勤实例库消防人员维护</w:t>
      </w:r>
    </w:p>
    <w:p w14:paraId="7B3D0CD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消防人员维护：</w:t>
      </w:r>
    </w:p>
    <w:p w14:paraId="4401FF1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数据上，进行消防机构干部及消防员数据治理</w:t>
      </w:r>
    </w:p>
    <w:p w14:paraId="514DFE3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1）扩展灭火救援、日常勤务业务人员相关字段；</w:t>
      </w:r>
    </w:p>
    <w:p w14:paraId="77D4CF8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2）按需扩展数据字典；</w:t>
      </w:r>
    </w:p>
    <w:p w14:paraId="54AE8FD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功能上，支持消防机构扩展后的信息维护</w:t>
      </w:r>
    </w:p>
    <w:p w14:paraId="45754EB7">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1）支持扩展信息的编辑维护；</w:t>
      </w:r>
    </w:p>
    <w:p w14:paraId="14E406F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2）支持源头数据异常标识；</w:t>
      </w:r>
    </w:p>
    <w:p w14:paraId="6217A11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3）支持人员调整所属的上级机构；</w:t>
      </w:r>
    </w:p>
    <w:p w14:paraId="26ADD3C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消防机构下人员根据调职履职情况记录，按实际工作展开所在机构登记。</w:t>
      </w:r>
    </w:p>
    <w:p w14:paraId="1013121A">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五、执勤实例库协同单位人员维护</w:t>
      </w:r>
    </w:p>
    <w:p w14:paraId="5F3AC7A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协同单位人员维护：</w:t>
      </w:r>
    </w:p>
    <w:p w14:paraId="2EA7229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支持协同单位人员信息维护</w:t>
      </w:r>
    </w:p>
    <w:p w14:paraId="6E884C01">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1）支持协同单位新增人员；</w:t>
      </w:r>
    </w:p>
    <w:p w14:paraId="00FA1F61">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2）支持协同单位人员类型设置；</w:t>
      </w:r>
    </w:p>
    <w:p w14:paraId="5E227567">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3）支持协同单位人员信息编辑和维护；</w:t>
      </w:r>
    </w:p>
    <w:p w14:paraId="42FA3E09">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4）支持协同单位人员列表查看；</w:t>
      </w:r>
    </w:p>
    <w:p w14:paraId="59DE71C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5）支持删除协同单位人员；</w:t>
      </w:r>
    </w:p>
    <w:p w14:paraId="39C8746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支持设定协同单位角色权限设置</w:t>
      </w:r>
    </w:p>
    <w:p w14:paraId="1F3A1AE9">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1）协同单位角色管理；</w:t>
      </w:r>
    </w:p>
    <w:p w14:paraId="20528B1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2）设定各人员的角色；</w:t>
      </w:r>
    </w:p>
    <w:p w14:paraId="3DB1ABD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3）设定协同单位角色的功能权限；</w:t>
      </w:r>
    </w:p>
    <w:p w14:paraId="0B61CAB6">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4）设定协同单位角色的功能权限；</w:t>
      </w:r>
    </w:p>
    <w:p w14:paraId="2D71E7D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5）支持设定协同单位人员时间权限；</w:t>
      </w:r>
    </w:p>
    <w:p w14:paraId="7D91E69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指挥平台警情、警情各项信息、处置过程针对各角色的权限控制查看调</w:t>
      </w:r>
    </w:p>
    <w:p w14:paraId="711010CB">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取和显示。</w:t>
      </w:r>
    </w:p>
    <w:p w14:paraId="7547205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六、执勤实例库消防车辆维护</w:t>
      </w:r>
    </w:p>
    <w:p w14:paraId="49FCE10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车辆维护：</w:t>
      </w:r>
    </w:p>
    <w:p w14:paraId="34F009F1">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数据上，进行消防车辆数据治理</w:t>
      </w:r>
    </w:p>
    <w:p w14:paraId="329F0C2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1）扩展灭火救援、日常勤务业务车辆相关字段；</w:t>
      </w:r>
    </w:p>
    <w:p w14:paraId="61933F1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2）按需扩展数据字典；</w:t>
      </w:r>
    </w:p>
    <w:p w14:paraId="76FD1961">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功能上，支持车辆数据扩展后的信息维护</w:t>
      </w:r>
    </w:p>
    <w:p w14:paraId="5F0AA01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1）支持扩展信息的编辑维护；</w:t>
      </w:r>
    </w:p>
    <w:p w14:paraId="0C925B7B">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2）支持源头数据异常标识；</w:t>
      </w:r>
    </w:p>
    <w:p w14:paraId="589980F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3）支持车辆调整所属的机构</w:t>
      </w:r>
      <w:r>
        <w:rPr>
          <w:rFonts w:hint="eastAsia" w:ascii="宋体" w:hAnsi="宋体" w:eastAsia="宋体" w:cs="宋体"/>
          <w:color w:val="auto"/>
          <w:sz w:val="24"/>
          <w:szCs w:val="24"/>
          <w:highlight w:val="none"/>
          <w:lang w:eastAsia="zh-CN"/>
        </w:rPr>
        <w:t>。</w:t>
      </w:r>
    </w:p>
    <w:p w14:paraId="0B346DE7">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消防机构下车辆根据调职履职情况记录，按实际工作展开所在机构登记。</w:t>
      </w:r>
    </w:p>
    <w:p w14:paraId="252F6DFE">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七、执勤实例库装备维护</w:t>
      </w:r>
    </w:p>
    <w:p w14:paraId="2FE844C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装备维护：</w:t>
      </w:r>
    </w:p>
    <w:p w14:paraId="0C1297B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数据上，进行消防车辆装备的数据治理</w:t>
      </w:r>
    </w:p>
    <w:p w14:paraId="47A7D779">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1）扩展灭火救援、日常勤务业务装备相关字段；</w:t>
      </w:r>
    </w:p>
    <w:p w14:paraId="77651B2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2）按需扩展数据字典；</w:t>
      </w:r>
    </w:p>
    <w:p w14:paraId="4D375A68">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功能上，支持装备数据扩展后的信息维护</w:t>
      </w:r>
    </w:p>
    <w:p w14:paraId="3B389828">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1）支持扩展信息的编辑维护；</w:t>
      </w:r>
    </w:p>
    <w:p w14:paraId="76848B97">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2）支持源头数据异常标识；</w:t>
      </w:r>
    </w:p>
    <w:p w14:paraId="324838E7">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3）支持装备调整所属的机构下所属车辆；</w:t>
      </w:r>
    </w:p>
    <w:p w14:paraId="5CD9930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支持装备和车辆上具体人员岗位匹配关联</w:t>
      </w:r>
    </w:p>
    <w:p w14:paraId="634A2F2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1）记录岗位对应的装备；</w:t>
      </w:r>
    </w:p>
    <w:p w14:paraId="42BFA3F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2）支持增加、修改和删除；</w:t>
      </w:r>
    </w:p>
    <w:p w14:paraId="074AFCC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3）支持设置装备状态；</w:t>
      </w:r>
    </w:p>
    <w:p w14:paraId="23BAB026">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4）支持车辆上每个岗位查看装备列表；</w:t>
      </w:r>
    </w:p>
    <w:p w14:paraId="4489BD48">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支持查看装备维护记录。</w:t>
      </w:r>
    </w:p>
    <w:p w14:paraId="22D573EC">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八、执勤实例库药剂维护</w:t>
      </w:r>
    </w:p>
    <w:p w14:paraId="2DD3EF76">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药剂维护：</w:t>
      </w:r>
    </w:p>
    <w:p w14:paraId="52DC960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数据上，进行消防车辆上药剂的数据治理</w:t>
      </w:r>
    </w:p>
    <w:p w14:paraId="4202BCC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1）扩展灭火救援、日常勤务业务装备相关字段；</w:t>
      </w:r>
    </w:p>
    <w:p w14:paraId="20F2BD8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2）按需扩展数据字典；</w:t>
      </w:r>
    </w:p>
    <w:p w14:paraId="4301B57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功能上，支持药剂数据扩展后的信息维护</w:t>
      </w:r>
    </w:p>
    <w:p w14:paraId="7BB3564B">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1）支持扩展信息的编辑维护；</w:t>
      </w:r>
    </w:p>
    <w:p w14:paraId="5F63F1FA">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2）支持源头数据异常标识；</w:t>
      </w:r>
    </w:p>
    <w:p w14:paraId="149F73CB">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支持药剂和车辆上具体人员岗位匹配关联</w:t>
      </w:r>
    </w:p>
    <w:p w14:paraId="0521ABC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1）记录岗位对应的管理药剂；</w:t>
      </w:r>
    </w:p>
    <w:p w14:paraId="255BE567">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2）支持增加、修改和删除；</w:t>
      </w:r>
    </w:p>
    <w:p w14:paraId="19E26F4E">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3）支持车辆上每个岗位查看药剂数据列表；</w:t>
      </w:r>
    </w:p>
    <w:p w14:paraId="137BE9D1">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九、执勤实力库状态管理</w:t>
      </w:r>
    </w:p>
    <w:p w14:paraId="35D8848A">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支持按机构层级管理机构下的车辆、人员、装备（包含智能化战场装备）、</w:t>
      </w:r>
    </w:p>
    <w:p w14:paraId="46E54A6C">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药剂及专职队、协同单位的机构下的人员，维护和实际参战能力：</w:t>
      </w:r>
    </w:p>
    <w:p w14:paraId="16A9BD1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1）支持作废处理或暂停使用处理；</w:t>
      </w:r>
    </w:p>
    <w:p w14:paraId="4194540E">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2）支持恢复或恢复使用；</w:t>
      </w:r>
    </w:p>
    <w:p w14:paraId="289CFC9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数据上，记录警情处置、预案、演练、无人机管控、车载视频等系统和</w:t>
      </w:r>
    </w:p>
    <w:p w14:paraId="2F76EAE1">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警情处置中的应用，不允许删除相应的车辆、人员、装备、药剂；</w:t>
      </w:r>
    </w:p>
    <w:p w14:paraId="34DDE02E">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十、执勤实例库批量导入</w:t>
      </w:r>
    </w:p>
    <w:p w14:paraId="7F3D1CD1">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支持消防机构、车辆、人员、装备数据批量导入：</w:t>
      </w:r>
    </w:p>
    <w:p w14:paraId="2B9DF0C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导出模板；</w:t>
      </w:r>
    </w:p>
    <w:p w14:paraId="7107344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批量导入；</w:t>
      </w:r>
    </w:p>
    <w:p w14:paraId="1040A649">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执行导入检查，检查数据的唯一性、合规性、匹配性；</w:t>
      </w:r>
    </w:p>
    <w:p w14:paraId="6D5E496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导入预览；</w:t>
      </w:r>
    </w:p>
    <w:p w14:paraId="2A73BE8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导入记录；</w:t>
      </w:r>
    </w:p>
    <w:p w14:paraId="4646CC9E">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十一、执勤实例库批量导出</w:t>
      </w:r>
    </w:p>
    <w:p w14:paraId="02537636">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支持执勤实例库消防机构、专职队、协同单位、消防车辆、人员、装备数据</w:t>
      </w:r>
    </w:p>
    <w:p w14:paraId="64DA4914">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的导出：</w:t>
      </w:r>
    </w:p>
    <w:p w14:paraId="756C152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支持列表信息查询；</w:t>
      </w:r>
    </w:p>
    <w:p w14:paraId="0896C74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支持条件过滤；</w:t>
      </w:r>
    </w:p>
    <w:p w14:paraId="6FD6D0C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支持过滤结果批量导出；</w:t>
      </w:r>
    </w:p>
    <w:p w14:paraId="31D8694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数据上控制加密数据不得导出；</w:t>
      </w:r>
    </w:p>
    <w:p w14:paraId="13F28F8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记录导出人员的导出操作日志；</w:t>
      </w:r>
    </w:p>
    <w:p w14:paraId="43F59B0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十二、执勤实力库对接总队资源体系</w:t>
      </w:r>
    </w:p>
    <w:p w14:paraId="008C46F8">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进行执勤实例库编目，包括消防机构、专职队、消防干部、消防员、装</w:t>
      </w:r>
    </w:p>
    <w:p w14:paraId="160789AE">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备、药剂信息库；</w:t>
      </w:r>
    </w:p>
    <w:p w14:paraId="2E27DDB6">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向资源体系建立视图定期推送数据。</w:t>
      </w:r>
    </w:p>
    <w:p w14:paraId="48E54B89">
      <w:pPr>
        <w:pStyle w:val="35"/>
        <w:numPr>
          <w:ilvl w:val="2"/>
          <w:numId w:val="111"/>
        </w:numPr>
        <w:spacing w:line="500" w:lineRule="exact"/>
        <w:ind w:left="42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安全等级管理</w:t>
      </w:r>
    </w:p>
    <w:p w14:paraId="17A27F9C">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一、战备等级和实际出勤人数统计</w:t>
      </w:r>
    </w:p>
    <w:p w14:paraId="65CB4A72">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根据总队、支队，查看机构和机构下级机构的战备等级及实际出勤情况，</w:t>
      </w:r>
    </w:p>
    <w:p w14:paraId="21D49A71">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包括机构的战备等级对应的达标率要求、分析是否达标情况，并统计战备等级设置的有效时间、负责人等</w:t>
      </w:r>
    </w:p>
    <w:p w14:paraId="4E6C105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支持按日查看，切换日期查看</w:t>
      </w:r>
    </w:p>
    <w:p w14:paraId="5D25499E">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支持按条件过滤，包括按战备等级级别查看、按战备等级在岗人数不达</w:t>
      </w:r>
    </w:p>
    <w:p w14:paraId="713C8197">
      <w:pPr>
        <w:pStyle w:val="35"/>
        <w:numPr>
          <w:ilvl w:val="0"/>
          <w:numId w:val="0"/>
        </w:num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标情况过滤查看</w:t>
      </w:r>
    </w:p>
    <w:p w14:paraId="59AF36C0">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支持按机构查看</w:t>
      </w:r>
    </w:p>
    <w:p w14:paraId="3D990EC8">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支持导出各机构的战备等级列表</w:t>
      </w:r>
    </w:p>
    <w:p w14:paraId="4EDD4AAA">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二、设置战备等级</w:t>
      </w:r>
    </w:p>
    <w:p w14:paraId="6C4DB675">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支持批量设置本级和下级机构的战备等级，在原有等级设置冲突情况下，</w:t>
      </w:r>
    </w:p>
    <w:p w14:paraId="1D0FD183">
      <w:pPr>
        <w:pStyle w:val="35"/>
        <w:numPr>
          <w:ilvl w:val="0"/>
          <w:numId w:val="0"/>
        </w:numPr>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提示再次确认后设置战备等级</w:t>
      </w:r>
      <w:r>
        <w:rPr>
          <w:rFonts w:hint="eastAsia" w:ascii="宋体" w:hAnsi="宋体" w:eastAsia="宋体" w:cs="宋体"/>
          <w:color w:val="auto"/>
          <w:sz w:val="24"/>
          <w:szCs w:val="24"/>
          <w:highlight w:val="none"/>
          <w:lang w:eastAsia="zh-CN"/>
        </w:rPr>
        <w:t>；</w:t>
      </w:r>
    </w:p>
    <w:p w14:paraId="59DCD263">
      <w:pPr>
        <w:pStyle w:val="35"/>
        <w:numPr>
          <w:ilvl w:val="0"/>
          <w:numId w:val="112"/>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支持每个机构每日设置战备等级的详情，包括达标率、调整原因、有效</w:t>
      </w:r>
    </w:p>
    <w:p w14:paraId="5E8A0F7F">
      <w:pPr>
        <w:pStyle w:val="35"/>
        <w:numPr>
          <w:ilvl w:val="0"/>
          <w:numId w:val="0"/>
        </w:numPr>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起止时间、负责人、详细备注等</w:t>
      </w:r>
      <w:r>
        <w:rPr>
          <w:rFonts w:hint="eastAsia" w:ascii="宋体" w:hAnsi="宋体" w:eastAsia="宋体" w:cs="宋体"/>
          <w:color w:val="auto"/>
          <w:sz w:val="24"/>
          <w:szCs w:val="24"/>
          <w:highlight w:val="none"/>
          <w:lang w:eastAsia="zh-CN"/>
        </w:rPr>
        <w:t>；</w:t>
      </w:r>
    </w:p>
    <w:p w14:paraId="3954E50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 支持一次设置一个时间段的执勤战备等级，对已有设置覆盖前检查</w:t>
      </w:r>
      <w:r>
        <w:rPr>
          <w:rFonts w:hint="eastAsia" w:ascii="宋体" w:hAnsi="宋体" w:eastAsia="宋体" w:cs="宋体"/>
          <w:color w:val="auto"/>
          <w:sz w:val="24"/>
          <w:szCs w:val="24"/>
          <w:highlight w:val="none"/>
          <w:lang w:eastAsia="zh-CN"/>
        </w:rPr>
        <w:t>；</w:t>
      </w:r>
    </w:p>
    <w:p w14:paraId="03AF6E4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 支持对机构战备等级和人员管理负责人的自动通知</w:t>
      </w:r>
      <w:r>
        <w:rPr>
          <w:rFonts w:hint="eastAsia" w:ascii="宋体" w:hAnsi="宋体" w:eastAsia="宋体" w:cs="宋体"/>
          <w:color w:val="auto"/>
          <w:sz w:val="24"/>
          <w:szCs w:val="24"/>
          <w:highlight w:val="none"/>
          <w:lang w:eastAsia="zh-CN"/>
        </w:rPr>
        <w:t>。</w:t>
      </w:r>
    </w:p>
    <w:p w14:paraId="5867F50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三、不达标通知通报</w:t>
      </w:r>
    </w:p>
    <w:p w14:paraId="3242F38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 支持对战备等级对应实际出勤人数不达标情况的记录、通报和扣分</w:t>
      </w:r>
      <w:r>
        <w:rPr>
          <w:rFonts w:hint="eastAsia" w:ascii="宋体" w:hAnsi="宋体" w:eastAsia="宋体" w:cs="宋体"/>
          <w:color w:val="auto"/>
          <w:sz w:val="24"/>
          <w:szCs w:val="24"/>
          <w:highlight w:val="none"/>
          <w:lang w:eastAsia="zh-CN"/>
        </w:rPr>
        <w:t>；</w:t>
      </w:r>
    </w:p>
    <w:p w14:paraId="7DF0378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机构的执勤人员数量、请假、交接班等人员数量变化，触发实际出勤人</w:t>
      </w:r>
    </w:p>
    <w:p w14:paraId="6D8804D1">
      <w:pPr>
        <w:pStyle w:val="35"/>
        <w:numPr>
          <w:ilvl w:val="0"/>
          <w:numId w:val="0"/>
        </w:numPr>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员变化以及对应的执勤实际人数达标情况变化</w:t>
      </w:r>
      <w:r>
        <w:rPr>
          <w:rFonts w:hint="eastAsia" w:ascii="宋体" w:hAnsi="宋体" w:eastAsia="宋体" w:cs="宋体"/>
          <w:color w:val="auto"/>
          <w:sz w:val="24"/>
          <w:szCs w:val="24"/>
          <w:highlight w:val="none"/>
          <w:lang w:eastAsia="zh-CN"/>
        </w:rPr>
        <w:t>。</w:t>
      </w:r>
    </w:p>
    <w:p w14:paraId="091B3731">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四、调整战备等级</w:t>
      </w:r>
    </w:p>
    <w:p w14:paraId="5030958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 支持对战备等级调整的记录和日志查看</w:t>
      </w:r>
      <w:r>
        <w:rPr>
          <w:rFonts w:hint="eastAsia" w:ascii="宋体" w:hAnsi="宋体" w:eastAsia="宋体" w:cs="宋体"/>
          <w:color w:val="auto"/>
          <w:sz w:val="24"/>
          <w:szCs w:val="24"/>
          <w:highlight w:val="none"/>
          <w:lang w:eastAsia="zh-CN"/>
        </w:rPr>
        <w:t>；</w:t>
      </w:r>
    </w:p>
    <w:p w14:paraId="62449B1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执勤战备等级调整或实际人员变动（总数变化、请假、换班、交接班完</w:t>
      </w:r>
    </w:p>
    <w:p w14:paraId="05DC95B1">
      <w:pPr>
        <w:pStyle w:val="35"/>
        <w:numPr>
          <w:ilvl w:val="0"/>
          <w:numId w:val="0"/>
        </w:numPr>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成等）带来战备率变化的重新计算和提醒通知</w:t>
      </w:r>
      <w:r>
        <w:rPr>
          <w:rFonts w:hint="eastAsia" w:ascii="宋体" w:hAnsi="宋体" w:eastAsia="宋体" w:cs="宋体"/>
          <w:color w:val="auto"/>
          <w:sz w:val="24"/>
          <w:szCs w:val="24"/>
          <w:highlight w:val="none"/>
          <w:lang w:eastAsia="zh-CN"/>
        </w:rPr>
        <w:t>；</w:t>
      </w:r>
    </w:p>
    <w:p w14:paraId="1EEECC5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 支持实际执勤战备情况变化的记录和日志查看</w:t>
      </w:r>
      <w:r>
        <w:rPr>
          <w:rFonts w:hint="eastAsia" w:ascii="宋体" w:hAnsi="宋体" w:eastAsia="宋体" w:cs="宋体"/>
          <w:color w:val="auto"/>
          <w:sz w:val="24"/>
          <w:szCs w:val="24"/>
          <w:highlight w:val="none"/>
          <w:lang w:eastAsia="zh-CN"/>
        </w:rPr>
        <w:t>。</w:t>
      </w:r>
    </w:p>
    <w:p w14:paraId="7754D663">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五、战备等级考评</w:t>
      </w:r>
    </w:p>
    <w:p w14:paraId="22E1304E">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支持执勤战备等级、执勤战备等级对应执勤人员出勤率计算方式的说明</w:t>
      </w:r>
    </w:p>
    <w:p w14:paraId="15EE5A4C">
      <w:pPr>
        <w:pStyle w:val="35"/>
        <w:numPr>
          <w:ilvl w:val="0"/>
          <w:numId w:val="0"/>
        </w:numPr>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查看</w:t>
      </w:r>
      <w:r>
        <w:rPr>
          <w:rFonts w:hint="eastAsia" w:ascii="宋体" w:hAnsi="宋体" w:eastAsia="宋体" w:cs="宋体"/>
          <w:color w:val="auto"/>
          <w:sz w:val="24"/>
          <w:szCs w:val="24"/>
          <w:highlight w:val="none"/>
          <w:lang w:eastAsia="zh-CN"/>
        </w:rPr>
        <w:t>；</w:t>
      </w:r>
    </w:p>
    <w:p w14:paraId="6289308A">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当日结束、执勤战备等级按最后一条结果记性达标核算，不达标的进行</w:t>
      </w:r>
    </w:p>
    <w:p w14:paraId="4A400694">
      <w:pPr>
        <w:pStyle w:val="35"/>
        <w:numPr>
          <w:ilvl w:val="0"/>
          <w:numId w:val="0"/>
        </w:numPr>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机构扣分</w:t>
      </w:r>
      <w:r>
        <w:rPr>
          <w:rFonts w:hint="eastAsia" w:ascii="宋体" w:hAnsi="宋体" w:eastAsia="宋体" w:cs="宋体"/>
          <w:color w:val="auto"/>
          <w:sz w:val="24"/>
          <w:szCs w:val="24"/>
          <w:highlight w:val="none"/>
          <w:lang w:eastAsia="zh-CN"/>
        </w:rPr>
        <w:t>；</w:t>
      </w:r>
    </w:p>
    <w:p w14:paraId="33D56BD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 战备等级未达标，月度对未达标机构和天数进行通报</w:t>
      </w:r>
      <w:r>
        <w:rPr>
          <w:rFonts w:hint="eastAsia" w:ascii="宋体" w:hAnsi="宋体" w:eastAsia="宋体" w:cs="宋体"/>
          <w:color w:val="auto"/>
          <w:sz w:val="24"/>
          <w:szCs w:val="24"/>
          <w:highlight w:val="none"/>
          <w:lang w:eastAsia="zh-CN"/>
        </w:rPr>
        <w:t>。</w:t>
      </w:r>
    </w:p>
    <w:p w14:paraId="50A9F06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六、战备等级移动端应用</w:t>
      </w:r>
    </w:p>
    <w:p w14:paraId="00A8C2F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 战备等级设置或调整，在移动端对应负责人收到通知</w:t>
      </w:r>
      <w:r>
        <w:rPr>
          <w:rFonts w:hint="eastAsia" w:ascii="宋体" w:hAnsi="宋体" w:eastAsia="宋体" w:cs="宋体"/>
          <w:color w:val="auto"/>
          <w:sz w:val="24"/>
          <w:szCs w:val="24"/>
          <w:highlight w:val="none"/>
          <w:lang w:eastAsia="zh-CN"/>
        </w:rPr>
        <w:t>；</w:t>
      </w:r>
    </w:p>
    <w:p w14:paraId="69B031D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 移动端每日跟进当日执勤战备等级的设置或调整显示或更新</w:t>
      </w:r>
      <w:r>
        <w:rPr>
          <w:rFonts w:hint="eastAsia" w:ascii="宋体" w:hAnsi="宋体" w:eastAsia="宋体" w:cs="宋体"/>
          <w:color w:val="auto"/>
          <w:sz w:val="24"/>
          <w:szCs w:val="24"/>
          <w:highlight w:val="none"/>
          <w:lang w:eastAsia="zh-CN"/>
        </w:rPr>
        <w:t>；</w:t>
      </w:r>
    </w:p>
    <w:p w14:paraId="237B1084">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战备等级未达标，月度对未达标机构和天数进行通报，移动端通报提醒</w:t>
      </w:r>
    </w:p>
    <w:p w14:paraId="50F2F675">
      <w:pPr>
        <w:pStyle w:val="35"/>
        <w:numPr>
          <w:ilvl w:val="0"/>
          <w:numId w:val="0"/>
        </w:numPr>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和查看</w:t>
      </w:r>
      <w:r>
        <w:rPr>
          <w:rFonts w:hint="eastAsia" w:ascii="宋体" w:hAnsi="宋体" w:eastAsia="宋体" w:cs="宋体"/>
          <w:color w:val="auto"/>
          <w:sz w:val="24"/>
          <w:szCs w:val="24"/>
          <w:highlight w:val="none"/>
          <w:lang w:eastAsia="zh-CN"/>
        </w:rPr>
        <w:t>。</w:t>
      </w:r>
    </w:p>
    <w:p w14:paraId="118C489D">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七、战备等级设置和实际出勤情况统计分析</w:t>
      </w:r>
    </w:p>
    <w:p w14:paraId="3FB0768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 支持对选定的机构或下级机构进行批量的统计分析</w:t>
      </w:r>
      <w:r>
        <w:rPr>
          <w:rFonts w:hint="eastAsia" w:ascii="宋体" w:hAnsi="宋体" w:eastAsia="宋体" w:cs="宋体"/>
          <w:color w:val="auto"/>
          <w:sz w:val="24"/>
          <w:szCs w:val="24"/>
          <w:highlight w:val="none"/>
          <w:lang w:eastAsia="zh-CN"/>
        </w:rPr>
        <w:t>；</w:t>
      </w:r>
    </w:p>
    <w:p w14:paraId="2C56061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 支持选定当年进行年度统计和月度分析</w:t>
      </w:r>
      <w:r>
        <w:rPr>
          <w:rFonts w:hint="eastAsia" w:ascii="宋体" w:hAnsi="宋体" w:eastAsia="宋体" w:cs="宋体"/>
          <w:color w:val="auto"/>
          <w:sz w:val="24"/>
          <w:szCs w:val="24"/>
          <w:highlight w:val="none"/>
          <w:lang w:eastAsia="zh-CN"/>
        </w:rPr>
        <w:t>；</w:t>
      </w:r>
    </w:p>
    <w:p w14:paraId="1201EEB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 支持选定时间段，进行按日统计和分析</w:t>
      </w:r>
      <w:r>
        <w:rPr>
          <w:rFonts w:hint="eastAsia" w:ascii="宋体" w:hAnsi="宋体" w:eastAsia="宋体" w:cs="宋体"/>
          <w:color w:val="auto"/>
          <w:sz w:val="24"/>
          <w:szCs w:val="24"/>
          <w:highlight w:val="none"/>
          <w:lang w:eastAsia="zh-CN"/>
        </w:rPr>
        <w:t>；</w:t>
      </w:r>
    </w:p>
    <w:p w14:paraId="0944929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 支持在时间段内，分析各个战备等级级别</w:t>
      </w:r>
      <w:r>
        <w:rPr>
          <w:rFonts w:hint="eastAsia" w:ascii="宋体" w:hAnsi="宋体" w:eastAsia="宋体" w:cs="宋体"/>
          <w:color w:val="auto"/>
          <w:sz w:val="24"/>
          <w:szCs w:val="24"/>
          <w:highlight w:val="none"/>
          <w:lang w:eastAsia="zh-CN"/>
        </w:rPr>
        <w:t>；</w:t>
      </w:r>
    </w:p>
    <w:p w14:paraId="16024C0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 支持在时间段内，分析不达标的支队、大队、站</w:t>
      </w:r>
      <w:r>
        <w:rPr>
          <w:rFonts w:hint="eastAsia" w:ascii="宋体" w:hAnsi="宋体" w:eastAsia="宋体" w:cs="宋体"/>
          <w:color w:val="auto"/>
          <w:sz w:val="24"/>
          <w:szCs w:val="24"/>
          <w:highlight w:val="none"/>
          <w:lang w:eastAsia="zh-CN"/>
        </w:rPr>
        <w:t>；</w:t>
      </w:r>
    </w:p>
    <w:p w14:paraId="7B3A3E6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6. 支持在时间段内，分析战备等级提高的因素，如气象、安保等</w:t>
      </w:r>
      <w:r>
        <w:rPr>
          <w:rFonts w:hint="eastAsia" w:ascii="宋体" w:hAnsi="宋体" w:eastAsia="宋体" w:cs="宋体"/>
          <w:color w:val="auto"/>
          <w:sz w:val="24"/>
          <w:szCs w:val="24"/>
          <w:highlight w:val="none"/>
          <w:lang w:eastAsia="zh-CN"/>
        </w:rPr>
        <w:t>；</w:t>
      </w:r>
    </w:p>
    <w:p w14:paraId="015C766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7. 支持年度的各个月，查看战备等级的要求和实际达标情况</w:t>
      </w:r>
      <w:r>
        <w:rPr>
          <w:rFonts w:hint="eastAsia" w:ascii="宋体" w:hAnsi="宋体" w:eastAsia="宋体" w:cs="宋体"/>
          <w:color w:val="auto"/>
          <w:sz w:val="24"/>
          <w:szCs w:val="24"/>
          <w:highlight w:val="none"/>
          <w:lang w:eastAsia="zh-CN"/>
        </w:rPr>
        <w:t>；</w:t>
      </w:r>
    </w:p>
    <w:p w14:paraId="58F7B0C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 支持各个机构在年度的各个月，不达标天数</w:t>
      </w:r>
      <w:r>
        <w:rPr>
          <w:rFonts w:hint="eastAsia" w:ascii="宋体" w:hAnsi="宋体" w:eastAsia="宋体" w:cs="宋体"/>
          <w:color w:val="auto"/>
          <w:sz w:val="24"/>
          <w:szCs w:val="24"/>
          <w:highlight w:val="none"/>
          <w:lang w:eastAsia="zh-CN"/>
        </w:rPr>
        <w:t>；</w:t>
      </w:r>
    </w:p>
    <w:p w14:paraId="3B33F6AF">
      <w:pPr>
        <w:pStyle w:val="35"/>
        <w:numPr>
          <w:ilvl w:val="0"/>
          <w:numId w:val="0"/>
        </w:numPr>
        <w:spacing w:line="500" w:lineRule="exact"/>
        <w:ind w:left="420"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 支持各个机构在选定时段的各个日期，战备等级级别设置和达标率完成</w:t>
      </w:r>
    </w:p>
    <w:p w14:paraId="0BBE0FE8">
      <w:pPr>
        <w:pStyle w:val="35"/>
        <w:numPr>
          <w:ilvl w:val="0"/>
          <w:numId w:val="0"/>
        </w:numPr>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情况分析</w:t>
      </w:r>
      <w:r>
        <w:rPr>
          <w:rFonts w:hint="eastAsia" w:ascii="宋体" w:hAnsi="宋体" w:eastAsia="宋体" w:cs="宋体"/>
          <w:color w:val="auto"/>
          <w:sz w:val="24"/>
          <w:szCs w:val="24"/>
          <w:highlight w:val="none"/>
          <w:lang w:eastAsia="zh-CN"/>
        </w:rPr>
        <w:t>。</w:t>
      </w:r>
    </w:p>
    <w:p w14:paraId="084BD73E">
      <w:pPr>
        <w:pStyle w:val="35"/>
        <w:numPr>
          <w:ilvl w:val="1"/>
          <w:numId w:val="111"/>
        </w:numPr>
        <w:spacing w:line="500" w:lineRule="exact"/>
        <w:ind w:left="150" w:leftChars="0" w:firstLine="0" w:firstLineChars="0"/>
        <w:rPr>
          <w:rFonts w:hint="eastAsia" w:ascii="宋体" w:hAnsi="宋体" w:eastAsia="宋体" w:cs="宋体"/>
          <w:b/>
          <w:bCs/>
          <w:color w:val="auto"/>
          <w:sz w:val="24"/>
          <w:szCs w:val="24"/>
          <w:highlight w:val="none"/>
          <w:lang w:eastAsia="zh-CN"/>
        </w:rPr>
      </w:pPr>
      <w:bookmarkStart w:id="45" w:name="_Toc163122057"/>
      <w:r>
        <w:rPr>
          <w:rFonts w:hint="eastAsia" w:ascii="宋体" w:hAnsi="宋体" w:eastAsia="宋体" w:cs="宋体"/>
          <w:b/>
          <w:bCs/>
          <w:color w:val="auto"/>
          <w:sz w:val="24"/>
          <w:szCs w:val="24"/>
          <w:highlight w:val="none"/>
        </w:rPr>
        <w:t>智能化战场装备管理</w:t>
      </w:r>
      <w:bookmarkEnd w:id="45"/>
    </w:p>
    <w:p w14:paraId="49E152A9">
      <w:pPr>
        <w:pStyle w:val="35"/>
        <w:numPr>
          <w:ilvl w:val="2"/>
          <w:numId w:val="111"/>
        </w:numPr>
        <w:spacing w:line="500" w:lineRule="exact"/>
        <w:ind w:left="420" w:leftChars="0" w:firstLine="0" w:firstLineChars="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智能化战场装备标准管理</w:t>
      </w:r>
    </w:p>
    <w:p w14:paraId="7116173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一、装备类目管理</w:t>
      </w:r>
    </w:p>
    <w:p w14:paraId="3849D6C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智能化战场装备按类目管理：</w:t>
      </w:r>
    </w:p>
    <w:p w14:paraId="392A8B8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1）个人类目装备；</w:t>
      </w:r>
    </w:p>
    <w:p w14:paraId="379C59A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2）非个人类目装备；</w:t>
      </w:r>
    </w:p>
    <w:p w14:paraId="5AD6050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设置各个类目信息。</w:t>
      </w:r>
    </w:p>
    <w:p w14:paraId="1C1D547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二、装备种类管理</w:t>
      </w:r>
    </w:p>
    <w:p w14:paraId="4E01C4E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智能化战场装备按种类管理，涵盖空气呼吸器、定位、对讲、记录仪等装备</w:t>
      </w:r>
    </w:p>
    <w:p w14:paraId="2828EFFA">
      <w:pPr>
        <w:pStyle w:val="35"/>
        <w:numPr>
          <w:ilvl w:val="0"/>
          <w:numId w:val="0"/>
        </w:numPr>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种类：</w:t>
      </w:r>
    </w:p>
    <w:p w14:paraId="5154476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1）设定装备种类所支持的通讯方式；</w:t>
      </w:r>
    </w:p>
    <w:p w14:paraId="7348EA6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2）设定装备种类的参数；</w:t>
      </w:r>
    </w:p>
    <w:p w14:paraId="3DE034E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3）设定装备种类标签；</w:t>
      </w:r>
    </w:p>
    <w:p w14:paraId="5C63E5E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4）编辑装备种类信息；</w:t>
      </w:r>
    </w:p>
    <w:p w14:paraId="297FA47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5）删除装备种类类型。</w:t>
      </w:r>
    </w:p>
    <w:p w14:paraId="4E7C59E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三、装备标准管理</w:t>
      </w:r>
    </w:p>
    <w:p w14:paraId="40B05A9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根据装备种类，建立智能装备接入标准化体系：</w:t>
      </w:r>
    </w:p>
    <w:p w14:paraId="2D216E6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根据装备种类制定接入标准；</w:t>
      </w:r>
    </w:p>
    <w:p w14:paraId="2ED9B9F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装备接入标准制定：</w:t>
      </w:r>
    </w:p>
    <w:p w14:paraId="78AC610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1）按种类管理接入标准，建立标准名称、说明；</w:t>
      </w:r>
    </w:p>
    <w:p w14:paraId="1743E11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2）建立接入标准规范；</w:t>
      </w:r>
    </w:p>
    <w:p w14:paraId="767551D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四、装备标准文件管理</w:t>
      </w:r>
    </w:p>
    <w:p w14:paraId="6AD1D28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装备接入标准文件管理：</w:t>
      </w:r>
    </w:p>
    <w:p w14:paraId="5E9E617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1）按类目、种类管理标准对应的文件；</w:t>
      </w:r>
    </w:p>
    <w:p w14:paraId="6BF83E2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2）支持标准文件上传、下载；</w:t>
      </w:r>
    </w:p>
    <w:p w14:paraId="3B38BFE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3）标准文件预览。</w:t>
      </w:r>
    </w:p>
    <w:p w14:paraId="75741A03">
      <w:pPr>
        <w:pStyle w:val="35"/>
        <w:numPr>
          <w:ilvl w:val="2"/>
          <w:numId w:val="111"/>
        </w:numPr>
        <w:spacing w:line="500" w:lineRule="exact"/>
        <w:ind w:left="420" w:leftChars="0" w:firstLine="0" w:firstLineChars="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装备厂家及平台管理</w:t>
      </w:r>
    </w:p>
    <w:p w14:paraId="29D43B3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一、装备厂家管理</w:t>
      </w:r>
    </w:p>
    <w:p w14:paraId="50FF6BA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支持分类管理和登记智能化战场装备厂家：</w:t>
      </w:r>
    </w:p>
    <w:p w14:paraId="696E39A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厂家登记</w:t>
      </w:r>
    </w:p>
    <w:p w14:paraId="6E77A43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1）支持新增厂家；</w:t>
      </w:r>
    </w:p>
    <w:p w14:paraId="3B17860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2）支持登记厂家的基本信息；</w:t>
      </w:r>
    </w:p>
    <w:p w14:paraId="549DB90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3）支持删除厂家；</w:t>
      </w:r>
    </w:p>
    <w:p w14:paraId="08AF9E3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厂家提供的装备类型登记</w:t>
      </w:r>
    </w:p>
    <w:p w14:paraId="0199F3F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厂家提供的装备，实现对接能力管理</w:t>
      </w:r>
    </w:p>
    <w:p w14:paraId="6C76DC2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 厂家管理的平台查看</w:t>
      </w:r>
    </w:p>
    <w:p w14:paraId="0C64CD8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1）支持查看平台列表；</w:t>
      </w:r>
    </w:p>
    <w:p w14:paraId="4C8E57E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2）支持厂家的平台异常告警提示；</w:t>
      </w:r>
    </w:p>
    <w:p w14:paraId="64DC6CC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3）支持厂家的平台掉线告警；</w:t>
      </w:r>
    </w:p>
    <w:p w14:paraId="2D44A46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5）支持厂家的平台使用度查看；</w:t>
      </w:r>
    </w:p>
    <w:p w14:paraId="4FF5450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二、装备平台管理</w:t>
      </w:r>
    </w:p>
    <w:p w14:paraId="69FA97C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支持分类管理装备信息来源平台：</w:t>
      </w:r>
    </w:p>
    <w:p w14:paraId="7415551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平台登记</w:t>
      </w:r>
    </w:p>
    <w:p w14:paraId="5459AD9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1）支持按不同装备类型，新增类型可供对接装备的平台；</w:t>
      </w:r>
    </w:p>
    <w:p w14:paraId="5C3FB85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2）支持登记和维护平台的基本信息；</w:t>
      </w:r>
    </w:p>
    <w:p w14:paraId="1BE4D24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3）支持平台删除；</w:t>
      </w:r>
    </w:p>
    <w:p w14:paraId="2431A71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4）支持平台作废；</w:t>
      </w:r>
    </w:p>
    <w:p w14:paraId="51F7109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5）支持平台恢复；</w:t>
      </w:r>
    </w:p>
    <w:p w14:paraId="1628372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支持平台所属厂家登记；</w:t>
      </w:r>
    </w:p>
    <w:p w14:paraId="5E85C06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支持平台调换厂家登记；</w:t>
      </w:r>
    </w:p>
    <w:p w14:paraId="7327931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 支持平台试用、采购等不同类型应用登记</w:t>
      </w:r>
    </w:p>
    <w:p w14:paraId="4F2482C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 支持平台下管理设备的分类查询</w:t>
      </w:r>
    </w:p>
    <w:p w14:paraId="33E2280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1）支持查看平台下各类设备列表；</w:t>
      </w:r>
    </w:p>
    <w:p w14:paraId="77A7DD4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2）支持搜索过滤查看；</w:t>
      </w:r>
    </w:p>
    <w:p w14:paraId="1C2478D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3）支持平台异常设备告警提示；</w:t>
      </w:r>
    </w:p>
    <w:p w14:paraId="52A0131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4）支持平台掉线告警；</w:t>
      </w:r>
    </w:p>
    <w:p w14:paraId="51A28FA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5）支持平台使用度查看；</w:t>
      </w:r>
    </w:p>
    <w:p w14:paraId="2906378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6）支持平台设备使用度查看。</w:t>
      </w:r>
    </w:p>
    <w:p w14:paraId="5270E2E6">
      <w:pPr>
        <w:pStyle w:val="35"/>
        <w:numPr>
          <w:ilvl w:val="2"/>
          <w:numId w:val="111"/>
        </w:numPr>
        <w:spacing w:line="500" w:lineRule="exact"/>
        <w:ind w:left="420" w:leftChars="0" w:firstLine="0" w:firstLineChars="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装备管理</w:t>
      </w:r>
    </w:p>
    <w:p w14:paraId="21C7EC6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一、装备管理</w:t>
      </w:r>
    </w:p>
    <w:p w14:paraId="6BABAD5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智能化战场装备登记维护信息；</w:t>
      </w:r>
    </w:p>
    <w:p w14:paraId="4F5916E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智能化战场装备从后装平台对接，接入信息；</w:t>
      </w:r>
    </w:p>
    <w:p w14:paraId="78143FC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查看装备列表；</w:t>
      </w:r>
    </w:p>
    <w:p w14:paraId="023D7D4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 统计装备总数；</w:t>
      </w:r>
    </w:p>
    <w:p w14:paraId="557A313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 筛选装备列表。</w:t>
      </w:r>
    </w:p>
    <w:p w14:paraId="5B98976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二、装备批量导入</w:t>
      </w:r>
    </w:p>
    <w:p w14:paraId="7B8ED77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支持批量导入智能化战场装备；</w:t>
      </w:r>
    </w:p>
    <w:p w14:paraId="4E19555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导入检查装备唯一性；</w:t>
      </w:r>
    </w:p>
    <w:p w14:paraId="5A2997C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导入检查装备异常提示。</w:t>
      </w:r>
    </w:p>
    <w:p w14:paraId="6180746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三、装备测试记录登记</w:t>
      </w:r>
    </w:p>
    <w:p w14:paraId="4A4716D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定期测试装备功能、性能，记录测试结果；</w:t>
      </w:r>
    </w:p>
    <w:p w14:paraId="28D5EE0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测试结果功能问题记录；</w:t>
      </w:r>
    </w:p>
    <w:p w14:paraId="483EDFE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测试结果性能问题记录；</w:t>
      </w:r>
    </w:p>
    <w:p w14:paraId="783D3E6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 测试结果参数记录；</w:t>
      </w:r>
    </w:p>
    <w:p w14:paraId="4CE1F1F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 测试未通过状态调整。</w:t>
      </w:r>
    </w:p>
    <w:p w14:paraId="6653473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四、装备测试结果统计及通报</w:t>
      </w:r>
    </w:p>
    <w:p w14:paraId="573E058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不合格装备按机构统计；</w:t>
      </w:r>
    </w:p>
    <w:p w14:paraId="73D3A4C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定期生成报告及通报；</w:t>
      </w:r>
    </w:p>
    <w:p w14:paraId="15F25DD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发布报告给大队、站；</w:t>
      </w:r>
    </w:p>
    <w:p w14:paraId="22D5672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 发布通报给机构；</w:t>
      </w:r>
    </w:p>
    <w:p w14:paraId="3D03A77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 装备定期未测试扣分。</w:t>
      </w:r>
    </w:p>
    <w:p w14:paraId="12E0A70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五、装备近期使用记录</w:t>
      </w:r>
    </w:p>
    <w:p w14:paraId="13BE586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记录装备的警情应用；</w:t>
      </w:r>
    </w:p>
    <w:p w14:paraId="2C62780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记录装备的测试记录；</w:t>
      </w:r>
    </w:p>
    <w:p w14:paraId="142DD50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对没有使用和测试记录的装备，记录装备未使用。</w:t>
      </w:r>
    </w:p>
    <w:p w14:paraId="7166DB4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六、装备状态记录更新</w:t>
      </w:r>
    </w:p>
    <w:p w14:paraId="0773FC9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装备登记、根据装备的操作记录装备生命周期；</w:t>
      </w:r>
    </w:p>
    <w:p w14:paraId="547F8F5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进行装备状态调整。</w:t>
      </w:r>
    </w:p>
    <w:p w14:paraId="7259882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七、装备报修管理</w:t>
      </w:r>
    </w:p>
    <w:p w14:paraId="03EE986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记录装备信息、装备问题、图片、装备报修；</w:t>
      </w:r>
    </w:p>
    <w:p w14:paraId="60ABB15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装备完成整改记录。</w:t>
      </w:r>
    </w:p>
    <w:p w14:paraId="1CACDBE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八、装备删除</w:t>
      </w:r>
    </w:p>
    <w:p w14:paraId="6721F67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没有任何记录的装备支持删除；</w:t>
      </w:r>
    </w:p>
    <w:p w14:paraId="270774A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删除的装备不影响装备结果汇聚。</w:t>
      </w:r>
    </w:p>
    <w:p w14:paraId="7029F3E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九、装备作废</w:t>
      </w:r>
    </w:p>
    <w:p w14:paraId="3DA905E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装备作废；</w:t>
      </w:r>
    </w:p>
    <w:p w14:paraId="0EEAC21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装备恢复；</w:t>
      </w:r>
    </w:p>
    <w:p w14:paraId="3CC9FDD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装备作废不影响装备结果汇聚。</w:t>
      </w:r>
    </w:p>
    <w:p w14:paraId="22F6517D">
      <w:pPr>
        <w:pStyle w:val="35"/>
        <w:numPr>
          <w:ilvl w:val="2"/>
          <w:numId w:val="111"/>
        </w:numPr>
        <w:spacing w:line="500" w:lineRule="exact"/>
        <w:ind w:left="420" w:leftChars="0" w:firstLine="0" w:firstLineChars="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智能化战场装备维修及问题管理</w:t>
      </w:r>
    </w:p>
    <w:p w14:paraId="3F5EAE1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一、维修登记</w:t>
      </w:r>
    </w:p>
    <w:p w14:paraId="37BC380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装备问题上报大队主官：</w:t>
      </w:r>
    </w:p>
    <w:p w14:paraId="3DA7C03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记录问题设备；</w:t>
      </w:r>
    </w:p>
    <w:p w14:paraId="4E660A3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记录问题标题和内容；</w:t>
      </w:r>
    </w:p>
    <w:p w14:paraId="66E80A9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拍摄问题照片；</w:t>
      </w:r>
    </w:p>
    <w:p w14:paraId="402C3DF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 记录问题内容、问题说明；</w:t>
      </w:r>
    </w:p>
    <w:p w14:paraId="08FA216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 问题上报主官。</w:t>
      </w:r>
    </w:p>
    <w:p w14:paraId="3F83F99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二、维修跟踪</w:t>
      </w:r>
    </w:p>
    <w:p w14:paraId="23558B2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大队主官收到问题在时限内跟进维护：</w:t>
      </w:r>
    </w:p>
    <w:p w14:paraId="742D64D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设置维修状态；</w:t>
      </w:r>
    </w:p>
    <w:p w14:paraId="3BD877C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记录完成维修；</w:t>
      </w:r>
    </w:p>
    <w:p w14:paraId="56516D5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损坏设备记录报废；</w:t>
      </w:r>
    </w:p>
    <w:p w14:paraId="72B7C07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 记录预计维修完成时间。</w:t>
      </w:r>
    </w:p>
    <w:p w14:paraId="7C2BA9D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三、延期维修</w:t>
      </w:r>
    </w:p>
    <w:p w14:paraId="70D0312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记录延期时间；</w:t>
      </w:r>
    </w:p>
    <w:p w14:paraId="6C99336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记录延期理由。</w:t>
      </w:r>
    </w:p>
    <w:p w14:paraId="21EFAE8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四、到期提醒</w:t>
      </w:r>
    </w:p>
    <w:p w14:paraId="4B1A95C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维修到期或即将到期提醒；</w:t>
      </w:r>
    </w:p>
    <w:p w14:paraId="114EE24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维修逾期超时提醒；</w:t>
      </w:r>
    </w:p>
    <w:p w14:paraId="3D5396D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延期提醒。</w:t>
      </w:r>
    </w:p>
    <w:p w14:paraId="58593F3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五、维修完成</w:t>
      </w:r>
    </w:p>
    <w:p w14:paraId="2C2C72E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维修完成状态变化；</w:t>
      </w:r>
    </w:p>
    <w:p w14:paraId="5B25F57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修复或更换完成提醒。</w:t>
      </w:r>
    </w:p>
    <w:p w14:paraId="6E49199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六、使用问题记录</w:t>
      </w:r>
    </w:p>
    <w:p w14:paraId="5E31F7E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装备使用问题记录查看；</w:t>
      </w:r>
    </w:p>
    <w:p w14:paraId="7720633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装备维修记录查看。</w:t>
      </w:r>
    </w:p>
    <w:p w14:paraId="40F9B94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七、查看维修记录</w:t>
      </w:r>
    </w:p>
    <w:p w14:paraId="42EB286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支持查看维修记录。</w:t>
      </w:r>
    </w:p>
    <w:p w14:paraId="48EC2AC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八、按厂家问题分析装备异常问题</w:t>
      </w:r>
    </w:p>
    <w:p w14:paraId="1550FF4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厂家维度分析装备异常厂家情况：</w:t>
      </w:r>
    </w:p>
    <w:p w14:paraId="6A9577B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厂家维度汇总装备类型数、装备数、异常数；</w:t>
      </w:r>
    </w:p>
    <w:p w14:paraId="00F9770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统计分类装备数；</w:t>
      </w:r>
    </w:p>
    <w:p w14:paraId="09756A6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统计异常数；</w:t>
      </w:r>
    </w:p>
    <w:p w14:paraId="46CAE82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 统计整个完成数；</w:t>
      </w:r>
    </w:p>
    <w:p w14:paraId="7574FBB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5. 统计报废数； </w:t>
      </w:r>
    </w:p>
    <w:p w14:paraId="4C34CF9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 统计维修中数。</w:t>
      </w:r>
    </w:p>
    <w:p w14:paraId="1E4102E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九、按装备类型维度分析装备异常问题</w:t>
      </w:r>
    </w:p>
    <w:p w14:paraId="10332C0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装备类型维度分析异常装备情况：</w:t>
      </w:r>
    </w:p>
    <w:p w14:paraId="6652B90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按装备类型汇总厂家数、装备数、异常数；</w:t>
      </w:r>
    </w:p>
    <w:p w14:paraId="587310F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统计厂家各自装备数；</w:t>
      </w:r>
    </w:p>
    <w:p w14:paraId="4743007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统计异常数；</w:t>
      </w:r>
    </w:p>
    <w:p w14:paraId="1A6209A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 统计整个完成数；</w:t>
      </w:r>
    </w:p>
    <w:p w14:paraId="64DA31F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5. 统计报废数； </w:t>
      </w:r>
    </w:p>
    <w:p w14:paraId="3EBBEF9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 统计维修中数。</w:t>
      </w:r>
    </w:p>
    <w:p w14:paraId="1E1CF23E">
      <w:pPr>
        <w:pStyle w:val="35"/>
        <w:numPr>
          <w:ilvl w:val="2"/>
          <w:numId w:val="111"/>
        </w:numPr>
        <w:spacing w:line="500" w:lineRule="exact"/>
        <w:ind w:left="420" w:leftChars="0" w:firstLine="0" w:firstLineChars="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单兵个人装备动态匹配管理</w:t>
      </w:r>
    </w:p>
    <w:p w14:paraId="00A20E8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一、装备绑定和匹配人员</w:t>
      </w:r>
    </w:p>
    <w:p w14:paraId="1CA1C8F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智能化单兵个人装备匹配管理：</w:t>
      </w:r>
    </w:p>
    <w:p w14:paraId="240B367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智能装备，与作战人员动态绑定；</w:t>
      </w:r>
    </w:p>
    <w:p w14:paraId="05A0C43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支持装备和人员关联维护、修改、解绑；</w:t>
      </w:r>
    </w:p>
    <w:p w14:paraId="13D3D14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装备关联绑定、解绑等通知发送。</w:t>
      </w:r>
    </w:p>
    <w:p w14:paraId="358AE14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二、装备批量绑定人员使用</w:t>
      </w:r>
    </w:p>
    <w:p w14:paraId="6E1DC7E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按装备类型可支持装备批量关联：</w:t>
      </w:r>
    </w:p>
    <w:p w14:paraId="36653BC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导出模板；</w:t>
      </w:r>
    </w:p>
    <w:p w14:paraId="72D72E4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填写模板并过滤问题；</w:t>
      </w:r>
    </w:p>
    <w:p w14:paraId="655F5EF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1）去掉重复装备；</w:t>
      </w:r>
    </w:p>
    <w:p w14:paraId="7571EAD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2）去掉内容错误装备；</w:t>
      </w:r>
    </w:p>
    <w:p w14:paraId="483402A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批量导入检查；</w:t>
      </w:r>
    </w:p>
    <w:p w14:paraId="7614F21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 导入查看。</w:t>
      </w:r>
    </w:p>
    <w:p w14:paraId="0BD442A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三、装备批量绑定人员解绑</w:t>
      </w:r>
    </w:p>
    <w:p w14:paraId="4D0CA08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批量选取装备，解绑。</w:t>
      </w:r>
    </w:p>
    <w:p w14:paraId="34D324D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四、装备未绑定人员使用</w:t>
      </w:r>
    </w:p>
    <w:p w14:paraId="790292F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装备未绑定使用；</w:t>
      </w:r>
    </w:p>
    <w:p w14:paraId="5C900D4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1）临时人员加入机构使用；</w:t>
      </w:r>
    </w:p>
    <w:p w14:paraId="02A0D1B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2）未登记的临时人员使用；</w:t>
      </w:r>
    </w:p>
    <w:p w14:paraId="4F9AA84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3）临时人员解绑同时登记使用记录。</w:t>
      </w:r>
    </w:p>
    <w:p w14:paraId="2E21FB5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未绑定装备使用通报。</w:t>
      </w:r>
    </w:p>
    <w:p w14:paraId="46725EF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五、装备未绑定人员统计</w:t>
      </w:r>
    </w:p>
    <w:p w14:paraId="010548D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智能化战场装备未绑定人员的按类汇总统计：</w:t>
      </w:r>
    </w:p>
    <w:p w14:paraId="61BFA06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按机构查看未绑定人员的装备统计；</w:t>
      </w:r>
    </w:p>
    <w:p w14:paraId="48EFB1C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按类型查看未绑定人员的装备统计。</w:t>
      </w:r>
    </w:p>
    <w:p w14:paraId="563ECB42">
      <w:pPr>
        <w:pStyle w:val="35"/>
        <w:numPr>
          <w:ilvl w:val="2"/>
          <w:numId w:val="111"/>
        </w:numPr>
        <w:spacing w:line="500" w:lineRule="exact"/>
        <w:ind w:left="420" w:leftChars="0" w:firstLine="0" w:firstLineChars="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单兵个人装备动态匹配管理和使用管理移动端</w:t>
      </w:r>
    </w:p>
    <w:p w14:paraId="2D6D2CF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一、个人移动端绑定和匹配装备</w:t>
      </w:r>
    </w:p>
    <w:p w14:paraId="4194D74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单兵在移动端自行绑定装备；</w:t>
      </w:r>
    </w:p>
    <w:p w14:paraId="5A143EB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和装备匹配，识别人员和装备关联；</w:t>
      </w:r>
    </w:p>
    <w:p w14:paraId="2D0B701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支持单兵自行解绑。</w:t>
      </w:r>
    </w:p>
    <w:p w14:paraId="225ABAB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二、个人移动端测试装备</w:t>
      </w:r>
    </w:p>
    <w:p w14:paraId="5CC2027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根据标准要求测试装备的功能；</w:t>
      </w:r>
    </w:p>
    <w:p w14:paraId="6DB8883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记录装备测试结果。</w:t>
      </w:r>
    </w:p>
    <w:p w14:paraId="2CE3097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三、个人移动端查看装备使用记录</w:t>
      </w:r>
    </w:p>
    <w:p w14:paraId="0C0336E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记录人员使用的装备列表；</w:t>
      </w:r>
    </w:p>
    <w:p w14:paraId="75A83AB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查看人员使用装备时间。</w:t>
      </w:r>
    </w:p>
    <w:p w14:paraId="36E1242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四、个人移动端查看警情作战应用</w:t>
      </w:r>
    </w:p>
    <w:p w14:paraId="5310083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作战过程查看开机的装备状态；</w:t>
      </w:r>
    </w:p>
    <w:p w14:paraId="43DAFD1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查看警情处置过程获取的装备成果。</w:t>
      </w:r>
    </w:p>
    <w:p w14:paraId="1222EB0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五、个人移动端报修装备</w:t>
      </w:r>
    </w:p>
    <w:p w14:paraId="5679343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个人报修装备；</w:t>
      </w:r>
    </w:p>
    <w:p w14:paraId="53DAB32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查看维修过程进展。</w:t>
      </w:r>
    </w:p>
    <w:p w14:paraId="526D03A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六、未使用装备通知通报</w:t>
      </w:r>
    </w:p>
    <w:p w14:paraId="5AA0E86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装备绑定无使用记录提醒；</w:t>
      </w:r>
    </w:p>
    <w:p w14:paraId="6B35D14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装备绑定警情中未使用通报。</w:t>
      </w:r>
    </w:p>
    <w:p w14:paraId="373B01F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七、管理人员移动端查看本级和下级机构个人装备分类统计数量</w:t>
      </w:r>
    </w:p>
    <w:p w14:paraId="43D0B25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管理员查看本级和下级机构的人员、智能化战场装备情况统计；</w:t>
      </w:r>
    </w:p>
    <w:p w14:paraId="290EA73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查看机构、人员、装备数量、状态、使用情况、维修情况。</w:t>
      </w:r>
    </w:p>
    <w:p w14:paraId="1A3B1B8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八、管理人员移动端拉动检查装备</w:t>
      </w:r>
    </w:p>
    <w:p w14:paraId="49F3317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管理员拉动装备检查：</w:t>
      </w:r>
    </w:p>
    <w:p w14:paraId="07811AA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拉动装备检查；</w:t>
      </w:r>
    </w:p>
    <w:p w14:paraId="3B644D6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同时多设备开机信号监测登记；</w:t>
      </w:r>
    </w:p>
    <w:p w14:paraId="5870D98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拉动检查结果记录；</w:t>
      </w:r>
    </w:p>
    <w:p w14:paraId="3BF0DE7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九、装备详情查看</w:t>
      </w:r>
    </w:p>
    <w:p w14:paraId="1BFCB84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查看装备详情和参数。</w:t>
      </w:r>
    </w:p>
    <w:p w14:paraId="3529527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十、装备报修查看</w:t>
      </w:r>
    </w:p>
    <w:p w14:paraId="1BFBF13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查看全部报修设备；</w:t>
      </w:r>
    </w:p>
    <w:p w14:paraId="274CDC7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查看每个装备的报修进度。</w:t>
      </w:r>
    </w:p>
    <w:p w14:paraId="03E15B1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十一、未使用统计</w:t>
      </w:r>
    </w:p>
    <w:p w14:paraId="183BB22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警情未使用智能化战场装备的，支持以警情为单位一起查看；</w:t>
      </w:r>
    </w:p>
    <w:p w14:paraId="62DF8D7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月度分析未使用装备的查看和统计。</w:t>
      </w:r>
    </w:p>
    <w:p w14:paraId="01BF5407">
      <w:pPr>
        <w:pStyle w:val="35"/>
        <w:numPr>
          <w:ilvl w:val="2"/>
          <w:numId w:val="111"/>
        </w:numPr>
        <w:spacing w:line="500" w:lineRule="exact"/>
        <w:ind w:left="420" w:leftChars="0" w:firstLine="0" w:firstLineChars="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装备信号对接和管理</w:t>
      </w:r>
    </w:p>
    <w:p w14:paraId="662D3E3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建立智能设备空气呼吸器、单兵定位、记录仪、对讲机四类设备接口，监测</w:t>
      </w:r>
    </w:p>
    <w:p w14:paraId="6233D03C">
      <w:pPr>
        <w:pStyle w:val="35"/>
        <w:numPr>
          <w:ilvl w:val="0"/>
          <w:numId w:val="0"/>
        </w:numPr>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各个厂家设备接入状态：</w:t>
      </w:r>
    </w:p>
    <w:p w14:paraId="0BEBD67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接口标准建立，并输出规范的对接文档；</w:t>
      </w:r>
    </w:p>
    <w:p w14:paraId="0A4FEA5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装备信息变化，数据获取。</w:t>
      </w:r>
    </w:p>
    <w:p w14:paraId="71CD694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1）位置接入，包括：</w:t>
      </w:r>
    </w:p>
    <w:p w14:paraId="1902D3D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（1）开机即接入能力；</w:t>
      </w:r>
    </w:p>
    <w:p w14:paraId="1D02407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（2）北斗/GPS位置更新上报能力；</w:t>
      </w:r>
    </w:p>
    <w:p w14:paraId="4BD0559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（3）信号差降级为基站定位；</w:t>
      </w:r>
    </w:p>
    <w:p w14:paraId="5673400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（4）室内位置更新上报能力；</w:t>
      </w:r>
    </w:p>
    <w:p w14:paraId="03DCBD2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（5）室内外位置切换提醒能力。</w:t>
      </w:r>
    </w:p>
    <w:p w14:paraId="576DBC1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2）视频接入，包括：</w:t>
      </w:r>
    </w:p>
    <w:p w14:paraId="305CC81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（1）开机即接入能力；</w:t>
      </w:r>
    </w:p>
    <w:p w14:paraId="3E3EBAA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（2）实时直播视频推流；</w:t>
      </w:r>
    </w:p>
    <w:p w14:paraId="6C905D5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（3）视频录制能力。</w:t>
      </w:r>
    </w:p>
    <w:p w14:paraId="1E7202F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3）音频接入，包括：</w:t>
      </w:r>
    </w:p>
    <w:p w14:paraId="672BCC2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（1）开机即接入能力；</w:t>
      </w:r>
    </w:p>
    <w:p w14:paraId="3E6212D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（2）实时直播视频推流；</w:t>
      </w:r>
    </w:p>
    <w:p w14:paraId="1AAE5EA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（3）视频录制能力。</w:t>
      </w:r>
    </w:p>
    <w:p w14:paraId="3289C68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4）电量管理接入，包括：</w:t>
      </w:r>
    </w:p>
    <w:p w14:paraId="5660B1B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（1）电量参数接入能力；</w:t>
      </w:r>
    </w:p>
    <w:p w14:paraId="47989A2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（2）电量不足阈值设定能力；</w:t>
      </w:r>
    </w:p>
    <w:p w14:paraId="339489D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（3）电量不足预警能力；</w:t>
      </w:r>
    </w:p>
    <w:p w14:paraId="7C5B55F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（4）支持/不支持换电；</w:t>
      </w:r>
    </w:p>
    <w:p w14:paraId="6F248E3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（5）不关机换电能力；</w:t>
      </w:r>
    </w:p>
    <w:p w14:paraId="2D6C19B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（6）待机充电能力。</w:t>
      </w:r>
    </w:p>
    <w:p w14:paraId="2B64F89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5）传感器信息监测和接入能力，包括：</w:t>
      </w:r>
    </w:p>
    <w:p w14:paraId="4640154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（1）监测主体；</w:t>
      </w:r>
    </w:p>
    <w:p w14:paraId="0385381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（2）监测信息类型；</w:t>
      </w:r>
    </w:p>
    <w:p w14:paraId="494434B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（3）监测信息类型对应的必须监测项和参数；</w:t>
      </w:r>
    </w:p>
    <w:p w14:paraId="2F982E1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（4）监测频率设置；</w:t>
      </w:r>
    </w:p>
    <w:p w14:paraId="0FBE325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（5）监测反馈；</w:t>
      </w:r>
    </w:p>
    <w:p w14:paraId="17A64C8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（6）监测反馈是否可视化；</w:t>
      </w:r>
    </w:p>
    <w:p w14:paraId="55CC1E0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（7）监测预警阈值设置；</w:t>
      </w:r>
    </w:p>
    <w:p w14:paraId="54C79C4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（8）监测预警通知提醒；</w:t>
      </w:r>
    </w:p>
    <w:p w14:paraId="084D7A5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（9）信号传输方式；</w:t>
      </w:r>
    </w:p>
    <w:p w14:paraId="63C920F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（10）信号传输带宽；</w:t>
      </w:r>
    </w:p>
    <w:p w14:paraId="078B2AF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（11）信号传输网络；</w:t>
      </w:r>
    </w:p>
    <w:p w14:paraId="59B2EC7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（12）数据记录存储位置。</w:t>
      </w:r>
    </w:p>
    <w:p w14:paraId="2FCF6BE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6）装备命令操控及反馈能力</w:t>
      </w:r>
    </w:p>
    <w:p w14:paraId="5F9C8D2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（1）支持/不支持操控；</w:t>
      </w:r>
    </w:p>
    <w:p w14:paraId="059A1AD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（2）操控方式管理；</w:t>
      </w:r>
    </w:p>
    <w:p w14:paraId="561597F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（3）操控反馈管理。</w:t>
      </w:r>
    </w:p>
    <w:p w14:paraId="007AEF7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7）群组通信能力</w:t>
      </w:r>
    </w:p>
    <w:p w14:paraId="06997A7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（1）支持的通信方式；</w:t>
      </w:r>
    </w:p>
    <w:p w14:paraId="7D0B56C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（2）支持的组网方式；</w:t>
      </w:r>
    </w:p>
    <w:p w14:paraId="1D50F89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（3）组网成功通知；</w:t>
      </w:r>
    </w:p>
    <w:p w14:paraId="04F0E24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（4）组网异常通知；</w:t>
      </w:r>
    </w:p>
    <w:p w14:paraId="29FB05B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（5）退出组网通知。</w:t>
      </w:r>
    </w:p>
    <w:p w14:paraId="630D219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8）装备部件管理</w:t>
      </w:r>
    </w:p>
    <w:p w14:paraId="3ACCD43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（1）装备多部件管理；</w:t>
      </w:r>
    </w:p>
    <w:p w14:paraId="34F65AE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（2）装备关键部件管理；</w:t>
      </w:r>
    </w:p>
    <w:p w14:paraId="4B77296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（3）装备部件异常通知。</w:t>
      </w:r>
    </w:p>
    <w:p w14:paraId="76EF5BD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9）装备自身参数体系管理</w:t>
      </w:r>
    </w:p>
    <w:p w14:paraId="66B0EB9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（1）装备通用参数管理；</w:t>
      </w:r>
    </w:p>
    <w:p w14:paraId="1AB0D23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（2）装备特殊参数管理；</w:t>
      </w:r>
    </w:p>
    <w:p w14:paraId="0A32D85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（3）装备关键参数管理；</w:t>
      </w:r>
    </w:p>
    <w:p w14:paraId="340A198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（4）装备参数阈值管理。</w:t>
      </w:r>
    </w:p>
    <w:p w14:paraId="48C62D8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10）装备环境影响管理</w:t>
      </w:r>
    </w:p>
    <w:p w14:paraId="370F8E8A">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（1）装备运行环境管理；</w:t>
      </w:r>
    </w:p>
    <w:p w14:paraId="6E55896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（2）装备环境阈值管理；</w:t>
      </w:r>
    </w:p>
    <w:p w14:paraId="65E7B72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（3）装备环境告警通知管理。</w:t>
      </w:r>
    </w:p>
    <w:p w14:paraId="1D4D62B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11）装备异常通知管理</w:t>
      </w:r>
    </w:p>
    <w:p w14:paraId="78E750E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（1）装备环境因素异常管理；</w:t>
      </w:r>
    </w:p>
    <w:p w14:paraId="7CCBF51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（2）装备人为因素异常管理；</w:t>
      </w:r>
    </w:p>
    <w:p w14:paraId="6F1C7202">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（3）装备应用异常告警通知。</w:t>
      </w:r>
    </w:p>
    <w:p w14:paraId="620D1560">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12）装备可视化管理</w:t>
      </w:r>
    </w:p>
    <w:p w14:paraId="4783E74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（1）建立标准图标库；</w:t>
      </w:r>
    </w:p>
    <w:p w14:paraId="2FCA5BD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（2）建立图标状态库；</w:t>
      </w:r>
    </w:p>
    <w:p w14:paraId="3E7D70CE">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（3）告警、预警可视化显示。</w:t>
      </w:r>
    </w:p>
    <w:p w14:paraId="24A0EB28">
      <w:pPr>
        <w:pStyle w:val="35"/>
        <w:numPr>
          <w:ilvl w:val="2"/>
          <w:numId w:val="111"/>
        </w:numPr>
        <w:spacing w:line="500" w:lineRule="exact"/>
        <w:ind w:left="420" w:leftChars="0" w:firstLine="0" w:firstLineChars="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装备查看视图</w:t>
      </w:r>
    </w:p>
    <w:p w14:paraId="62A30B85">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一、按警情查看装备使用记录</w:t>
      </w:r>
    </w:p>
    <w:p w14:paraId="1287E969">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以警情为单位，按警情列表，查看每个警情使用到的智能化战场装备。</w:t>
      </w:r>
    </w:p>
    <w:p w14:paraId="172FF17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二、警情装备使用记录查看</w:t>
      </w:r>
    </w:p>
    <w:p w14:paraId="317C6D6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查看警情处置过程中人员和人员对应使用装备的情况记录：</w:t>
      </w:r>
    </w:p>
    <w:p w14:paraId="4329ED2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车辆、人员、装备、装备实际作战过程信息，产生的成果，位置轨迹和视频成果；</w:t>
      </w:r>
    </w:p>
    <w:p w14:paraId="6104026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多视频的支持多窗口查看。</w:t>
      </w:r>
    </w:p>
    <w:p w14:paraId="7A7B4A3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三、按警情类型分析智能装备使用率</w:t>
      </w:r>
    </w:p>
    <w:p w14:paraId="55A91CE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以警情类型为单位，统计分析警情类型对智能设备的使用率。</w:t>
      </w:r>
    </w:p>
    <w:p w14:paraId="64CE69E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四、按机构层级查看装备</w:t>
      </w:r>
    </w:p>
    <w:p w14:paraId="1C46DBE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查看本级和下级机构智能化战场装备；</w:t>
      </w:r>
    </w:p>
    <w:p w14:paraId="743D130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人员和智能化战场装备配备比例查看；</w:t>
      </w:r>
    </w:p>
    <w:p w14:paraId="055D6711">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队站缺失装备类型提醒。</w:t>
      </w:r>
    </w:p>
    <w:p w14:paraId="65203ED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五、装备分组查看</w:t>
      </w:r>
    </w:p>
    <w:p w14:paraId="1394CD84">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支持分组管理人员，装备根据人员分组自动分组；</w:t>
      </w:r>
    </w:p>
    <w:p w14:paraId="7F9B7DA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支持装备分组管理；</w:t>
      </w:r>
    </w:p>
    <w:p w14:paraId="771C76B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分组管理和查看每组装备的信息；</w:t>
      </w:r>
    </w:p>
    <w:p w14:paraId="22FD7C4F">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 调整分组；</w:t>
      </w:r>
    </w:p>
    <w:p w14:paraId="332A429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 解除分组。</w:t>
      </w:r>
    </w:p>
    <w:p w14:paraId="04908CC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六、收藏装备查看</w:t>
      </w:r>
    </w:p>
    <w:p w14:paraId="35AC2E88">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 支持收藏装备；</w:t>
      </w:r>
    </w:p>
    <w:p w14:paraId="7BB705F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 支持取消收藏；</w:t>
      </w:r>
    </w:p>
    <w:p w14:paraId="1F3ACDF6">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 全部收藏关注的装备以列表统一查看和管理。</w:t>
      </w:r>
    </w:p>
    <w:p w14:paraId="52C01CAC">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七、装备详情查看</w:t>
      </w:r>
    </w:p>
    <w:p w14:paraId="7D0DB3EB">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支持查看装备详情。</w:t>
      </w:r>
    </w:p>
    <w:p w14:paraId="4EFDCE73">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八、分类分析常见问题</w:t>
      </w:r>
    </w:p>
    <w:p w14:paraId="23EF753D">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按装备出现的问题排名。</w:t>
      </w:r>
    </w:p>
    <w:p w14:paraId="5335E9E7">
      <w:pPr>
        <w:pStyle w:val="35"/>
        <w:numPr>
          <w:ilvl w:val="0"/>
          <w:numId w:val="0"/>
        </w:numPr>
        <w:spacing w:line="500" w:lineRule="exact"/>
        <w:ind w:left="420" w:leftChars="0"/>
        <w:rPr>
          <w:rFonts w:hint="eastAsia" w:ascii="宋体" w:hAnsi="宋体" w:eastAsia="宋体" w:cs="宋体"/>
          <w:color w:val="auto"/>
          <w:sz w:val="24"/>
          <w:szCs w:val="24"/>
          <w:highlight w:val="none"/>
          <w:lang w:eastAsia="zh-CN"/>
        </w:rPr>
      </w:pPr>
    </w:p>
    <w:p w14:paraId="51234043">
      <w:pPr>
        <w:pStyle w:val="35"/>
        <w:numPr>
          <w:ilvl w:val="0"/>
          <w:numId w:val="0"/>
        </w:numPr>
        <w:spacing w:line="500" w:lineRule="exact"/>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u w:val="single"/>
          <w:lang w:val="en-US" w:eastAsia="zh-CN"/>
        </w:rPr>
        <w:t>2、作战现场安全实时管控模块</w:t>
      </w:r>
    </w:p>
    <w:p w14:paraId="0FFE9CE8">
      <w:pPr>
        <w:pStyle w:val="35"/>
        <w:numPr>
          <w:ilvl w:val="0"/>
          <w:numId w:val="0"/>
        </w:num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作战现场通过新型智能化设备的应用，实时监测单兵人员状态、作战现场状态、作战现场环境等，通过智能化、自动化、可视化的方式实现作战现场多方安全管控。</w:t>
      </w:r>
    </w:p>
    <w:p w14:paraId="1C71CD06">
      <w:pPr>
        <w:pStyle w:val="35"/>
        <w:numPr>
          <w:ilvl w:val="0"/>
          <w:numId w:val="0"/>
        </w:num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针对不同类型设备功能，实现位置轨迹跟踪，音频、视频直播，对讲通话，唤起通话，唤起视频，组群会商，现场照片拍摄、全景拍摄、音频、视频录制采集，现场环境监测；实现和设备的命令上传下达及反馈；实现各类监测预警以及点对点、一对多、广播等方式的通知告警。</w:t>
      </w:r>
    </w:p>
    <w:p w14:paraId="5B55E38B">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2.1警情装备自动识别</w:t>
      </w:r>
    </w:p>
    <w:p w14:paraId="0DBE936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一、装备作战应用监控</w:t>
      </w:r>
    </w:p>
    <w:p w14:paraId="625409F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智能化单兵装备作战应用监控：</w:t>
      </w:r>
    </w:p>
    <w:p w14:paraId="1804970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警情调度到人，单兵装备上报动态绑定的人员信息，纳入系统跟踪管控；</w:t>
      </w:r>
    </w:p>
    <w:p w14:paraId="096351D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智能化单兵装备，开机即接入，通知人员及绑定装备上线，汇总到指挥中心，作为警情力量纳入安全管控；</w:t>
      </w:r>
    </w:p>
    <w:p w14:paraId="4C49645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关机告警；</w:t>
      </w:r>
    </w:p>
    <w:p w14:paraId="426C6B2F">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 关机停止使用状态自动更新</w:t>
      </w:r>
      <w:r>
        <w:rPr>
          <w:rFonts w:hint="eastAsia" w:ascii="宋体" w:hAnsi="宋体" w:eastAsia="宋体"/>
          <w:color w:val="auto"/>
          <w:sz w:val="24"/>
          <w:szCs w:val="24"/>
          <w:highlight w:val="none"/>
          <w:lang w:eastAsia="zh-CN"/>
        </w:rPr>
        <w:t>。</w:t>
      </w:r>
    </w:p>
    <w:p w14:paraId="482E70A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二、人员分组</w:t>
      </w:r>
    </w:p>
    <w:p w14:paraId="67C9D7A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支持人员在警情中临时分组；</w:t>
      </w:r>
    </w:p>
    <w:p w14:paraId="73524A67">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默认以一个车辆的人员为一组</w:t>
      </w:r>
      <w:r>
        <w:rPr>
          <w:rFonts w:hint="eastAsia" w:ascii="宋体" w:hAnsi="宋体" w:eastAsia="宋体"/>
          <w:color w:val="auto"/>
          <w:sz w:val="24"/>
          <w:szCs w:val="24"/>
          <w:highlight w:val="none"/>
          <w:lang w:eastAsia="zh-CN"/>
        </w:rPr>
        <w:t>。</w:t>
      </w:r>
    </w:p>
    <w:p w14:paraId="5CBD3EE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三、临时装备使用快速登记</w:t>
      </w:r>
    </w:p>
    <w:p w14:paraId="73371E6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未绑定人员的装备支持手动加入警情；</w:t>
      </w:r>
    </w:p>
    <w:p w14:paraId="5675198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设置临时的装备信息；</w:t>
      </w:r>
    </w:p>
    <w:p w14:paraId="1AADC2F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获取装备信息进行各类应用</w:t>
      </w:r>
      <w:r>
        <w:rPr>
          <w:rFonts w:hint="eastAsia" w:ascii="宋体" w:hAnsi="宋体" w:eastAsia="宋体"/>
          <w:color w:val="auto"/>
          <w:sz w:val="24"/>
          <w:szCs w:val="24"/>
          <w:highlight w:val="none"/>
          <w:lang w:eastAsia="zh-CN"/>
        </w:rPr>
        <w:t>。</w:t>
      </w:r>
    </w:p>
    <w:p w14:paraId="6DB091B5">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2.2呼吸器智能物联管控模块</w:t>
      </w:r>
    </w:p>
    <w:p w14:paraId="748DE3E4">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2.2.1空气呼吸器启动及关闭监测</w:t>
      </w:r>
    </w:p>
    <w:p w14:paraId="0C4535B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一、空气呼吸器开启关闭监测</w:t>
      </w:r>
    </w:p>
    <w:p w14:paraId="6D483318">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空气呼吸器装备开启，数据上报，监测空气呼吸器开启启动</w:t>
      </w:r>
      <w:r>
        <w:rPr>
          <w:rFonts w:hint="eastAsia" w:ascii="宋体" w:hAnsi="宋体" w:eastAsia="宋体"/>
          <w:color w:val="auto"/>
          <w:sz w:val="24"/>
          <w:szCs w:val="24"/>
          <w:highlight w:val="none"/>
          <w:lang w:eastAsia="zh-CN"/>
        </w:rPr>
        <w:t>；</w:t>
      </w:r>
    </w:p>
    <w:p w14:paraId="53A3003C">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空气呼吸器关闭，数据停止上报，监测空气呼吸器关闭</w:t>
      </w:r>
      <w:r>
        <w:rPr>
          <w:rFonts w:hint="eastAsia" w:ascii="宋体" w:hAnsi="宋体" w:eastAsia="宋体"/>
          <w:color w:val="auto"/>
          <w:sz w:val="24"/>
          <w:szCs w:val="24"/>
          <w:highlight w:val="none"/>
          <w:lang w:eastAsia="zh-CN"/>
        </w:rPr>
        <w:t>；</w:t>
      </w:r>
    </w:p>
    <w:p w14:paraId="21B373AC">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记录空气呼吸器多次开启、关闭记录</w:t>
      </w:r>
      <w:r>
        <w:rPr>
          <w:rFonts w:hint="eastAsia" w:ascii="宋体" w:hAnsi="宋体" w:eastAsia="宋体"/>
          <w:color w:val="auto"/>
          <w:sz w:val="24"/>
          <w:szCs w:val="24"/>
          <w:highlight w:val="none"/>
          <w:lang w:eastAsia="zh-CN"/>
        </w:rPr>
        <w:t>。</w:t>
      </w:r>
    </w:p>
    <w:p w14:paraId="20D6069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二、警情使用</w:t>
      </w:r>
    </w:p>
    <w:p w14:paraId="02C0760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警情调度车辆，车上人员开启空气呼吸器，自动识别归属警情处置。</w:t>
      </w:r>
    </w:p>
    <w:p w14:paraId="3198D4D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三、人员登记内攻自动识别</w:t>
      </w:r>
    </w:p>
    <w:p w14:paraId="6B1FC6B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绑定有信号传输空气呼吸器的人员作为入场登记；</w:t>
      </w:r>
    </w:p>
    <w:p w14:paraId="073F5C8B">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有一次启动在警情中就作为入场登记</w:t>
      </w:r>
      <w:r>
        <w:rPr>
          <w:rFonts w:hint="eastAsia" w:ascii="宋体" w:hAnsi="宋体" w:eastAsia="宋体"/>
          <w:color w:val="auto"/>
          <w:sz w:val="24"/>
          <w:szCs w:val="24"/>
          <w:highlight w:val="none"/>
          <w:lang w:eastAsia="zh-CN"/>
        </w:rPr>
        <w:t>。</w:t>
      </w:r>
    </w:p>
    <w:p w14:paraId="3A12BD5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四、人员可视化显示</w:t>
      </w:r>
    </w:p>
    <w:p w14:paraId="28928FF7">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人员进出场在作战GIS一张图上可视化显示</w:t>
      </w:r>
      <w:r>
        <w:rPr>
          <w:rFonts w:hint="eastAsia" w:ascii="宋体" w:hAnsi="宋体" w:eastAsia="宋体"/>
          <w:color w:val="auto"/>
          <w:sz w:val="24"/>
          <w:szCs w:val="24"/>
          <w:highlight w:val="none"/>
          <w:lang w:eastAsia="zh-CN"/>
        </w:rPr>
        <w:t>；</w:t>
      </w:r>
    </w:p>
    <w:p w14:paraId="69E73F7C">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一张图上显示告警的空气呼吸器</w:t>
      </w:r>
      <w:r>
        <w:rPr>
          <w:rFonts w:hint="eastAsia" w:ascii="宋体" w:hAnsi="宋体" w:eastAsia="宋体"/>
          <w:color w:val="auto"/>
          <w:sz w:val="24"/>
          <w:szCs w:val="24"/>
          <w:highlight w:val="none"/>
          <w:lang w:eastAsia="zh-CN"/>
        </w:rPr>
        <w:t>；</w:t>
      </w:r>
    </w:p>
    <w:p w14:paraId="1D4CB9E7">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同时显示人员列表</w:t>
      </w:r>
      <w:r>
        <w:rPr>
          <w:rFonts w:hint="eastAsia" w:ascii="宋体" w:hAnsi="宋体" w:eastAsia="宋体"/>
          <w:color w:val="auto"/>
          <w:sz w:val="24"/>
          <w:szCs w:val="24"/>
          <w:highlight w:val="none"/>
          <w:lang w:eastAsia="zh-CN"/>
        </w:rPr>
        <w:t>；</w:t>
      </w:r>
    </w:p>
    <w:p w14:paraId="52C206E8">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 查看人员空气呼吸器详情</w:t>
      </w:r>
      <w:r>
        <w:rPr>
          <w:rFonts w:hint="eastAsia" w:ascii="宋体" w:hAnsi="宋体" w:eastAsia="宋体"/>
          <w:color w:val="auto"/>
          <w:sz w:val="24"/>
          <w:szCs w:val="24"/>
          <w:highlight w:val="none"/>
          <w:lang w:eastAsia="zh-CN"/>
        </w:rPr>
        <w:t>。</w:t>
      </w:r>
    </w:p>
    <w:p w14:paraId="476BFE3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五、手工调整</w:t>
      </w:r>
    </w:p>
    <w:p w14:paraId="747836A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支持手工设置关闭空气呼吸器。</w:t>
      </w:r>
    </w:p>
    <w:p w14:paraId="58670087">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2.2.2空气呼吸器信息监测、预警及告警</w:t>
      </w:r>
    </w:p>
    <w:p w14:paraId="523D362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一、气量监测</w:t>
      </w:r>
    </w:p>
    <w:p w14:paraId="729674EE">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实时监测：通过与装备进行数据交互和采集，实时监测空气呼吸器装备的工作状态，包括空气呼吸器装备的状态参数实时监测，包括空气呼吸器余量和压力信息</w:t>
      </w:r>
      <w:r>
        <w:rPr>
          <w:rFonts w:hint="eastAsia" w:ascii="宋体" w:hAnsi="宋体" w:eastAsia="宋体"/>
          <w:color w:val="auto"/>
          <w:sz w:val="24"/>
          <w:szCs w:val="24"/>
          <w:highlight w:val="none"/>
          <w:lang w:eastAsia="zh-CN"/>
        </w:rPr>
        <w:t>；</w:t>
      </w:r>
    </w:p>
    <w:p w14:paraId="080C3B1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耗气速度评判工作状态情况，工作状态监测：</w:t>
      </w:r>
    </w:p>
    <w:p w14:paraId="542929A7">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1）工作状态：连续供气，作业环境</w:t>
      </w:r>
      <w:r>
        <w:rPr>
          <w:rFonts w:hint="eastAsia" w:ascii="宋体" w:hAnsi="宋体" w:eastAsia="宋体"/>
          <w:color w:val="auto"/>
          <w:sz w:val="24"/>
          <w:szCs w:val="24"/>
          <w:highlight w:val="none"/>
          <w:lang w:eastAsia="zh-CN"/>
        </w:rPr>
        <w:t>；</w:t>
      </w:r>
    </w:p>
    <w:p w14:paraId="160A103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2）无工作状态：空气呼吸器气体无变化</w:t>
      </w:r>
      <w:r>
        <w:rPr>
          <w:rFonts w:hint="eastAsia" w:ascii="宋体" w:hAnsi="宋体" w:eastAsia="宋体"/>
          <w:color w:val="auto"/>
          <w:sz w:val="24"/>
          <w:szCs w:val="24"/>
          <w:highlight w:val="none"/>
          <w:lang w:eastAsia="zh-CN"/>
        </w:rPr>
        <w:t>。</w:t>
      </w:r>
    </w:p>
    <w:p w14:paraId="04F6E5E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二、气量告警</w:t>
      </w:r>
    </w:p>
    <w:p w14:paraId="7C400BA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漏气告警</w:t>
      </w:r>
      <w:r>
        <w:rPr>
          <w:rFonts w:hint="eastAsia" w:ascii="宋体" w:hAnsi="宋体" w:eastAsia="宋体"/>
          <w:color w:val="auto"/>
          <w:sz w:val="24"/>
          <w:szCs w:val="24"/>
          <w:highlight w:val="none"/>
          <w:lang w:eastAsia="zh-CN"/>
        </w:rPr>
        <w:t>；</w:t>
      </w:r>
    </w:p>
    <w:p w14:paraId="77B1A76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空气呼吸器余气量监测</w:t>
      </w:r>
      <w:r>
        <w:rPr>
          <w:rFonts w:hint="eastAsia" w:ascii="宋体" w:hAnsi="宋体" w:eastAsia="宋体"/>
          <w:color w:val="auto"/>
          <w:sz w:val="24"/>
          <w:szCs w:val="24"/>
          <w:highlight w:val="none"/>
          <w:lang w:eastAsia="zh-CN"/>
        </w:rPr>
        <w:t>；</w:t>
      </w:r>
    </w:p>
    <w:p w14:paraId="46C43C26">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低气量告警</w:t>
      </w:r>
      <w:r>
        <w:rPr>
          <w:rFonts w:hint="eastAsia" w:ascii="宋体" w:hAnsi="宋体" w:eastAsia="宋体"/>
          <w:color w:val="auto"/>
          <w:sz w:val="24"/>
          <w:szCs w:val="24"/>
          <w:highlight w:val="none"/>
          <w:lang w:eastAsia="zh-CN"/>
        </w:rPr>
        <w:t>。</w:t>
      </w:r>
    </w:p>
    <w:p w14:paraId="05B7B46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三、跌倒告警</w:t>
      </w:r>
    </w:p>
    <w:p w14:paraId="47711D1C">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跌倒告警</w:t>
      </w:r>
      <w:r>
        <w:rPr>
          <w:rFonts w:hint="eastAsia" w:ascii="宋体" w:hAnsi="宋体" w:eastAsia="宋体"/>
          <w:color w:val="auto"/>
          <w:sz w:val="24"/>
          <w:szCs w:val="24"/>
          <w:highlight w:val="none"/>
          <w:lang w:eastAsia="zh-CN"/>
        </w:rPr>
        <w:t>；</w:t>
      </w:r>
    </w:p>
    <w:p w14:paraId="43EF9F0E">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跌倒后一定长时间的告警</w:t>
      </w:r>
      <w:r>
        <w:rPr>
          <w:rFonts w:hint="eastAsia" w:ascii="宋体" w:hAnsi="宋体" w:eastAsia="宋体"/>
          <w:color w:val="auto"/>
          <w:sz w:val="24"/>
          <w:szCs w:val="24"/>
          <w:highlight w:val="none"/>
          <w:lang w:eastAsia="zh-CN"/>
        </w:rPr>
        <w:t>。</w:t>
      </w:r>
    </w:p>
    <w:p w14:paraId="4949ABA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四、定位</w:t>
      </w:r>
    </w:p>
    <w:p w14:paraId="1BB66130">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GIS一张图上显示空气呼吸器位置</w:t>
      </w:r>
      <w:r>
        <w:rPr>
          <w:rFonts w:hint="eastAsia" w:ascii="宋体" w:hAnsi="宋体" w:eastAsia="宋体"/>
          <w:color w:val="auto"/>
          <w:sz w:val="24"/>
          <w:szCs w:val="24"/>
          <w:highlight w:val="none"/>
          <w:lang w:eastAsia="zh-CN"/>
        </w:rPr>
        <w:t>；</w:t>
      </w:r>
    </w:p>
    <w:p w14:paraId="598C54F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形成地图上的轨迹展示</w:t>
      </w:r>
      <w:r>
        <w:rPr>
          <w:rFonts w:hint="eastAsia" w:ascii="宋体" w:hAnsi="宋体" w:eastAsia="宋体"/>
          <w:color w:val="auto"/>
          <w:sz w:val="24"/>
          <w:szCs w:val="24"/>
          <w:highlight w:val="none"/>
          <w:lang w:eastAsia="zh-CN"/>
        </w:rPr>
        <w:t>；</w:t>
      </w:r>
    </w:p>
    <w:p w14:paraId="1C0715F3">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位置快速变化告警</w:t>
      </w:r>
      <w:r>
        <w:rPr>
          <w:rFonts w:hint="eastAsia" w:ascii="宋体" w:hAnsi="宋体" w:eastAsia="宋体"/>
          <w:color w:val="auto"/>
          <w:sz w:val="24"/>
          <w:szCs w:val="24"/>
          <w:highlight w:val="none"/>
          <w:lang w:eastAsia="zh-CN"/>
        </w:rPr>
        <w:t>。</w:t>
      </w:r>
    </w:p>
    <w:p w14:paraId="503A3D8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五、环境温度</w:t>
      </w:r>
    </w:p>
    <w:p w14:paraId="4F38B599">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环境温度监测和显示</w:t>
      </w:r>
      <w:r>
        <w:rPr>
          <w:rFonts w:hint="eastAsia" w:ascii="宋体" w:hAnsi="宋体" w:eastAsia="宋体"/>
          <w:color w:val="auto"/>
          <w:sz w:val="24"/>
          <w:szCs w:val="24"/>
          <w:highlight w:val="none"/>
          <w:lang w:eastAsia="zh-CN"/>
        </w:rPr>
        <w:t>；</w:t>
      </w:r>
    </w:p>
    <w:p w14:paraId="4DFB576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温度的快速变化告警</w:t>
      </w:r>
      <w:r>
        <w:rPr>
          <w:rFonts w:hint="eastAsia" w:ascii="宋体" w:hAnsi="宋体" w:eastAsia="宋体"/>
          <w:color w:val="auto"/>
          <w:sz w:val="24"/>
          <w:szCs w:val="24"/>
          <w:highlight w:val="none"/>
          <w:lang w:eastAsia="zh-CN"/>
        </w:rPr>
        <w:t>；</w:t>
      </w:r>
    </w:p>
    <w:p w14:paraId="71115F80">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进入高温环境的次数、时间分析</w:t>
      </w:r>
      <w:r>
        <w:rPr>
          <w:rFonts w:hint="eastAsia" w:ascii="宋体" w:hAnsi="宋体" w:eastAsia="宋体"/>
          <w:color w:val="auto"/>
          <w:sz w:val="24"/>
          <w:szCs w:val="24"/>
          <w:highlight w:val="none"/>
          <w:lang w:eastAsia="zh-CN"/>
        </w:rPr>
        <w:t>。</w:t>
      </w:r>
    </w:p>
    <w:p w14:paraId="5E52ACA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六、耗气量测试</w:t>
      </w:r>
    </w:p>
    <w:p w14:paraId="17C29CFE">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测试个人空气呼吸器耗气量：个人空气呼吸器气量消耗率</w:t>
      </w:r>
      <w:r>
        <w:rPr>
          <w:rFonts w:hint="eastAsia" w:ascii="宋体" w:hAnsi="宋体" w:eastAsia="宋体"/>
          <w:color w:val="auto"/>
          <w:sz w:val="24"/>
          <w:szCs w:val="24"/>
          <w:highlight w:val="none"/>
          <w:lang w:eastAsia="zh-CN"/>
        </w:rPr>
        <w:t>；</w:t>
      </w:r>
    </w:p>
    <w:p w14:paraId="6669A2A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满负荷工作状态，空气呼吸器的总气量/实际使用时间</w:t>
      </w:r>
      <w:r>
        <w:rPr>
          <w:rFonts w:hint="eastAsia" w:ascii="宋体" w:hAnsi="宋体" w:eastAsia="宋体"/>
          <w:color w:val="auto"/>
          <w:sz w:val="24"/>
          <w:szCs w:val="24"/>
          <w:highlight w:val="none"/>
          <w:lang w:eastAsia="zh-CN"/>
        </w:rPr>
        <w:t>；</w:t>
      </w:r>
    </w:p>
    <w:p w14:paraId="50DA5EA1">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查看测试记录</w:t>
      </w:r>
      <w:r>
        <w:rPr>
          <w:rFonts w:hint="eastAsia" w:ascii="宋体" w:hAnsi="宋体" w:eastAsia="宋体"/>
          <w:color w:val="auto"/>
          <w:sz w:val="24"/>
          <w:szCs w:val="24"/>
          <w:highlight w:val="none"/>
          <w:lang w:eastAsia="zh-CN"/>
        </w:rPr>
        <w:t>；</w:t>
      </w:r>
    </w:p>
    <w:p w14:paraId="4D43A9CC">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 查看机构下人员的耗气量记录</w:t>
      </w:r>
      <w:r>
        <w:rPr>
          <w:rFonts w:hint="eastAsia" w:ascii="宋体" w:hAnsi="宋体" w:eastAsia="宋体"/>
          <w:color w:val="auto"/>
          <w:sz w:val="24"/>
          <w:szCs w:val="24"/>
          <w:highlight w:val="none"/>
          <w:lang w:eastAsia="zh-CN"/>
        </w:rPr>
        <w:t>。</w:t>
      </w:r>
    </w:p>
    <w:p w14:paraId="0017113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七、耗气量报告</w:t>
      </w:r>
    </w:p>
    <w:p w14:paraId="1199799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按机构、人员一次生成多人的报告</w:t>
      </w:r>
      <w:r>
        <w:rPr>
          <w:rFonts w:hint="eastAsia" w:ascii="宋体" w:hAnsi="宋体" w:eastAsia="宋体"/>
          <w:color w:val="auto"/>
          <w:sz w:val="24"/>
          <w:szCs w:val="24"/>
          <w:highlight w:val="none"/>
          <w:lang w:eastAsia="zh-CN"/>
        </w:rPr>
        <w:t>；</w:t>
      </w:r>
    </w:p>
    <w:p w14:paraId="4C3AEA95">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按耗气量由低到高排名</w:t>
      </w:r>
      <w:r>
        <w:rPr>
          <w:rFonts w:hint="eastAsia" w:ascii="宋体" w:hAnsi="宋体" w:eastAsia="宋体"/>
          <w:color w:val="auto"/>
          <w:sz w:val="24"/>
          <w:szCs w:val="24"/>
          <w:highlight w:val="none"/>
          <w:lang w:eastAsia="zh-CN"/>
        </w:rPr>
        <w:t>；</w:t>
      </w:r>
    </w:p>
    <w:p w14:paraId="14F0CBE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提供数据展示和报表功能，将监测到的空气呼吸器装备状态数据可视化展示，包括实时数据展示、历史数据查询、趋势分析和统计报表等，帮助用户对空气呼吸器装备的状态进行综合评估和监测。</w:t>
      </w:r>
    </w:p>
    <w:p w14:paraId="769ADAD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八、预警通知</w:t>
      </w:r>
    </w:p>
    <w:p w14:paraId="114CD0C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预警：剩余时间不足的预警提示，并同时通知指挥员、安全员等，通知后勤人员准备备用气瓶更换。</w:t>
      </w:r>
    </w:p>
    <w:p w14:paraId="0355F40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九、告警通知</w:t>
      </w:r>
    </w:p>
    <w:p w14:paraId="57ACF02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告警：预估余量完全用光，自动告警，告警通知指挥员、安全员等，通知指挥中心，进行人员救援处置。</w:t>
      </w:r>
    </w:p>
    <w:p w14:paraId="0FF1C9C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十、监测预警机告警服务接口</w:t>
      </w:r>
    </w:p>
    <w:p w14:paraId="46B65C6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提供预警和监测服务的接口，将空气呼吸器装备的监测数据进行分析，并生成预警信息</w:t>
      </w:r>
      <w:r>
        <w:rPr>
          <w:rFonts w:hint="eastAsia" w:ascii="宋体" w:hAnsi="宋体" w:eastAsia="宋体"/>
          <w:color w:val="auto"/>
          <w:sz w:val="24"/>
          <w:szCs w:val="24"/>
          <w:highlight w:val="none"/>
          <w:lang w:eastAsia="zh-CN"/>
        </w:rPr>
        <w:t>；</w:t>
      </w:r>
    </w:p>
    <w:p w14:paraId="2F3EC4B3">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可根据预设的阈值和规则，对空气呼吸器装备的状态进行实时监测，并发出预警通知</w:t>
      </w:r>
      <w:r>
        <w:rPr>
          <w:rFonts w:hint="eastAsia" w:ascii="宋体" w:hAnsi="宋体" w:eastAsia="宋体"/>
          <w:color w:val="auto"/>
          <w:sz w:val="24"/>
          <w:szCs w:val="24"/>
          <w:highlight w:val="none"/>
          <w:lang w:eastAsia="zh-CN"/>
        </w:rPr>
        <w:t>；</w:t>
      </w:r>
    </w:p>
    <w:p w14:paraId="289BE4AF">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可设置预警通知的机构、岗位、人员，通知信息和通知频率</w:t>
      </w:r>
      <w:r>
        <w:rPr>
          <w:rFonts w:hint="eastAsia" w:ascii="宋体" w:hAnsi="宋体" w:eastAsia="宋体"/>
          <w:color w:val="auto"/>
          <w:sz w:val="24"/>
          <w:szCs w:val="24"/>
          <w:highlight w:val="none"/>
          <w:lang w:eastAsia="zh-CN"/>
        </w:rPr>
        <w:t>。</w:t>
      </w:r>
    </w:p>
    <w:p w14:paraId="295A239A">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2.3单兵内攻作战定位管控模块</w:t>
      </w:r>
    </w:p>
    <w:p w14:paraId="4A261FD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一、单兵定位系统整合</w:t>
      </w:r>
    </w:p>
    <w:p w14:paraId="109C6F1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从战训的需求出发，实现全省单兵定位系统的融合，实现与国家消防救援局的单兵定位信息融合：</w:t>
      </w:r>
    </w:p>
    <w:p w14:paraId="0ED3D63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数据标准化：确保省内单兵定位系统和国家消防救援局的单兵定位系统使用相同的数据标准和格式；</w:t>
      </w:r>
    </w:p>
    <w:p w14:paraId="5FCB6AF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数据接口：开发实施总队单兵定位系统融合平台与国家消防救援局单兵定位系统的数据接口服务；</w:t>
      </w:r>
    </w:p>
    <w:p w14:paraId="71B06CB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数据融合与同步：基于国家局的平台业务，将省内单兵定位系统和国家消防救援局的单兵定位系统数据与业务实现融合。</w:t>
      </w:r>
    </w:p>
    <w:p w14:paraId="11EBE30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二、单兵装备启动及关闭监测</w:t>
      </w:r>
    </w:p>
    <w:p w14:paraId="610E790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单兵定位装备开启，数据上报，作为人员登记开始；</w:t>
      </w:r>
    </w:p>
    <w:p w14:paraId="4313971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单兵关闭，监测设备关闭。</w:t>
      </w:r>
    </w:p>
    <w:p w14:paraId="409C522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三、单兵装备入场及出场登记</w:t>
      </w:r>
    </w:p>
    <w:p w14:paraId="37E2794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单兵装备入场登记，作为人员入场登记记录；</w:t>
      </w:r>
    </w:p>
    <w:p w14:paraId="78AFD1E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单兵装备出场登记，作为人员出场登记记录；</w:t>
      </w:r>
    </w:p>
    <w:p w14:paraId="6E97BF1C">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支持手动调整</w:t>
      </w:r>
      <w:r>
        <w:rPr>
          <w:rFonts w:hint="eastAsia" w:ascii="宋体" w:hAnsi="宋体" w:eastAsia="宋体"/>
          <w:color w:val="auto"/>
          <w:sz w:val="24"/>
          <w:szCs w:val="24"/>
          <w:highlight w:val="none"/>
          <w:lang w:eastAsia="zh-CN"/>
        </w:rPr>
        <w:t>。</w:t>
      </w:r>
    </w:p>
    <w:p w14:paraId="3CBD018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四、单兵装备位置监测</w:t>
      </w:r>
    </w:p>
    <w:p w14:paraId="7567BA7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实时监测单兵装备位置并上报平台，在GIS地图上可视化显示实时人员位置及历史轨迹；</w:t>
      </w:r>
    </w:p>
    <w:p w14:paraId="490A9CF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室外位置包括北斗/GPS定位，基站定位位置经纬度；</w:t>
      </w:r>
    </w:p>
    <w:p w14:paraId="7053DFD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室内位置包括楼层或高度原始数据，室内人员经纬度；</w:t>
      </w:r>
    </w:p>
    <w:p w14:paraId="705D459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位置室内外切换更新，显示人员在三维室内位置的图上轨迹变化；</w:t>
      </w:r>
    </w:p>
    <w:p w14:paraId="1CD476A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 支持人员在多个楼层的定位，移动轨迹跨层变化；</w:t>
      </w:r>
    </w:p>
    <w:p w14:paraId="3558BBB2">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 基站定位切换更新</w:t>
      </w:r>
      <w:r>
        <w:rPr>
          <w:rFonts w:hint="eastAsia" w:ascii="宋体" w:hAnsi="宋体" w:eastAsia="宋体"/>
          <w:color w:val="auto"/>
          <w:sz w:val="24"/>
          <w:szCs w:val="24"/>
          <w:highlight w:val="none"/>
          <w:lang w:eastAsia="zh-CN"/>
        </w:rPr>
        <w:t>。</w:t>
      </w:r>
    </w:p>
    <w:p w14:paraId="478B387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五、单兵信标位置可视化显示</w:t>
      </w:r>
    </w:p>
    <w:p w14:paraId="7128C90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接入并在GIS地图上显示各个楼层放置信标情况，包括信标参数</w:t>
      </w:r>
      <w:r>
        <w:rPr>
          <w:rFonts w:hint="eastAsia" w:ascii="宋体" w:hAnsi="宋体" w:eastAsia="宋体"/>
          <w:color w:val="auto"/>
          <w:sz w:val="24"/>
          <w:szCs w:val="24"/>
          <w:highlight w:val="none"/>
          <w:lang w:eastAsia="zh-CN"/>
        </w:rPr>
        <w:t>；</w:t>
      </w:r>
    </w:p>
    <w:p w14:paraId="79048BA9">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信标移动或收回的，同步状态</w:t>
      </w:r>
      <w:r>
        <w:rPr>
          <w:rFonts w:hint="eastAsia" w:ascii="宋体" w:hAnsi="宋体" w:eastAsia="宋体"/>
          <w:color w:val="auto"/>
          <w:sz w:val="24"/>
          <w:szCs w:val="24"/>
          <w:highlight w:val="none"/>
          <w:lang w:eastAsia="zh-CN"/>
        </w:rPr>
        <w:t>；</w:t>
      </w:r>
    </w:p>
    <w:p w14:paraId="284D89EF">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信标提供参数如电量的，同步电量信息</w:t>
      </w:r>
      <w:r>
        <w:rPr>
          <w:rFonts w:hint="eastAsia" w:ascii="宋体" w:hAnsi="宋体" w:eastAsia="宋体"/>
          <w:color w:val="auto"/>
          <w:sz w:val="24"/>
          <w:szCs w:val="24"/>
          <w:highlight w:val="none"/>
          <w:lang w:eastAsia="zh-CN"/>
        </w:rPr>
        <w:t>。</w:t>
      </w:r>
    </w:p>
    <w:p w14:paraId="2D0CD8C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六、单兵装备监测预警机告警服务接口</w:t>
      </w:r>
    </w:p>
    <w:p w14:paraId="26665B2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提供预警和监测服务的接口，将单兵装备的监测数据进行分析，并生成预警信息；</w:t>
      </w:r>
    </w:p>
    <w:p w14:paraId="71EDB1A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该模块可根据预设的阈值和规则，对单兵装备的状态进行实时监测，并发出预警通知；</w:t>
      </w:r>
    </w:p>
    <w:p w14:paraId="5F01F51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支持设置电子围栏；</w:t>
      </w:r>
    </w:p>
    <w:p w14:paraId="65D9A8D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支持离开围栏或进入围栏预警；</w:t>
      </w:r>
    </w:p>
    <w:p w14:paraId="5424950E">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 设置预警通知的机构、岗位、人员，通知信息和通知频率</w:t>
      </w:r>
      <w:r>
        <w:rPr>
          <w:rFonts w:hint="eastAsia" w:ascii="宋体" w:hAnsi="宋体" w:eastAsia="宋体"/>
          <w:color w:val="auto"/>
          <w:sz w:val="24"/>
          <w:szCs w:val="24"/>
          <w:highlight w:val="none"/>
          <w:lang w:eastAsia="zh-CN"/>
        </w:rPr>
        <w:t>。</w:t>
      </w:r>
    </w:p>
    <w:p w14:paraId="6FB55E7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七、命令及反馈</w:t>
      </w:r>
    </w:p>
    <w:p w14:paraId="5462DAB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单兵装备支持双向通信的，通过平台向单兵装备发送指令，触发蜂鸣告警，提醒佩戴人员。</w:t>
      </w:r>
    </w:p>
    <w:p w14:paraId="475D424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八、数据展示和报表</w:t>
      </w:r>
    </w:p>
    <w:p w14:paraId="6ADA0D6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提供数据展示和报表功能，将监测到的单兵装备状态数据可视化展示，包括实时数据展示、历史数据查询、趋势分析和统计报表等，帮助用户对单兵装备的状态进行综合评估和监测。</w:t>
      </w:r>
    </w:p>
    <w:p w14:paraId="08BB68C2">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2.4作战记录仪视频汇聚模块</w:t>
      </w:r>
    </w:p>
    <w:p w14:paraId="22C7DC2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一、作战记录仪启动及关闭监测</w:t>
      </w:r>
    </w:p>
    <w:p w14:paraId="24DF8C6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作战记录仪装备开启，数据上报，提醒人员加入作战；</w:t>
      </w:r>
    </w:p>
    <w:p w14:paraId="1418739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作战记录仪多次启动关闭记录。</w:t>
      </w:r>
    </w:p>
    <w:p w14:paraId="5D6BAC0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二、作战记录仪实时位置监测</w:t>
      </w:r>
    </w:p>
    <w:p w14:paraId="4CA0237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实时监测作战记录仪位置并上报平台，在GIS地图上可视化显示实时人员位置及历史轨迹：</w:t>
      </w:r>
    </w:p>
    <w:p w14:paraId="08611112">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室外位置包括北斗/GPS定位，基站定位位置经纬度</w:t>
      </w:r>
    </w:p>
    <w:p w14:paraId="68710C0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基站定位切换更新</w:t>
      </w:r>
    </w:p>
    <w:p w14:paraId="7F75678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轨迹展示：获取位置，在GIS一张图上每个设备生成轨迹。</w:t>
      </w:r>
    </w:p>
    <w:p w14:paraId="1A9484B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三、实时视频显示</w:t>
      </w:r>
    </w:p>
    <w:p w14:paraId="1051C4C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系统能够高效地显示并呈现多个视频源的实时画面，消防指战员可以在一个监控中心或指挥中心的大屏幕上查看和比对多个视频源，快速了解火灾现场的情况；</w:t>
      </w:r>
    </w:p>
    <w:p w14:paraId="03FAC0C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支持1:4,1:9；</w:t>
      </w:r>
    </w:p>
    <w:p w14:paraId="38FE3D0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按消防机构的树形结构查看设备视频或参数；</w:t>
      </w:r>
    </w:p>
    <w:p w14:paraId="19C9E8E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按装备类型查看装备和参数；</w:t>
      </w:r>
    </w:p>
    <w:p w14:paraId="2FBF192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 支持按关键词等在多个设备中搜索；</w:t>
      </w:r>
    </w:p>
    <w:p w14:paraId="6178C89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四、分组管理</w:t>
      </w:r>
    </w:p>
    <w:p w14:paraId="3C96F7A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按记录仪厂家分组</w:t>
      </w:r>
      <w:r>
        <w:rPr>
          <w:rFonts w:hint="eastAsia" w:ascii="宋体" w:hAnsi="宋体" w:eastAsia="宋体"/>
          <w:color w:val="auto"/>
          <w:sz w:val="24"/>
          <w:szCs w:val="24"/>
          <w:highlight w:val="none"/>
          <w:lang w:eastAsia="zh-CN"/>
        </w:rPr>
        <w:t>；</w:t>
      </w:r>
    </w:p>
    <w:p w14:paraId="7DC3C4F5">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按机构人员分组</w:t>
      </w:r>
      <w:r>
        <w:rPr>
          <w:rFonts w:hint="eastAsia" w:ascii="宋体" w:hAnsi="宋体" w:eastAsia="宋体"/>
          <w:color w:val="auto"/>
          <w:sz w:val="24"/>
          <w:szCs w:val="24"/>
          <w:highlight w:val="none"/>
          <w:lang w:eastAsia="zh-CN"/>
        </w:rPr>
        <w:t>。</w:t>
      </w:r>
    </w:p>
    <w:p w14:paraId="2CEAF73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五、数据展示和报表</w:t>
      </w:r>
    </w:p>
    <w:p w14:paraId="3D29411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提供数据展示和报表功能，将监测到的作战记录仪状态数据可视化展示，包括实时数据展示、历史数据查询、趋势分析和统计报表等，帮助用户对作战记录仪的状态进行综合评估和监测。</w:t>
      </w:r>
    </w:p>
    <w:p w14:paraId="031D3AD3">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2.5数字对讲机视频汇聚模块</w:t>
      </w:r>
    </w:p>
    <w:p w14:paraId="71AB760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一、数字对讲机启动及关闭监测</w:t>
      </w:r>
    </w:p>
    <w:p w14:paraId="52E4C2E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数字对讲机开启，数据上报，作为人员信息采集登记开始，支持对讲呼叫功能；</w:t>
      </w:r>
    </w:p>
    <w:p w14:paraId="1F5BDDD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数字对讲机多次启动关闭记录。</w:t>
      </w:r>
    </w:p>
    <w:p w14:paraId="1D0416D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二、数字对讲机位置监测</w:t>
      </w:r>
    </w:p>
    <w:p w14:paraId="0DFABBE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实时监测数字对讲机位置并上报平台，在GIS地图上可视化显示实时人员位置及历史轨迹：</w:t>
      </w:r>
    </w:p>
    <w:p w14:paraId="59C0D47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室外位置包括北斗/GPS定位，基站定位位置经纬度</w:t>
      </w:r>
      <w:r>
        <w:rPr>
          <w:rFonts w:hint="eastAsia" w:ascii="宋体" w:hAnsi="宋体" w:eastAsia="宋体"/>
          <w:color w:val="auto"/>
          <w:sz w:val="24"/>
          <w:szCs w:val="24"/>
          <w:highlight w:val="none"/>
          <w:lang w:eastAsia="zh-CN"/>
        </w:rPr>
        <w:t>；</w:t>
      </w:r>
    </w:p>
    <w:p w14:paraId="2847C66D">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基站定位切换更新</w:t>
      </w:r>
      <w:r>
        <w:rPr>
          <w:rFonts w:hint="eastAsia" w:ascii="宋体" w:hAnsi="宋体" w:eastAsia="宋体"/>
          <w:color w:val="auto"/>
          <w:sz w:val="24"/>
          <w:szCs w:val="24"/>
          <w:highlight w:val="none"/>
          <w:lang w:eastAsia="zh-CN"/>
        </w:rPr>
        <w:t>。</w:t>
      </w:r>
    </w:p>
    <w:p w14:paraId="190680F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三、实时视频显示</w:t>
      </w:r>
    </w:p>
    <w:p w14:paraId="3836342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系统能够高效地显示并呈现多个视频源的实时画面，消防指战员可以在一个监控中心或指挥中心的大屏幕上查看和比对多个视频源，快速了解火灾现场的情况；</w:t>
      </w:r>
    </w:p>
    <w:p w14:paraId="0957949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支持1:4,1:9；</w:t>
      </w:r>
    </w:p>
    <w:p w14:paraId="47CCEA6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按消防机构的树形结构查看设备视频或参数；</w:t>
      </w:r>
    </w:p>
    <w:p w14:paraId="457851E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按装备类型查看装备和参数；</w:t>
      </w:r>
    </w:p>
    <w:p w14:paraId="220A83B1">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 支持按关键词等在多个设备中搜索</w:t>
      </w:r>
      <w:r>
        <w:rPr>
          <w:rFonts w:hint="eastAsia" w:ascii="宋体" w:hAnsi="宋体" w:eastAsia="宋体"/>
          <w:color w:val="auto"/>
          <w:sz w:val="24"/>
          <w:szCs w:val="24"/>
          <w:highlight w:val="none"/>
          <w:lang w:eastAsia="zh-CN"/>
        </w:rPr>
        <w:t>。</w:t>
      </w:r>
    </w:p>
    <w:p w14:paraId="7413D15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四、调度与指挥</w:t>
      </w:r>
    </w:p>
    <w:p w14:paraId="6B56509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系统提供调度和指挥功能，消防指战员可以通过界面对多个视频源进行集中管理和控制；可以通过系统进行指挥，比如改变视频监控的角度、调整焦距、对某个视频源进行远程操作等；</w:t>
      </w:r>
    </w:p>
    <w:p w14:paraId="3859F44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视频唤起，指挥中心唤起现场视频直播；</w:t>
      </w:r>
    </w:p>
    <w:p w14:paraId="0985E84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语音唤起，指挥中心唤起现场语音播报；</w:t>
      </w:r>
    </w:p>
    <w:p w14:paraId="7AC8AB22">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 视频主动直播，数字对讲机主动直播推送</w:t>
      </w:r>
      <w:r>
        <w:rPr>
          <w:rFonts w:hint="eastAsia" w:ascii="宋体" w:hAnsi="宋体" w:eastAsia="宋体"/>
          <w:color w:val="auto"/>
          <w:sz w:val="24"/>
          <w:szCs w:val="24"/>
          <w:highlight w:val="none"/>
          <w:lang w:eastAsia="zh-CN"/>
        </w:rPr>
        <w:t>。</w:t>
      </w:r>
    </w:p>
    <w:p w14:paraId="50324DB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五、数字对讲机监测预警机告警服务接口</w:t>
      </w:r>
    </w:p>
    <w:p w14:paraId="3811D81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提供预警和监测服务的接口，将数字对讲机的监测数据进行分析，并生成预警信息；</w:t>
      </w:r>
    </w:p>
    <w:p w14:paraId="2239955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根据预设的阈值和规则，对数字对讲机的状态进行实时监测，并发出预警通知；</w:t>
      </w:r>
    </w:p>
    <w:p w14:paraId="377E9A9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支持设置电子围栏；</w:t>
      </w:r>
    </w:p>
    <w:p w14:paraId="6CF1596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支持离开围栏或进入围栏预警；</w:t>
      </w:r>
    </w:p>
    <w:p w14:paraId="36F99E6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 装备提供倒伏监测的，支持人员倒伏预警；</w:t>
      </w:r>
    </w:p>
    <w:p w14:paraId="7FE8CE4B">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 设置预警通知的机构、岗位、人员，通知信息和通知频率</w:t>
      </w:r>
      <w:r>
        <w:rPr>
          <w:rFonts w:hint="eastAsia" w:ascii="宋体" w:hAnsi="宋体" w:eastAsia="宋体"/>
          <w:color w:val="auto"/>
          <w:sz w:val="24"/>
          <w:szCs w:val="24"/>
          <w:highlight w:val="none"/>
          <w:lang w:eastAsia="zh-CN"/>
        </w:rPr>
        <w:t>。</w:t>
      </w:r>
    </w:p>
    <w:p w14:paraId="01F665A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六、命令及反馈</w:t>
      </w:r>
    </w:p>
    <w:p w14:paraId="182BD61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数字对讲机如果支持双向通信的，通过平台向数字对讲机发送指令，触发蜂鸣告警，提醒佩戴人员。</w:t>
      </w:r>
    </w:p>
    <w:p w14:paraId="64CA3F7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七、数据展示和报表</w:t>
      </w:r>
    </w:p>
    <w:p w14:paraId="19A2643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提供数据展示和报表功能，将监测到的数字对讲机状态数据可视化展示，包括实时数据展示、历史数据查询、趋势分析和统计报表等，帮助用户对数字对讲机的状态进行综合评估和监测。</w:t>
      </w:r>
    </w:p>
    <w:p w14:paraId="7C5D077C">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2.6移动端安全管控应用</w:t>
      </w:r>
    </w:p>
    <w:p w14:paraId="634D65F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一、作战人员按警情查看装备使用</w:t>
      </w:r>
    </w:p>
    <w:p w14:paraId="77A90B9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查看地图上人员的定位和轨迹变化</w:t>
      </w:r>
    </w:p>
    <w:p w14:paraId="4211C89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查看各个人员的携带设备种类</w:t>
      </w:r>
    </w:p>
    <w:p w14:paraId="5287C26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查看人员每类设备的状态</w:t>
      </w:r>
    </w:p>
    <w:p w14:paraId="46DB396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查看人员设备的实时视频</w:t>
      </w:r>
    </w:p>
    <w:p w14:paraId="123E7E0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 查看空气呼吸器的气量</w:t>
      </w:r>
    </w:p>
    <w:p w14:paraId="17B69B6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6. 查看各类告警、预警</w:t>
      </w:r>
    </w:p>
    <w:p w14:paraId="6376954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二、安全员查看</w:t>
      </w:r>
    </w:p>
    <w:p w14:paraId="29B4398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进行内攻登记</w:t>
      </w:r>
    </w:p>
    <w:p w14:paraId="251C9B1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进行内攻登记查看</w:t>
      </w:r>
    </w:p>
    <w:p w14:paraId="2A7BE13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进行内攻人员分组</w:t>
      </w:r>
    </w:p>
    <w:p w14:paraId="1552B99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查看分组和组员装备</w:t>
      </w:r>
    </w:p>
    <w:p w14:paraId="1DD430F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 预警处置</w:t>
      </w:r>
    </w:p>
    <w:p w14:paraId="13B06CF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6. 发布一键撤退</w:t>
      </w:r>
    </w:p>
    <w:p w14:paraId="278DBE1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7. 警情处置自动</w:t>
      </w:r>
    </w:p>
    <w:p w14:paraId="35F05D8F">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2.7安全管控态势</w:t>
      </w:r>
    </w:p>
    <w:p w14:paraId="1598150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一、安全态势分析</w:t>
      </w:r>
    </w:p>
    <w:p w14:paraId="2C55A99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利用整合后的数据进行安全态势分析，包括警情趋势分析、人员活跃度分析、装备利用率分析等；</w:t>
      </w:r>
    </w:p>
    <w:p w14:paraId="1503AD72">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根据不同的维度和指标，生成分析报表，加深对安全态势的理解</w:t>
      </w:r>
      <w:r>
        <w:rPr>
          <w:rFonts w:hint="eastAsia" w:ascii="宋体" w:hAnsi="宋体" w:eastAsia="宋体"/>
          <w:color w:val="auto"/>
          <w:sz w:val="24"/>
          <w:szCs w:val="24"/>
          <w:highlight w:val="none"/>
          <w:lang w:eastAsia="zh-CN"/>
        </w:rPr>
        <w:t>。</w:t>
      </w:r>
    </w:p>
    <w:p w14:paraId="28D8969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二、人员安全态势</w:t>
      </w:r>
    </w:p>
    <w:p w14:paraId="3029B65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依托对定位数据的融合、空气呼吸系统的数据整合以及视频信息的整合；</w:t>
      </w:r>
    </w:p>
    <w:p w14:paraId="6A13CB3D">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针对救援过程中的内攻人员，形成以个人为基础单元、内攻组为单元等维度的救援现场内攻人员安全态势实施感知分析</w:t>
      </w:r>
      <w:r>
        <w:rPr>
          <w:rFonts w:hint="eastAsia" w:ascii="宋体" w:hAnsi="宋体" w:eastAsia="宋体"/>
          <w:color w:val="auto"/>
          <w:sz w:val="24"/>
          <w:szCs w:val="24"/>
          <w:highlight w:val="none"/>
          <w:lang w:eastAsia="zh-CN"/>
        </w:rPr>
        <w:t>。</w:t>
      </w:r>
    </w:p>
    <w:p w14:paraId="4ED10AF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三、可视化报表模块</w:t>
      </w:r>
    </w:p>
    <w:p w14:paraId="1D44EA4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将安全态势分析的结果以可视化报表的形式呈现，包括图表、表格、地图等形式，以便用户直观地了解和分析安全态势；</w:t>
      </w:r>
    </w:p>
    <w:p w14:paraId="3B2ADE7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报表可以根据需要进行定制，实现多维度进行筛选和查看</w:t>
      </w:r>
      <w:r>
        <w:rPr>
          <w:rFonts w:hint="eastAsia" w:ascii="宋体" w:hAnsi="宋体" w:eastAsia="宋体"/>
          <w:color w:val="auto"/>
          <w:sz w:val="24"/>
          <w:szCs w:val="24"/>
          <w:highlight w:val="none"/>
          <w:lang w:eastAsia="zh-CN"/>
        </w:rPr>
        <w:t>。</w:t>
      </w:r>
    </w:p>
    <w:p w14:paraId="0BB35AC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四、实时监测与预警</w:t>
      </w:r>
    </w:p>
    <w:p w14:paraId="457AA9D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根据警情信息、人员档案数据、装备数据等，实时监测安全态势的变化，并根据预设的规则和阈值，进行预警通知；</w:t>
      </w:r>
    </w:p>
    <w:p w14:paraId="43E81A09">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可以通过浙政钉、短信通知或者对讲广播等方式向相关人员发送预警信息，以便及时采取相应的措施</w:t>
      </w:r>
      <w:r>
        <w:rPr>
          <w:rFonts w:hint="eastAsia" w:ascii="宋体" w:hAnsi="宋体" w:eastAsia="宋体"/>
          <w:color w:val="auto"/>
          <w:sz w:val="24"/>
          <w:szCs w:val="24"/>
          <w:highlight w:val="none"/>
          <w:lang w:eastAsia="zh-CN"/>
        </w:rPr>
        <w:t>。</w:t>
      </w:r>
    </w:p>
    <w:p w14:paraId="6BA84F6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五、数据报告生成</w:t>
      </w:r>
    </w:p>
    <w:p w14:paraId="709985A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根据安全态势分析结果，生成详细的安全态势分析数据报告。报告可以包括图表、文本说明、结论和建议等，供相关决策者参考和使用；</w:t>
      </w:r>
    </w:p>
    <w:p w14:paraId="6549346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可以自动化生成定期报告或根据需求灵活生成。</w:t>
      </w:r>
    </w:p>
    <w:p w14:paraId="51159964">
      <w:pPr>
        <w:pStyle w:val="35"/>
        <w:numPr>
          <w:ilvl w:val="0"/>
          <w:numId w:val="0"/>
        </w:numPr>
        <w:spacing w:line="500" w:lineRule="exact"/>
        <w:rPr>
          <w:rFonts w:hint="eastAsia" w:ascii="宋体" w:hAnsi="宋体" w:eastAsia="宋体" w:cs="宋体"/>
          <w:b/>
          <w:bCs/>
          <w:color w:val="auto"/>
          <w:sz w:val="24"/>
          <w:szCs w:val="24"/>
          <w:highlight w:val="none"/>
          <w:u w:val="single"/>
          <w:lang w:val="en-US" w:eastAsia="zh-CN"/>
        </w:rPr>
      </w:pPr>
      <w:bookmarkStart w:id="46" w:name="_Toc163122066"/>
    </w:p>
    <w:p w14:paraId="3B7C7CE3">
      <w:pPr>
        <w:pStyle w:val="35"/>
        <w:numPr>
          <w:ilvl w:val="0"/>
          <w:numId w:val="0"/>
        </w:numPr>
        <w:spacing w:line="500" w:lineRule="exact"/>
        <w:rPr>
          <w:rFonts w:hint="eastAsia" w:ascii="宋体" w:hAnsi="宋体" w:eastAsia="宋体" w:cs="宋体"/>
          <w:b/>
          <w:bCs/>
          <w:color w:val="auto"/>
          <w:sz w:val="28"/>
          <w:szCs w:val="28"/>
          <w:highlight w:val="none"/>
          <w:u w:val="single"/>
          <w:lang w:val="en-US" w:eastAsia="zh-CN"/>
        </w:rPr>
      </w:pPr>
      <w:r>
        <w:rPr>
          <w:rFonts w:hint="eastAsia" w:ascii="宋体" w:hAnsi="宋体" w:eastAsia="宋体" w:cs="宋体"/>
          <w:b/>
          <w:bCs/>
          <w:color w:val="auto"/>
          <w:sz w:val="24"/>
          <w:szCs w:val="24"/>
          <w:highlight w:val="none"/>
          <w:u w:val="single"/>
          <w:lang w:val="en-US" w:eastAsia="zh-CN"/>
        </w:rPr>
        <w:t>3、作战安全动态复盘评估管理模</w:t>
      </w:r>
      <w:r>
        <w:rPr>
          <w:rFonts w:hint="eastAsia" w:ascii="宋体" w:hAnsi="宋体" w:eastAsia="宋体" w:cs="宋体"/>
          <w:b/>
          <w:bCs/>
          <w:color w:val="auto"/>
          <w:sz w:val="28"/>
          <w:szCs w:val="28"/>
          <w:highlight w:val="none"/>
          <w:u w:val="single"/>
          <w:lang w:val="en-US" w:eastAsia="zh-CN"/>
        </w:rPr>
        <w:t>块</w:t>
      </w:r>
      <w:bookmarkEnd w:id="46"/>
    </w:p>
    <w:p w14:paraId="1D143B93">
      <w:pPr>
        <w:pStyle w:val="35"/>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各地配置的智能化设备保存的作战信息进行融合中转，全部接入总队平台，保留的现场战斗文字、图片、音频、视频、指令任务、警情文书、作战过程车辆、人员及装备位置轨迹等资料用于自动化复盘形成战评总结等。同时系统支持保留作战过程的各类指令、数据等信息的上报、下发、流转、登记、往来的快照，可以记录并进行作战处置的评估管理。</w:t>
      </w:r>
    </w:p>
    <w:p w14:paraId="41672D64">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3.1战场装备多源成果融合管理</w:t>
      </w:r>
    </w:p>
    <w:p w14:paraId="08D6420A">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3.1.1战场装备多源音频融合管理</w:t>
      </w:r>
    </w:p>
    <w:p w14:paraId="77FDC35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一、音频接入管理</w:t>
      </w:r>
    </w:p>
    <w:p w14:paraId="19F44CDD">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1）音频分类目录管理</w:t>
      </w:r>
      <w:r>
        <w:rPr>
          <w:rFonts w:hint="eastAsia" w:ascii="宋体" w:hAnsi="宋体" w:eastAsia="宋体"/>
          <w:color w:val="auto"/>
          <w:sz w:val="24"/>
          <w:szCs w:val="24"/>
          <w:highlight w:val="none"/>
          <w:lang w:eastAsia="zh-CN"/>
        </w:rPr>
        <w:t>；</w:t>
      </w:r>
    </w:p>
    <w:p w14:paraId="22848B59">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2）音频采集装备注册及来源管理</w:t>
      </w:r>
      <w:r>
        <w:rPr>
          <w:rFonts w:hint="eastAsia" w:ascii="宋体" w:hAnsi="宋体" w:eastAsia="宋体"/>
          <w:color w:val="auto"/>
          <w:sz w:val="24"/>
          <w:szCs w:val="24"/>
          <w:highlight w:val="none"/>
          <w:lang w:eastAsia="zh-CN"/>
        </w:rPr>
        <w:t>；</w:t>
      </w:r>
    </w:p>
    <w:p w14:paraId="296859E6">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3）音频采集装备接入网络条件设置</w:t>
      </w:r>
      <w:r>
        <w:rPr>
          <w:rFonts w:hint="eastAsia" w:ascii="宋体" w:hAnsi="宋体" w:eastAsia="宋体"/>
          <w:color w:val="auto"/>
          <w:sz w:val="24"/>
          <w:szCs w:val="24"/>
          <w:highlight w:val="none"/>
          <w:lang w:eastAsia="zh-CN"/>
        </w:rPr>
        <w:t>；</w:t>
      </w:r>
    </w:p>
    <w:p w14:paraId="17FBD001">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4）音频采集装备接入参数设置</w:t>
      </w:r>
      <w:r>
        <w:rPr>
          <w:rFonts w:hint="eastAsia" w:ascii="宋体" w:hAnsi="宋体" w:eastAsia="宋体"/>
          <w:color w:val="auto"/>
          <w:sz w:val="24"/>
          <w:szCs w:val="24"/>
          <w:highlight w:val="none"/>
          <w:lang w:eastAsia="zh-CN"/>
        </w:rPr>
        <w:t>；</w:t>
      </w:r>
    </w:p>
    <w:p w14:paraId="6BCE9537">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5）采集文件格式管理</w:t>
      </w:r>
      <w:r>
        <w:rPr>
          <w:rFonts w:hint="eastAsia" w:ascii="宋体" w:hAnsi="宋体" w:eastAsia="宋体"/>
          <w:color w:val="auto"/>
          <w:sz w:val="24"/>
          <w:szCs w:val="24"/>
          <w:highlight w:val="none"/>
          <w:lang w:eastAsia="zh-CN"/>
        </w:rPr>
        <w:t>；</w:t>
      </w:r>
    </w:p>
    <w:p w14:paraId="3605670D">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6）采集接入操作相关通知提醒和预警设置</w:t>
      </w:r>
      <w:r>
        <w:rPr>
          <w:rFonts w:hint="eastAsia" w:ascii="宋体" w:hAnsi="宋体" w:eastAsia="宋体"/>
          <w:color w:val="auto"/>
          <w:sz w:val="24"/>
          <w:szCs w:val="24"/>
          <w:highlight w:val="none"/>
          <w:lang w:eastAsia="zh-CN"/>
        </w:rPr>
        <w:t>；</w:t>
      </w:r>
    </w:p>
    <w:p w14:paraId="4B1A1709">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7）系统时间校准</w:t>
      </w:r>
      <w:r>
        <w:rPr>
          <w:rFonts w:hint="eastAsia" w:ascii="宋体" w:hAnsi="宋体" w:eastAsia="宋体"/>
          <w:color w:val="auto"/>
          <w:sz w:val="24"/>
          <w:szCs w:val="24"/>
          <w:highlight w:val="none"/>
          <w:lang w:eastAsia="zh-CN"/>
        </w:rPr>
        <w:t>。</w:t>
      </w:r>
    </w:p>
    <w:p w14:paraId="149CAEB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二、各装备音频对接</w:t>
      </w:r>
    </w:p>
    <w:p w14:paraId="60BD6D9D">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1）在线装备音频接入</w:t>
      </w:r>
      <w:r>
        <w:rPr>
          <w:rFonts w:hint="eastAsia" w:ascii="宋体" w:hAnsi="宋体" w:eastAsia="宋体"/>
          <w:color w:val="auto"/>
          <w:sz w:val="24"/>
          <w:szCs w:val="24"/>
          <w:highlight w:val="none"/>
          <w:lang w:eastAsia="zh-CN"/>
        </w:rPr>
        <w:t>；</w:t>
      </w:r>
    </w:p>
    <w:p w14:paraId="12E7AA9F">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2）离线装备音频文件上传管理</w:t>
      </w:r>
      <w:r>
        <w:rPr>
          <w:rFonts w:hint="eastAsia" w:ascii="宋体" w:hAnsi="宋体" w:eastAsia="宋体"/>
          <w:color w:val="auto"/>
          <w:sz w:val="24"/>
          <w:szCs w:val="24"/>
          <w:highlight w:val="none"/>
          <w:lang w:eastAsia="zh-CN"/>
        </w:rPr>
        <w:t>。</w:t>
      </w:r>
    </w:p>
    <w:p w14:paraId="662B6A9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三、音频资源查询</w:t>
      </w:r>
    </w:p>
    <w:p w14:paraId="20BB6C7B">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1）音频资源列表查看</w:t>
      </w:r>
      <w:r>
        <w:rPr>
          <w:rFonts w:hint="eastAsia" w:ascii="宋体" w:hAnsi="宋体" w:eastAsia="宋体"/>
          <w:color w:val="auto"/>
          <w:sz w:val="24"/>
          <w:szCs w:val="24"/>
          <w:highlight w:val="none"/>
          <w:lang w:eastAsia="zh-CN"/>
        </w:rPr>
        <w:t>；</w:t>
      </w:r>
    </w:p>
    <w:p w14:paraId="44701A3F">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2）设定条件，查询音频资源</w:t>
      </w:r>
      <w:r>
        <w:rPr>
          <w:rFonts w:hint="eastAsia" w:ascii="宋体" w:hAnsi="宋体" w:eastAsia="宋体"/>
          <w:color w:val="auto"/>
          <w:sz w:val="24"/>
          <w:szCs w:val="24"/>
          <w:highlight w:val="none"/>
          <w:lang w:eastAsia="zh-CN"/>
        </w:rPr>
        <w:t>。</w:t>
      </w:r>
    </w:p>
    <w:p w14:paraId="68A75D8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四、音频资源调取</w:t>
      </w:r>
    </w:p>
    <w:p w14:paraId="5DA9509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1）音频资源获取和播放</w:t>
      </w:r>
      <w:r>
        <w:rPr>
          <w:rFonts w:hint="eastAsia" w:ascii="宋体" w:hAnsi="宋体" w:eastAsia="宋体"/>
          <w:color w:val="auto"/>
          <w:sz w:val="24"/>
          <w:szCs w:val="24"/>
          <w:highlight w:val="none"/>
          <w:lang w:eastAsia="zh-CN"/>
        </w:rPr>
        <w:t>；</w:t>
      </w:r>
    </w:p>
    <w:p w14:paraId="71AC667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2）音频资源标识标准</w:t>
      </w:r>
      <w:r>
        <w:rPr>
          <w:rFonts w:hint="eastAsia" w:ascii="宋体" w:hAnsi="宋体" w:eastAsia="宋体"/>
          <w:color w:val="auto"/>
          <w:sz w:val="24"/>
          <w:szCs w:val="24"/>
          <w:highlight w:val="none"/>
          <w:lang w:eastAsia="zh-CN"/>
        </w:rPr>
        <w:t>；</w:t>
      </w:r>
    </w:p>
    <w:p w14:paraId="5620FB99">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3）音频资源本地暂存</w:t>
      </w:r>
      <w:r>
        <w:rPr>
          <w:rFonts w:hint="eastAsia" w:ascii="宋体" w:hAnsi="宋体" w:eastAsia="宋体"/>
          <w:color w:val="auto"/>
          <w:sz w:val="24"/>
          <w:szCs w:val="24"/>
          <w:highlight w:val="none"/>
          <w:lang w:eastAsia="zh-CN"/>
        </w:rPr>
        <w:t>；</w:t>
      </w:r>
    </w:p>
    <w:p w14:paraId="2329A96D">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4）音频资源分享、共享</w:t>
      </w:r>
      <w:r>
        <w:rPr>
          <w:rFonts w:hint="eastAsia" w:ascii="宋体" w:hAnsi="宋体" w:eastAsia="宋体"/>
          <w:color w:val="auto"/>
          <w:sz w:val="24"/>
          <w:szCs w:val="24"/>
          <w:highlight w:val="none"/>
          <w:lang w:eastAsia="zh-CN"/>
        </w:rPr>
        <w:t>；</w:t>
      </w:r>
    </w:p>
    <w:p w14:paraId="09FE5466">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5）音频资源加密设置</w:t>
      </w:r>
      <w:r>
        <w:rPr>
          <w:rFonts w:hint="eastAsia" w:ascii="宋体" w:hAnsi="宋体" w:eastAsia="宋体"/>
          <w:color w:val="auto"/>
          <w:sz w:val="24"/>
          <w:szCs w:val="24"/>
          <w:highlight w:val="none"/>
          <w:lang w:eastAsia="zh-CN"/>
        </w:rPr>
        <w:t>；</w:t>
      </w:r>
    </w:p>
    <w:p w14:paraId="492F83BF">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6）音频资源权限及审批流程管理</w:t>
      </w:r>
      <w:r>
        <w:rPr>
          <w:rFonts w:hint="eastAsia" w:ascii="宋体" w:hAnsi="宋体" w:eastAsia="宋体"/>
          <w:color w:val="auto"/>
          <w:sz w:val="24"/>
          <w:szCs w:val="24"/>
          <w:highlight w:val="none"/>
          <w:lang w:eastAsia="zh-CN"/>
        </w:rPr>
        <w:t>。</w:t>
      </w:r>
    </w:p>
    <w:p w14:paraId="52F36654">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3.1.2战场装备多源视频融合管理</w:t>
      </w:r>
    </w:p>
    <w:p w14:paraId="15EF9FB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一、视频接入管理</w:t>
      </w:r>
    </w:p>
    <w:p w14:paraId="4E43DCA3">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1）视频分类目录管理</w:t>
      </w:r>
      <w:r>
        <w:rPr>
          <w:rFonts w:hint="eastAsia" w:ascii="宋体" w:hAnsi="宋体" w:eastAsia="宋体"/>
          <w:color w:val="auto"/>
          <w:sz w:val="24"/>
          <w:szCs w:val="24"/>
          <w:highlight w:val="none"/>
          <w:lang w:eastAsia="zh-CN"/>
        </w:rPr>
        <w:t>；</w:t>
      </w:r>
    </w:p>
    <w:p w14:paraId="6590FD69">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2）视频采集装备注册及来源管理</w:t>
      </w:r>
      <w:r>
        <w:rPr>
          <w:rFonts w:hint="eastAsia" w:ascii="宋体" w:hAnsi="宋体" w:eastAsia="宋体"/>
          <w:color w:val="auto"/>
          <w:sz w:val="24"/>
          <w:szCs w:val="24"/>
          <w:highlight w:val="none"/>
          <w:lang w:eastAsia="zh-CN"/>
        </w:rPr>
        <w:t>；</w:t>
      </w:r>
    </w:p>
    <w:p w14:paraId="5950FCA6">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3）视频采集装备接入网络条件设置</w:t>
      </w:r>
      <w:r>
        <w:rPr>
          <w:rFonts w:hint="eastAsia" w:ascii="宋体" w:hAnsi="宋体" w:eastAsia="宋体"/>
          <w:color w:val="auto"/>
          <w:sz w:val="24"/>
          <w:szCs w:val="24"/>
          <w:highlight w:val="none"/>
          <w:lang w:eastAsia="zh-CN"/>
        </w:rPr>
        <w:t>；</w:t>
      </w:r>
    </w:p>
    <w:p w14:paraId="6B631130">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4）视频采集装备接入参数设置</w:t>
      </w:r>
      <w:r>
        <w:rPr>
          <w:rFonts w:hint="eastAsia" w:ascii="宋体" w:hAnsi="宋体" w:eastAsia="宋体"/>
          <w:color w:val="auto"/>
          <w:sz w:val="24"/>
          <w:szCs w:val="24"/>
          <w:highlight w:val="none"/>
          <w:lang w:eastAsia="zh-CN"/>
        </w:rPr>
        <w:t>；</w:t>
      </w:r>
    </w:p>
    <w:p w14:paraId="1502AE65">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5）采集文件格式管理</w:t>
      </w:r>
      <w:r>
        <w:rPr>
          <w:rFonts w:hint="eastAsia" w:ascii="宋体" w:hAnsi="宋体" w:eastAsia="宋体"/>
          <w:color w:val="auto"/>
          <w:sz w:val="24"/>
          <w:szCs w:val="24"/>
          <w:highlight w:val="none"/>
          <w:lang w:eastAsia="zh-CN"/>
        </w:rPr>
        <w:t>；</w:t>
      </w:r>
    </w:p>
    <w:p w14:paraId="70B27400">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6）采集接入操作相关通知提醒和预警设置</w:t>
      </w:r>
      <w:r>
        <w:rPr>
          <w:rFonts w:hint="eastAsia" w:ascii="宋体" w:hAnsi="宋体" w:eastAsia="宋体"/>
          <w:color w:val="auto"/>
          <w:sz w:val="24"/>
          <w:szCs w:val="24"/>
          <w:highlight w:val="none"/>
          <w:lang w:eastAsia="zh-CN"/>
        </w:rPr>
        <w:t>；</w:t>
      </w:r>
    </w:p>
    <w:p w14:paraId="422C14BF">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7）系统时间校准</w:t>
      </w:r>
      <w:r>
        <w:rPr>
          <w:rFonts w:hint="eastAsia" w:ascii="宋体" w:hAnsi="宋体" w:eastAsia="宋体"/>
          <w:color w:val="auto"/>
          <w:sz w:val="24"/>
          <w:szCs w:val="24"/>
          <w:highlight w:val="none"/>
          <w:lang w:eastAsia="zh-CN"/>
        </w:rPr>
        <w:t>。</w:t>
      </w:r>
    </w:p>
    <w:p w14:paraId="558DD2D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二、各装备视频频对接</w:t>
      </w:r>
    </w:p>
    <w:p w14:paraId="7327D4C5">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1）在线装备视频接入</w:t>
      </w:r>
      <w:r>
        <w:rPr>
          <w:rFonts w:hint="eastAsia" w:ascii="宋体" w:hAnsi="宋体" w:eastAsia="宋体"/>
          <w:color w:val="auto"/>
          <w:sz w:val="24"/>
          <w:szCs w:val="24"/>
          <w:highlight w:val="none"/>
          <w:lang w:eastAsia="zh-CN"/>
        </w:rPr>
        <w:t>；</w:t>
      </w:r>
    </w:p>
    <w:p w14:paraId="3A5DE70C">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2）离线装备视频文件上传管理</w:t>
      </w:r>
      <w:r>
        <w:rPr>
          <w:rFonts w:hint="eastAsia" w:ascii="宋体" w:hAnsi="宋体" w:eastAsia="宋体"/>
          <w:color w:val="auto"/>
          <w:sz w:val="24"/>
          <w:szCs w:val="24"/>
          <w:highlight w:val="none"/>
          <w:lang w:eastAsia="zh-CN"/>
        </w:rPr>
        <w:t>。</w:t>
      </w:r>
    </w:p>
    <w:p w14:paraId="056CF61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三、视频资源查询</w:t>
      </w:r>
    </w:p>
    <w:p w14:paraId="1DB417D9">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1）视频资源列表查看</w:t>
      </w:r>
      <w:r>
        <w:rPr>
          <w:rFonts w:hint="eastAsia" w:ascii="宋体" w:hAnsi="宋体" w:eastAsia="宋体"/>
          <w:color w:val="auto"/>
          <w:sz w:val="24"/>
          <w:szCs w:val="24"/>
          <w:highlight w:val="none"/>
          <w:lang w:eastAsia="zh-CN"/>
        </w:rPr>
        <w:t>；</w:t>
      </w:r>
    </w:p>
    <w:p w14:paraId="33F5223E">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2）设定条件，查询视频资源</w:t>
      </w:r>
      <w:r>
        <w:rPr>
          <w:rFonts w:hint="eastAsia" w:ascii="宋体" w:hAnsi="宋体" w:eastAsia="宋体"/>
          <w:color w:val="auto"/>
          <w:sz w:val="24"/>
          <w:szCs w:val="24"/>
          <w:highlight w:val="none"/>
          <w:lang w:eastAsia="zh-CN"/>
        </w:rPr>
        <w:t>。</w:t>
      </w:r>
    </w:p>
    <w:p w14:paraId="6A19C22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四、视频资源调取</w:t>
      </w:r>
    </w:p>
    <w:p w14:paraId="17045127">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1）视频资源获取和播放</w:t>
      </w:r>
      <w:r>
        <w:rPr>
          <w:rFonts w:hint="eastAsia" w:ascii="宋体" w:hAnsi="宋体" w:eastAsia="宋体"/>
          <w:color w:val="auto"/>
          <w:sz w:val="24"/>
          <w:szCs w:val="24"/>
          <w:highlight w:val="none"/>
          <w:lang w:eastAsia="zh-CN"/>
        </w:rPr>
        <w:t>；</w:t>
      </w:r>
    </w:p>
    <w:p w14:paraId="78CCB038">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2）视频资源标识标准</w:t>
      </w:r>
      <w:r>
        <w:rPr>
          <w:rFonts w:hint="eastAsia" w:ascii="宋体" w:hAnsi="宋体" w:eastAsia="宋体"/>
          <w:color w:val="auto"/>
          <w:sz w:val="24"/>
          <w:szCs w:val="24"/>
          <w:highlight w:val="none"/>
          <w:lang w:eastAsia="zh-CN"/>
        </w:rPr>
        <w:t>；</w:t>
      </w:r>
    </w:p>
    <w:p w14:paraId="3F2487F0">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3）视频资源本地暂存</w:t>
      </w:r>
      <w:r>
        <w:rPr>
          <w:rFonts w:hint="eastAsia" w:ascii="宋体" w:hAnsi="宋体" w:eastAsia="宋体"/>
          <w:color w:val="auto"/>
          <w:sz w:val="24"/>
          <w:szCs w:val="24"/>
          <w:highlight w:val="none"/>
          <w:lang w:eastAsia="zh-CN"/>
        </w:rPr>
        <w:t>；</w:t>
      </w:r>
    </w:p>
    <w:p w14:paraId="47AB57C3">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4）视频资源分享、共享</w:t>
      </w:r>
      <w:r>
        <w:rPr>
          <w:rFonts w:hint="eastAsia" w:ascii="宋体" w:hAnsi="宋体" w:eastAsia="宋体"/>
          <w:color w:val="auto"/>
          <w:sz w:val="24"/>
          <w:szCs w:val="24"/>
          <w:highlight w:val="none"/>
          <w:lang w:eastAsia="zh-CN"/>
        </w:rPr>
        <w:t>；</w:t>
      </w:r>
    </w:p>
    <w:p w14:paraId="6A2B85A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5）视频资源加密设置</w:t>
      </w:r>
      <w:r>
        <w:rPr>
          <w:rFonts w:hint="eastAsia" w:ascii="宋体" w:hAnsi="宋体" w:eastAsia="宋体"/>
          <w:color w:val="auto"/>
          <w:sz w:val="24"/>
          <w:szCs w:val="24"/>
          <w:highlight w:val="none"/>
          <w:lang w:eastAsia="zh-CN"/>
        </w:rPr>
        <w:t>；</w:t>
      </w:r>
    </w:p>
    <w:p w14:paraId="10438D72">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6）视频资源权限及审批流程管理</w:t>
      </w:r>
      <w:r>
        <w:rPr>
          <w:rFonts w:hint="eastAsia" w:ascii="宋体" w:hAnsi="宋体" w:eastAsia="宋体"/>
          <w:color w:val="auto"/>
          <w:sz w:val="24"/>
          <w:szCs w:val="24"/>
          <w:highlight w:val="none"/>
          <w:lang w:eastAsia="zh-CN"/>
        </w:rPr>
        <w:t>。</w:t>
      </w:r>
    </w:p>
    <w:p w14:paraId="7CCDFBC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五、资源获取测试</w:t>
      </w:r>
    </w:p>
    <w:p w14:paraId="64A1F9B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手动获取资源测试：以消防机构为单位，警情处置结果不能调取的情况，同步机构管理人员；</w:t>
      </w:r>
    </w:p>
    <w:p w14:paraId="7A124AE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各平台视频定期轮询测试：</w:t>
      </w:r>
    </w:p>
    <w:p w14:paraId="2FD8F4B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1）定期对各个推送视频的平台进行轮询测试；</w:t>
      </w:r>
    </w:p>
    <w:p w14:paraId="4105A47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2）各个平台抽取一个视频，满9个，定期查看；</w:t>
      </w:r>
    </w:p>
    <w:p w14:paraId="4B14D95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3）视频的自动检测；</w:t>
      </w:r>
    </w:p>
    <w:p w14:paraId="27FCB43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4）主权在其他单位的视频是否正常。</w:t>
      </w:r>
    </w:p>
    <w:p w14:paraId="4FFD71F8">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3.1.3战场装备多源成果融合管理</w:t>
      </w:r>
    </w:p>
    <w:p w14:paraId="3D11E12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一、接入管理</w:t>
      </w:r>
    </w:p>
    <w:p w14:paraId="5CACBBF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包括照片、全景图、视频录制、传感器监测采集能力的装备，接入统一的多源成果融合管理模块：</w:t>
      </w:r>
    </w:p>
    <w:p w14:paraId="306E2566">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1）成果分类目录管理</w:t>
      </w:r>
      <w:r>
        <w:rPr>
          <w:rFonts w:hint="eastAsia" w:ascii="宋体" w:hAnsi="宋体" w:eastAsia="宋体"/>
          <w:color w:val="auto"/>
          <w:sz w:val="24"/>
          <w:szCs w:val="24"/>
          <w:highlight w:val="none"/>
          <w:lang w:eastAsia="zh-CN"/>
        </w:rPr>
        <w:t>；</w:t>
      </w:r>
    </w:p>
    <w:p w14:paraId="5AB5410B">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2）成果采集装备注册及来源管理</w:t>
      </w:r>
      <w:r>
        <w:rPr>
          <w:rFonts w:hint="eastAsia" w:ascii="宋体" w:hAnsi="宋体" w:eastAsia="宋体"/>
          <w:color w:val="auto"/>
          <w:sz w:val="24"/>
          <w:szCs w:val="24"/>
          <w:highlight w:val="none"/>
          <w:lang w:eastAsia="zh-CN"/>
        </w:rPr>
        <w:t>；</w:t>
      </w:r>
    </w:p>
    <w:p w14:paraId="61FA35A6">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3）成果采集装备接入网络条件设置</w:t>
      </w:r>
      <w:r>
        <w:rPr>
          <w:rFonts w:hint="eastAsia" w:ascii="宋体" w:hAnsi="宋体" w:eastAsia="宋体"/>
          <w:color w:val="auto"/>
          <w:sz w:val="24"/>
          <w:szCs w:val="24"/>
          <w:highlight w:val="none"/>
          <w:lang w:eastAsia="zh-CN"/>
        </w:rPr>
        <w:t>；</w:t>
      </w:r>
    </w:p>
    <w:p w14:paraId="3F2371CF">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4）成果采集装备接入参数设置</w:t>
      </w:r>
      <w:r>
        <w:rPr>
          <w:rFonts w:hint="eastAsia" w:ascii="宋体" w:hAnsi="宋体" w:eastAsia="宋体"/>
          <w:color w:val="auto"/>
          <w:sz w:val="24"/>
          <w:szCs w:val="24"/>
          <w:highlight w:val="none"/>
          <w:lang w:eastAsia="zh-CN"/>
        </w:rPr>
        <w:t>；</w:t>
      </w:r>
    </w:p>
    <w:p w14:paraId="611B5305">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5）成果采集文件格式管理</w:t>
      </w:r>
      <w:r>
        <w:rPr>
          <w:rFonts w:hint="eastAsia" w:ascii="宋体" w:hAnsi="宋体" w:eastAsia="宋体"/>
          <w:color w:val="auto"/>
          <w:sz w:val="24"/>
          <w:szCs w:val="24"/>
          <w:highlight w:val="none"/>
          <w:lang w:eastAsia="zh-CN"/>
        </w:rPr>
        <w:t>；</w:t>
      </w:r>
    </w:p>
    <w:p w14:paraId="07C0D04B">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6）采集接入操作相关通知提醒和预警设置</w:t>
      </w:r>
      <w:r>
        <w:rPr>
          <w:rFonts w:hint="eastAsia" w:ascii="宋体" w:hAnsi="宋体" w:eastAsia="宋体"/>
          <w:color w:val="auto"/>
          <w:sz w:val="24"/>
          <w:szCs w:val="24"/>
          <w:highlight w:val="none"/>
          <w:lang w:eastAsia="zh-CN"/>
        </w:rPr>
        <w:t>；</w:t>
      </w:r>
    </w:p>
    <w:p w14:paraId="7CF9CCF5">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7）系统时间校准</w:t>
      </w:r>
      <w:r>
        <w:rPr>
          <w:rFonts w:hint="eastAsia" w:ascii="宋体" w:hAnsi="宋体" w:eastAsia="宋体"/>
          <w:color w:val="auto"/>
          <w:sz w:val="24"/>
          <w:szCs w:val="24"/>
          <w:highlight w:val="none"/>
          <w:lang w:eastAsia="zh-CN"/>
        </w:rPr>
        <w:t>。</w:t>
      </w:r>
    </w:p>
    <w:p w14:paraId="6EE5E31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二、各装备成果采集结果对接</w:t>
      </w:r>
    </w:p>
    <w:p w14:paraId="23FA1FB3">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1）在线装备采集成果接入</w:t>
      </w:r>
      <w:r>
        <w:rPr>
          <w:rFonts w:hint="eastAsia" w:ascii="宋体" w:hAnsi="宋体" w:eastAsia="宋体"/>
          <w:color w:val="auto"/>
          <w:sz w:val="24"/>
          <w:szCs w:val="24"/>
          <w:highlight w:val="none"/>
          <w:lang w:eastAsia="zh-CN"/>
        </w:rPr>
        <w:t>；</w:t>
      </w:r>
    </w:p>
    <w:p w14:paraId="56905971">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2）离线装备成果文件上传管理</w:t>
      </w:r>
      <w:r>
        <w:rPr>
          <w:rFonts w:hint="eastAsia" w:ascii="宋体" w:hAnsi="宋体" w:eastAsia="宋体"/>
          <w:color w:val="auto"/>
          <w:sz w:val="24"/>
          <w:szCs w:val="24"/>
          <w:highlight w:val="none"/>
          <w:lang w:eastAsia="zh-CN"/>
        </w:rPr>
        <w:t>。</w:t>
      </w:r>
    </w:p>
    <w:p w14:paraId="57372C5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三、成果资源查询</w:t>
      </w:r>
    </w:p>
    <w:p w14:paraId="584A7AD0">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1）成果资源分类列表查看</w:t>
      </w:r>
      <w:r>
        <w:rPr>
          <w:rFonts w:hint="eastAsia" w:ascii="宋体" w:hAnsi="宋体" w:eastAsia="宋体"/>
          <w:color w:val="auto"/>
          <w:sz w:val="24"/>
          <w:szCs w:val="24"/>
          <w:highlight w:val="none"/>
          <w:lang w:eastAsia="zh-CN"/>
        </w:rPr>
        <w:t>；</w:t>
      </w:r>
    </w:p>
    <w:p w14:paraId="7BB5E728">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2）设定条件，查询成果资源</w:t>
      </w:r>
      <w:r>
        <w:rPr>
          <w:rFonts w:hint="eastAsia" w:ascii="宋体" w:hAnsi="宋体" w:eastAsia="宋体"/>
          <w:color w:val="auto"/>
          <w:sz w:val="24"/>
          <w:szCs w:val="24"/>
          <w:highlight w:val="none"/>
          <w:lang w:eastAsia="zh-CN"/>
        </w:rPr>
        <w:t>。</w:t>
      </w:r>
    </w:p>
    <w:p w14:paraId="1C4795A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四、成果资源调取</w:t>
      </w:r>
    </w:p>
    <w:p w14:paraId="097B4E1B">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1）成果资源获取、查看缩略图，查看下载的源文件</w:t>
      </w:r>
      <w:r>
        <w:rPr>
          <w:rFonts w:hint="eastAsia" w:ascii="宋体" w:hAnsi="宋体" w:eastAsia="宋体"/>
          <w:color w:val="auto"/>
          <w:sz w:val="24"/>
          <w:szCs w:val="24"/>
          <w:highlight w:val="none"/>
          <w:lang w:eastAsia="zh-CN"/>
        </w:rPr>
        <w:t>；</w:t>
      </w:r>
    </w:p>
    <w:p w14:paraId="59689B1B">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2）成果资源标识标准</w:t>
      </w:r>
      <w:r>
        <w:rPr>
          <w:rFonts w:hint="eastAsia" w:ascii="宋体" w:hAnsi="宋体" w:eastAsia="宋体"/>
          <w:color w:val="auto"/>
          <w:sz w:val="24"/>
          <w:szCs w:val="24"/>
          <w:highlight w:val="none"/>
          <w:lang w:eastAsia="zh-CN"/>
        </w:rPr>
        <w:t>；</w:t>
      </w:r>
    </w:p>
    <w:p w14:paraId="127B5808">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3）成果资源本地暂存</w:t>
      </w:r>
      <w:r>
        <w:rPr>
          <w:rFonts w:hint="eastAsia" w:ascii="宋体" w:hAnsi="宋体" w:eastAsia="宋体"/>
          <w:color w:val="auto"/>
          <w:sz w:val="24"/>
          <w:szCs w:val="24"/>
          <w:highlight w:val="none"/>
          <w:lang w:eastAsia="zh-CN"/>
        </w:rPr>
        <w:t>；</w:t>
      </w:r>
    </w:p>
    <w:p w14:paraId="108B61CC">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4）成果资源分享、共享</w:t>
      </w:r>
      <w:r>
        <w:rPr>
          <w:rFonts w:hint="eastAsia" w:ascii="宋体" w:hAnsi="宋体" w:eastAsia="宋体"/>
          <w:color w:val="auto"/>
          <w:sz w:val="24"/>
          <w:szCs w:val="24"/>
          <w:highlight w:val="none"/>
          <w:lang w:eastAsia="zh-CN"/>
        </w:rPr>
        <w:t>；</w:t>
      </w:r>
    </w:p>
    <w:p w14:paraId="4238D25E">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5）成果资源加密设置</w:t>
      </w:r>
      <w:r>
        <w:rPr>
          <w:rFonts w:hint="eastAsia" w:ascii="宋体" w:hAnsi="宋体" w:eastAsia="宋体"/>
          <w:color w:val="auto"/>
          <w:sz w:val="24"/>
          <w:szCs w:val="24"/>
          <w:highlight w:val="none"/>
          <w:lang w:eastAsia="zh-CN"/>
        </w:rPr>
        <w:t>；</w:t>
      </w:r>
    </w:p>
    <w:p w14:paraId="65E3C9AF">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6）成果资源权限及审批流程管理</w:t>
      </w:r>
      <w:r>
        <w:rPr>
          <w:rFonts w:hint="eastAsia" w:ascii="宋体" w:hAnsi="宋体" w:eastAsia="宋体"/>
          <w:color w:val="auto"/>
          <w:sz w:val="24"/>
          <w:szCs w:val="24"/>
          <w:highlight w:val="none"/>
          <w:lang w:eastAsia="zh-CN"/>
        </w:rPr>
        <w:t>。</w:t>
      </w:r>
    </w:p>
    <w:p w14:paraId="6126D64E">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3.1.4战场装备人员多源位置融合</w:t>
      </w:r>
    </w:p>
    <w:p w14:paraId="6AF3F64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车辆、人员、装备等的多源位置管理：</w:t>
      </w:r>
    </w:p>
    <w:p w14:paraId="3AB0BA86">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车辆多个位置来源的，进行位置更新排序设置</w:t>
      </w:r>
      <w:r>
        <w:rPr>
          <w:rFonts w:hint="eastAsia" w:ascii="宋体" w:hAnsi="宋体" w:eastAsia="宋体"/>
          <w:color w:val="auto"/>
          <w:sz w:val="24"/>
          <w:szCs w:val="24"/>
          <w:highlight w:val="none"/>
          <w:lang w:eastAsia="zh-CN"/>
        </w:rPr>
        <w:t>；</w:t>
      </w:r>
    </w:p>
    <w:p w14:paraId="25F99C1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人员多个位置来源的，进行位置更新排序设置</w:t>
      </w:r>
      <w:r>
        <w:rPr>
          <w:rFonts w:hint="eastAsia" w:ascii="宋体" w:hAnsi="宋体" w:eastAsia="宋体"/>
          <w:color w:val="auto"/>
          <w:sz w:val="24"/>
          <w:szCs w:val="24"/>
          <w:highlight w:val="none"/>
          <w:lang w:eastAsia="zh-CN"/>
        </w:rPr>
        <w:t>；</w:t>
      </w:r>
    </w:p>
    <w:p w14:paraId="31374F2E">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装备多个位置来源的，进行位置更新排序设置</w:t>
      </w:r>
      <w:r>
        <w:rPr>
          <w:rFonts w:hint="eastAsia" w:ascii="宋体" w:hAnsi="宋体" w:eastAsia="宋体"/>
          <w:color w:val="auto"/>
          <w:sz w:val="24"/>
          <w:szCs w:val="24"/>
          <w:highlight w:val="none"/>
          <w:lang w:eastAsia="zh-CN"/>
        </w:rPr>
        <w:t>；</w:t>
      </w:r>
    </w:p>
    <w:p w14:paraId="7C59771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 采集和存储各个来源位置数据</w:t>
      </w:r>
      <w:r>
        <w:rPr>
          <w:rFonts w:hint="eastAsia" w:ascii="宋体" w:hAnsi="宋体" w:eastAsia="宋体"/>
          <w:color w:val="auto"/>
          <w:sz w:val="24"/>
          <w:szCs w:val="24"/>
          <w:highlight w:val="none"/>
          <w:lang w:eastAsia="zh-CN"/>
        </w:rPr>
        <w:t>；</w:t>
      </w:r>
    </w:p>
    <w:p w14:paraId="1E479BC0">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 各来源统一坐标系，进行坐标转换</w:t>
      </w:r>
      <w:r>
        <w:rPr>
          <w:rFonts w:hint="eastAsia" w:ascii="宋体" w:hAnsi="宋体" w:eastAsia="宋体"/>
          <w:color w:val="auto"/>
          <w:sz w:val="24"/>
          <w:szCs w:val="24"/>
          <w:highlight w:val="none"/>
          <w:lang w:eastAsia="zh-CN"/>
        </w:rPr>
        <w:t>。</w:t>
      </w:r>
    </w:p>
    <w:p w14:paraId="043E38A5">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3.1.5战场装备多源音视频及成果分析</w:t>
      </w:r>
    </w:p>
    <w:p w14:paraId="7AD92EE6">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1. 按成果类型分析</w:t>
      </w:r>
      <w:r>
        <w:rPr>
          <w:rFonts w:hint="eastAsia" w:ascii="宋体" w:hAnsi="宋体" w:eastAsia="宋体"/>
          <w:color w:val="auto"/>
          <w:sz w:val="24"/>
          <w:szCs w:val="24"/>
          <w:highlight w:val="none"/>
          <w:lang w:eastAsia="zh-CN"/>
        </w:rPr>
        <w:t>；</w:t>
      </w:r>
    </w:p>
    <w:p w14:paraId="48790F5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按警情维度分析</w:t>
      </w:r>
      <w:r>
        <w:rPr>
          <w:rFonts w:hint="eastAsia" w:ascii="宋体" w:hAnsi="宋体" w:eastAsia="宋体"/>
          <w:color w:val="auto"/>
          <w:sz w:val="24"/>
          <w:szCs w:val="24"/>
          <w:highlight w:val="none"/>
          <w:lang w:eastAsia="zh-CN"/>
        </w:rPr>
        <w:t>；</w:t>
      </w:r>
    </w:p>
    <w:p w14:paraId="0869A4FB">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按消防机构维度分析</w:t>
      </w:r>
      <w:r>
        <w:rPr>
          <w:rFonts w:hint="eastAsia" w:ascii="宋体" w:hAnsi="宋体" w:eastAsia="宋体"/>
          <w:color w:val="auto"/>
          <w:sz w:val="24"/>
          <w:szCs w:val="24"/>
          <w:highlight w:val="none"/>
          <w:lang w:eastAsia="zh-CN"/>
        </w:rPr>
        <w:t>；</w:t>
      </w:r>
    </w:p>
    <w:p w14:paraId="589ABC0D">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 按厂家维度分析</w:t>
      </w:r>
      <w:r>
        <w:rPr>
          <w:rFonts w:hint="eastAsia" w:ascii="宋体" w:hAnsi="宋体" w:eastAsia="宋体"/>
          <w:color w:val="auto"/>
          <w:sz w:val="24"/>
          <w:szCs w:val="24"/>
          <w:highlight w:val="none"/>
          <w:lang w:eastAsia="zh-CN"/>
        </w:rPr>
        <w:t>；</w:t>
      </w:r>
    </w:p>
    <w:p w14:paraId="5B735B46">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 按装备维度分析</w:t>
      </w:r>
      <w:r>
        <w:rPr>
          <w:rFonts w:hint="eastAsia" w:ascii="宋体" w:hAnsi="宋体" w:eastAsia="宋体"/>
          <w:color w:val="auto"/>
          <w:sz w:val="24"/>
          <w:szCs w:val="24"/>
          <w:highlight w:val="none"/>
          <w:lang w:eastAsia="zh-CN"/>
        </w:rPr>
        <w:t>；</w:t>
      </w:r>
    </w:p>
    <w:p w14:paraId="1E344517">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 按使用情况分析</w:t>
      </w:r>
      <w:r>
        <w:rPr>
          <w:rFonts w:hint="eastAsia" w:ascii="宋体" w:hAnsi="宋体" w:eastAsia="宋体"/>
          <w:color w:val="auto"/>
          <w:sz w:val="24"/>
          <w:szCs w:val="24"/>
          <w:highlight w:val="none"/>
          <w:lang w:eastAsia="zh-CN"/>
        </w:rPr>
        <w:t>；</w:t>
      </w:r>
    </w:p>
    <w:p w14:paraId="559E171D">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7. 按应用时段分析</w:t>
      </w:r>
      <w:r>
        <w:rPr>
          <w:rFonts w:hint="eastAsia" w:ascii="宋体" w:hAnsi="宋体" w:eastAsia="宋体"/>
          <w:color w:val="auto"/>
          <w:sz w:val="24"/>
          <w:szCs w:val="24"/>
          <w:highlight w:val="none"/>
          <w:lang w:eastAsia="zh-CN"/>
        </w:rPr>
        <w:t>；</w:t>
      </w:r>
    </w:p>
    <w:p w14:paraId="3C744E6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8. 按异常告警分析</w:t>
      </w:r>
      <w:r>
        <w:rPr>
          <w:rFonts w:hint="eastAsia" w:ascii="宋体" w:hAnsi="宋体" w:eastAsia="宋体"/>
          <w:color w:val="auto"/>
          <w:sz w:val="24"/>
          <w:szCs w:val="24"/>
          <w:highlight w:val="none"/>
          <w:lang w:eastAsia="zh-CN"/>
        </w:rPr>
        <w:t>。</w:t>
      </w:r>
    </w:p>
    <w:p w14:paraId="5AB83E64">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3.2安全管控态势分析及报表</w:t>
      </w:r>
    </w:p>
    <w:p w14:paraId="28BFB0B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一、装备数据采集与分析</w:t>
      </w:r>
    </w:p>
    <w:p w14:paraId="56FAD5D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通过物联网装备、传感器、装备自带信息采集器以及人工的方式，对新型装备、高精尖装备和智能对讲机装备的运行状态、使用情况等数据进行采集和监测；</w:t>
      </w:r>
    </w:p>
    <w:p w14:paraId="21ECD84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通过对这些数据进行分析，可以获得装备的工作效率、故障率等信息，以便进行合理配置和维护计划。</w:t>
      </w:r>
    </w:p>
    <w:p w14:paraId="6F85518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二、装备和人员数据关联分析</w:t>
      </w:r>
    </w:p>
    <w:p w14:paraId="18C599B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通过将装备数据和人员关联数据进行关联分析，可以得到装备的使用效率、维修响应速度等关联指标；</w:t>
      </w:r>
    </w:p>
    <w:p w14:paraId="3B95D35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同时，根据人员的管理情况和培训信息，可以对装备使用和维护的质量进行综合评估。</w:t>
      </w:r>
    </w:p>
    <w:p w14:paraId="368FE18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三、综合报表和指标分析</w:t>
      </w:r>
    </w:p>
    <w:p w14:paraId="539B696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根据装备数据和人员关联数据的分析结果，生成综合报表和指标分析，包括装备的利用率、装备的故障率等。这些报表和指标可以用来评估装备和人员的绩效，发现问题和改进空间。</w:t>
      </w:r>
    </w:p>
    <w:p w14:paraId="06E3898D">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3.3复盘内容转录</w:t>
      </w:r>
    </w:p>
    <w:p w14:paraId="35786AB6">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3.3.1信息记录和转录</w:t>
      </w:r>
    </w:p>
    <w:p w14:paraId="221463E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一、记录和显示警情文书</w:t>
      </w:r>
    </w:p>
    <w:p w14:paraId="2FB5DD0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每起警情，记录警情文书的文书类型、文书内容、文书时间、发送机构、发送人；</w:t>
      </w:r>
    </w:p>
    <w:p w14:paraId="0DCED07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显示警情文书列表，支持按作战阶段划分文书；</w:t>
      </w:r>
    </w:p>
    <w:p w14:paraId="67123D8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显示警情文书，按时间倒序查看全部作战过程文书记录；</w:t>
      </w:r>
    </w:p>
    <w:p w14:paraId="484B055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支持按关键词过滤文书；</w:t>
      </w:r>
    </w:p>
    <w:p w14:paraId="1E693475">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 支持按类型过滤文书</w:t>
      </w:r>
      <w:r>
        <w:rPr>
          <w:rFonts w:hint="eastAsia" w:ascii="宋体" w:hAnsi="宋体" w:eastAsia="宋体"/>
          <w:color w:val="auto"/>
          <w:sz w:val="24"/>
          <w:szCs w:val="24"/>
          <w:highlight w:val="none"/>
          <w:lang w:eastAsia="zh-CN"/>
        </w:rPr>
        <w:t>。</w:t>
      </w:r>
    </w:p>
    <w:p w14:paraId="44D082D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二、记录智能化战场装备位置</w:t>
      </w:r>
    </w:p>
    <w:p w14:paraId="279F1DF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记录警情处置过程车辆的位置；</w:t>
      </w:r>
    </w:p>
    <w:p w14:paraId="46E04EB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一个车辆多个定位来源的，根据优先级顺序记录实际位置；</w:t>
      </w:r>
    </w:p>
    <w:p w14:paraId="28F29F0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记录人员佩戴的智能化战场装备的位置；</w:t>
      </w:r>
    </w:p>
    <w:p w14:paraId="757DB60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一个人员佩戴多个设备的，有多个位置来源的，根据优先级顺序记录实际位置；</w:t>
      </w:r>
    </w:p>
    <w:p w14:paraId="5A8B709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 记录无人机飞行位置和高度；</w:t>
      </w:r>
    </w:p>
    <w:p w14:paraId="562DBB55">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 记录位置和时间</w:t>
      </w:r>
      <w:r>
        <w:rPr>
          <w:rFonts w:hint="eastAsia" w:ascii="宋体" w:hAnsi="宋体" w:eastAsia="宋体"/>
          <w:color w:val="auto"/>
          <w:sz w:val="24"/>
          <w:szCs w:val="24"/>
          <w:highlight w:val="none"/>
          <w:lang w:eastAsia="zh-CN"/>
        </w:rPr>
        <w:t>。</w:t>
      </w:r>
    </w:p>
    <w:p w14:paraId="23DA2D8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三、录制音频</w:t>
      </w:r>
    </w:p>
    <w:p w14:paraId="41D57FD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警情处置过程中会商的音频，支持录制保存，记录保存时间。</w:t>
      </w:r>
    </w:p>
    <w:p w14:paraId="3A43DF6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四、录制视频</w:t>
      </w:r>
    </w:p>
    <w:p w14:paraId="33F8A0A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警情处置过程中会商的视频，支持录制保存，记录保存时间。</w:t>
      </w:r>
    </w:p>
    <w:p w14:paraId="009DBAA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五、录制直播</w:t>
      </w:r>
    </w:p>
    <w:p w14:paraId="4D91E48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警情处置过程中的本平台直播，支持录制保存，记录保存时间。</w:t>
      </w:r>
    </w:p>
    <w:p w14:paraId="0816BB2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六、指令处置过程记录</w:t>
      </w:r>
    </w:p>
    <w:p w14:paraId="24830A4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保留作战过程的各类指令、数据等信息的上报、下发、流转、处理等，包括：</w:t>
      </w:r>
    </w:p>
    <w:p w14:paraId="7F99719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指令下达时间；</w:t>
      </w:r>
    </w:p>
    <w:p w14:paraId="0ECDF33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指令内容；</w:t>
      </w:r>
    </w:p>
    <w:p w14:paraId="69D5696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指令流程转过程各收发时间；</w:t>
      </w:r>
    </w:p>
    <w:p w14:paraId="6D375E61">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 指令处置结果完成时间</w:t>
      </w:r>
      <w:r>
        <w:rPr>
          <w:rFonts w:hint="eastAsia" w:ascii="宋体" w:hAnsi="宋体" w:eastAsia="宋体"/>
          <w:color w:val="auto"/>
          <w:sz w:val="24"/>
          <w:szCs w:val="24"/>
          <w:highlight w:val="none"/>
          <w:lang w:eastAsia="zh-CN"/>
        </w:rPr>
        <w:t>。</w:t>
      </w:r>
    </w:p>
    <w:p w14:paraId="45B7A0AB">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3.3.2复盘资源记录</w:t>
      </w:r>
    </w:p>
    <w:p w14:paraId="311DAA1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一、资源存储位置（动态获取）</w:t>
      </w:r>
    </w:p>
    <w:p w14:paraId="4F39700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记录作战过程各类智能化设备产生的文字、图片、音频、视频的存储位置：</w:t>
      </w:r>
    </w:p>
    <w:p w14:paraId="7A23B4F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记录警情产生的资源的源装备平台；</w:t>
      </w:r>
    </w:p>
    <w:p w14:paraId="0C9AF23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平台记录资源抓取通知；</w:t>
      </w:r>
    </w:p>
    <w:p w14:paraId="3E5C099B">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记录警情对应资源在各装备平台的存储位置，存储机构、人员、时间</w:t>
      </w:r>
      <w:r>
        <w:rPr>
          <w:rFonts w:hint="eastAsia" w:ascii="宋体" w:hAnsi="宋体" w:eastAsia="宋体"/>
          <w:color w:val="auto"/>
          <w:sz w:val="24"/>
          <w:szCs w:val="24"/>
          <w:highlight w:val="none"/>
          <w:lang w:eastAsia="zh-CN"/>
        </w:rPr>
        <w:t>。</w:t>
      </w:r>
    </w:p>
    <w:p w14:paraId="5AFA05A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二、存储资源删除通知</w:t>
      </w:r>
    </w:p>
    <w:p w14:paraId="0F808C9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存储资源的源头装备平台删除抓取通知；</w:t>
      </w:r>
    </w:p>
    <w:p w14:paraId="77FC150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对资源已经删除的无法回放提示</w:t>
      </w:r>
      <w:r>
        <w:rPr>
          <w:rFonts w:hint="eastAsia" w:ascii="宋体" w:hAnsi="宋体" w:eastAsia="宋体"/>
          <w:color w:val="auto"/>
          <w:sz w:val="24"/>
          <w:szCs w:val="24"/>
          <w:highlight w:val="none"/>
          <w:lang w:eastAsia="zh-CN"/>
        </w:rPr>
        <w:t>。</w:t>
      </w:r>
    </w:p>
    <w:p w14:paraId="15AF46B5">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3.4在线警情回放</w:t>
      </w:r>
    </w:p>
    <w:p w14:paraId="42674C18">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3.4.1警情回放</w:t>
      </w:r>
    </w:p>
    <w:p w14:paraId="00CCD91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一、警情完成后回放</w:t>
      </w:r>
    </w:p>
    <w:p w14:paraId="5365409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警情处置结束后，从警情立案起，通过警情处置时间轴播放警情处置全过程：</w:t>
      </w:r>
    </w:p>
    <w:p w14:paraId="3D38F8D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从警情立案起作为回放起点；</w:t>
      </w:r>
    </w:p>
    <w:p w14:paraId="10FE79E7">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通过警情处置时间轴从起点到警情处置完成时间内播放处置全过程</w:t>
      </w:r>
      <w:r>
        <w:rPr>
          <w:rFonts w:hint="eastAsia" w:ascii="宋体" w:hAnsi="宋体" w:eastAsia="宋体"/>
          <w:color w:val="auto"/>
          <w:sz w:val="24"/>
          <w:szCs w:val="24"/>
          <w:highlight w:val="none"/>
          <w:lang w:eastAsia="zh-CN"/>
        </w:rPr>
        <w:t>。</w:t>
      </w:r>
    </w:p>
    <w:p w14:paraId="66FC0F3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二、警情处置过程中回放</w:t>
      </w:r>
    </w:p>
    <w:p w14:paraId="256AB33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警情未处置结束时，支持通过警情处置时间轴播放警情处置过程：</w:t>
      </w:r>
    </w:p>
    <w:p w14:paraId="1F6D032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支持手动设定回放起点；</w:t>
      </w:r>
    </w:p>
    <w:p w14:paraId="53F6727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警情从起点的时间播放处置过程；</w:t>
      </w:r>
    </w:p>
    <w:p w14:paraId="3E5CFABC">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警情播放到当前时间点结束回放，继续实时处置</w:t>
      </w:r>
      <w:r>
        <w:rPr>
          <w:rFonts w:hint="eastAsia" w:ascii="宋体" w:hAnsi="宋体" w:eastAsia="宋体"/>
          <w:color w:val="auto"/>
          <w:sz w:val="24"/>
          <w:szCs w:val="24"/>
          <w:highlight w:val="none"/>
          <w:lang w:eastAsia="zh-CN"/>
        </w:rPr>
        <w:t>。</w:t>
      </w:r>
    </w:p>
    <w:p w14:paraId="62F78F8F">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3.4.2回放控制</w:t>
      </w:r>
    </w:p>
    <w:p w14:paraId="485A289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一、警情倍速播放控制</w:t>
      </w:r>
    </w:p>
    <w:p w14:paraId="725A41D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支持倍速播放；</w:t>
      </w:r>
    </w:p>
    <w:p w14:paraId="13B610E7">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支持原速度播放</w:t>
      </w:r>
      <w:r>
        <w:rPr>
          <w:rFonts w:hint="eastAsia" w:ascii="宋体" w:hAnsi="宋体" w:eastAsia="宋体"/>
          <w:color w:val="auto"/>
          <w:sz w:val="24"/>
          <w:szCs w:val="24"/>
          <w:highlight w:val="none"/>
          <w:lang w:eastAsia="zh-CN"/>
        </w:rPr>
        <w:t>。</w:t>
      </w:r>
    </w:p>
    <w:p w14:paraId="1D7D0FC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二、回放控制</w:t>
      </w:r>
    </w:p>
    <w:p w14:paraId="3048B4E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支持播放暂停；</w:t>
      </w:r>
    </w:p>
    <w:p w14:paraId="35BA2B5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支持播放暂停后继续播放；</w:t>
      </w:r>
    </w:p>
    <w:p w14:paraId="7C47903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支持播放停止；</w:t>
      </w:r>
    </w:p>
    <w:p w14:paraId="7786169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支持重新播放；</w:t>
      </w:r>
    </w:p>
    <w:p w14:paraId="2B5F6C5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 支持重新选定播放起点再次回放</w:t>
      </w:r>
      <w:r>
        <w:rPr>
          <w:rFonts w:hint="eastAsia" w:ascii="宋体" w:hAnsi="宋体" w:eastAsia="宋体"/>
          <w:color w:val="auto"/>
          <w:sz w:val="24"/>
          <w:szCs w:val="24"/>
          <w:highlight w:val="none"/>
          <w:lang w:eastAsia="zh-CN"/>
        </w:rPr>
        <w:t>。</w:t>
      </w:r>
    </w:p>
    <w:p w14:paraId="2751C5D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三、播放阶段控制</w:t>
      </w:r>
    </w:p>
    <w:p w14:paraId="284E808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支持根据警情作战阶段，指定播放的起始点。</w:t>
      </w:r>
    </w:p>
    <w:p w14:paraId="3DE0668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四、警情时间轴设置</w:t>
      </w:r>
    </w:p>
    <w:p w14:paraId="747907B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支持调整播放时间轴的比例；</w:t>
      </w:r>
    </w:p>
    <w:p w14:paraId="6F6399F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支持显示播放时间轴的比例；</w:t>
      </w:r>
    </w:p>
    <w:p w14:paraId="7F25300F">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3.4.3回放动态可视化展示</w:t>
      </w:r>
    </w:p>
    <w:p w14:paraId="2CA5A7A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一、警情回放过程中一张图操作</w:t>
      </w:r>
    </w:p>
    <w:p w14:paraId="7DEA213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支持地图图层调整，加载或关闭图层；</w:t>
      </w:r>
    </w:p>
    <w:p w14:paraId="42F01CF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支持回放过程中地图视角调整，同时操控地图放大、缩小、平移、调整俯视角度；</w:t>
      </w:r>
    </w:p>
    <w:p w14:paraId="6453FAC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地图上POI的选定和查看信息；</w:t>
      </w:r>
    </w:p>
    <w:p w14:paraId="5C2261A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二、警情动态回放-轨迹显示</w:t>
      </w:r>
    </w:p>
    <w:p w14:paraId="1FA1D2F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按照设置的播放倍速、播放起点，启动回放；</w:t>
      </w:r>
    </w:p>
    <w:p w14:paraId="0A465C2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回放过程任意时间点在一张图上显示该时间点的车辆、人员、无人机等实时位置；</w:t>
      </w:r>
    </w:p>
    <w:p w14:paraId="1A2D6D5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回放过程时间推进，位置移动显示移动的轨迹；</w:t>
      </w:r>
    </w:p>
    <w:p w14:paraId="28BC1AA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三、警情动态回放-文书播放</w:t>
      </w:r>
    </w:p>
    <w:p w14:paraId="5122FD0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正常倍速情况下，支持文书滚动显示。</w:t>
      </w:r>
    </w:p>
    <w:p w14:paraId="5F59895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四、警情动态回放-命令播报</w:t>
      </w:r>
    </w:p>
    <w:p w14:paraId="29C89F9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正常倍速情况下，支持会商往来命令，突出文字显示。</w:t>
      </w:r>
    </w:p>
    <w:p w14:paraId="070DFB1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五、警情动态回放-阶段播报</w:t>
      </w:r>
    </w:p>
    <w:p w14:paraId="75A57D7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正常倍速情况下，作战阶段变化，动态播报语音。</w:t>
      </w:r>
    </w:p>
    <w:p w14:paraId="10CBBE3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六、警情动态回放-录制视频播放</w:t>
      </w:r>
    </w:p>
    <w:p w14:paraId="434298D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正常倍速情况下，有视频录制完成的，支持按时间回放录制的视频。</w:t>
      </w:r>
    </w:p>
    <w:p w14:paraId="36D92F1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七、多视频回放</w:t>
      </w:r>
    </w:p>
    <w:p w14:paraId="422BC64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同一时间，多个视频支持回放的，可以独立视频屏幕联动显示；</w:t>
      </w:r>
    </w:p>
    <w:p w14:paraId="44D842A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按警情处置的时间，显示当前时间的多个视频回放；</w:t>
      </w:r>
    </w:p>
    <w:p w14:paraId="4F59186E">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同一时间，只支持一个视频声音播放</w:t>
      </w:r>
      <w:r>
        <w:rPr>
          <w:rFonts w:hint="eastAsia" w:ascii="宋体" w:hAnsi="宋体" w:eastAsia="宋体"/>
          <w:color w:val="auto"/>
          <w:sz w:val="24"/>
          <w:szCs w:val="24"/>
          <w:highlight w:val="none"/>
          <w:lang w:eastAsia="zh-CN"/>
        </w:rPr>
        <w:t>。</w:t>
      </w:r>
    </w:p>
    <w:p w14:paraId="49E5C75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八、视频查看</w:t>
      </w:r>
    </w:p>
    <w:p w14:paraId="20B773A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警情回放过程中，不影响实时视频的播放和查看。</w:t>
      </w:r>
    </w:p>
    <w:p w14:paraId="77AD2C54">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3.4.4回放问题提示</w:t>
      </w:r>
    </w:p>
    <w:p w14:paraId="5483FC0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一、回放资源删除提示</w:t>
      </w:r>
    </w:p>
    <w:p w14:paraId="016E762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回放前，存储资源被删除，无法回放的情况，显示相应的提示：</w:t>
      </w:r>
    </w:p>
    <w:p w14:paraId="730C4A1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视频删除提示，提示机构、单位、设备类型的视频被删除；</w:t>
      </w:r>
    </w:p>
    <w:p w14:paraId="7B328D0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音频删除提示；</w:t>
      </w:r>
    </w:p>
    <w:p w14:paraId="17D41B8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文件删除提示；</w:t>
      </w:r>
    </w:p>
    <w:p w14:paraId="42484F1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 图片删除提示</w:t>
      </w:r>
      <w:r>
        <w:rPr>
          <w:rFonts w:hint="eastAsia" w:ascii="宋体" w:hAnsi="宋体" w:eastAsia="宋体"/>
          <w:color w:val="auto"/>
          <w:sz w:val="24"/>
          <w:szCs w:val="24"/>
          <w:highlight w:val="none"/>
          <w:lang w:eastAsia="zh-CN"/>
        </w:rPr>
        <w:t>。</w:t>
      </w:r>
    </w:p>
    <w:p w14:paraId="7D10DCE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二、未绑定设备提示</w:t>
      </w:r>
    </w:p>
    <w:p w14:paraId="0E03EA9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回放过程中，智能化战场装备未绑定人员使用，进行提示。</w:t>
      </w:r>
    </w:p>
    <w:p w14:paraId="40FE2E11">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3.5作战安全动态可视化复盘</w:t>
      </w:r>
    </w:p>
    <w:p w14:paraId="112EE600">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3.5.1警情复盘管理</w:t>
      </w:r>
    </w:p>
    <w:p w14:paraId="49FE698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一、创建警情复盘</w:t>
      </w:r>
    </w:p>
    <w:p w14:paraId="37B8D32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警情处置完毕，进行复盘：</w:t>
      </w:r>
    </w:p>
    <w:p w14:paraId="38AA007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一个警情支持多次复盘；</w:t>
      </w:r>
    </w:p>
    <w:p w14:paraId="48052FF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支持以警情为基础创建复盘；</w:t>
      </w:r>
    </w:p>
    <w:p w14:paraId="1773AA2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单次复盘支持设置名称、描述、图示，记录创建机构和创建人、创建时间等；</w:t>
      </w:r>
    </w:p>
    <w:p w14:paraId="267A845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支持随时调整复盘的设置信息；</w:t>
      </w:r>
    </w:p>
    <w:p w14:paraId="3B1BF651">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 支持删除复盘</w:t>
      </w:r>
      <w:r>
        <w:rPr>
          <w:rFonts w:hint="eastAsia" w:ascii="宋体" w:hAnsi="宋体" w:eastAsia="宋体"/>
          <w:color w:val="auto"/>
          <w:sz w:val="24"/>
          <w:szCs w:val="24"/>
          <w:highlight w:val="none"/>
          <w:lang w:eastAsia="zh-CN"/>
        </w:rPr>
        <w:t>。</w:t>
      </w:r>
    </w:p>
    <w:p w14:paraId="04EB5DD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二、查看复盘记录</w:t>
      </w:r>
    </w:p>
    <w:p w14:paraId="366FBB0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支持查看一个警情的多个复盘记录列表；</w:t>
      </w:r>
    </w:p>
    <w:p w14:paraId="5DF1366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支持查看每个复盘的名称、描述、图示，创建机构、创建人、创建时间；</w:t>
      </w:r>
    </w:p>
    <w:p w14:paraId="0C46D24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支持按时间顺序排列复盘；</w:t>
      </w:r>
    </w:p>
    <w:p w14:paraId="07A235A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支持根据名称、创建人、时间等过滤复盘记录；</w:t>
      </w:r>
    </w:p>
    <w:p w14:paraId="6F6250D3">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 支持调取复盘，查看复盘内容</w:t>
      </w:r>
      <w:r>
        <w:rPr>
          <w:rFonts w:hint="eastAsia" w:ascii="宋体" w:hAnsi="宋体" w:eastAsia="宋体"/>
          <w:color w:val="auto"/>
          <w:sz w:val="24"/>
          <w:szCs w:val="24"/>
          <w:highlight w:val="none"/>
          <w:lang w:eastAsia="zh-CN"/>
        </w:rPr>
        <w:t>。</w:t>
      </w:r>
    </w:p>
    <w:p w14:paraId="4472E10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三、复盘分享</w:t>
      </w:r>
    </w:p>
    <w:p w14:paraId="71F8A3C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支持分享复盘；</w:t>
      </w:r>
    </w:p>
    <w:p w14:paraId="3402A4B0">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支持取消分享复盘</w:t>
      </w:r>
      <w:r>
        <w:rPr>
          <w:rFonts w:hint="eastAsia" w:ascii="宋体" w:hAnsi="宋体" w:eastAsia="宋体"/>
          <w:color w:val="auto"/>
          <w:sz w:val="24"/>
          <w:szCs w:val="24"/>
          <w:highlight w:val="none"/>
          <w:lang w:eastAsia="zh-CN"/>
        </w:rPr>
        <w:t>。</w:t>
      </w:r>
    </w:p>
    <w:p w14:paraId="2690C33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四、复盘权限控制</w:t>
      </w:r>
    </w:p>
    <w:p w14:paraId="49ED699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创建人可以编辑复盘；</w:t>
      </w:r>
    </w:p>
    <w:p w14:paraId="3D38B3E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其他人只能查看复盘，不能编辑复盘内容</w:t>
      </w:r>
      <w:r>
        <w:rPr>
          <w:rFonts w:hint="eastAsia" w:ascii="宋体" w:hAnsi="宋体" w:eastAsia="宋体"/>
          <w:color w:val="auto"/>
          <w:sz w:val="24"/>
          <w:szCs w:val="24"/>
          <w:highlight w:val="none"/>
          <w:lang w:eastAsia="zh-CN"/>
        </w:rPr>
        <w:t>。</w:t>
      </w:r>
    </w:p>
    <w:p w14:paraId="5EA7EA6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五、复盘复制</w:t>
      </w:r>
    </w:p>
    <w:p w14:paraId="740A667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支持一个复盘成果复制为另一个复盘成果；</w:t>
      </w:r>
    </w:p>
    <w:p w14:paraId="0BCFF65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复制全部复盘要素，包括警情、警情处置过程记录、复盘的标识标注、复盘动画设置等全部要素；</w:t>
      </w:r>
    </w:p>
    <w:p w14:paraId="4669AA2D">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支持在复制的复盘上修改编辑</w:t>
      </w:r>
      <w:r>
        <w:rPr>
          <w:rFonts w:hint="eastAsia" w:ascii="宋体" w:hAnsi="宋体" w:eastAsia="宋体"/>
          <w:color w:val="auto"/>
          <w:sz w:val="24"/>
          <w:szCs w:val="24"/>
          <w:highlight w:val="none"/>
          <w:lang w:eastAsia="zh-CN"/>
        </w:rPr>
        <w:t>。</w:t>
      </w:r>
    </w:p>
    <w:p w14:paraId="08F2CF0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六、复盘要素设置</w:t>
      </w:r>
    </w:p>
    <w:p w14:paraId="3752EE5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按类列出警情处置支持复盘的要素；</w:t>
      </w:r>
    </w:p>
    <w:p w14:paraId="60DE057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设置复盘显示的要素；</w:t>
      </w:r>
    </w:p>
    <w:p w14:paraId="3ED5EF7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关闭复盘不显示的要素；</w:t>
      </w:r>
    </w:p>
    <w:p w14:paraId="0E4F3FDB">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 支持按警情按复盘的记录保存设置</w:t>
      </w:r>
      <w:r>
        <w:rPr>
          <w:rFonts w:hint="eastAsia" w:ascii="宋体" w:hAnsi="宋体" w:eastAsia="宋体"/>
          <w:color w:val="auto"/>
          <w:sz w:val="24"/>
          <w:szCs w:val="24"/>
          <w:highlight w:val="none"/>
          <w:lang w:eastAsia="zh-CN"/>
        </w:rPr>
        <w:t>。</w:t>
      </w:r>
    </w:p>
    <w:p w14:paraId="6438222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七、复盘地图图层设置</w:t>
      </w:r>
    </w:p>
    <w:p w14:paraId="6A1FE21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按类列出复盘过程的地图图层；</w:t>
      </w:r>
    </w:p>
    <w:p w14:paraId="089251C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设置复盘显示的图层；</w:t>
      </w:r>
    </w:p>
    <w:p w14:paraId="52F135C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关闭复盘不显示的图层；</w:t>
      </w:r>
    </w:p>
    <w:p w14:paraId="117D31B6">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 支持按警情按复盘的记录保存图层设置</w:t>
      </w:r>
      <w:r>
        <w:rPr>
          <w:rFonts w:hint="eastAsia" w:ascii="宋体" w:hAnsi="宋体" w:eastAsia="宋体"/>
          <w:color w:val="auto"/>
          <w:sz w:val="24"/>
          <w:szCs w:val="24"/>
          <w:highlight w:val="none"/>
          <w:lang w:eastAsia="zh-CN"/>
        </w:rPr>
        <w:t>。</w:t>
      </w:r>
    </w:p>
    <w:p w14:paraId="2E189C28">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3.5.2动态可视化复盘编制</w:t>
      </w:r>
    </w:p>
    <w:p w14:paraId="1EEFC71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一、警情文书复盘评价</w:t>
      </w:r>
    </w:p>
    <w:p w14:paraId="6EEE687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支持针对警情文书，录入复盘评价：</w:t>
      </w:r>
    </w:p>
    <w:p w14:paraId="15A2D67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支持选定文书条目，录入文字评价和说明；</w:t>
      </w:r>
    </w:p>
    <w:p w14:paraId="680B6B4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记录评价人、评价时间；</w:t>
      </w:r>
    </w:p>
    <w:p w14:paraId="2D94210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支持删除评价；</w:t>
      </w:r>
    </w:p>
    <w:p w14:paraId="665B3DC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支持警情文书带评价查看；</w:t>
      </w:r>
    </w:p>
    <w:p w14:paraId="0D1595A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 支持文书不带评价查看设置；</w:t>
      </w:r>
    </w:p>
    <w:p w14:paraId="5B47D061">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 支持只看有评价的文书</w:t>
      </w:r>
      <w:r>
        <w:rPr>
          <w:rFonts w:hint="eastAsia" w:ascii="宋体" w:hAnsi="宋体" w:eastAsia="宋体"/>
          <w:color w:val="auto"/>
          <w:sz w:val="24"/>
          <w:szCs w:val="24"/>
          <w:highlight w:val="none"/>
          <w:lang w:eastAsia="zh-CN"/>
        </w:rPr>
        <w:t>。</w:t>
      </w:r>
    </w:p>
    <w:p w14:paraId="032FBFA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二、插入文字说明</w:t>
      </w:r>
    </w:p>
    <w:p w14:paraId="15354A1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按时间点插入文字说明：</w:t>
      </w:r>
    </w:p>
    <w:p w14:paraId="219511A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选定作战阶段或时间；</w:t>
      </w:r>
    </w:p>
    <w:p w14:paraId="068F1C7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插入文字说明的文字内容；</w:t>
      </w:r>
    </w:p>
    <w:p w14:paraId="4F6EDA7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支持文字显示设置，包括设置文字显示区域；</w:t>
      </w:r>
    </w:p>
    <w:p w14:paraId="61598749">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 设置文字显示效果</w:t>
      </w:r>
      <w:r>
        <w:rPr>
          <w:rFonts w:hint="eastAsia" w:ascii="宋体" w:hAnsi="宋体" w:eastAsia="宋体"/>
          <w:color w:val="auto"/>
          <w:sz w:val="24"/>
          <w:szCs w:val="24"/>
          <w:highlight w:val="none"/>
          <w:lang w:eastAsia="zh-CN"/>
        </w:rPr>
        <w:t>。</w:t>
      </w:r>
    </w:p>
    <w:p w14:paraId="133FDD7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三、设置文字说明区域</w:t>
      </w:r>
    </w:p>
    <w:p w14:paraId="71A2B88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设置文字显示范围和区域；</w:t>
      </w:r>
    </w:p>
    <w:p w14:paraId="3CF0961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支持区域在窗口的调整；</w:t>
      </w:r>
    </w:p>
    <w:p w14:paraId="5F88364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支持区域的大小变化；</w:t>
      </w:r>
    </w:p>
    <w:p w14:paraId="12851E4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支持区域微调；</w:t>
      </w:r>
    </w:p>
    <w:p w14:paraId="51FE7AD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 显示区域变化，文字自动换行</w:t>
      </w:r>
      <w:r>
        <w:rPr>
          <w:rFonts w:hint="eastAsia" w:ascii="宋体" w:hAnsi="宋体" w:eastAsia="宋体"/>
          <w:color w:val="auto"/>
          <w:sz w:val="24"/>
          <w:szCs w:val="24"/>
          <w:highlight w:val="none"/>
          <w:lang w:eastAsia="zh-CN"/>
        </w:rPr>
        <w:t>。</w:t>
      </w:r>
    </w:p>
    <w:p w14:paraId="40D6DDC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四、设置文字说明效果</w:t>
      </w:r>
    </w:p>
    <w:p w14:paraId="16A916B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设置文字字体、字号对应显示效果；</w:t>
      </w:r>
    </w:p>
    <w:p w14:paraId="52E4B49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设置文字边框线条风格、线粗；</w:t>
      </w:r>
    </w:p>
    <w:p w14:paraId="700724C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设置文字边框和内容各自的透明度；</w:t>
      </w:r>
    </w:p>
    <w:p w14:paraId="77245D7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设置文字边框颜色和内容各自的颜色；</w:t>
      </w:r>
    </w:p>
    <w:p w14:paraId="0C4CFED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 设置文字闪动效果；</w:t>
      </w:r>
    </w:p>
    <w:p w14:paraId="25DA7CBE">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 文字自动</w:t>
      </w:r>
      <w:r>
        <w:rPr>
          <w:rFonts w:hint="eastAsia" w:ascii="宋体" w:hAnsi="宋体" w:eastAsia="宋体"/>
          <w:color w:val="auto"/>
          <w:sz w:val="24"/>
          <w:szCs w:val="24"/>
          <w:highlight w:val="none"/>
          <w:lang w:eastAsia="zh-CN"/>
        </w:rPr>
        <w:t>。</w:t>
      </w:r>
    </w:p>
    <w:p w14:paraId="0FEDE1F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五、手动上传作战成果</w:t>
      </w:r>
    </w:p>
    <w:p w14:paraId="0A22D8A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在作战状态过程中，支持后期上传成果，包括：</w:t>
      </w:r>
    </w:p>
    <w:p w14:paraId="0AA3FDD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1）本地文件；</w:t>
      </w:r>
    </w:p>
    <w:p w14:paraId="5C4B9DB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2）在存储列表中手动选定作战成果上传；</w:t>
      </w:r>
    </w:p>
    <w:p w14:paraId="6C48AF4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上传成功提示；</w:t>
      </w:r>
    </w:p>
    <w:p w14:paraId="0FE4010D">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上传成果查看列表</w:t>
      </w:r>
      <w:r>
        <w:rPr>
          <w:rFonts w:hint="eastAsia" w:ascii="宋体" w:hAnsi="宋体" w:eastAsia="宋体"/>
          <w:color w:val="auto"/>
          <w:sz w:val="24"/>
          <w:szCs w:val="24"/>
          <w:highlight w:val="none"/>
          <w:lang w:eastAsia="zh-CN"/>
        </w:rPr>
        <w:t>。</w:t>
      </w:r>
    </w:p>
    <w:p w14:paraId="1B710FF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六、编辑手动上传的成果</w:t>
      </w:r>
    </w:p>
    <w:p w14:paraId="0DF1641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确认成果时间；</w:t>
      </w:r>
    </w:p>
    <w:p w14:paraId="43AB5A7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选定成果类型；</w:t>
      </w:r>
    </w:p>
    <w:p w14:paraId="3EE542A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上传成果文件；</w:t>
      </w:r>
    </w:p>
    <w:p w14:paraId="7EC5FBA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设定备注描述；</w:t>
      </w:r>
    </w:p>
    <w:p w14:paraId="4ED3DB9B">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 记录上传人员</w:t>
      </w:r>
      <w:r>
        <w:rPr>
          <w:rFonts w:hint="eastAsia" w:ascii="宋体" w:hAnsi="宋体" w:eastAsia="宋体"/>
          <w:color w:val="auto"/>
          <w:sz w:val="24"/>
          <w:szCs w:val="24"/>
          <w:highlight w:val="none"/>
          <w:lang w:eastAsia="zh-CN"/>
        </w:rPr>
        <w:t>。</w:t>
      </w:r>
    </w:p>
    <w:p w14:paraId="5B68810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七、设置位置图片</w:t>
      </w:r>
    </w:p>
    <w:p w14:paraId="1062674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设置图片的放置位置；</w:t>
      </w:r>
    </w:p>
    <w:p w14:paraId="501E91D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设置图片朝向；</w:t>
      </w:r>
    </w:p>
    <w:p w14:paraId="6E8E1A1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设置图片显示区域范围，在GIS一张图上挪动</w:t>
      </w:r>
    </w:p>
    <w:p w14:paraId="43D53A6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支持图片放置在地图上垂直于地图；</w:t>
      </w:r>
    </w:p>
    <w:p w14:paraId="1E9AEDC4">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 支持图片放置在地图上贴合地图</w:t>
      </w:r>
      <w:r>
        <w:rPr>
          <w:rFonts w:hint="eastAsia" w:ascii="宋体" w:hAnsi="宋体" w:eastAsia="宋体"/>
          <w:color w:val="auto"/>
          <w:sz w:val="24"/>
          <w:szCs w:val="24"/>
          <w:highlight w:val="none"/>
          <w:lang w:eastAsia="zh-CN"/>
        </w:rPr>
        <w:t>。</w:t>
      </w:r>
    </w:p>
    <w:p w14:paraId="4C76C73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八、设置位置视频</w:t>
      </w:r>
    </w:p>
    <w:p w14:paraId="4115AD9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设置视频的放置位置；</w:t>
      </w:r>
    </w:p>
    <w:p w14:paraId="13C2824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支持视频放置在地图上垂直于地图；</w:t>
      </w:r>
    </w:p>
    <w:p w14:paraId="038BD833">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支持视频放置在地图上贴合地图</w:t>
      </w:r>
      <w:r>
        <w:rPr>
          <w:rFonts w:hint="eastAsia" w:ascii="宋体" w:hAnsi="宋体" w:eastAsia="宋体"/>
          <w:color w:val="auto"/>
          <w:sz w:val="24"/>
          <w:szCs w:val="24"/>
          <w:highlight w:val="none"/>
          <w:lang w:eastAsia="zh-CN"/>
        </w:rPr>
        <w:t>。</w:t>
      </w:r>
    </w:p>
    <w:p w14:paraId="7A25B0D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九、复盘保存</w:t>
      </w:r>
    </w:p>
    <w:p w14:paraId="39C6B27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支持设置过程阶段；</w:t>
      </w:r>
    </w:p>
    <w:p w14:paraId="0B2DCD9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支持多次制作保存；</w:t>
      </w:r>
    </w:p>
    <w:p w14:paraId="0FB3CB4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复盘结果支持标注；</w:t>
      </w:r>
    </w:p>
    <w:p w14:paraId="6539141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支持记录复盘人员；</w:t>
      </w:r>
    </w:p>
    <w:p w14:paraId="0E843949">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 支持复盘结果发布</w:t>
      </w:r>
      <w:r>
        <w:rPr>
          <w:rFonts w:hint="eastAsia" w:ascii="宋体" w:hAnsi="宋体" w:eastAsia="宋体"/>
          <w:color w:val="auto"/>
          <w:sz w:val="24"/>
          <w:szCs w:val="24"/>
          <w:highlight w:val="none"/>
          <w:lang w:eastAsia="zh-CN"/>
        </w:rPr>
        <w:t>。</w:t>
      </w:r>
    </w:p>
    <w:p w14:paraId="72A12D78">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3.5.3可视化复盘显示特效</w:t>
      </w:r>
    </w:p>
    <w:p w14:paraId="6319F53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按时间顺序自动生成动态复盘动画：</w:t>
      </w:r>
    </w:p>
    <w:p w14:paraId="51F6150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插入的指令任务，以文字对话形式展示；</w:t>
      </w:r>
    </w:p>
    <w:p w14:paraId="6831E92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插入的图片，固定窗口区域显示；</w:t>
      </w:r>
    </w:p>
    <w:p w14:paraId="474E887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插入的视频，固定窗口区域播放；</w:t>
      </w:r>
    </w:p>
    <w:p w14:paraId="1EF1267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插入的音频，支持播放语音；</w:t>
      </w:r>
    </w:p>
    <w:p w14:paraId="2492535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 有定位的智能化战场装备，包括车辆、人员单兵装备、无人机等，在一张图上显示各类元素的轨迹变化；</w:t>
      </w:r>
    </w:p>
    <w:p w14:paraId="765F7EF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6. 指令任务、警情文书等按文字显示；</w:t>
      </w:r>
    </w:p>
    <w:p w14:paraId="2DA732C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7. 同一时段只有1个语音播放；</w:t>
      </w:r>
    </w:p>
    <w:p w14:paraId="179723A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8. 支持多个视频播放；</w:t>
      </w:r>
    </w:p>
    <w:p w14:paraId="2288DD5C">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9. 支持播放过程视角按设置的方位查看</w:t>
      </w:r>
      <w:r>
        <w:rPr>
          <w:rFonts w:hint="eastAsia" w:ascii="宋体" w:hAnsi="宋体" w:eastAsia="宋体"/>
          <w:color w:val="auto"/>
          <w:sz w:val="24"/>
          <w:szCs w:val="24"/>
          <w:highlight w:val="none"/>
          <w:lang w:eastAsia="zh-CN"/>
        </w:rPr>
        <w:t>。</w:t>
      </w:r>
    </w:p>
    <w:p w14:paraId="3FD6C5C1">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3.5.4警情复盘自动播放</w:t>
      </w:r>
    </w:p>
    <w:p w14:paraId="2F01569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复盘编制完成提交后，从警情立案起，通过警情处置时间轴播放警情处置全过程：</w:t>
      </w:r>
    </w:p>
    <w:p w14:paraId="4BFA866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从警情立案起作为回放起点；</w:t>
      </w:r>
    </w:p>
    <w:p w14:paraId="7393838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通过警情处置时间轴从起点到警情处置完成时间内播放处置全过程；</w:t>
      </w:r>
    </w:p>
    <w:p w14:paraId="65D10B9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播放过程各类音频、视频、文字、命令、语音等在屏幕区域显示，按时间动态播放和查看；</w:t>
      </w:r>
    </w:p>
    <w:p w14:paraId="0EA4C9A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同一时间只有一个声音在播放；</w:t>
      </w:r>
    </w:p>
    <w:p w14:paraId="0BCF50BC">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 警情复盘的播放，各个编制元素一同在编制时间点开始播放</w:t>
      </w:r>
      <w:r>
        <w:rPr>
          <w:rFonts w:hint="eastAsia" w:ascii="宋体" w:hAnsi="宋体" w:eastAsia="宋体"/>
          <w:color w:val="auto"/>
          <w:sz w:val="24"/>
          <w:szCs w:val="24"/>
          <w:highlight w:val="none"/>
          <w:lang w:eastAsia="zh-CN"/>
        </w:rPr>
        <w:t>。</w:t>
      </w:r>
    </w:p>
    <w:p w14:paraId="30775A29">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3.5.5警情复盘播放控制</w:t>
      </w:r>
    </w:p>
    <w:p w14:paraId="36CA132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一、警情复盘播放控制</w:t>
      </w:r>
    </w:p>
    <w:p w14:paraId="3837DA2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警情复盘过程原速播放；</w:t>
      </w:r>
    </w:p>
    <w:p w14:paraId="15229AC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警情复盘过程倍速播放；</w:t>
      </w:r>
    </w:p>
    <w:p w14:paraId="49384996">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 播放过程制作内容同步显示</w:t>
      </w:r>
      <w:r>
        <w:rPr>
          <w:rFonts w:hint="eastAsia" w:ascii="宋体" w:hAnsi="宋体" w:eastAsia="宋体"/>
          <w:color w:val="auto"/>
          <w:sz w:val="24"/>
          <w:szCs w:val="24"/>
          <w:highlight w:val="none"/>
          <w:lang w:eastAsia="zh-CN"/>
        </w:rPr>
        <w:t>。</w:t>
      </w:r>
    </w:p>
    <w:p w14:paraId="543E1D4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二、警情复盘播放控制</w:t>
      </w:r>
    </w:p>
    <w:p w14:paraId="5A49949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支持播放暂停；</w:t>
      </w:r>
    </w:p>
    <w:p w14:paraId="2255777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支持播放暂停后继续播放；</w:t>
      </w:r>
    </w:p>
    <w:p w14:paraId="3AE1432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支持播放停止；</w:t>
      </w:r>
    </w:p>
    <w:p w14:paraId="6788950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支持重新播放；</w:t>
      </w:r>
    </w:p>
    <w:p w14:paraId="4DE9C87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 支持重新选定播放起点再次回放；</w:t>
      </w:r>
    </w:p>
    <w:p w14:paraId="2F728211">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6. 全部制作内容同步暂停、继续播放、停止、重新播放、再次播放</w:t>
      </w:r>
      <w:r>
        <w:rPr>
          <w:rFonts w:hint="eastAsia" w:ascii="宋体" w:hAnsi="宋体" w:eastAsia="宋体"/>
          <w:color w:val="auto"/>
          <w:sz w:val="24"/>
          <w:szCs w:val="24"/>
          <w:highlight w:val="none"/>
          <w:lang w:eastAsia="zh-CN"/>
        </w:rPr>
        <w:t>。</w:t>
      </w:r>
    </w:p>
    <w:p w14:paraId="42B4A9D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三、警情复盘播放阶段控制</w:t>
      </w:r>
    </w:p>
    <w:p w14:paraId="4D0B702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支持根据警情作战阶段，指定播放的起始点</w:t>
      </w:r>
    </w:p>
    <w:p w14:paraId="59BE02C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支持跳转阶段播放</w:t>
      </w:r>
    </w:p>
    <w:p w14:paraId="07B5859F">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3.6党委一线工作监督</w:t>
      </w:r>
    </w:p>
    <w:p w14:paraId="17E863EA">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3.6.1党委议训议战</w:t>
      </w:r>
    </w:p>
    <w:p w14:paraId="4C210A9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一、党委议训线上记录</w:t>
      </w:r>
    </w:p>
    <w:p w14:paraId="3D29B92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创建议训议战会议，包括会议名称、时间、参会人员；</w:t>
      </w:r>
    </w:p>
    <w:p w14:paraId="600CE1A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发布议训议战会议，参会人员生成任务及通知提醒；</w:t>
      </w:r>
    </w:p>
    <w:p w14:paraId="2048E32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记录党委会记录本级议训议战议题；</w:t>
      </w:r>
    </w:p>
    <w:p w14:paraId="286B89F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上传会议文件；</w:t>
      </w:r>
    </w:p>
    <w:p w14:paraId="55AD507F">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 上传会议照片</w:t>
      </w:r>
      <w:r>
        <w:rPr>
          <w:rFonts w:hint="eastAsia" w:ascii="宋体" w:hAnsi="宋体" w:eastAsia="宋体"/>
          <w:color w:val="auto"/>
          <w:sz w:val="24"/>
          <w:szCs w:val="24"/>
          <w:highlight w:val="none"/>
          <w:lang w:eastAsia="zh-CN"/>
        </w:rPr>
        <w:t>。</w:t>
      </w:r>
    </w:p>
    <w:p w14:paraId="095D72E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二、议训议战线上检查及体系</w:t>
      </w:r>
    </w:p>
    <w:p w14:paraId="1AAE7E1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录入资料超时通报：</w:t>
      </w:r>
    </w:p>
    <w:p w14:paraId="00061F6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1）工作未执行，资料定时或超时未上报扣分；</w:t>
      </w:r>
    </w:p>
    <w:p w14:paraId="4653A7C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2）扣分计入机构总分；</w:t>
      </w:r>
    </w:p>
    <w:p w14:paraId="6233C452">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3）扣分计入个人总分</w:t>
      </w:r>
      <w:r>
        <w:rPr>
          <w:rFonts w:hint="eastAsia" w:ascii="宋体" w:hAnsi="宋体" w:eastAsia="宋体"/>
          <w:color w:val="auto"/>
          <w:sz w:val="24"/>
          <w:szCs w:val="24"/>
          <w:highlight w:val="none"/>
          <w:lang w:eastAsia="zh-CN"/>
        </w:rPr>
        <w:t>。</w:t>
      </w:r>
    </w:p>
    <w:p w14:paraId="05143F4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会议未达月度、年度考核指标通报：</w:t>
      </w:r>
    </w:p>
    <w:p w14:paraId="6E1803E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1）工作数量不足，触发扣分和通报；</w:t>
      </w:r>
    </w:p>
    <w:p w14:paraId="17E0A11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2）工作检查不通过，触发扣分和通报；</w:t>
      </w:r>
    </w:p>
    <w:p w14:paraId="3FC5C04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3）扣分按规则扣分；</w:t>
      </w:r>
    </w:p>
    <w:p w14:paraId="49C2F96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4）扣分统计入机构总分；</w:t>
      </w:r>
    </w:p>
    <w:p w14:paraId="71BE776F">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5）扣分统计入个人总分</w:t>
      </w:r>
      <w:r>
        <w:rPr>
          <w:rFonts w:hint="eastAsia" w:ascii="宋体" w:hAnsi="宋体" w:eastAsia="宋体"/>
          <w:color w:val="auto"/>
          <w:sz w:val="24"/>
          <w:szCs w:val="24"/>
          <w:highlight w:val="none"/>
          <w:lang w:eastAsia="zh-CN"/>
        </w:rPr>
        <w:t>。</w:t>
      </w:r>
    </w:p>
    <w:p w14:paraId="378D64D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会议纪录入资料定期提醒：</w:t>
      </w:r>
    </w:p>
    <w:p w14:paraId="636D713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1）按考核要求规定，定期提醒会议完成后时间限期内录入资料；</w:t>
      </w:r>
    </w:p>
    <w:p w14:paraId="0048E189">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2）提醒发送到个人移动端</w:t>
      </w:r>
      <w:r>
        <w:rPr>
          <w:rFonts w:hint="eastAsia" w:ascii="宋体" w:hAnsi="宋体" w:eastAsia="宋体"/>
          <w:color w:val="auto"/>
          <w:sz w:val="24"/>
          <w:szCs w:val="24"/>
          <w:highlight w:val="none"/>
          <w:lang w:eastAsia="zh-CN"/>
        </w:rPr>
        <w:t>。</w:t>
      </w:r>
    </w:p>
    <w:p w14:paraId="0A2A33C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三、议训议战线下抽签检查</w:t>
      </w:r>
    </w:p>
    <w:p w14:paraId="46A7529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议训议战抽查抽签：</w:t>
      </w:r>
    </w:p>
    <w:p w14:paraId="7FA2A99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1）设定抽签范围；</w:t>
      </w:r>
    </w:p>
    <w:p w14:paraId="0B8FF09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2）设定抽签规则；</w:t>
      </w:r>
    </w:p>
    <w:p w14:paraId="6B9187C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3）抽签结果查看；</w:t>
      </w:r>
    </w:p>
    <w:p w14:paraId="631C8F9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4）抽签调整；</w:t>
      </w:r>
    </w:p>
    <w:p w14:paraId="6623001E">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5）记录抽签结果</w:t>
      </w:r>
      <w:r>
        <w:rPr>
          <w:rFonts w:hint="eastAsia" w:ascii="宋体" w:hAnsi="宋体" w:eastAsia="宋体"/>
          <w:color w:val="auto"/>
          <w:sz w:val="24"/>
          <w:szCs w:val="24"/>
          <w:highlight w:val="none"/>
          <w:lang w:eastAsia="zh-CN"/>
        </w:rPr>
        <w:t>。</w:t>
      </w:r>
    </w:p>
    <w:p w14:paraId="4D99FE3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按抽签结果检查记录：</w:t>
      </w:r>
    </w:p>
    <w:p w14:paraId="12E1C06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1）按抽签结果实地检查；</w:t>
      </w:r>
    </w:p>
    <w:p w14:paraId="2E4943D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2）查看议战议训完成情况；</w:t>
      </w:r>
    </w:p>
    <w:p w14:paraId="03399F0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3）手动设置扣分；</w:t>
      </w:r>
    </w:p>
    <w:p w14:paraId="1131CB0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4）扣个人分</w:t>
      </w:r>
      <w:r>
        <w:rPr>
          <w:rFonts w:hint="eastAsia" w:ascii="宋体" w:hAnsi="宋体" w:eastAsia="宋体"/>
          <w:color w:val="auto"/>
          <w:sz w:val="24"/>
          <w:szCs w:val="24"/>
          <w:highlight w:val="none"/>
          <w:lang w:eastAsia="zh-CN"/>
        </w:rPr>
        <w:t>。</w:t>
      </w:r>
    </w:p>
    <w:p w14:paraId="4B22FE1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四、议训议战分析</w:t>
      </w:r>
    </w:p>
    <w:p w14:paraId="57067A7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议训议战会议情况列表及明细查看；</w:t>
      </w:r>
    </w:p>
    <w:p w14:paraId="7B451BF9">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 议训议战按支队、大队统计分析，按参与人员分析</w:t>
      </w:r>
      <w:r>
        <w:rPr>
          <w:rFonts w:hint="eastAsia" w:ascii="宋体" w:hAnsi="宋体" w:eastAsia="宋体"/>
          <w:color w:val="auto"/>
          <w:sz w:val="24"/>
          <w:szCs w:val="24"/>
          <w:highlight w:val="none"/>
          <w:lang w:eastAsia="zh-CN"/>
        </w:rPr>
        <w:t>。</w:t>
      </w:r>
    </w:p>
    <w:p w14:paraId="5E65D249">
      <w:pPr>
        <w:pStyle w:val="35"/>
        <w:spacing w:line="500" w:lineRule="exact"/>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3.6.2党委一线工作法</w:t>
      </w:r>
    </w:p>
    <w:p w14:paraId="3D726DC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一、一线工作记录</w:t>
      </w:r>
    </w:p>
    <w:p w14:paraId="497E7FC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六熟悉党委一线任务配置及工作记录：</w:t>
      </w:r>
    </w:p>
    <w:p w14:paraId="26FE7C5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1）设定大队党委人员；</w:t>
      </w:r>
    </w:p>
    <w:p w14:paraId="231479A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2）设定支队党委人员；</w:t>
      </w:r>
    </w:p>
    <w:p w14:paraId="66142C4E">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3）熟悉过程记录现场照片</w:t>
      </w:r>
      <w:r>
        <w:rPr>
          <w:rFonts w:hint="eastAsia" w:ascii="宋体" w:hAnsi="宋体" w:eastAsia="宋体"/>
          <w:color w:val="auto"/>
          <w:sz w:val="24"/>
          <w:szCs w:val="24"/>
          <w:highlight w:val="none"/>
          <w:lang w:eastAsia="zh-CN"/>
        </w:rPr>
        <w:t>。</w:t>
      </w:r>
    </w:p>
    <w:p w14:paraId="03FC24E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演练党委一线任务配置及工作记录：</w:t>
      </w:r>
    </w:p>
    <w:p w14:paraId="151CF30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1）设定大队党委人员；</w:t>
      </w:r>
    </w:p>
    <w:p w14:paraId="25567D0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2）设定支队党委人员；</w:t>
      </w:r>
    </w:p>
    <w:p w14:paraId="3201B17B">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3）熟悉过程记录现场照片；</w:t>
      </w:r>
      <w:r>
        <w:rPr>
          <w:rFonts w:hint="eastAsia" w:ascii="宋体" w:hAnsi="宋体" w:eastAsia="宋体"/>
          <w:color w:val="auto"/>
          <w:sz w:val="24"/>
          <w:szCs w:val="24"/>
          <w:highlight w:val="none"/>
          <w:lang w:eastAsia="zh-CN"/>
        </w:rPr>
        <w:t>。</w:t>
      </w:r>
    </w:p>
    <w:p w14:paraId="3CFFC76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预案修订党委一线任务配置及工作记录：</w:t>
      </w:r>
    </w:p>
    <w:p w14:paraId="7CBCC59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1）设定大队党委人员；</w:t>
      </w:r>
    </w:p>
    <w:p w14:paraId="4CC9C2C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2）设定支队党委人员；</w:t>
      </w:r>
    </w:p>
    <w:p w14:paraId="0AABB42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3）熟悉过程记录现场照片；</w:t>
      </w:r>
    </w:p>
    <w:p w14:paraId="2B9562E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装备检查党委一线任务配置及工作记录：</w:t>
      </w:r>
    </w:p>
    <w:p w14:paraId="02C29B7A">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1）设定大队党委人员；</w:t>
      </w:r>
    </w:p>
    <w:p w14:paraId="1A5DA9B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2）设定支队党委人员；</w:t>
      </w:r>
    </w:p>
    <w:p w14:paraId="791C9EDE">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3）熟悉过程记录现场照片</w:t>
      </w:r>
      <w:r>
        <w:rPr>
          <w:rFonts w:hint="eastAsia" w:ascii="宋体" w:hAnsi="宋体" w:eastAsia="宋体"/>
          <w:color w:val="auto"/>
          <w:sz w:val="24"/>
          <w:szCs w:val="24"/>
          <w:highlight w:val="none"/>
          <w:lang w:eastAsia="zh-CN"/>
        </w:rPr>
        <w:t>。</w:t>
      </w:r>
    </w:p>
    <w:p w14:paraId="319C7C5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 一线工作记录查看，包括汇总、列表、筛选、排序，详情查看：</w:t>
      </w:r>
    </w:p>
    <w:p w14:paraId="301C468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1）查看全年度一线工作执行统计；</w:t>
      </w:r>
    </w:p>
    <w:p w14:paraId="6AB2CEC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2）查看列表工作；</w:t>
      </w:r>
    </w:p>
    <w:p w14:paraId="547AD7B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3）按条件筛选；</w:t>
      </w:r>
    </w:p>
    <w:p w14:paraId="7880763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4）一线工作排序；</w:t>
      </w:r>
    </w:p>
    <w:p w14:paraId="0AB41D0C">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5）查看一线工作全部各岗位工作详情</w:t>
      </w:r>
      <w:r>
        <w:rPr>
          <w:rFonts w:hint="eastAsia" w:ascii="宋体" w:hAnsi="宋体" w:eastAsia="宋体"/>
          <w:color w:val="auto"/>
          <w:sz w:val="24"/>
          <w:szCs w:val="24"/>
          <w:highlight w:val="none"/>
          <w:lang w:eastAsia="zh-CN"/>
        </w:rPr>
        <w:t>。</w:t>
      </w:r>
    </w:p>
    <w:p w14:paraId="5575FF6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二、一线工作线上检查</w:t>
      </w:r>
    </w:p>
    <w:p w14:paraId="4532B542">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党委一线工作定期提醒：</w:t>
      </w:r>
    </w:p>
    <w:p w14:paraId="2DD3DBE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1）按考核要求规定，定期提醒一线工作展开完成情况；</w:t>
      </w:r>
    </w:p>
    <w:p w14:paraId="65D79C9E">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2）提醒发送到个人移动端</w:t>
      </w:r>
      <w:r>
        <w:rPr>
          <w:rFonts w:hint="eastAsia" w:ascii="宋体" w:hAnsi="宋体" w:eastAsia="宋体"/>
          <w:color w:val="auto"/>
          <w:sz w:val="24"/>
          <w:szCs w:val="24"/>
          <w:highlight w:val="none"/>
          <w:lang w:eastAsia="zh-CN"/>
        </w:rPr>
        <w:t>。</w:t>
      </w:r>
    </w:p>
    <w:p w14:paraId="4DEB8268">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党委一线工作未达月度、年度考核指标通报：</w:t>
      </w:r>
    </w:p>
    <w:p w14:paraId="567ADA94">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1）工作数量不足，触发扣分和通报；</w:t>
      </w:r>
    </w:p>
    <w:p w14:paraId="73E7385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2）工作检查不通过，触发扣分和通报；</w:t>
      </w:r>
    </w:p>
    <w:p w14:paraId="1D2EC29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3）扣分按规则扣分；</w:t>
      </w:r>
    </w:p>
    <w:p w14:paraId="5AAB4EB1">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4）扣分统计入机构总分；</w:t>
      </w:r>
    </w:p>
    <w:p w14:paraId="1CC01BA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5）扣分统计入个人总分。</w:t>
      </w:r>
    </w:p>
    <w:p w14:paraId="6769A29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 党委一线工作抽查抽签：</w:t>
      </w:r>
    </w:p>
    <w:p w14:paraId="0B75B66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1）设定抽签范围；</w:t>
      </w:r>
    </w:p>
    <w:p w14:paraId="6EFD1BA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2）设定抽签规则；</w:t>
      </w:r>
    </w:p>
    <w:p w14:paraId="4266BA2D">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3）抽签结果查看；</w:t>
      </w:r>
    </w:p>
    <w:p w14:paraId="41242C13">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4）抽签调整；</w:t>
      </w:r>
    </w:p>
    <w:p w14:paraId="433C6C13">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5）记录抽签结果</w:t>
      </w:r>
      <w:r>
        <w:rPr>
          <w:rFonts w:hint="eastAsia" w:ascii="宋体" w:hAnsi="宋体" w:eastAsia="宋体"/>
          <w:color w:val="auto"/>
          <w:sz w:val="24"/>
          <w:szCs w:val="24"/>
          <w:highlight w:val="none"/>
          <w:lang w:eastAsia="zh-CN"/>
        </w:rPr>
        <w:t>。</w:t>
      </w:r>
    </w:p>
    <w:p w14:paraId="3BD5183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 抽查检查记录：</w:t>
      </w:r>
    </w:p>
    <w:p w14:paraId="345A5F66">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1）按抽签结果实地检查；</w:t>
      </w:r>
    </w:p>
    <w:p w14:paraId="3CB70C2F">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2）查看议战议训完成情况；</w:t>
      </w:r>
    </w:p>
    <w:p w14:paraId="21C374DB">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3）手动设置扣分；</w:t>
      </w:r>
    </w:p>
    <w:p w14:paraId="2E50431A">
      <w:pPr>
        <w:pStyle w:val="35"/>
        <w:spacing w:line="500" w:lineRule="exact"/>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4）扣个人分</w:t>
      </w:r>
      <w:r>
        <w:rPr>
          <w:rFonts w:hint="eastAsia" w:ascii="宋体" w:hAnsi="宋体" w:eastAsia="宋体"/>
          <w:color w:val="auto"/>
          <w:sz w:val="24"/>
          <w:szCs w:val="24"/>
          <w:highlight w:val="none"/>
          <w:lang w:eastAsia="zh-CN"/>
        </w:rPr>
        <w:t>。</w:t>
      </w:r>
    </w:p>
    <w:p w14:paraId="7DD9152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三、一线工作分析</w:t>
      </w:r>
    </w:p>
    <w:p w14:paraId="2BCCD2F0">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 党委一线工作情况列表及明细查看；</w:t>
      </w:r>
    </w:p>
    <w:p w14:paraId="28D4E4DE">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 党委一线工作按支队、大队统计分析，按参与人员分析，按工作类型分析。</w:t>
      </w:r>
    </w:p>
    <w:p w14:paraId="3A3E7537">
      <w:pPr>
        <w:pStyle w:val="35"/>
        <w:spacing w:line="500" w:lineRule="exact"/>
        <w:ind w:firstLine="480" w:firstLineChars="200"/>
        <w:rPr>
          <w:rFonts w:ascii="宋体" w:hAnsi="宋体" w:eastAsia="宋体"/>
          <w:color w:val="auto"/>
          <w:sz w:val="24"/>
          <w:szCs w:val="24"/>
          <w:highlight w:val="none"/>
        </w:rPr>
      </w:pPr>
    </w:p>
    <w:p w14:paraId="69EE18E4">
      <w:pPr>
        <w:pStyle w:val="35"/>
        <w:spacing w:line="500" w:lineRule="exact"/>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w:t>
      </w:r>
      <w:r>
        <w:rPr>
          <w:rFonts w:hint="eastAsia" w:ascii="宋体" w:hAnsi="宋体" w:eastAsia="宋体"/>
          <w:b/>
          <w:bCs/>
          <w:color w:val="auto"/>
          <w:sz w:val="24"/>
          <w:szCs w:val="24"/>
          <w:highlight w:val="none"/>
          <w:lang w:val="en-US" w:eastAsia="zh-CN"/>
        </w:rPr>
        <w:t>六</w:t>
      </w:r>
      <w:r>
        <w:rPr>
          <w:rFonts w:hint="eastAsia" w:ascii="宋体" w:hAnsi="宋体" w:eastAsia="宋体"/>
          <w:b/>
          <w:bCs/>
          <w:color w:val="auto"/>
          <w:sz w:val="24"/>
          <w:szCs w:val="24"/>
          <w:highlight w:val="none"/>
        </w:rPr>
        <w:t>）安全可靠性设计要求</w:t>
      </w:r>
    </w:p>
    <w:p w14:paraId="5F7EB9AB">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1、落实安全可靠要求的相关情况说明</w:t>
      </w:r>
    </w:p>
    <w:p w14:paraId="6DF133D6">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本项目落实安全可靠要求的相关情况，采购安全可靠软硬件产品，并部署在安全可靠软硬件环境。</w:t>
      </w:r>
    </w:p>
    <w:p w14:paraId="183F9EDC">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项目建设过程中产生的设备购置选型应符合安全可靠要求，系统开发应基于芯片、服务器（硬件）、操作系统、数据库中间件、终端等技术路线，部署在安全可靠工作环境上。</w:t>
      </w:r>
    </w:p>
    <w:p w14:paraId="5067BE69">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系统需要满足信创和国产化适配相关要求。</w:t>
      </w:r>
    </w:p>
    <w:p w14:paraId="55591577">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系统须通过软件测评、密评、等保、源代码审计等安全测评事项。系统等保三级及以上的，要开展密评，制定密码应用方案。按照密评和密码应用方案的要求开展并通过密评，并符合相应等级保护要求。</w:t>
      </w:r>
    </w:p>
    <w:p w14:paraId="57247FE9">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1.1软件信创设计</w:t>
      </w:r>
    </w:p>
    <w:p w14:paraId="446EF701">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软件国产化适配内容共包含硬件、操作系统、中间件、数据库、浏览器以及终端。本项目应用系统的开发均要求在信创环境中进行。</w:t>
      </w:r>
    </w:p>
    <w:p w14:paraId="5EEF1871">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1.1.1硬件安全可靠适配设计</w:t>
      </w:r>
    </w:p>
    <w:p w14:paraId="19A0FA4A">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项目应用依托</w:t>
      </w:r>
      <w:r>
        <w:rPr>
          <w:rFonts w:ascii="宋体" w:hAnsi="宋体" w:eastAsia="宋体"/>
          <w:color w:val="auto"/>
          <w:sz w:val="24"/>
          <w:szCs w:val="24"/>
          <w:highlight w:val="none"/>
        </w:rPr>
        <w:t>Java语言开发，运行于操作系统之上，软件适配与CPU相关。通过对CPU架构的识别，项目硬件采用国产ARM架构CPU，可使用JavaJRE版本完成跨平台适配。</w:t>
      </w:r>
    </w:p>
    <w:p w14:paraId="3D168F02">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1.1.2操作系统安全可靠适配设计</w:t>
      </w:r>
    </w:p>
    <w:p w14:paraId="072437BC">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国产操作系统分为两类，一类为服务端操作系统适配，一类为消防救援队伍使用的终端操作系统适配。</w:t>
      </w:r>
    </w:p>
    <w:p w14:paraId="052C3A3A">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1）国产服务端操作系统适配</w:t>
      </w:r>
    </w:p>
    <w:p w14:paraId="2402E12F">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国产服务端操作系统为信创名录中的操作系统，比如</w:t>
      </w:r>
      <w:r>
        <w:rPr>
          <w:rFonts w:ascii="宋体" w:hAnsi="宋体" w:eastAsia="宋体"/>
          <w:color w:val="auto"/>
          <w:sz w:val="24"/>
          <w:szCs w:val="24"/>
          <w:highlight w:val="none"/>
        </w:rPr>
        <w:t>UOS、银河麒麟等，内核基本基于CentOS/OpenRule/OpenBSD/FreeBSD等常用于服务器的Linux分支版本，本项目中应用服务使用B/S的架构，服务端一般运行在web服务器中间件容器中。</w:t>
      </w:r>
    </w:p>
    <w:p w14:paraId="1E037423">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2）消防救援队伍使用的国产终端操作系统适配</w:t>
      </w:r>
    </w:p>
    <w:p w14:paraId="2025FBA0">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本项目软件服务使用浏览器的方式访问，因此消防救援队伍使用的国产终端操作系统无需特殊处理，仅需适配其上安装的国产浏览器即可。</w:t>
      </w:r>
    </w:p>
    <w:p w14:paraId="24C323E6">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1.1.3 中间件安全可靠适配设计</w:t>
      </w:r>
    </w:p>
    <w:p w14:paraId="06A357E3">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中间件为操作系统、网络之上</w:t>
      </w:r>
      <w:r>
        <w:rPr>
          <w:rFonts w:ascii="宋体" w:hAnsi="宋体" w:eastAsia="宋体"/>
          <w:color w:val="auto"/>
          <w:sz w:val="24"/>
          <w:szCs w:val="24"/>
          <w:highlight w:val="none"/>
        </w:rPr>
        <w:t>,应用软件的之下,为应用软件提供运行支撑平台并负责连接其它底层设施,借助中间件能够屏蔽底层技术差异支撑应用软件独立运行帮助用户灵活、高效地开发和集成复杂业务应用的计算机软件，本项目需适配符合应用需求的信创名录的安全可靠中间件。</w:t>
      </w:r>
    </w:p>
    <w:p w14:paraId="36CE8023">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1.1.4 数据库安可可靠适配设计</w:t>
      </w:r>
    </w:p>
    <w:p w14:paraId="509131D8">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推进数据库安全可靠，建设采用以信创生态为基础的新一代企业级分布式数据库，分布式数据库采用信创生态的内核技术，通过商业化版本提供技术研发、版本更新和服务支持。</w:t>
      </w:r>
    </w:p>
    <w:p w14:paraId="4424DC0D">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分布式数据库应支持多种灵活部署形态，数据分散部署在各数据节点，具有高并发高扩展能力，并可根据业务需要支持对资源进行弹性扩容。</w:t>
      </w:r>
    </w:p>
    <w:p w14:paraId="430C5D9A">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分布式关系型数据库应提供统一的运维管理：提供对分布式数据产品的统一的运维管理平台，可对产品的各部分组件进行管理，支持资源管理、日志管理、运行监控、异常告警等功能。</w:t>
      </w:r>
    </w:p>
    <w:p w14:paraId="0B442BEE">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分布式关系型数据库应针对传统商业数据库具有良好的兼容性，并可支持相关兼容性语法转换和数据迁移复制的工具。</w:t>
      </w:r>
    </w:p>
    <w:p w14:paraId="231D1766">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1.1.5 国产终端浏览器适配</w:t>
      </w:r>
    </w:p>
    <w:p w14:paraId="0570D7BE">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消防救援队伍使用的国产终端操作系统所带的浏览器主要为</w:t>
      </w:r>
      <w:r>
        <w:rPr>
          <w:rFonts w:ascii="宋体" w:hAnsi="宋体" w:eastAsia="宋体"/>
          <w:color w:val="auto"/>
          <w:sz w:val="24"/>
          <w:szCs w:val="24"/>
          <w:highlight w:val="none"/>
        </w:rPr>
        <w:t>Chrome或FireFox内核，如UOS浏览器、360浏览器以及奇安信浏览器采用Chrome内核。</w:t>
      </w:r>
    </w:p>
    <w:p w14:paraId="6F454BD0">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考虑到目前所使用的终端更换周期，因此适配过程中还需兼顾非国产终端使用本项目软件系统的可行性。</w:t>
      </w:r>
    </w:p>
    <w:p w14:paraId="74629253">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综上，基于本项目软件应用前端适配情况，需同时适配国产与非国产浏览器，并提供非国产推荐版本下载包。</w:t>
      </w:r>
    </w:p>
    <w:p w14:paraId="7CA17D47">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1.2 工具信创设计</w:t>
      </w:r>
    </w:p>
    <w:p w14:paraId="02FDF7E7">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项目中应用系统软件均要求采用国产自研工具进行软件生命周期的开发，包括软件开发、软件测试、软件上线、软件运维阶段，形成全链信创的目标。</w:t>
      </w:r>
    </w:p>
    <w:p w14:paraId="71F89651">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2、项目部署环境安全可靠</w:t>
      </w:r>
    </w:p>
    <w:p w14:paraId="2D963EF3">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本项目部署在浙江省</w:t>
      </w:r>
      <w:r>
        <w:rPr>
          <w:rFonts w:hint="eastAsia" w:ascii="宋体" w:hAnsi="宋体" w:eastAsia="宋体"/>
          <w:color w:val="auto"/>
          <w:sz w:val="24"/>
          <w:szCs w:val="24"/>
          <w:highlight w:val="none"/>
          <w:lang w:eastAsia="zh-CN"/>
        </w:rPr>
        <w:t>信创云</w:t>
      </w:r>
      <w:r>
        <w:rPr>
          <w:rFonts w:hint="eastAsia" w:ascii="宋体" w:hAnsi="宋体" w:eastAsia="宋体"/>
          <w:color w:val="auto"/>
          <w:sz w:val="24"/>
          <w:szCs w:val="24"/>
          <w:highlight w:val="none"/>
        </w:rPr>
        <w:t>平台，终端适配国产化浏览器，满足安全可靠要求。</w:t>
      </w:r>
    </w:p>
    <w:p w14:paraId="28F3A390">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同时根据《网络安全法》的要求，需要对系统按照等级保护相关要求，对系统进行相应的安全防护，并开展等保测评工作。系统等保三级及以上的，要开展密评，制定密码应用方案。</w:t>
      </w:r>
    </w:p>
    <w:p w14:paraId="464D6488">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3、系统情况与信息系统安全</w:t>
      </w:r>
    </w:p>
    <w:p w14:paraId="29E6FF57">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本项目系统应按照信息系统安全等级相关要求，部署在浙江省</w:t>
      </w:r>
      <w:r>
        <w:rPr>
          <w:rFonts w:hint="eastAsia" w:ascii="宋体" w:hAnsi="宋体" w:eastAsia="宋体"/>
          <w:color w:val="auto"/>
          <w:sz w:val="24"/>
          <w:szCs w:val="24"/>
          <w:highlight w:val="none"/>
          <w:lang w:eastAsia="zh-CN"/>
        </w:rPr>
        <w:t>信创云</w:t>
      </w:r>
      <w:r>
        <w:rPr>
          <w:rFonts w:hint="eastAsia" w:ascii="宋体" w:hAnsi="宋体" w:eastAsia="宋体"/>
          <w:color w:val="auto"/>
          <w:sz w:val="24"/>
          <w:szCs w:val="24"/>
          <w:highlight w:val="none"/>
        </w:rPr>
        <w:t>平台，目前浙江省</w:t>
      </w:r>
      <w:r>
        <w:rPr>
          <w:rFonts w:hint="eastAsia" w:ascii="宋体" w:hAnsi="宋体" w:eastAsia="宋体"/>
          <w:color w:val="auto"/>
          <w:sz w:val="24"/>
          <w:szCs w:val="24"/>
          <w:highlight w:val="none"/>
          <w:lang w:eastAsia="zh-CN"/>
        </w:rPr>
        <w:t>信创云</w:t>
      </w:r>
      <w:r>
        <w:rPr>
          <w:rFonts w:hint="eastAsia" w:ascii="宋体" w:hAnsi="宋体" w:eastAsia="宋体"/>
          <w:color w:val="auto"/>
          <w:sz w:val="24"/>
          <w:szCs w:val="24"/>
          <w:highlight w:val="none"/>
        </w:rPr>
        <w:t>平台具备安全相关加固能力。</w:t>
      </w:r>
    </w:p>
    <w:p w14:paraId="69B6257B">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基本技术要求和基本管理要求是确保信息系统安全不可分割的两个部分。基本安全要求从各个层面或方面提出了系统的每个组件应该满足的安全要求，本期项目的网络信息安全具有的整体安全保护能力通过不同组件实现基本安全要求来保证。除了保证系统的每个组件满足基本安全要求外，还要考虑组件之间的相互关系，来保证信息系统的整体安全保护能力。</w:t>
      </w:r>
    </w:p>
    <w:p w14:paraId="683CA80A">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4、数据安全要求</w:t>
      </w:r>
    </w:p>
    <w:p w14:paraId="61442B89">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根据《中华人民共和国数据安全法》第二十七条“开展数据处理活动应当依照法律、法规的规定，建立健全全流程数据安全管理制度，组织开展数据安全教育培训，采取相应的技术措施和其他必要措施，保障数据安全。利用互联网等信息网络开展数据处理活动，应当在网络安全等级保护制度的基础上，履行上述数据安全保护义务”的规定，在项目服务过程中应满足数据安全相关要求：</w:t>
      </w:r>
    </w:p>
    <w:p w14:paraId="5B6BC95B">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4.1 保证数据处理的全过程安全</w:t>
      </w:r>
    </w:p>
    <w:p w14:paraId="3178F8C8">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包括数据的收集、存储、使用、加工、传输、迁移、提供、公开、备份恢复、销毁等：</w:t>
      </w:r>
    </w:p>
    <w:p w14:paraId="3FF335BD">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1）数据收集</w:t>
      </w:r>
    </w:p>
    <w:p w14:paraId="5984388D">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充分考虑数据源系统的性能要求，根据业务量大小和数据量大小，尽量减少对数据源系统性能及安全的影响。</w:t>
      </w:r>
    </w:p>
    <w:p w14:paraId="64B8DFF3">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根据数据的重要性、敏感度进行分类。</w:t>
      </w:r>
    </w:p>
    <w:p w14:paraId="7BA85BA7">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2）数据存储</w:t>
      </w:r>
    </w:p>
    <w:p w14:paraId="717110BA">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采用加密技术或其他保护措施实现数据的存储保密性。</w:t>
      </w:r>
    </w:p>
    <w:p w14:paraId="57E2699D">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提供有效的数据保护方法，保证即使数据被窃取，非法用户也无法从数据中获取有效的信息。</w:t>
      </w:r>
    </w:p>
    <w:p w14:paraId="60423EE1">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3）数据使用</w:t>
      </w:r>
    </w:p>
    <w:p w14:paraId="02A2A617">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对数据的使用进行授权和验证。</w:t>
      </w:r>
    </w:p>
    <w:p w14:paraId="4E02E1B7">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4）数据加工</w:t>
      </w:r>
    </w:p>
    <w:p w14:paraId="6084B42D">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对数据的加工进行权限管理，并对所有数据加工操作进行留痕。</w:t>
      </w:r>
    </w:p>
    <w:p w14:paraId="0A6C9D52">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5）数据传输</w:t>
      </w:r>
    </w:p>
    <w:p w14:paraId="3318A3F6">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采用加密技术或其他保护措施实现数据的传输保密性。</w:t>
      </w:r>
    </w:p>
    <w:p w14:paraId="62E62424">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提供有效的数据保护方法，保证即使数据被窃取，非法用户也无法从数据中获取有效的信息。</w:t>
      </w:r>
    </w:p>
    <w:p w14:paraId="3350CC04">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6）数据迁移</w:t>
      </w:r>
    </w:p>
    <w:p w14:paraId="00632A5B">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进行数据迁移前的网络连接能力评估，保证数据迁移的安全实施，保证数据迁移不影响业务应用的连续性，数据迁移中应做好数据备份以及恢复相关工作。</w:t>
      </w:r>
    </w:p>
    <w:p w14:paraId="3C9CDBD6">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7）数据提供</w:t>
      </w:r>
    </w:p>
    <w:p w14:paraId="06C006CF">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根据数据类别特点及数据权限情况进行有条件提供，通过开放标准接口提供调用，确保被提供方拥有该数据调用权限。</w:t>
      </w:r>
    </w:p>
    <w:p w14:paraId="63CA2DFB">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8）数据公开</w:t>
      </w:r>
    </w:p>
    <w:p w14:paraId="26FCFBBF">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建立数据公开审批制度，保证数据公开安全。</w:t>
      </w:r>
    </w:p>
    <w:p w14:paraId="3777F355">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9）数据备份和恢复</w:t>
      </w:r>
    </w:p>
    <w:p w14:paraId="02F1EF7B">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提供数据本地备份与恢复功能，包含完全数据和增量数据。</w:t>
      </w:r>
    </w:p>
    <w:p w14:paraId="433230C9">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10）数据销毁</w:t>
      </w:r>
    </w:p>
    <w:p w14:paraId="26FE684A">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提供手段协助清除因数据在不同平台间迁移、业务终止、自然灾害、合同终止等遗留的数据，清除数据的所有副本。</w:t>
      </w:r>
    </w:p>
    <w:p w14:paraId="45539BA0">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4.2 数据安全管理制度</w:t>
      </w:r>
    </w:p>
    <w:p w14:paraId="47181959">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根据国家法律和有关规定制定，建立适合消防总队的数据安全管理制度：</w:t>
      </w:r>
    </w:p>
    <w:p w14:paraId="68E76D7B">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对应用系统使用、产生的介质或数据按其重要性进行分类，对存放有重要数据的介质，应备份必要份数，并分别存放在不同的安全地方（防火、防高温、防震、防磁、防静电及防盗），建立严格的保密保管制度。</w:t>
      </w:r>
    </w:p>
    <w:p w14:paraId="45D9B0B9">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2）保留在机房内的重要数据（介质），应为系统有效运行所必需的最少数量，除此之外不应保留在机房内。</w:t>
      </w:r>
    </w:p>
    <w:p w14:paraId="60D8F834">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3）根据数据的保密规定和用途，确定使用人员的存取权限、存取方式和审批手续。</w:t>
      </w:r>
    </w:p>
    <w:p w14:paraId="6D6EBAF5">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4）重要数据（介质）库，应设专人负责登记保管，未经批准，不得随意挪用重要数据（介质）。</w:t>
      </w:r>
    </w:p>
    <w:p w14:paraId="2EEF5247">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5）在使用重要数据（介质）期间，应严格按国家保密规定控制转借或复制，需要使用或复制的须经批准。</w:t>
      </w:r>
    </w:p>
    <w:p w14:paraId="4F923814">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6）对所有重要数据（介质）应定期检查，要考虑介质的安全保存期限，及时更新复制。损坏、废弃或过时的重要数据（介质）应由专人负责消磁处理，秘密级以上的重要数据（介质）在过保密期或废弃不用时，要及时销毁。</w:t>
      </w:r>
    </w:p>
    <w:p w14:paraId="680AADA7">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7）机密数据处理作业结束时，应及时清除存储器、联机磁带、磁盘及其它介质上有关作业的程序和数据。</w:t>
      </w:r>
    </w:p>
    <w:p w14:paraId="37ABACE1">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8）机密级及以上秘密信息存储设备不得并入互联网。重要数据不得外泄，重要数据的输入及修改应由专人来完成。</w:t>
      </w:r>
    </w:p>
    <w:p w14:paraId="467CE845">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4.3 数据安全教育培训</w:t>
      </w:r>
    </w:p>
    <w:p w14:paraId="056F3578">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组织数据安全教育培训，对《中华人民共和国数据安全法》、《中华人民共和国个人信息保护法》进行详细解读，分析数据安全的形势和重要性，从数据安全风险分析、数据安全管理制度、数据安全防护、数据安全注意事项等方面开展数据安全培训。</w:t>
      </w:r>
    </w:p>
    <w:p w14:paraId="5D9AD104">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4.4 数据安全防护</w:t>
      </w:r>
    </w:p>
    <w:p w14:paraId="63877212">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采用安全防护技术来确保数据的安全：</w:t>
      </w:r>
    </w:p>
    <w:p w14:paraId="66DD9EA7">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1）数据备份</w:t>
      </w:r>
    </w:p>
    <w:p w14:paraId="1CEE5216">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备份管理包括备份的可计划性，自动化操作，历史记录的保存或日志记录。</w:t>
      </w:r>
    </w:p>
    <w:p w14:paraId="7A234E1F">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2）数据迁移</w:t>
      </w:r>
    </w:p>
    <w:p w14:paraId="5D82FD50">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由在线存储设备和离线存储设备共同构成一个协调工作的存储系统，该系统在在线存储和离线存储设备间动态的管理数据，使得访问频率高的数据存放于性能较高的在线存储设备中，而访问频率低的数据存放于较为廉价的离线存储设备中。</w:t>
      </w:r>
    </w:p>
    <w:p w14:paraId="2852CC06">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3）数据加密</w:t>
      </w:r>
    </w:p>
    <w:p w14:paraId="1C728BD8">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按照</w:t>
      </w:r>
      <w:r>
        <w:rPr>
          <w:rFonts w:hint="eastAsia" w:ascii="宋体" w:hAnsi="宋体" w:eastAsia="宋体"/>
          <w:color w:val="auto"/>
          <w:sz w:val="24"/>
          <w:szCs w:val="24"/>
          <w:highlight w:val="none"/>
          <w:lang w:eastAsia="zh-CN"/>
        </w:rPr>
        <w:t>信创云</w:t>
      </w:r>
      <w:r>
        <w:rPr>
          <w:rFonts w:hint="eastAsia" w:ascii="宋体" w:hAnsi="宋体" w:eastAsia="宋体"/>
          <w:color w:val="auto"/>
          <w:sz w:val="24"/>
          <w:szCs w:val="24"/>
          <w:highlight w:val="none"/>
        </w:rPr>
        <w:t>统一要求做相应的处理，对数据传输、存储实施有效保护，确保数据安全。</w:t>
      </w:r>
    </w:p>
    <w:p w14:paraId="4786E5DE">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4）上云数据安全</w:t>
      </w:r>
    </w:p>
    <w:p w14:paraId="1AFCA152">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依据</w:t>
      </w:r>
      <w:r>
        <w:rPr>
          <w:rFonts w:hint="eastAsia" w:ascii="宋体" w:hAnsi="宋体" w:eastAsia="宋体"/>
          <w:color w:val="auto"/>
          <w:sz w:val="24"/>
          <w:szCs w:val="24"/>
          <w:highlight w:val="none"/>
          <w:lang w:eastAsia="zh-CN"/>
        </w:rPr>
        <w:t>信创云</w:t>
      </w:r>
      <w:r>
        <w:rPr>
          <w:rFonts w:hint="eastAsia" w:ascii="宋体" w:hAnsi="宋体" w:eastAsia="宋体"/>
          <w:color w:val="auto"/>
          <w:sz w:val="24"/>
          <w:szCs w:val="24"/>
          <w:highlight w:val="none"/>
        </w:rPr>
        <w:t>上数据安全最佳实践，结合业务实际情况及现网安全策略，进行上云数据安全策略迁移、新增、优化设计。</w:t>
      </w:r>
    </w:p>
    <w:p w14:paraId="133E9AFF">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5、安全建设设计方案</w:t>
      </w:r>
    </w:p>
    <w:p w14:paraId="45ECB57E">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期项目应用涉及网络通信层与移动互联网“云、管、端”交互模式业务，其安全需求与现有网络业务应用层安全需求基本一致，按照等级保护相关的安全标准进行建设，确保业务接入者及服务者身份的真实性、业务内容访问的合法性、数据存储、传输的机密性及完整性，平台操作维护管理的有效性，并做好日志审计确保可追溯性。基于直连通信的业务应用具有新的特点，需要满足传输带宽、处理实时性等各方面要求，由此要求安全附加信息尽量精简，运算处理时间尽量压缩，以满足业务快速响应的特点。在业务消息的传输过程中，系统还应：</w:t>
      </w:r>
    </w:p>
    <w:p w14:paraId="49193A79">
      <w:pPr>
        <w:pStyle w:val="35"/>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①支持数据源的认证，保证数据源头的合法性，防止假冒终端或伪造的数据信息；</w:t>
      </w:r>
    </w:p>
    <w:p w14:paraId="75D0EB78">
      <w:pPr>
        <w:pStyle w:val="35"/>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②应支持对消息的完整性及抗重放保护，防止消息被篡改、重放；根据需要可支持消息的机密性，保证消息在传输时不被窃听，防止用户私密信息泄露；</w:t>
      </w:r>
    </w:p>
    <w:p w14:paraId="097E25EC">
      <w:pPr>
        <w:pStyle w:val="35"/>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③应支持对终端真实身份标识及位置信息的隐藏，防止用户隐私泄露。</w:t>
      </w:r>
    </w:p>
    <w:p w14:paraId="2C69B6DA">
      <w:pPr>
        <w:pStyle w:val="35"/>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本期项目业务系统部署在浙江省政务信创云平台上，由浙江省大数据局提供的等保安全套餐进行安全加固。</w:t>
      </w:r>
    </w:p>
    <w:p w14:paraId="22223F4E">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对核心敏感的明文数据在进行存储时，通过国密算法进行内容加密保护，加密后的数据以密文的形式存储，保证存储介质丢失或数据库文件被非法复制情况下数据的安全。</w:t>
      </w:r>
    </w:p>
    <w:p w14:paraId="29C9F5CD">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在数据访问使用阶段，对不同权限的不同角色的访问行为进行控制，按照用户最小权限原则设置字段级的访问控制策略，保证数据访问使用的安全性和可靠性。</w:t>
      </w:r>
    </w:p>
    <w:p w14:paraId="7682926F">
      <w:pPr>
        <w:pStyle w:val="35"/>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6、密码应用方案</w:t>
      </w:r>
    </w:p>
    <w:p w14:paraId="6E699678">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系统设计方案应遵循</w:t>
      </w:r>
      <w:r>
        <w:rPr>
          <w:rFonts w:ascii="宋体" w:hAnsi="宋体" w:eastAsia="宋体"/>
          <w:color w:val="auto"/>
          <w:sz w:val="24"/>
          <w:szCs w:val="24"/>
          <w:highlight w:val="none"/>
        </w:rPr>
        <w:t>GB/T39786-2021《信息安全技术信息系统密码应用安全基本要求》中的相关要求，基于省统一密码服务平台构建。</w:t>
      </w:r>
    </w:p>
    <w:p w14:paraId="16B35582">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1）应用和数据安全</w:t>
      </w:r>
    </w:p>
    <w:p w14:paraId="79580C88">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基于省统一密码服务平台能力，实现对信息系统中应用及其数据的安全防护，系统应具备的密码功能包括：</w:t>
      </w:r>
    </w:p>
    <w:p w14:paraId="4D312F20">
      <w:pPr>
        <w:pStyle w:val="35"/>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①确认应用系统的管理员和普通用户的身份，防止假冒人员登录；</w:t>
      </w:r>
    </w:p>
    <w:p w14:paraId="22D8542D">
      <w:pPr>
        <w:pStyle w:val="35"/>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②对应用系统的访问控制策略（如安全策略、资源访问控制列表等）、数据库表访问控制信息（如用户身份信息、数据库安全策略、用户权限列表等）、重要信息资源安全标记（如数据标签）等进行保护，结合综合支撑系统的统一用户管理系统，防止被非授权篡改；</w:t>
      </w:r>
    </w:p>
    <w:p w14:paraId="1B4CFFDB">
      <w:pPr>
        <w:pStyle w:val="35"/>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③保护客户端与服务器之间、应用系统之间在非安全网络信道中传输的重要数据（包括但不限于鉴别数据、重要业务数据、重要用户信息等），防止数据泄露；</w:t>
      </w:r>
    </w:p>
    <w:p w14:paraId="3DB4CF48">
      <w:pPr>
        <w:pStyle w:val="35"/>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④保护存储的重要数据（包括但不限于整别数据、重要业务数据、重要用户信息等），防止数据泄露、非授权篡改；</w:t>
      </w:r>
    </w:p>
    <w:p w14:paraId="5D7C37FC">
      <w:pPr>
        <w:pStyle w:val="35"/>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⑤保护重要日志记录（如认证登录日志、配置操作日志等），防止被非授权篡改；</w:t>
      </w:r>
    </w:p>
    <w:p w14:paraId="4A973ADA">
      <w:pPr>
        <w:pStyle w:val="35"/>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⑥保护可能涉及法律责任认定的应用系统中的数据发送和数据接收操作，确保发送方和接收方对已经发生的操作行为无法否认。</w:t>
      </w:r>
    </w:p>
    <w:p w14:paraId="6FE24B72">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2）密钥管理</w:t>
      </w:r>
    </w:p>
    <w:p w14:paraId="569AA713">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依托省统一密码服务平台，提供的技术方案，实现密钥的生成、存储、分发、导入、导出、使用、备份、恢复、归档、销毁等全生命周期的安全。</w:t>
      </w:r>
    </w:p>
    <w:p w14:paraId="2E79D438">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密钥管理方案的技术实现需由省统一密码服务平台提供的，通过检测认证的商用密码产品提供。未经检测认证的密钥管理方案技术实现可提请国家密码管理部门组织开展安全性审查。</w:t>
      </w:r>
    </w:p>
    <w:p w14:paraId="711A3C62">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w:t>
      </w:r>
      <w:r>
        <w:rPr>
          <w:rFonts w:ascii="宋体" w:hAnsi="宋体" w:eastAsia="宋体"/>
          <w:color w:val="auto"/>
          <w:sz w:val="24"/>
          <w:szCs w:val="24"/>
          <w:highlight w:val="none"/>
        </w:rPr>
        <w:t>3）安全管理</w:t>
      </w:r>
    </w:p>
    <w:p w14:paraId="3A87ED42">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本项目安全管理措施包括但不限于制度、人员、实施和应急</w:t>
      </w:r>
      <w:r>
        <w:rPr>
          <w:rFonts w:ascii="宋体" w:hAnsi="宋体" w:eastAsia="宋体"/>
          <w:color w:val="auto"/>
          <w:sz w:val="24"/>
          <w:szCs w:val="24"/>
          <w:highlight w:val="none"/>
        </w:rPr>
        <w:t>4个方面。</w:t>
      </w:r>
    </w:p>
    <w:p w14:paraId="0F25C3DB">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制度方面：建立相应的密码安全管理制度和操作规范，覆盖密码建设、运维、人员、设备、密钥等密码管理相关内容。相关制度可针对密码保障系统单独制定，也可在已有的政务信息系统安全管理相关制度规范中体现。</w:t>
      </w:r>
    </w:p>
    <w:p w14:paraId="1F5FE4B7">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人员方面：项目建设单位和使用单位需根据政务信息系统密码管理工作需要设立密码管理及操作相关岗位，制订人员岗位责任、人员考核、人员培训、人员保密和调离等相关规定，并按照规定进行人员的配备与管理。</w:t>
      </w:r>
    </w:p>
    <w:p w14:paraId="2FF28F06">
      <w:pPr>
        <w:pStyle w:val="35"/>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实施方面：重点做好密码应用方案设计、密评、密码保障系统建设以及与密评相关工作的闭环管理。</w:t>
      </w:r>
    </w:p>
    <w:p w14:paraId="5777AE65">
      <w:pPr>
        <w:pStyle w:val="35"/>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应急安全管理方面：项目建设单位需在项目建设阶段和系统试运行期间，明确典型紧急事件及应急处理处置方案，做好应急资源准备，当事件发生时，按照应急预案结合实际情况及时处置。终验后，沿用业已成熟的应急处置方案。</w:t>
      </w:r>
    </w:p>
    <w:p w14:paraId="7910A526">
      <w:pPr>
        <w:pStyle w:val="35"/>
        <w:spacing w:line="500" w:lineRule="exact"/>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7、信息安全系统工程附图</w:t>
      </w:r>
    </w:p>
    <w:p w14:paraId="58FCEFE2">
      <w:pPr>
        <w:pStyle w:val="35"/>
        <w:spacing w:line="500" w:lineRule="exact"/>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7.1安全管理机构架构示意图</w:t>
      </w:r>
    </w:p>
    <w:p w14:paraId="3F91DBBE">
      <w:pPr>
        <w:pStyle w:val="35"/>
        <w:spacing w:line="240" w:lineRule="auto"/>
        <w:ind w:firstLine="0" w:firstLineChars="0"/>
        <w:rPr>
          <w:rFonts w:hint="eastAsia"/>
          <w:color w:val="auto"/>
          <w:highlight w:val="none"/>
          <w:lang w:val="en-US" w:eastAsia="zh-CN"/>
        </w:rPr>
      </w:pPr>
      <w:r>
        <w:rPr>
          <w:color w:val="auto"/>
          <w:highlight w:val="none"/>
        </w:rPr>
        <w:drawing>
          <wp:inline distT="0" distB="0" distL="0" distR="0">
            <wp:extent cx="5278120" cy="4085590"/>
            <wp:effectExtent l="0" t="0" r="10160" b="13970"/>
            <wp:docPr id="45477" name="图片 4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7" name="图片 45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8120" cy="4085590"/>
                    </a:xfrm>
                    <a:prstGeom prst="rect">
                      <a:avLst/>
                    </a:prstGeom>
                    <a:noFill/>
                    <a:ln>
                      <a:noFill/>
                    </a:ln>
                  </pic:spPr>
                </pic:pic>
              </a:graphicData>
            </a:graphic>
          </wp:inline>
        </w:drawing>
      </w:r>
    </w:p>
    <w:p w14:paraId="67291124">
      <w:pPr>
        <w:pStyle w:val="1139"/>
        <w:ind w:firstLine="480"/>
        <w:rPr>
          <w:color w:val="auto"/>
          <w:highlight w:val="none"/>
        </w:rPr>
      </w:pPr>
      <w:bookmarkStart w:id="47" w:name="_Toc80031675"/>
      <w:bookmarkStart w:id="48" w:name="_Toc5023"/>
      <w:bookmarkStart w:id="49" w:name="_Toc80110468"/>
      <w:bookmarkStart w:id="50" w:name="_Toc79832925"/>
      <w:r>
        <w:rPr>
          <w:rFonts w:hint="eastAsia" w:ascii="宋体" w:hAnsi="宋体" w:eastAsia="宋体" w:cs="宋体"/>
          <w:color w:val="auto"/>
          <w:highlight w:val="none"/>
          <w:lang w:val="en-US" w:eastAsia="zh-CN"/>
        </w:rPr>
        <w:t>7.2</w:t>
      </w:r>
      <w:r>
        <w:rPr>
          <w:rFonts w:hint="eastAsia" w:ascii="宋体" w:hAnsi="宋体" w:eastAsia="宋体" w:cs="宋体"/>
          <w:color w:val="auto"/>
          <w:highlight w:val="none"/>
        </w:rPr>
        <w:t>网</w:t>
      </w:r>
      <w:r>
        <w:rPr>
          <w:rFonts w:hint="eastAsia"/>
          <w:color w:val="auto"/>
          <w:highlight w:val="none"/>
        </w:rPr>
        <w:t>络安全保障体系逻辑架构示意图</w:t>
      </w:r>
      <w:bookmarkEnd w:id="47"/>
      <w:bookmarkEnd w:id="48"/>
      <w:bookmarkEnd w:id="49"/>
      <w:bookmarkEnd w:id="50"/>
    </w:p>
    <w:p w14:paraId="35CD6C8D">
      <w:pPr>
        <w:pStyle w:val="35"/>
        <w:spacing w:line="240" w:lineRule="auto"/>
        <w:ind w:firstLine="0" w:firstLineChars="0"/>
        <w:rPr>
          <w:rFonts w:hint="eastAsia"/>
          <w:color w:val="auto"/>
          <w:highlight w:val="none"/>
          <w:lang w:val="en-US" w:eastAsia="zh-CN"/>
        </w:rPr>
      </w:pPr>
      <w:r>
        <w:rPr>
          <w:color w:val="auto"/>
          <w:highlight w:val="none"/>
        </w:rPr>
        <w:drawing>
          <wp:inline distT="0" distB="0" distL="0" distR="0">
            <wp:extent cx="4848225" cy="2817495"/>
            <wp:effectExtent l="0" t="0" r="13335" b="1905"/>
            <wp:docPr id="45476" name="图片 4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6" name="图片 454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48225" cy="2817495"/>
                    </a:xfrm>
                    <a:prstGeom prst="rect">
                      <a:avLst/>
                    </a:prstGeom>
                    <a:noFill/>
                    <a:ln>
                      <a:noFill/>
                    </a:ln>
                  </pic:spPr>
                </pic:pic>
              </a:graphicData>
            </a:graphic>
          </wp:inline>
        </w:drawing>
      </w:r>
    </w:p>
    <w:p w14:paraId="62C5ACDF">
      <w:pPr>
        <w:pStyle w:val="1139"/>
        <w:ind w:firstLine="480"/>
        <w:rPr>
          <w:color w:val="auto"/>
          <w:highlight w:val="none"/>
        </w:rPr>
      </w:pPr>
      <w:bookmarkStart w:id="51" w:name="_Toc80031676"/>
      <w:bookmarkStart w:id="52" w:name="_Toc80110469"/>
      <w:bookmarkStart w:id="53" w:name="_Toc80007070"/>
      <w:r>
        <w:rPr>
          <w:rFonts w:hint="eastAsia" w:ascii="宋体" w:hAnsi="宋体" w:eastAsia="宋体" w:cs="宋体"/>
          <w:color w:val="auto"/>
          <w:highlight w:val="none"/>
          <w:lang w:val="en-US" w:eastAsia="zh-CN"/>
        </w:rPr>
        <w:t>7.3</w:t>
      </w:r>
      <w:r>
        <w:rPr>
          <w:rFonts w:hint="eastAsia" w:ascii="宋体" w:hAnsi="宋体" w:eastAsia="宋体" w:cs="宋体"/>
          <w:color w:val="auto"/>
          <w:highlight w:val="none"/>
        </w:rPr>
        <w:t>数据安</w:t>
      </w:r>
      <w:r>
        <w:rPr>
          <w:rFonts w:hint="eastAsia"/>
          <w:color w:val="auto"/>
          <w:highlight w:val="none"/>
        </w:rPr>
        <w:t>全保障体系架构示意图</w:t>
      </w:r>
      <w:bookmarkEnd w:id="51"/>
      <w:bookmarkEnd w:id="52"/>
      <w:bookmarkEnd w:id="53"/>
    </w:p>
    <w:p w14:paraId="65B33356">
      <w:pPr>
        <w:pStyle w:val="1139"/>
        <w:ind w:firstLine="480"/>
        <w:rPr>
          <w:color w:val="auto"/>
          <w:highlight w:val="none"/>
        </w:rPr>
      </w:pPr>
      <w:r>
        <w:rPr>
          <w:color w:val="auto"/>
          <w:highlight w:val="none"/>
        </w:rPr>
        <w:drawing>
          <wp:inline distT="0" distB="0" distL="0" distR="0">
            <wp:extent cx="5262880" cy="2881630"/>
            <wp:effectExtent l="0" t="0" r="10160" b="13970"/>
            <wp:docPr id="45475" name="图片 4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5" name="图片 454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62880" cy="2881630"/>
                    </a:xfrm>
                    <a:prstGeom prst="rect">
                      <a:avLst/>
                    </a:prstGeom>
                    <a:noFill/>
                    <a:ln>
                      <a:noFill/>
                    </a:ln>
                  </pic:spPr>
                </pic:pic>
              </a:graphicData>
            </a:graphic>
          </wp:inline>
        </w:drawing>
      </w:r>
    </w:p>
    <w:p w14:paraId="5772CACC">
      <w:pPr>
        <w:pStyle w:val="1139"/>
        <w:ind w:firstLine="480"/>
        <w:rPr>
          <w:rFonts w:hint="eastAsia" w:eastAsia="宋体"/>
          <w:color w:val="auto"/>
          <w:highlight w:val="none"/>
          <w:lang w:eastAsia="zh-CN"/>
        </w:rPr>
      </w:pPr>
      <w:r>
        <w:rPr>
          <w:rFonts w:hint="eastAsia"/>
          <w:color w:val="auto"/>
          <w:highlight w:val="none"/>
        </w:rPr>
        <w:t>摘自《浙江省公共数据安全管理总则》中的框架定义</w:t>
      </w:r>
      <w:r>
        <w:rPr>
          <w:rFonts w:hint="eastAsia"/>
          <w:color w:val="auto"/>
          <w:highlight w:val="none"/>
          <w:lang w:eastAsia="zh-CN"/>
        </w:rPr>
        <w:t>。</w:t>
      </w:r>
    </w:p>
    <w:bookmarkEnd w:id="44"/>
    <w:p w14:paraId="15049C6C">
      <w:pPr>
        <w:pStyle w:val="35"/>
        <w:spacing w:line="500" w:lineRule="exact"/>
        <w:rPr>
          <w:rFonts w:hint="eastAsia" w:ascii="宋体" w:hAnsi="宋体" w:eastAsia="宋体"/>
          <w:b/>
          <w:color w:val="auto"/>
          <w:sz w:val="24"/>
          <w:szCs w:val="24"/>
          <w:highlight w:val="none"/>
        </w:rPr>
      </w:pPr>
    </w:p>
    <w:p w14:paraId="434928CD">
      <w:pPr>
        <w:pStyle w:val="35"/>
        <w:spacing w:line="500" w:lineRule="exact"/>
        <w:rPr>
          <w:rFonts w:ascii="宋体" w:hAnsi="宋体" w:eastAsia="宋体"/>
          <w:b/>
          <w:color w:val="auto"/>
          <w:sz w:val="24"/>
          <w:szCs w:val="24"/>
          <w:highlight w:val="none"/>
        </w:rPr>
      </w:pPr>
      <w:r>
        <w:rPr>
          <w:rFonts w:hint="eastAsia" w:ascii="宋体" w:hAnsi="宋体" w:eastAsia="宋体"/>
          <w:b/>
          <w:color w:val="auto"/>
          <w:sz w:val="24"/>
          <w:szCs w:val="24"/>
          <w:highlight w:val="none"/>
        </w:rPr>
        <w:t>（</w:t>
      </w:r>
      <w:r>
        <w:rPr>
          <w:rFonts w:hint="eastAsia" w:ascii="宋体" w:hAnsi="宋体" w:eastAsia="宋体"/>
          <w:b/>
          <w:color w:val="auto"/>
          <w:sz w:val="24"/>
          <w:szCs w:val="24"/>
          <w:highlight w:val="none"/>
          <w:lang w:val="en-US" w:eastAsia="zh-CN"/>
        </w:rPr>
        <w:t>七</w:t>
      </w:r>
      <w:r>
        <w:rPr>
          <w:rFonts w:hint="eastAsia" w:ascii="宋体" w:hAnsi="宋体" w:eastAsia="宋体"/>
          <w:b/>
          <w:color w:val="auto"/>
          <w:sz w:val="24"/>
          <w:szCs w:val="24"/>
          <w:highlight w:val="none"/>
        </w:rPr>
        <w:t>）</w:t>
      </w:r>
      <w:r>
        <w:rPr>
          <w:rFonts w:ascii="宋体" w:hAnsi="宋体" w:eastAsia="宋体"/>
          <w:b/>
          <w:color w:val="auto"/>
          <w:sz w:val="24"/>
          <w:szCs w:val="24"/>
          <w:highlight w:val="none"/>
        </w:rPr>
        <w:t>实施进度</w:t>
      </w:r>
      <w:r>
        <w:rPr>
          <w:rFonts w:hint="eastAsia" w:ascii="宋体" w:hAnsi="宋体" w:eastAsia="宋体"/>
          <w:b/>
          <w:color w:val="auto"/>
          <w:sz w:val="24"/>
          <w:szCs w:val="24"/>
          <w:highlight w:val="none"/>
        </w:rPr>
        <w:t>要求和进度保障要求</w:t>
      </w:r>
    </w:p>
    <w:p w14:paraId="750F7454">
      <w:pPr>
        <w:spacing w:line="500" w:lineRule="exact"/>
        <w:ind w:firstLine="482" w:firstLineChars="200"/>
        <w:rPr>
          <w:rFonts w:hint="eastAsia" w:ascii="宋体" w:hAnsi="宋体" w:eastAsia="宋体"/>
          <w:b/>
          <w:color w:val="auto"/>
          <w:sz w:val="24"/>
          <w:szCs w:val="24"/>
          <w:highlight w:val="none"/>
        </w:rPr>
      </w:pPr>
      <w:r>
        <w:rPr>
          <w:rFonts w:hint="eastAsia" w:ascii="宋体" w:hAnsi="宋体" w:eastAsia="宋体"/>
          <w:b/>
          <w:color w:val="auto"/>
          <w:sz w:val="24"/>
          <w:szCs w:val="24"/>
          <w:highlight w:val="none"/>
        </w:rPr>
        <w:t>1.项目建设期</w:t>
      </w:r>
    </w:p>
    <w:p w14:paraId="7CAE9506">
      <w:pPr>
        <w:spacing w:line="500" w:lineRule="exact"/>
        <w:ind w:firstLine="482" w:firstLineChars="200"/>
        <w:rPr>
          <w:rFonts w:hint="eastAsia" w:ascii="宋体" w:hAnsi="宋体" w:eastAsia="宋体"/>
          <w:b/>
          <w:color w:val="auto"/>
          <w:sz w:val="24"/>
          <w:szCs w:val="24"/>
          <w:highlight w:val="none"/>
        </w:rPr>
      </w:pPr>
      <w:r>
        <w:rPr>
          <w:rFonts w:hint="eastAsia" w:ascii="宋体" w:hAnsi="宋体" w:eastAsia="宋体"/>
          <w:b/>
          <w:color w:val="auto"/>
          <w:sz w:val="24"/>
          <w:szCs w:val="24"/>
          <w:highlight w:val="none"/>
        </w:rPr>
        <w:t>本项目规划内容建设周期到2024年1</w:t>
      </w:r>
      <w:r>
        <w:rPr>
          <w:rFonts w:hint="eastAsia" w:ascii="宋体" w:hAnsi="宋体" w:eastAsia="宋体"/>
          <w:b/>
          <w:color w:val="auto"/>
          <w:sz w:val="24"/>
          <w:szCs w:val="24"/>
          <w:highlight w:val="none"/>
          <w:lang w:val="en-US" w:eastAsia="zh-CN"/>
        </w:rPr>
        <w:t>2</w:t>
      </w:r>
      <w:r>
        <w:rPr>
          <w:rFonts w:hint="eastAsia" w:ascii="宋体" w:hAnsi="宋体" w:eastAsia="宋体"/>
          <w:b/>
          <w:color w:val="auto"/>
          <w:sz w:val="24"/>
          <w:szCs w:val="24"/>
          <w:highlight w:val="none"/>
        </w:rPr>
        <w:t>月底完成项目联调联试后初验合格并进入试运行阶段，</w:t>
      </w:r>
      <w:r>
        <w:rPr>
          <w:rFonts w:hint="eastAsia" w:ascii="宋体" w:hAnsi="宋体" w:eastAsia="宋体"/>
          <w:b/>
          <w:color w:val="auto"/>
          <w:sz w:val="24"/>
          <w:szCs w:val="24"/>
          <w:highlight w:val="none"/>
          <w:lang w:eastAsia="zh-CN"/>
        </w:rPr>
        <w:t>2025年</w:t>
      </w:r>
      <w:r>
        <w:rPr>
          <w:rFonts w:hint="eastAsia" w:ascii="宋体" w:hAnsi="宋体" w:eastAsia="宋体"/>
          <w:b/>
          <w:color w:val="auto"/>
          <w:sz w:val="24"/>
          <w:szCs w:val="24"/>
          <w:highlight w:val="none"/>
          <w:lang w:val="en-US" w:eastAsia="zh-CN"/>
        </w:rPr>
        <w:t>12</w:t>
      </w:r>
      <w:r>
        <w:rPr>
          <w:rFonts w:hint="eastAsia" w:ascii="宋体" w:hAnsi="宋体" w:eastAsia="宋体"/>
          <w:b/>
          <w:color w:val="auto"/>
          <w:sz w:val="24"/>
          <w:szCs w:val="24"/>
          <w:highlight w:val="none"/>
          <w:lang w:eastAsia="zh-CN"/>
        </w:rPr>
        <w:t>月</w:t>
      </w:r>
      <w:r>
        <w:rPr>
          <w:rFonts w:hint="eastAsia" w:ascii="宋体" w:hAnsi="宋体" w:eastAsia="宋体"/>
          <w:b/>
          <w:color w:val="auto"/>
          <w:sz w:val="24"/>
          <w:szCs w:val="24"/>
          <w:highlight w:val="none"/>
        </w:rPr>
        <w:t>底通过终验合格并投入使用。</w:t>
      </w:r>
    </w:p>
    <w:p w14:paraId="2BD2E435">
      <w:pPr>
        <w:spacing w:line="500" w:lineRule="exact"/>
        <w:ind w:firstLine="482" w:firstLineChars="200"/>
        <w:rPr>
          <w:rFonts w:ascii="宋体" w:hAnsi="宋体" w:eastAsia="宋体"/>
          <w:b/>
          <w:color w:val="auto"/>
          <w:sz w:val="24"/>
          <w:szCs w:val="24"/>
          <w:highlight w:val="none"/>
        </w:rPr>
      </w:pPr>
      <w:r>
        <w:rPr>
          <w:rFonts w:hint="eastAsia" w:ascii="宋体" w:hAnsi="宋体" w:eastAsia="宋体"/>
          <w:b/>
          <w:color w:val="auto"/>
          <w:sz w:val="24"/>
          <w:szCs w:val="24"/>
          <w:highlight w:val="none"/>
          <w:lang w:val="en-US" w:eastAsia="zh-CN"/>
        </w:rPr>
        <w:t>2</w:t>
      </w:r>
      <w:r>
        <w:rPr>
          <w:rFonts w:hint="eastAsia" w:ascii="宋体" w:hAnsi="宋体" w:eastAsia="宋体"/>
          <w:b/>
          <w:color w:val="auto"/>
          <w:sz w:val="24"/>
          <w:szCs w:val="24"/>
          <w:highlight w:val="none"/>
        </w:rPr>
        <w:t>.实施进度要求</w:t>
      </w:r>
    </w:p>
    <w:p w14:paraId="03BB3E25">
      <w:pPr>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第一阶段：合同签订后中标人立即启动项目建设并完成各个模块主要功能的研发工作。</w:t>
      </w:r>
    </w:p>
    <w:p w14:paraId="52AC7CB1">
      <w:pPr>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第二阶段：2024年1</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月，完成应用第一期联调测试、性能测试、模块化测试，确保基础系统功能界面基本符合要求，并开展小范围试运行，小范围试运行结束后组织初步验收。</w:t>
      </w:r>
    </w:p>
    <w:p w14:paraId="3852E800">
      <w:pPr>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第三阶段：</w:t>
      </w:r>
      <w:r>
        <w:rPr>
          <w:rFonts w:hint="eastAsia" w:ascii="宋体" w:hAnsi="宋体" w:eastAsia="宋体" w:cs="宋体"/>
          <w:bCs/>
          <w:color w:val="auto"/>
          <w:sz w:val="24"/>
          <w:szCs w:val="24"/>
          <w:highlight w:val="none"/>
          <w:lang w:eastAsia="zh-CN"/>
        </w:rPr>
        <w:t>2025年</w:t>
      </w:r>
      <w:r>
        <w:rPr>
          <w:rFonts w:hint="eastAsia" w:ascii="宋体" w:hAnsi="宋体" w:eastAsia="宋体" w:cs="宋体"/>
          <w:bCs/>
          <w:color w:val="auto"/>
          <w:sz w:val="24"/>
          <w:szCs w:val="24"/>
          <w:highlight w:val="none"/>
          <w:lang w:val="en-US" w:eastAsia="zh-CN"/>
        </w:rPr>
        <w:t>12</w:t>
      </w:r>
      <w:r>
        <w:rPr>
          <w:rFonts w:hint="eastAsia" w:ascii="宋体" w:hAnsi="宋体" w:eastAsia="宋体" w:cs="宋体"/>
          <w:bCs/>
          <w:color w:val="auto"/>
          <w:sz w:val="24"/>
          <w:szCs w:val="24"/>
          <w:highlight w:val="none"/>
          <w:lang w:eastAsia="zh-CN"/>
        </w:rPr>
        <w:t>月</w:t>
      </w:r>
      <w:r>
        <w:rPr>
          <w:rFonts w:hint="eastAsia" w:ascii="宋体" w:hAnsi="宋体" w:eastAsia="宋体" w:cs="宋体"/>
          <w:bCs/>
          <w:color w:val="auto"/>
          <w:sz w:val="24"/>
          <w:szCs w:val="24"/>
          <w:highlight w:val="none"/>
        </w:rPr>
        <w:t>，完成系统在客户本级单位的部署实施及上线，对用户进行系统使用培训，开展全省范围试运行，全省范围试运行结束后并组织项目终验。终验验收合格后正式投入运行并进入项目运维期（项目运维期：自终验合格并投入使用之日起计不少于3年），中标人须根据正式运行情况继续优化完善系统。</w:t>
      </w:r>
    </w:p>
    <w:p w14:paraId="47E65067">
      <w:pPr>
        <w:spacing w:line="360" w:lineRule="auto"/>
        <w:ind w:firstLine="482" w:firstLineChars="200"/>
        <w:rPr>
          <w:rFonts w:ascii="宋体" w:hAnsi="宋体" w:eastAsia="宋体"/>
          <w:b/>
          <w:color w:val="auto"/>
          <w:sz w:val="24"/>
          <w:szCs w:val="24"/>
          <w:highlight w:val="none"/>
        </w:rPr>
      </w:pPr>
      <w:r>
        <w:rPr>
          <w:rFonts w:hint="eastAsia" w:ascii="宋体" w:hAnsi="宋体" w:eastAsia="宋体"/>
          <w:b/>
          <w:color w:val="auto"/>
          <w:sz w:val="24"/>
          <w:szCs w:val="24"/>
          <w:highlight w:val="none"/>
          <w:lang w:val="en-US" w:eastAsia="zh-CN"/>
        </w:rPr>
        <w:t>3</w:t>
      </w:r>
      <w:r>
        <w:rPr>
          <w:rFonts w:hint="eastAsia" w:ascii="宋体" w:hAnsi="宋体" w:eastAsia="宋体"/>
          <w:b/>
          <w:color w:val="auto"/>
          <w:sz w:val="24"/>
          <w:szCs w:val="24"/>
          <w:highlight w:val="none"/>
        </w:rPr>
        <w:t>、</w:t>
      </w:r>
      <w:r>
        <w:rPr>
          <w:rFonts w:ascii="宋体" w:hAnsi="宋体" w:eastAsia="宋体"/>
          <w:b/>
          <w:color w:val="auto"/>
          <w:sz w:val="24"/>
          <w:szCs w:val="24"/>
          <w:highlight w:val="none"/>
        </w:rPr>
        <w:t>进度保障</w:t>
      </w:r>
      <w:r>
        <w:rPr>
          <w:rFonts w:hint="eastAsia" w:ascii="宋体" w:hAnsi="宋体" w:eastAsia="宋体"/>
          <w:b/>
          <w:color w:val="auto"/>
          <w:sz w:val="24"/>
          <w:szCs w:val="24"/>
          <w:highlight w:val="none"/>
        </w:rPr>
        <w:t>要求</w:t>
      </w:r>
    </w:p>
    <w:p w14:paraId="692A443E">
      <w:pPr>
        <w:spacing w:line="360" w:lineRule="auto"/>
        <w:ind w:firstLine="480" w:firstLineChars="200"/>
        <w:rPr>
          <w:rFonts w:ascii="宋体" w:hAnsi="宋体" w:eastAsia="宋体"/>
          <w:bCs/>
          <w:color w:val="auto"/>
          <w:sz w:val="24"/>
          <w:szCs w:val="24"/>
          <w:highlight w:val="none"/>
        </w:rPr>
      </w:pPr>
      <w:r>
        <w:rPr>
          <w:rFonts w:hint="eastAsia" w:ascii="宋体" w:hAnsi="宋体" w:eastAsia="宋体"/>
          <w:bCs/>
          <w:color w:val="auto"/>
          <w:sz w:val="24"/>
          <w:szCs w:val="24"/>
          <w:highlight w:val="none"/>
        </w:rPr>
        <w:t>中标人应根据招标文件和合同约定，在项目建设期间派出指定技术人员，在组织实施单位指定的地点驻场办公，听从组织实施单位工作安排。人员驻场期间，其安全管理由中标人负责，考勤管理由组织实施单位负责；因事因故离场的，需向组织实施单位请假。</w:t>
      </w:r>
    </w:p>
    <w:p w14:paraId="2DE8DD24">
      <w:pPr>
        <w:spacing w:line="360" w:lineRule="auto"/>
        <w:ind w:firstLine="480" w:firstLineChars="200"/>
        <w:rPr>
          <w:rFonts w:ascii="宋体" w:hAnsi="宋体" w:eastAsia="宋体"/>
          <w:bCs/>
          <w:color w:val="auto"/>
          <w:sz w:val="24"/>
          <w:szCs w:val="24"/>
          <w:highlight w:val="none"/>
        </w:rPr>
      </w:pPr>
      <w:r>
        <w:rPr>
          <w:rFonts w:hint="eastAsia" w:ascii="宋体" w:hAnsi="宋体" w:eastAsia="宋体"/>
          <w:bCs/>
          <w:color w:val="auto"/>
          <w:sz w:val="24"/>
          <w:szCs w:val="24"/>
          <w:highlight w:val="none"/>
        </w:rPr>
        <w:t>每周、每月由中标人汇总整体进度情况，形成项目周报、月报，及时上报建设单位和组织实施单位。</w:t>
      </w:r>
    </w:p>
    <w:p w14:paraId="533FC5D3">
      <w:pPr>
        <w:spacing w:line="500" w:lineRule="exact"/>
        <w:ind w:firstLine="480" w:firstLineChars="200"/>
        <w:rPr>
          <w:rFonts w:ascii="宋体" w:hAnsi="宋体" w:eastAsia="宋体"/>
          <w:bCs/>
          <w:color w:val="auto"/>
          <w:sz w:val="24"/>
          <w:szCs w:val="24"/>
          <w:highlight w:val="none"/>
        </w:rPr>
      </w:pPr>
      <w:r>
        <w:rPr>
          <w:rFonts w:hint="eastAsia" w:ascii="宋体" w:hAnsi="宋体" w:eastAsia="宋体"/>
          <w:bCs/>
          <w:color w:val="auto"/>
          <w:sz w:val="24"/>
          <w:szCs w:val="24"/>
          <w:highlight w:val="none"/>
        </w:rPr>
        <w:t>定期召开项目例会，沟通项目信息、跟踪项目进展、制定项目计划、形成项目决策、解决项目冲突、确保项目按计划顺利推进。</w:t>
      </w:r>
    </w:p>
    <w:p w14:paraId="4A4D5DF0">
      <w:pPr>
        <w:spacing w:line="500" w:lineRule="exact"/>
        <w:ind w:firstLine="480" w:firstLineChars="200"/>
        <w:rPr>
          <w:rFonts w:ascii="宋体" w:hAnsi="宋体" w:eastAsia="宋体"/>
          <w:bCs/>
          <w:color w:val="auto"/>
          <w:sz w:val="24"/>
          <w:szCs w:val="24"/>
          <w:highlight w:val="none"/>
        </w:rPr>
      </w:pPr>
      <w:r>
        <w:rPr>
          <w:rFonts w:hint="eastAsia" w:ascii="宋体" w:hAnsi="宋体" w:eastAsia="宋体"/>
          <w:bCs/>
          <w:color w:val="auto"/>
          <w:sz w:val="24"/>
          <w:szCs w:val="24"/>
          <w:highlight w:val="none"/>
        </w:rPr>
        <w:t>项目实施过程中，如果牵涉到与第三方产品集成工作，中标人应与集成商及其他单位通力合作，并提供必要的技术支持。</w:t>
      </w:r>
    </w:p>
    <w:p w14:paraId="477EC9A9">
      <w:pPr>
        <w:spacing w:line="500" w:lineRule="exact"/>
        <w:rPr>
          <w:rFonts w:hint="eastAsia" w:ascii="宋体" w:hAnsi="宋体" w:eastAsia="宋体"/>
          <w:b/>
          <w:color w:val="auto"/>
          <w:sz w:val="24"/>
          <w:szCs w:val="24"/>
          <w:highlight w:val="none"/>
        </w:rPr>
      </w:pPr>
    </w:p>
    <w:p w14:paraId="48D1E012">
      <w:pPr>
        <w:spacing w:line="500" w:lineRule="exact"/>
        <w:rPr>
          <w:rFonts w:ascii="宋体" w:hAnsi="宋体" w:eastAsia="宋体"/>
          <w:b/>
          <w:color w:val="auto"/>
          <w:sz w:val="24"/>
          <w:szCs w:val="24"/>
          <w:highlight w:val="none"/>
        </w:rPr>
      </w:pPr>
      <w:r>
        <w:rPr>
          <w:rFonts w:hint="eastAsia" w:ascii="宋体" w:hAnsi="宋体" w:eastAsia="宋体"/>
          <w:b/>
          <w:color w:val="auto"/>
          <w:sz w:val="24"/>
          <w:szCs w:val="24"/>
          <w:highlight w:val="none"/>
        </w:rPr>
        <w:t>（</w:t>
      </w:r>
      <w:r>
        <w:rPr>
          <w:rFonts w:hint="eastAsia" w:ascii="宋体" w:hAnsi="宋体" w:eastAsia="宋体"/>
          <w:b/>
          <w:color w:val="auto"/>
          <w:sz w:val="24"/>
          <w:szCs w:val="24"/>
          <w:highlight w:val="none"/>
          <w:lang w:val="en-US" w:eastAsia="zh-CN"/>
        </w:rPr>
        <w:t>八</w:t>
      </w:r>
      <w:r>
        <w:rPr>
          <w:rFonts w:hint="eastAsia" w:ascii="宋体" w:hAnsi="宋体" w:eastAsia="宋体"/>
          <w:b/>
          <w:color w:val="auto"/>
          <w:sz w:val="24"/>
          <w:szCs w:val="24"/>
          <w:highlight w:val="none"/>
        </w:rPr>
        <w:t>）专业服务团队配置要求</w:t>
      </w:r>
    </w:p>
    <w:p w14:paraId="188A7D28">
      <w:pPr>
        <w:spacing w:line="500" w:lineRule="exact"/>
        <w:ind w:firstLine="480" w:firstLineChars="200"/>
        <w:jc w:val="left"/>
        <w:rPr>
          <w:rFonts w:ascii="宋体" w:hAnsi="宋体" w:eastAsia="宋体"/>
          <w:color w:val="auto"/>
          <w:kern w:val="0"/>
          <w:sz w:val="24"/>
          <w:szCs w:val="24"/>
          <w:highlight w:val="none"/>
        </w:rPr>
      </w:pPr>
      <w:r>
        <w:rPr>
          <w:rFonts w:ascii="宋体" w:hAnsi="宋体" w:eastAsia="宋体"/>
          <w:color w:val="auto"/>
          <w:kern w:val="0"/>
          <w:sz w:val="24"/>
          <w:szCs w:val="24"/>
          <w:highlight w:val="none"/>
        </w:rPr>
        <w:t>1</w:t>
      </w:r>
      <w:r>
        <w:rPr>
          <w:rFonts w:hint="eastAsia" w:ascii="宋体" w:hAnsi="宋体" w:eastAsia="宋体"/>
          <w:color w:val="auto"/>
          <w:kern w:val="0"/>
          <w:sz w:val="24"/>
          <w:szCs w:val="24"/>
          <w:highlight w:val="none"/>
        </w:rPr>
        <w:t>、投标人须为本项目配置项目经理1名、技术负责人1名，项目经理主要负责项目的整体协调、组织和沟通工作，技术负责人主要负责项目建设开发、试运行及后续运维期间涉及的一切专业技术问题；项目经理、技术负责人必须为投标人现有正式在职员工，投标文件中提供投标人为项目经理、技术负责人缴纳的</w:t>
      </w:r>
      <w:r>
        <w:rPr>
          <w:rFonts w:hint="eastAsia" w:ascii="宋体" w:hAnsi="宋体" w:eastAsia="宋体"/>
          <w:color w:val="auto"/>
          <w:spacing w:val="-7"/>
          <w:sz w:val="24"/>
          <w:szCs w:val="24"/>
          <w:highlight w:val="none"/>
        </w:rPr>
        <w:t>近开标日</w:t>
      </w:r>
      <w:r>
        <w:rPr>
          <w:rFonts w:ascii="宋体" w:hAnsi="宋体" w:eastAsia="宋体"/>
          <w:color w:val="auto"/>
          <w:spacing w:val="-7"/>
          <w:sz w:val="24"/>
          <w:szCs w:val="24"/>
          <w:highlight w:val="none"/>
        </w:rPr>
        <w:t>6</w:t>
      </w:r>
      <w:r>
        <w:rPr>
          <w:rFonts w:hint="eastAsia" w:ascii="宋体" w:hAnsi="宋体" w:eastAsia="宋体"/>
          <w:color w:val="auto"/>
          <w:spacing w:val="-7"/>
          <w:sz w:val="24"/>
          <w:szCs w:val="24"/>
          <w:highlight w:val="none"/>
        </w:rPr>
        <w:t>个月（连续）的有效社保证明复印件</w:t>
      </w:r>
      <w:r>
        <w:rPr>
          <w:rFonts w:hint="eastAsia" w:ascii="宋体" w:hAnsi="宋体" w:eastAsia="宋体"/>
          <w:color w:val="auto"/>
          <w:kern w:val="0"/>
          <w:sz w:val="24"/>
          <w:szCs w:val="24"/>
          <w:highlight w:val="none"/>
        </w:rPr>
        <w:t>。</w:t>
      </w:r>
    </w:p>
    <w:p w14:paraId="3C0943CA">
      <w:pPr>
        <w:spacing w:line="500" w:lineRule="exact"/>
        <w:ind w:firstLine="480" w:firstLineChars="200"/>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服务团队其余人员由投标人根据项目实际需求自行配置。服务团队应具备良好的专业能力，有严格的安全保密制度，有效的操作管控能力。</w:t>
      </w:r>
    </w:p>
    <w:p w14:paraId="643B8297">
      <w:pPr>
        <w:numPr>
          <w:ilvl w:val="0"/>
          <w:numId w:val="113"/>
        </w:numPr>
        <w:spacing w:line="500" w:lineRule="exact"/>
        <w:ind w:firstLine="480" w:firstLineChars="200"/>
        <w:jc w:val="left"/>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该服务团队必须服务于本项目，并确定专业技术人员驻场办公(相关费用需包含在投标报价中)。在项目开发阶段驻场专业技术人员不得少于</w:t>
      </w:r>
      <w:r>
        <w:rPr>
          <w:rFonts w:hint="eastAsia" w:ascii="宋体" w:hAnsi="宋体" w:eastAsia="宋体"/>
          <w:color w:val="auto"/>
          <w:kern w:val="0"/>
          <w:sz w:val="24"/>
          <w:szCs w:val="24"/>
          <w:highlight w:val="none"/>
          <w:lang w:val="en-US" w:eastAsia="zh-CN"/>
        </w:rPr>
        <w:t>3</w:t>
      </w:r>
      <w:r>
        <w:rPr>
          <w:rFonts w:hint="eastAsia" w:ascii="宋体" w:hAnsi="宋体" w:eastAsia="宋体"/>
          <w:color w:val="auto"/>
          <w:kern w:val="0"/>
          <w:sz w:val="24"/>
          <w:szCs w:val="24"/>
          <w:highlight w:val="none"/>
        </w:rPr>
        <w:t>人，试运行阶段驻场专业技术人员不得少于2人。系统未终验合格之前不允许中途更换相关人员，否则一经发现，采购人有权单方面解除合同，采购人未支付的款项无需支付，采购人已支付的款项乙方应全额退还，由此造成的一切损失均由投标人承担。</w:t>
      </w:r>
    </w:p>
    <w:p w14:paraId="6CBEC13D">
      <w:pPr>
        <w:numPr>
          <w:ilvl w:val="0"/>
          <w:numId w:val="0"/>
        </w:numPr>
        <w:spacing w:line="500" w:lineRule="exact"/>
        <w:jc w:val="left"/>
        <w:rPr>
          <w:rFonts w:hint="eastAsia" w:ascii="宋体" w:hAnsi="宋体" w:eastAsia="宋体"/>
          <w:color w:val="auto"/>
          <w:kern w:val="0"/>
          <w:sz w:val="24"/>
          <w:szCs w:val="24"/>
          <w:highlight w:val="none"/>
        </w:rPr>
      </w:pPr>
    </w:p>
    <w:p w14:paraId="6ABE000A">
      <w:pPr>
        <w:spacing w:line="360" w:lineRule="auto"/>
        <w:rPr>
          <w:rFonts w:ascii="宋体" w:hAnsi="宋体" w:eastAsia="宋体"/>
          <w:b/>
          <w:color w:val="auto"/>
          <w:sz w:val="24"/>
          <w:szCs w:val="24"/>
          <w:highlight w:val="none"/>
        </w:rPr>
      </w:pPr>
      <w:r>
        <w:rPr>
          <w:rFonts w:hint="eastAsia" w:ascii="宋体" w:hAnsi="宋体" w:eastAsia="宋体"/>
          <w:b/>
          <w:color w:val="auto"/>
          <w:sz w:val="24"/>
          <w:szCs w:val="24"/>
          <w:highlight w:val="none"/>
        </w:rPr>
        <w:t>（</w:t>
      </w:r>
      <w:r>
        <w:rPr>
          <w:rFonts w:hint="eastAsia" w:ascii="宋体" w:hAnsi="宋体" w:eastAsia="宋体"/>
          <w:b/>
          <w:color w:val="auto"/>
          <w:sz w:val="24"/>
          <w:szCs w:val="24"/>
          <w:highlight w:val="none"/>
          <w:lang w:val="en-US" w:eastAsia="zh-CN"/>
        </w:rPr>
        <w:t>九</w:t>
      </w:r>
      <w:r>
        <w:rPr>
          <w:rFonts w:hint="eastAsia" w:ascii="宋体" w:hAnsi="宋体" w:eastAsia="宋体"/>
          <w:b/>
          <w:color w:val="auto"/>
          <w:sz w:val="24"/>
          <w:szCs w:val="24"/>
          <w:highlight w:val="none"/>
        </w:rPr>
        <w:t>）</w:t>
      </w:r>
      <w:r>
        <w:rPr>
          <w:rFonts w:ascii="宋体" w:hAnsi="宋体" w:eastAsia="宋体"/>
          <w:b/>
          <w:color w:val="auto"/>
          <w:sz w:val="24"/>
          <w:szCs w:val="24"/>
          <w:highlight w:val="none"/>
        </w:rPr>
        <w:t>知识产权</w:t>
      </w:r>
      <w:r>
        <w:rPr>
          <w:rFonts w:hint="eastAsia" w:ascii="宋体" w:hAnsi="宋体" w:eastAsia="宋体"/>
          <w:b/>
          <w:color w:val="auto"/>
          <w:sz w:val="24"/>
          <w:szCs w:val="24"/>
          <w:highlight w:val="none"/>
        </w:rPr>
        <w:t>及其他</w:t>
      </w:r>
      <w:r>
        <w:rPr>
          <w:rFonts w:ascii="宋体" w:hAnsi="宋体" w:eastAsia="宋体"/>
          <w:b/>
          <w:color w:val="auto"/>
          <w:sz w:val="24"/>
          <w:szCs w:val="24"/>
          <w:highlight w:val="none"/>
        </w:rPr>
        <w:t>要求</w:t>
      </w:r>
    </w:p>
    <w:p w14:paraId="2FE7804B">
      <w:pPr>
        <w:spacing w:line="360" w:lineRule="auto"/>
        <w:ind w:firstLine="482" w:firstLineChars="200"/>
        <w:rPr>
          <w:rFonts w:ascii="宋体" w:hAnsi="宋体" w:eastAsia="宋体"/>
          <w:color w:val="auto"/>
          <w:sz w:val="24"/>
          <w:szCs w:val="24"/>
          <w:highlight w:val="none"/>
        </w:rPr>
      </w:pPr>
      <w:r>
        <w:rPr>
          <w:rFonts w:hint="eastAsia" w:ascii="宋体" w:hAnsi="宋体" w:eastAsia="宋体"/>
          <w:b/>
          <w:color w:val="auto"/>
          <w:sz w:val="24"/>
          <w:szCs w:val="24"/>
          <w:highlight w:val="none"/>
        </w:rPr>
        <w:t>▲</w:t>
      </w:r>
      <w:r>
        <w:rPr>
          <w:rFonts w:hint="eastAsia" w:ascii="宋体" w:hAnsi="宋体" w:eastAsia="宋体"/>
          <w:color w:val="auto"/>
          <w:sz w:val="24"/>
          <w:szCs w:val="24"/>
          <w:highlight w:val="none"/>
        </w:rPr>
        <w:t>1、知识产权要求</w:t>
      </w:r>
    </w:p>
    <w:p w14:paraId="102DEEC8">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1.1</w:t>
      </w:r>
      <w:r>
        <w:rPr>
          <w:rFonts w:hint="eastAsia" w:ascii="宋体" w:hAnsi="宋体" w:eastAsia="宋体"/>
          <w:color w:val="auto"/>
          <w:sz w:val="24"/>
          <w:szCs w:val="24"/>
          <w:highlight w:val="none"/>
        </w:rPr>
        <w:t>本项目所有定制化开发软件源代码、文件、文档资料、数据等一切项目成果的知识产权归采购人所有</w:t>
      </w:r>
      <w:r>
        <w:rPr>
          <w:rFonts w:ascii="宋体" w:hAnsi="宋体" w:eastAsia="宋体"/>
          <w:color w:val="auto"/>
          <w:sz w:val="24"/>
          <w:szCs w:val="24"/>
          <w:highlight w:val="none"/>
        </w:rPr>
        <w:t>。</w:t>
      </w:r>
      <w:r>
        <w:rPr>
          <w:rFonts w:hint="eastAsia" w:ascii="宋体" w:hAnsi="宋体" w:eastAsia="宋体"/>
          <w:color w:val="auto"/>
          <w:sz w:val="24"/>
          <w:szCs w:val="24"/>
          <w:highlight w:val="none"/>
        </w:rPr>
        <w:t>本项目建设总体思路、逻辑流程、实现功能、展示页面、创新亮点等应属浙江消防专有，若非采购人书面同意，不得向其他省份推广并使用。</w:t>
      </w:r>
    </w:p>
    <w:p w14:paraId="108C09AC">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1.2涉及的源代码（含</w:t>
      </w:r>
      <w:r>
        <w:rPr>
          <w:rFonts w:hint="eastAsia" w:ascii="宋体" w:hAnsi="宋体" w:eastAsia="宋体"/>
          <w:color w:val="auto"/>
          <w:sz w:val="24"/>
          <w:szCs w:val="24"/>
          <w:highlight w:val="none"/>
        </w:rPr>
        <w:t>3年运维期</w:t>
      </w:r>
      <w:r>
        <w:rPr>
          <w:rFonts w:ascii="宋体" w:hAnsi="宋体" w:eastAsia="宋体"/>
          <w:color w:val="auto"/>
          <w:sz w:val="24"/>
          <w:szCs w:val="24"/>
          <w:highlight w:val="none"/>
        </w:rPr>
        <w:t>内的后续升级版本）遵循相关标准和规范，并无条件提交给采购人。</w:t>
      </w:r>
    </w:p>
    <w:p w14:paraId="0FFFC5D6">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本项目的成果由采购人独享。本项目方案的总体思路、逻辑流程、实现功能、展示页面、创新亮点等应属浙江省消防救援总队专有，若非产权人事先书面同意，中标人不得擅自扩散给任何第三方或者向其他省份推广使用，中标人也不得用于本项目之外的任何目的。</w:t>
      </w:r>
    </w:p>
    <w:p w14:paraId="48A5033C">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1.4</w:t>
      </w:r>
      <w:r>
        <w:rPr>
          <w:rFonts w:hint="eastAsia" w:ascii="宋体" w:hAnsi="宋体" w:eastAsia="宋体"/>
          <w:color w:val="auto"/>
          <w:sz w:val="24"/>
          <w:szCs w:val="24"/>
          <w:highlight w:val="none"/>
        </w:rPr>
        <w:t>未经采购人事先书面同意，中标人不得向第三方部分转让或全部转让其应履行的合同义务。因涉及软件部分功能开发确实需要委托第三方的，委托开发内容必须经采购人书面认可，被委托第三方单位必须经过采购人审核资质后书面确认并签字后方可进行委托。</w:t>
      </w:r>
    </w:p>
    <w:p w14:paraId="04FFB53F">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1.5</w:t>
      </w:r>
      <w:r>
        <w:rPr>
          <w:rFonts w:hint="eastAsia" w:ascii="宋体" w:hAnsi="宋体" w:eastAsia="宋体"/>
          <w:color w:val="auto"/>
          <w:sz w:val="24"/>
          <w:szCs w:val="24"/>
          <w:highlight w:val="none"/>
        </w:rPr>
        <w:t>本项目中各功能模块需要实现的具体功能点，因项目设计方案可能会有遗漏和文字存在歧义，或在开发过程中外部条件发生了变化，采购人可根据实际情况对功能点和实现流程进行增删调整，中标人应无条件积极配合，中标金额不予调整，中标人也无权收取额外费用。</w:t>
      </w:r>
    </w:p>
    <w:p w14:paraId="4BC123B7">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1.6涉及接口的遵循相关标准和规范，向下部署的无条件开放所有接口且满足国家共享相关规定要求，中标人有义务配合采购人做好有关信息共享工作。</w:t>
      </w:r>
    </w:p>
    <w:p w14:paraId="2E62E53C">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1.7在开发、使用和维护过程中接触到的采购人所有资料，未经采购人授权代表书面许可，不得留存、私自查阅及向任何第三方泄露。中标人应当签订保密协议</w:t>
      </w:r>
      <w:r>
        <w:rPr>
          <w:rFonts w:hint="eastAsia" w:ascii="宋体" w:hAnsi="宋体" w:eastAsia="宋体"/>
          <w:color w:val="auto"/>
          <w:sz w:val="24"/>
          <w:szCs w:val="24"/>
          <w:highlight w:val="none"/>
        </w:rPr>
        <w:t>，</w:t>
      </w:r>
      <w:r>
        <w:rPr>
          <w:rFonts w:ascii="宋体" w:hAnsi="宋体" w:eastAsia="宋体"/>
          <w:color w:val="auto"/>
          <w:sz w:val="24"/>
          <w:szCs w:val="24"/>
          <w:highlight w:val="none"/>
        </w:rPr>
        <w:t>保密协议作为本项目合同的从合同</w:t>
      </w:r>
      <w:r>
        <w:rPr>
          <w:rFonts w:hint="eastAsia" w:ascii="宋体" w:hAnsi="宋体" w:eastAsia="宋体"/>
          <w:color w:val="auto"/>
          <w:sz w:val="24"/>
          <w:szCs w:val="24"/>
          <w:highlight w:val="none"/>
        </w:rPr>
        <w:t>，</w:t>
      </w:r>
      <w:r>
        <w:rPr>
          <w:rFonts w:ascii="宋体" w:hAnsi="宋体" w:eastAsia="宋体"/>
          <w:color w:val="auto"/>
          <w:sz w:val="24"/>
          <w:szCs w:val="24"/>
          <w:highlight w:val="none"/>
        </w:rPr>
        <w:t>为本项目合同的组成部分</w:t>
      </w:r>
      <w:r>
        <w:rPr>
          <w:rFonts w:hint="eastAsia" w:ascii="宋体" w:hAnsi="宋体" w:eastAsia="宋体"/>
          <w:color w:val="auto"/>
          <w:sz w:val="24"/>
          <w:szCs w:val="24"/>
          <w:highlight w:val="none"/>
        </w:rPr>
        <w:t>。</w:t>
      </w:r>
    </w:p>
    <w:p w14:paraId="478D633A">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1.8设计开发专利申请权、技术秘密的使用权和转让权归采购人所有。</w:t>
      </w:r>
    </w:p>
    <w:p w14:paraId="3C4A505C">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1.9</w:t>
      </w:r>
      <w:r>
        <w:rPr>
          <w:rFonts w:hint="eastAsia" w:ascii="宋体" w:hAnsi="宋体" w:eastAsia="宋体"/>
          <w:color w:val="auto"/>
          <w:sz w:val="24"/>
          <w:szCs w:val="24"/>
          <w:highlight w:val="none"/>
        </w:rPr>
        <w:t>在项目终验前，如采购人上级部门要求对系统有国产化强制要求的，中标人应无条件予以满足。</w:t>
      </w:r>
    </w:p>
    <w:p w14:paraId="3F1FD737">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★2、其他要求</w:t>
      </w:r>
    </w:p>
    <w:p w14:paraId="10AC7730">
      <w:pPr>
        <w:spacing w:line="360" w:lineRule="auto"/>
        <w:ind w:firstLine="480" w:firstLineChars="200"/>
        <w:rPr>
          <w:rFonts w:hint="default" w:ascii="宋体" w:hAnsi="宋体" w:eastAsia="宋体" w:cs="宋体"/>
          <w:color w:val="auto"/>
          <w:sz w:val="24"/>
          <w:szCs w:val="24"/>
          <w:highlight w:val="none"/>
          <w:lang w:val="en-US" w:eastAsia="zh-CN"/>
        </w:rPr>
      </w:pPr>
      <w:r>
        <w:rPr>
          <w:rFonts w:ascii="宋体" w:hAnsi="宋体" w:eastAsia="宋体"/>
          <w:color w:val="auto"/>
          <w:sz w:val="24"/>
          <w:szCs w:val="24"/>
          <w:highlight w:val="none"/>
        </w:rPr>
        <w:t>2.1</w:t>
      </w:r>
      <w:r>
        <w:rPr>
          <w:rFonts w:hint="eastAsia" w:ascii="宋体" w:hAnsi="宋体" w:eastAsia="宋体" w:cs="宋体"/>
          <w:color w:val="auto"/>
          <w:sz w:val="24"/>
          <w:szCs w:val="24"/>
          <w:highlight w:val="none"/>
          <w:lang w:val="en-US" w:eastAsia="zh-CN"/>
        </w:rPr>
        <w:t>平台建成后，支队按总队相关标准自行开发的功能模块可以集成到系统平台，集成后各模块必须要用总队统一应用中心登入（从总队统一应用中心跳转到该平台后响应时间不得超过3秒），不允许二次登入、自建账户体系,功能模块之间可以互通基础数据，相关对接费用已包含在本次费用报价中，不再另行收费。</w:t>
      </w:r>
    </w:p>
    <w:p w14:paraId="3FA0BE46">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2.2平台建成后，除最小验收量范围内互联硬件，还需连接所有在实战中使用的互联硬件，互联需求应在支队提出需求后一个月内完成对接，相关对接费用已包含在本次费用报价中，不再另行收费。</w:t>
      </w:r>
    </w:p>
    <w:p w14:paraId="76F5BF2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2.3</w:t>
      </w:r>
      <w:r>
        <w:rPr>
          <w:rFonts w:hint="eastAsia" w:ascii="宋体" w:hAnsi="宋体" w:eastAsia="宋体"/>
          <w:color w:val="auto"/>
          <w:sz w:val="24"/>
          <w:szCs w:val="24"/>
          <w:highlight w:val="none"/>
        </w:rPr>
        <w:t>本项目建设模块必须纳入浙江省消防救援总队统一应用中心管理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打通用户体系。本项目</w:t>
      </w:r>
      <w:r>
        <w:rPr>
          <w:rFonts w:hint="eastAsia" w:ascii="宋体" w:hAnsi="宋体" w:eastAsia="宋体" w:cs="宋体"/>
          <w:color w:val="auto"/>
          <w:sz w:val="24"/>
          <w:szCs w:val="24"/>
          <w:highlight w:val="none"/>
        </w:rPr>
        <w:t>所有数据归集到总队数据仓，</w:t>
      </w:r>
      <w:r>
        <w:rPr>
          <w:rFonts w:hint="eastAsia" w:ascii="宋体" w:hAnsi="宋体" w:eastAsia="宋体" w:cs="宋体"/>
          <w:color w:val="auto"/>
          <w:sz w:val="24"/>
          <w:szCs w:val="24"/>
          <w:highlight w:val="none"/>
          <w:lang w:val="en-US" w:eastAsia="zh-CN"/>
        </w:rPr>
        <w:t>数据需符合总队数据标准，</w:t>
      </w:r>
      <w:r>
        <w:rPr>
          <w:rFonts w:hint="eastAsia" w:ascii="宋体" w:hAnsi="宋体" w:eastAsia="宋体" w:cs="宋体"/>
          <w:color w:val="auto"/>
          <w:sz w:val="24"/>
          <w:szCs w:val="24"/>
          <w:highlight w:val="none"/>
        </w:rPr>
        <w:t>并积极配合完成本应用与总队大数据中心、数字驾驶舱的衔接工作，以及数据标准编制、业务系统看板展示、标准化设计模板编制、整体安全方案设计实施等项目日常管理工作。</w:t>
      </w:r>
    </w:p>
    <w:p w14:paraId="5E41931F">
      <w:pPr>
        <w:spacing w:line="360" w:lineRule="auto"/>
        <w:ind w:firstLine="480" w:firstLineChars="200"/>
        <w:rPr>
          <w:rFonts w:ascii="宋体" w:hAnsi="宋体" w:eastAsia="宋体"/>
          <w:color w:val="auto"/>
          <w:sz w:val="24"/>
          <w:szCs w:val="24"/>
          <w:highlight w:val="none"/>
        </w:rPr>
      </w:pPr>
      <w:r>
        <w:rPr>
          <w:rFonts w:hint="eastAsia" w:ascii="宋体" w:hAnsi="宋体" w:eastAsia="宋体" w:cs="宋体"/>
          <w:color w:val="auto"/>
          <w:sz w:val="24"/>
          <w:szCs w:val="24"/>
          <w:highlight w:val="none"/>
        </w:rPr>
        <w:t>应用各模块界面和UI设计应满足浙江省消防救援总队统一界面规范，驾驶舱界面风格应一致；用户根据自己的权责和工作区域范围，实现对系统权限的分域数据访问。</w:t>
      </w:r>
      <w:r>
        <w:rPr>
          <w:rFonts w:hint="eastAsia" w:ascii="宋体" w:hAnsi="宋体" w:eastAsia="宋体"/>
          <w:color w:val="auto"/>
          <w:sz w:val="24"/>
          <w:szCs w:val="24"/>
          <w:highlight w:val="none"/>
        </w:rPr>
        <w:t>相关对接及集成费用包含在投标报价中。</w:t>
      </w:r>
    </w:p>
    <w:p w14:paraId="75EFFCB6">
      <w:pPr>
        <w:spacing w:line="360" w:lineRule="auto"/>
        <w:ind w:firstLine="480" w:firstLineChars="200"/>
        <w:rPr>
          <w:rFonts w:hint="eastAsia" w:ascii="宋体" w:hAnsi="宋体" w:eastAsia="宋体"/>
          <w:color w:val="auto"/>
          <w:sz w:val="24"/>
          <w:szCs w:val="24"/>
          <w:highlight w:val="none"/>
        </w:rPr>
      </w:pPr>
      <w:r>
        <w:rPr>
          <w:rFonts w:ascii="宋体" w:hAnsi="宋体" w:eastAsia="宋体"/>
          <w:color w:val="auto"/>
          <w:sz w:val="24"/>
          <w:szCs w:val="24"/>
          <w:highlight w:val="none"/>
        </w:rPr>
        <w:t>2.</w:t>
      </w:r>
      <w:r>
        <w:rPr>
          <w:rFonts w:hint="eastAsia" w:ascii="宋体" w:hAnsi="宋体" w:eastAsia="宋体"/>
          <w:color w:val="auto"/>
          <w:sz w:val="24"/>
          <w:szCs w:val="24"/>
          <w:highlight w:val="none"/>
          <w:lang w:val="en-US" w:eastAsia="zh-CN"/>
        </w:rPr>
        <w:t>4</w:t>
      </w:r>
      <w:r>
        <w:rPr>
          <w:rFonts w:hint="eastAsia" w:ascii="宋体" w:hAnsi="宋体" w:eastAsia="宋体"/>
          <w:color w:val="auto"/>
          <w:sz w:val="24"/>
          <w:szCs w:val="24"/>
          <w:highlight w:val="none"/>
        </w:rPr>
        <w:t>因等保、国产操作系统适配等政策性变化原因，在系统开发过程中，投标人应无条件支持采购人提出的技术要求</w:t>
      </w:r>
      <w:r>
        <w:rPr>
          <w:rFonts w:hint="eastAsia" w:ascii="宋体" w:hAnsi="宋体" w:eastAsia="宋体"/>
          <w:color w:val="auto"/>
          <w:sz w:val="24"/>
          <w:szCs w:val="24"/>
          <w:highlight w:val="none"/>
          <w:lang w:val="en-US" w:eastAsia="zh-CN"/>
        </w:rPr>
        <w:t>并完成开发</w:t>
      </w:r>
      <w:r>
        <w:rPr>
          <w:rFonts w:hint="eastAsia" w:ascii="宋体" w:hAnsi="宋体" w:eastAsia="宋体"/>
          <w:color w:val="auto"/>
          <w:sz w:val="24"/>
          <w:szCs w:val="24"/>
          <w:highlight w:val="none"/>
        </w:rPr>
        <w:t>。</w:t>
      </w:r>
    </w:p>
    <w:p w14:paraId="40FF7526">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s="宋体"/>
          <w:color w:val="auto"/>
          <w:sz w:val="24"/>
          <w:szCs w:val="24"/>
          <w:highlight w:val="none"/>
        </w:rPr>
        <w:t>本项目所有定制化开发软件源代码、文件、文档资料、数据等一切项目成果的知识产权归采购人所有。本项目建设总体思路、逻辑流程、实现功能、展示页面、创新亮点等应属浙江消防专有，若非采购人书面同意，不得向其他省份推广并使用。</w:t>
      </w:r>
    </w:p>
    <w:p w14:paraId="6FB15E3B">
      <w:pPr>
        <w:pStyle w:val="35"/>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2.</w:t>
      </w:r>
      <w:r>
        <w:rPr>
          <w:rFonts w:hint="eastAsia" w:ascii="宋体" w:hAnsi="宋体" w:eastAsia="宋体"/>
          <w:color w:val="auto"/>
          <w:sz w:val="24"/>
          <w:szCs w:val="24"/>
          <w:highlight w:val="none"/>
          <w:lang w:val="en-US" w:eastAsia="zh-CN"/>
        </w:rPr>
        <w:t>5</w:t>
      </w:r>
      <w:r>
        <w:rPr>
          <w:rFonts w:hint="eastAsia" w:ascii="宋体" w:hAnsi="宋体" w:eastAsia="宋体"/>
          <w:color w:val="auto"/>
          <w:sz w:val="24"/>
          <w:szCs w:val="24"/>
          <w:highlight w:val="none"/>
        </w:rPr>
        <w:t>根据浙江省委省政府和采购人相关要求，投标人应落实好卫生健康保障措施。</w:t>
      </w:r>
    </w:p>
    <w:p w14:paraId="71A54139">
      <w:pPr>
        <w:widowControl/>
        <w:jc w:val="left"/>
        <w:rPr>
          <w:rFonts w:ascii="宋体" w:hAnsi="宋体" w:eastAsia="宋体"/>
          <w:b/>
          <w:color w:val="auto"/>
          <w:sz w:val="32"/>
          <w:szCs w:val="24"/>
          <w:highlight w:val="none"/>
        </w:rPr>
      </w:pPr>
      <w:r>
        <w:rPr>
          <w:rFonts w:ascii="宋体" w:hAnsi="宋体" w:eastAsia="宋体"/>
          <w:color w:val="auto"/>
          <w:highlight w:val="none"/>
        </w:rPr>
        <w:br w:type="page"/>
      </w:r>
    </w:p>
    <w:p w14:paraId="3ECC9D8B">
      <w:pPr>
        <w:pStyle w:val="3"/>
        <w:rPr>
          <w:rFonts w:ascii="宋体" w:hAnsi="宋体" w:eastAsia="宋体" w:cs="宋体"/>
          <w:color w:val="auto"/>
          <w:highlight w:val="none"/>
        </w:rPr>
      </w:pPr>
      <w:bookmarkStart w:id="54" w:name="_Toc8372"/>
      <w:r>
        <w:rPr>
          <w:rFonts w:hint="eastAsia" w:ascii="宋体" w:hAnsi="宋体" w:eastAsia="宋体" w:cs="宋体"/>
          <w:color w:val="auto"/>
          <w:highlight w:val="none"/>
        </w:rPr>
        <w:t>第四章  评标办法</w:t>
      </w:r>
      <w:bookmarkEnd w:id="54"/>
    </w:p>
    <w:p w14:paraId="7B9C7560">
      <w:pPr>
        <w:widowControl/>
        <w:spacing w:line="500" w:lineRule="exact"/>
        <w:ind w:firstLine="482" w:firstLineChars="200"/>
        <w:contextualSpacing/>
        <w:jc w:val="left"/>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本办法严格遵照《中华人民共和国政府采购法》、《中华人民共和国政府采购法实施条例》、《政府采购货物和服务招标投标管理办法》等，结合项目所在地政府有关政府采购规定和项目的实际情况制定。</w:t>
      </w:r>
    </w:p>
    <w:p w14:paraId="5B886BBA">
      <w:pPr>
        <w:widowControl/>
        <w:spacing w:line="500" w:lineRule="exact"/>
        <w:ind w:firstLine="482" w:firstLineChars="200"/>
        <w:contextualSpacing/>
        <w:jc w:val="left"/>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一、评标原则和评标办法</w:t>
      </w:r>
    </w:p>
    <w:p w14:paraId="54A0FE07">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8906742">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评标办法：本项目评标办法为综合评分法。</w:t>
      </w:r>
    </w:p>
    <w:p w14:paraId="12D35AF9">
      <w:pPr>
        <w:widowControl/>
        <w:spacing w:line="500" w:lineRule="exact"/>
        <w:ind w:firstLine="482" w:firstLineChars="200"/>
        <w:contextualSpacing/>
        <w:jc w:val="left"/>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二、评标委员会的组建</w:t>
      </w:r>
    </w:p>
    <w:p w14:paraId="382C1137">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评标委员会：本项目评标委员会依法组建。</w:t>
      </w:r>
    </w:p>
    <w:p w14:paraId="6DA5FEF1">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评标中因评标委员会成员缺席、回避或健康等特殊原因导致评标委员会组成不符合规定的，采购人或者采购代理机构应当依法补足后继续评标。被更换的评标委员会成员所作出的评标意见无效。</w:t>
      </w:r>
    </w:p>
    <w:p w14:paraId="386542B5">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无法及时补足评标委员会成员的，采购人或者代理机构停止评标活动，封存所有投标文件和开标、评标资料，依法重新组建评标委员会进行评标。原评标委员会作出的评标意见无效。</w:t>
      </w:r>
    </w:p>
    <w:p w14:paraId="3413BA08">
      <w:pPr>
        <w:widowControl/>
        <w:spacing w:line="500" w:lineRule="exact"/>
        <w:ind w:firstLine="482" w:firstLineChars="200"/>
        <w:contextualSpacing/>
        <w:jc w:val="left"/>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三、评标程序</w:t>
      </w:r>
    </w:p>
    <w:p w14:paraId="6AED15AD">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1.代理机构按《招标文件》规定的时间、地点组织进行开标。</w:t>
      </w:r>
    </w:p>
    <w:p w14:paraId="6AC02670">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2.本次公开招标同时开启</w:t>
      </w:r>
      <w:r>
        <w:rPr>
          <w:rFonts w:ascii="宋体" w:hAnsi="宋体" w:eastAsia="宋体"/>
          <w:color w:val="auto"/>
          <w:kern w:val="0"/>
          <w:sz w:val="24"/>
          <w:szCs w:val="24"/>
          <w:highlight w:val="none"/>
        </w:rPr>
        <w:t>投标人</w:t>
      </w:r>
      <w:r>
        <w:rPr>
          <w:rFonts w:hint="eastAsia" w:ascii="宋体" w:hAnsi="宋体" w:eastAsia="宋体"/>
          <w:color w:val="auto"/>
          <w:kern w:val="0"/>
          <w:sz w:val="24"/>
          <w:szCs w:val="24"/>
          <w:highlight w:val="none"/>
        </w:rPr>
        <w:t>的商务技术文件与报价文件，由主持人</w:t>
      </w:r>
      <w:r>
        <w:rPr>
          <w:rFonts w:hint="eastAsia" w:eastAsia="宋体"/>
          <w:color w:val="auto"/>
          <w:kern w:val="0"/>
          <w:sz w:val="24"/>
          <w:szCs w:val="24"/>
          <w:highlight w:val="none"/>
        </w:rPr>
        <w:t>宣读《开标一览表》中的投标人名称及在其投标文件中承诺的投标报价、合同履约期限等投标内容</w:t>
      </w:r>
      <w:r>
        <w:rPr>
          <w:rFonts w:hint="eastAsia" w:ascii="宋体" w:hAnsi="宋体" w:eastAsia="宋体"/>
          <w:color w:val="auto"/>
          <w:kern w:val="0"/>
          <w:sz w:val="24"/>
          <w:szCs w:val="24"/>
          <w:highlight w:val="none"/>
        </w:rPr>
        <w:t>以及代理机构认为合适的其他内容，并由记录人做开标记录。开标大会结束后，采购人或者代理机构对投标人的资格进行审查，再由评标委员会根据《招标文件》规定对各投标人的投标文件进行详细评审。对投标人表述不清的内容，评标委员会将向投标人进行询标，请其澄清其技术商务内容。最终评标委员会对各投标人进行打分，并进行汇总。</w:t>
      </w:r>
    </w:p>
    <w:p w14:paraId="214A3A02">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3.按照各投标人的综合得分排名由高到低，评标委员会推荐中标候选人，并由代理机构宣布中标候选人推荐情况。</w:t>
      </w:r>
    </w:p>
    <w:p w14:paraId="4F9A8C3E">
      <w:pPr>
        <w:widowControl/>
        <w:spacing w:line="500" w:lineRule="exact"/>
        <w:ind w:firstLine="482" w:firstLineChars="200"/>
        <w:contextualSpacing/>
        <w:jc w:val="left"/>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四、评标过程</w:t>
      </w:r>
    </w:p>
    <w:p w14:paraId="34EAA1FA">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1.资格审查</w:t>
      </w:r>
    </w:p>
    <w:p w14:paraId="5FE286F2">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采购人或者代理机构对投标人的资格进行审查。依据法律法规和招标文件的规定，对投标文件中的资格证明进行审查，以确定投标人是否具备投标资格。</w:t>
      </w:r>
    </w:p>
    <w:p w14:paraId="4ADBF1CA">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2.符合性审查</w:t>
      </w:r>
    </w:p>
    <w:p w14:paraId="6D7F2C20">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评标委员会依据招标文件的规定，从投标人的投标文件的有效性、完整性和对招标文件的响应程度进行审查，以确定是否对招标文件的实质性要求作出响应。</w:t>
      </w:r>
    </w:p>
    <w:p w14:paraId="560F7EED">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3.澄清问题</w:t>
      </w:r>
    </w:p>
    <w:p w14:paraId="22B94D16">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对于投标文件中含义不明确、同类问题表述不一致或者有明显文字和计算错误的内容，评标委员会可要求投标人以书面形式作出必要的澄清、说明或者补正。</w:t>
      </w:r>
    </w:p>
    <w:p w14:paraId="43468080">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投标人的澄清、说明或者补正应当采用书面形式，并加盖公章，或者由法定代表人或其授权代表签字确认，投标人的澄清、说明或者补正不得超出投标文件的范围或者改变投标文件的实质性内容。</w:t>
      </w:r>
    </w:p>
    <w:p w14:paraId="75C86797">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4.详细评审</w:t>
      </w:r>
    </w:p>
    <w:p w14:paraId="007A27B8">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评标委员会对初步评审合格的投标文件，依照本办法对投标文件作进一步评审、比较。评标委员会成员经过阅标、审标和询标，对各投标人进行打分。</w:t>
      </w:r>
    </w:p>
    <w:p w14:paraId="55852690">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评委打分参照本章 五、评分标准。商务技术分由各评标委员会成员打分，根据投标人的投标文件及相关澄清文件，进行独立打分。价格分由评标委员会统一核算。评委打分采用记名方式，取所有评委汇总得分的算术平均分（小数点后保留二位小数）。</w:t>
      </w:r>
    </w:p>
    <w:p w14:paraId="65F02D91">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注：①评标委员会对拟认定为投标文件无效的，应组织相关投标人代表进行陈述、澄清或申辩；</w:t>
      </w:r>
    </w:p>
    <w:p w14:paraId="4D2D4E51">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②代理机构可协助评标委员会组长对打分结果进行校对、核对并汇总统计；对评标委员会成员个人主观评分偏离所有评标委员会成员主观打分平均值3</w:t>
      </w:r>
      <w:r>
        <w:rPr>
          <w:rFonts w:ascii="宋体" w:hAnsi="宋体" w:eastAsia="宋体"/>
          <w:color w:val="auto"/>
          <w:kern w:val="0"/>
          <w:sz w:val="24"/>
          <w:szCs w:val="24"/>
          <w:highlight w:val="none"/>
        </w:rPr>
        <w:t>0</w:t>
      </w:r>
      <w:r>
        <w:rPr>
          <w:rFonts w:hint="eastAsia" w:ascii="宋体" w:hAnsi="宋体" w:eastAsia="宋体"/>
          <w:color w:val="auto"/>
          <w:kern w:val="0"/>
          <w:sz w:val="24"/>
          <w:szCs w:val="24"/>
          <w:highlight w:val="none"/>
        </w:rPr>
        <w:t>%以上的，由评标委员会启动评分畸高、畸低认定程序：由相关评标委员会成员进行复核或书面说明理由，评标委员会成员拒绝说明的，由现场监督员据实记录；评标委员会成员的评审、修改记录应保留原件，随项目其他资料一并存档；</w:t>
      </w:r>
    </w:p>
    <w:p w14:paraId="4C4E7C7F">
      <w:pPr>
        <w:widowControl/>
        <w:spacing w:line="500" w:lineRule="exact"/>
        <w:ind w:firstLine="480" w:firstLineChars="200"/>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3）在报价文件的评审过程中，评标委员会认为投标人的报价明显低于其他通过符合性审查投标人的报价，有可能影响产品/服务质量或者不能诚信履约的，应当要求其在评标现场合理的时间内提供书面说明，必要时提交相关证明材料；投标人不能证明其报价合理性的，评标委员会应当将其作为无效投标处理。</w:t>
      </w:r>
    </w:p>
    <w:p w14:paraId="33DDA0AC">
      <w:pPr>
        <w:widowControl/>
        <w:spacing w:line="500" w:lineRule="exact"/>
        <w:ind w:firstLine="480" w:firstLineChars="200"/>
        <w:contextualSpacing/>
        <w:jc w:val="left"/>
        <w:rPr>
          <w:rFonts w:ascii="宋体" w:hAnsi="宋体" w:eastAsia="宋体"/>
          <w:color w:val="auto"/>
          <w:kern w:val="0"/>
          <w:sz w:val="24"/>
          <w:szCs w:val="24"/>
          <w:highlight w:val="none"/>
        </w:rPr>
      </w:pPr>
      <w:r>
        <w:rPr>
          <w:rFonts w:ascii="宋体" w:hAnsi="宋体" w:eastAsia="宋体"/>
          <w:color w:val="auto"/>
          <w:kern w:val="0"/>
          <w:sz w:val="24"/>
          <w:szCs w:val="24"/>
          <w:highlight w:val="none"/>
        </w:rPr>
        <w:t>5</w:t>
      </w:r>
      <w:r>
        <w:rPr>
          <w:rFonts w:hint="eastAsia" w:ascii="宋体" w:hAnsi="宋体" w:eastAsia="宋体"/>
          <w:color w:val="auto"/>
          <w:kern w:val="0"/>
          <w:sz w:val="24"/>
          <w:szCs w:val="24"/>
          <w:highlight w:val="none"/>
        </w:rPr>
        <w:t>.中标原则</w:t>
      </w:r>
    </w:p>
    <w:p w14:paraId="53CA76AC">
      <w:pPr>
        <w:widowControl/>
        <w:spacing w:line="500" w:lineRule="exact"/>
        <w:ind w:firstLine="480" w:firstLineChars="200"/>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5.1评标委员会根据各投标人的综合得分由高到低排定顺序，推荐综合得分最高的投标人为本项目的中标候选人。如投标人的综合得分相同的，则投标报价低者优先中标；综合得分且投标报价相同的，按“技术方案”、“系统演示”的顺序，依次按评审分值高者推荐。</w:t>
      </w:r>
    </w:p>
    <w:p w14:paraId="0CB19FA0">
      <w:pPr>
        <w:widowControl/>
        <w:spacing w:line="500" w:lineRule="exact"/>
        <w:ind w:firstLine="480" w:firstLineChars="200"/>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5.2如评标过程中出现本招标文件未尽事宜，则由评标委员会讨论决定。</w:t>
      </w:r>
    </w:p>
    <w:p w14:paraId="276506B4">
      <w:pPr>
        <w:widowControl/>
        <w:spacing w:line="500" w:lineRule="exact"/>
        <w:ind w:firstLine="480" w:firstLineChars="200"/>
        <w:jc w:val="left"/>
        <w:rPr>
          <w:rFonts w:ascii="宋体" w:hAnsi="宋体" w:eastAsia="宋体"/>
          <w:color w:val="auto"/>
          <w:kern w:val="0"/>
          <w:sz w:val="24"/>
          <w:szCs w:val="24"/>
          <w:highlight w:val="none"/>
        </w:rPr>
      </w:pPr>
      <w:r>
        <w:rPr>
          <w:rFonts w:ascii="宋体" w:hAnsi="宋体" w:eastAsia="宋体"/>
          <w:color w:val="auto"/>
          <w:kern w:val="0"/>
          <w:sz w:val="24"/>
          <w:szCs w:val="24"/>
          <w:highlight w:val="none"/>
        </w:rPr>
        <w:t>6</w:t>
      </w:r>
      <w:r>
        <w:rPr>
          <w:rFonts w:hint="eastAsia" w:ascii="宋体" w:hAnsi="宋体" w:eastAsia="宋体"/>
          <w:color w:val="auto"/>
          <w:kern w:val="0"/>
          <w:sz w:val="24"/>
          <w:szCs w:val="24"/>
          <w:highlight w:val="none"/>
        </w:rPr>
        <w:t>.中标结果</w:t>
      </w:r>
    </w:p>
    <w:p w14:paraId="55BF8B41">
      <w:pPr>
        <w:pStyle w:val="72"/>
        <w:spacing w:after="0" w:line="500" w:lineRule="exact"/>
        <w:ind w:left="0" w:leftChars="0" w:firstLine="480" w:firstLineChars="200"/>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代理机构将中标结果在本政府采购项目指定媒体上公示，并向中标人发出中标通知书。</w:t>
      </w:r>
    </w:p>
    <w:p w14:paraId="52FB268A">
      <w:pPr>
        <w:pStyle w:val="72"/>
        <w:spacing w:after="0" w:line="500" w:lineRule="exact"/>
        <w:ind w:left="0" w:leftChars="0" w:firstLine="482" w:firstLineChars="200"/>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五、评分标准</w:t>
      </w:r>
    </w:p>
    <w:tbl>
      <w:tblPr>
        <w:tblStyle w:val="88"/>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86"/>
        <w:gridCol w:w="1183"/>
        <w:gridCol w:w="5302"/>
      </w:tblGrid>
      <w:tr w14:paraId="0D89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7" w:type="dxa"/>
            <w:tcBorders>
              <w:top w:val="single" w:color="auto" w:sz="4" w:space="0"/>
              <w:left w:val="single" w:color="auto" w:sz="4" w:space="0"/>
              <w:bottom w:val="single" w:color="auto" w:sz="4" w:space="0"/>
              <w:right w:val="single" w:color="auto" w:sz="4" w:space="0"/>
            </w:tcBorders>
            <w:vAlign w:val="center"/>
          </w:tcPr>
          <w:p w14:paraId="51FFF494">
            <w:pPr>
              <w:spacing w:line="500" w:lineRule="exact"/>
              <w:jc w:val="center"/>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序号</w:t>
            </w:r>
          </w:p>
        </w:tc>
        <w:tc>
          <w:tcPr>
            <w:tcW w:w="1286" w:type="dxa"/>
            <w:tcBorders>
              <w:top w:val="single" w:color="auto" w:sz="4" w:space="0"/>
              <w:left w:val="single" w:color="auto" w:sz="4" w:space="0"/>
              <w:bottom w:val="single" w:color="auto" w:sz="4" w:space="0"/>
              <w:right w:val="single" w:color="auto" w:sz="4" w:space="0"/>
            </w:tcBorders>
            <w:vAlign w:val="center"/>
          </w:tcPr>
          <w:p w14:paraId="4C63960F">
            <w:pPr>
              <w:spacing w:line="500" w:lineRule="exact"/>
              <w:jc w:val="center"/>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评分因素</w:t>
            </w:r>
          </w:p>
        </w:tc>
        <w:tc>
          <w:tcPr>
            <w:tcW w:w="6485" w:type="dxa"/>
            <w:gridSpan w:val="2"/>
            <w:tcBorders>
              <w:top w:val="single" w:color="auto" w:sz="4" w:space="0"/>
              <w:left w:val="single" w:color="auto" w:sz="4" w:space="0"/>
              <w:bottom w:val="single" w:color="auto" w:sz="4" w:space="0"/>
              <w:right w:val="single" w:color="auto" w:sz="4" w:space="0"/>
            </w:tcBorders>
            <w:vAlign w:val="center"/>
          </w:tcPr>
          <w:p w14:paraId="7044C494">
            <w:pPr>
              <w:spacing w:line="500" w:lineRule="exact"/>
              <w:jc w:val="center"/>
              <w:rPr>
                <w:rFonts w:ascii="宋体" w:hAnsi="宋体" w:eastAsia="宋体" w:cs="Times New Roman"/>
                <w:b/>
                <w:color w:val="auto"/>
                <w:sz w:val="24"/>
                <w:szCs w:val="24"/>
                <w:highlight w:val="none"/>
              </w:rPr>
            </w:pPr>
            <w:r>
              <w:rPr>
                <w:rFonts w:ascii="宋体" w:hAnsi="宋体" w:eastAsia="宋体" w:cs="Times New Roman"/>
                <w:b/>
                <w:color w:val="auto"/>
                <w:sz w:val="24"/>
                <w:szCs w:val="24"/>
                <w:highlight w:val="none"/>
              </w:rPr>
              <w:t>评价指标和分值</w:t>
            </w:r>
          </w:p>
        </w:tc>
      </w:tr>
      <w:tr w14:paraId="5546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7" w:type="dxa"/>
            <w:vMerge w:val="restart"/>
            <w:tcBorders>
              <w:top w:val="single" w:color="auto" w:sz="4" w:space="0"/>
              <w:left w:val="single" w:color="auto" w:sz="4" w:space="0"/>
              <w:bottom w:val="single" w:color="auto" w:sz="4" w:space="0"/>
              <w:right w:val="single" w:color="auto" w:sz="4" w:space="0"/>
            </w:tcBorders>
            <w:vAlign w:val="center"/>
          </w:tcPr>
          <w:p w14:paraId="01FAD305">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p>
        </w:tc>
        <w:tc>
          <w:tcPr>
            <w:tcW w:w="1286" w:type="dxa"/>
            <w:vMerge w:val="restart"/>
            <w:tcBorders>
              <w:top w:val="single" w:color="auto" w:sz="4" w:space="0"/>
              <w:left w:val="single" w:color="auto" w:sz="4" w:space="0"/>
              <w:bottom w:val="single" w:color="auto" w:sz="4" w:space="0"/>
              <w:right w:val="single" w:color="auto" w:sz="4" w:space="0"/>
            </w:tcBorders>
            <w:vAlign w:val="center"/>
          </w:tcPr>
          <w:p w14:paraId="251E9601">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商务部分</w:t>
            </w:r>
          </w:p>
          <w:p w14:paraId="609E2C5E">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（4分）</w:t>
            </w:r>
          </w:p>
        </w:tc>
        <w:tc>
          <w:tcPr>
            <w:tcW w:w="1183" w:type="dxa"/>
            <w:tcBorders>
              <w:top w:val="single" w:color="auto" w:sz="4" w:space="0"/>
              <w:left w:val="single" w:color="auto" w:sz="4" w:space="0"/>
              <w:bottom w:val="single" w:color="auto" w:sz="4" w:space="0"/>
              <w:right w:val="single" w:color="auto" w:sz="4" w:space="0"/>
            </w:tcBorders>
            <w:vAlign w:val="center"/>
          </w:tcPr>
          <w:p w14:paraId="4D6225B2">
            <w:pPr>
              <w:spacing w:line="50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管理体系认证</w:t>
            </w:r>
          </w:p>
          <w:p w14:paraId="3909A35F">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（3分）</w:t>
            </w:r>
          </w:p>
        </w:tc>
        <w:tc>
          <w:tcPr>
            <w:tcW w:w="5302" w:type="dxa"/>
            <w:tcBorders>
              <w:top w:val="single" w:color="auto" w:sz="4" w:space="0"/>
              <w:left w:val="single" w:color="auto" w:sz="4" w:space="0"/>
              <w:bottom w:val="single" w:color="auto" w:sz="4" w:space="0"/>
              <w:right w:val="single" w:color="auto" w:sz="4" w:space="0"/>
            </w:tcBorders>
            <w:vAlign w:val="center"/>
          </w:tcPr>
          <w:p w14:paraId="3A5EFBE5">
            <w:pPr>
              <w:spacing w:line="500" w:lineRule="exact"/>
              <w:ind w:left="112" w:right="108" w:firstLine="16"/>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1、投标人具有</w:t>
            </w:r>
            <w:r>
              <w:rPr>
                <w:rFonts w:hint="eastAsia" w:ascii="宋体" w:hAnsi="宋体" w:eastAsia="宋体" w:cs="Times New Roman"/>
                <w:color w:val="auto"/>
                <w:sz w:val="24"/>
                <w:szCs w:val="24"/>
                <w:highlight w:val="none"/>
              </w:rPr>
              <w:t>有效的</w:t>
            </w:r>
            <w:r>
              <w:rPr>
                <w:rFonts w:ascii="宋体" w:hAnsi="宋体" w:eastAsia="宋体" w:cs="Times New Roman"/>
                <w:color w:val="auto"/>
                <w:sz w:val="24"/>
                <w:szCs w:val="24"/>
                <w:highlight w:val="none"/>
              </w:rPr>
              <w:t>质量管理体系认证</w:t>
            </w:r>
            <w:r>
              <w:rPr>
                <w:rFonts w:hint="eastAsia" w:ascii="宋体" w:hAnsi="宋体" w:eastAsia="宋体" w:cs="Times New Roman"/>
                <w:color w:val="auto"/>
                <w:sz w:val="24"/>
                <w:szCs w:val="24"/>
                <w:highlight w:val="none"/>
              </w:rPr>
              <w:t>证书</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有效的</w:t>
            </w:r>
            <w:r>
              <w:rPr>
                <w:rFonts w:ascii="宋体" w:hAnsi="宋体" w:eastAsia="宋体" w:cs="Times New Roman"/>
                <w:color w:val="auto"/>
                <w:sz w:val="24"/>
                <w:szCs w:val="24"/>
                <w:highlight w:val="none"/>
              </w:rPr>
              <w:t>信息技术服务管理体系认证</w:t>
            </w:r>
            <w:r>
              <w:rPr>
                <w:rFonts w:hint="eastAsia" w:ascii="宋体" w:hAnsi="宋体" w:eastAsia="宋体" w:cs="Times New Roman"/>
                <w:color w:val="auto"/>
                <w:sz w:val="24"/>
                <w:szCs w:val="24"/>
                <w:highlight w:val="none"/>
              </w:rPr>
              <w:t>证书</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有效的</w:t>
            </w:r>
            <w:r>
              <w:rPr>
                <w:rFonts w:ascii="宋体" w:hAnsi="宋体" w:eastAsia="宋体" w:cs="Times New Roman"/>
                <w:color w:val="auto"/>
                <w:sz w:val="24"/>
                <w:szCs w:val="24"/>
                <w:highlight w:val="none"/>
              </w:rPr>
              <w:t>环境管理体系认证</w:t>
            </w:r>
            <w:r>
              <w:rPr>
                <w:rFonts w:hint="eastAsia" w:ascii="宋体" w:hAnsi="宋体" w:eastAsia="宋体" w:cs="Times New Roman"/>
                <w:color w:val="auto"/>
                <w:sz w:val="24"/>
                <w:szCs w:val="24"/>
                <w:highlight w:val="none"/>
              </w:rPr>
              <w:t>证书</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有效的</w:t>
            </w:r>
            <w:r>
              <w:rPr>
                <w:rFonts w:ascii="宋体" w:hAnsi="宋体" w:eastAsia="宋体" w:cs="Times New Roman"/>
                <w:color w:val="auto"/>
                <w:sz w:val="24"/>
                <w:szCs w:val="24"/>
                <w:highlight w:val="none"/>
              </w:rPr>
              <w:t>职业健康安全管理体系认证</w:t>
            </w:r>
            <w:r>
              <w:rPr>
                <w:rFonts w:hint="eastAsia" w:ascii="宋体" w:hAnsi="宋体" w:eastAsia="宋体" w:cs="Times New Roman"/>
                <w:color w:val="auto"/>
                <w:sz w:val="24"/>
                <w:szCs w:val="24"/>
                <w:highlight w:val="none"/>
              </w:rPr>
              <w:t>证书的</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4种认证证书</w:t>
            </w:r>
            <w:r>
              <w:rPr>
                <w:rFonts w:ascii="宋体" w:hAnsi="宋体" w:eastAsia="宋体" w:cs="Times New Roman"/>
                <w:color w:val="auto"/>
                <w:sz w:val="24"/>
                <w:szCs w:val="24"/>
                <w:highlight w:val="none"/>
              </w:rPr>
              <w:t>全部提供的得2分，每少</w:t>
            </w:r>
            <w:r>
              <w:rPr>
                <w:rFonts w:hint="eastAsia" w:ascii="宋体" w:hAnsi="宋体" w:eastAsia="宋体" w:cs="Times New Roman"/>
                <w:color w:val="auto"/>
                <w:sz w:val="24"/>
                <w:szCs w:val="24"/>
                <w:highlight w:val="none"/>
              </w:rPr>
              <w:t>1种</w:t>
            </w:r>
            <w:r>
              <w:rPr>
                <w:rFonts w:ascii="宋体" w:hAnsi="宋体" w:eastAsia="宋体" w:cs="Times New Roman"/>
                <w:color w:val="auto"/>
                <w:sz w:val="24"/>
                <w:szCs w:val="24"/>
                <w:highlight w:val="none"/>
              </w:rPr>
              <w:t>扣0.5分。</w:t>
            </w:r>
          </w:p>
          <w:p w14:paraId="180AC11A">
            <w:pPr>
              <w:spacing w:line="500" w:lineRule="exact"/>
              <w:ind w:left="112" w:right="107" w:firstLine="3"/>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2、投标人</w:t>
            </w:r>
            <w:r>
              <w:rPr>
                <w:rFonts w:hint="eastAsia" w:ascii="宋体" w:hAnsi="宋体" w:eastAsia="宋体" w:cs="Times New Roman"/>
                <w:color w:val="auto"/>
                <w:sz w:val="24"/>
                <w:szCs w:val="24"/>
                <w:highlight w:val="none"/>
              </w:rPr>
              <w:t>具有有效的</w:t>
            </w:r>
            <w:r>
              <w:rPr>
                <w:rFonts w:ascii="宋体" w:hAnsi="宋体" w:eastAsia="宋体" w:cs="Times New Roman"/>
                <w:color w:val="auto"/>
                <w:sz w:val="24"/>
                <w:szCs w:val="24"/>
                <w:highlight w:val="none"/>
              </w:rPr>
              <w:t>ISO/IEC27001信息安全管理体系认证</w:t>
            </w:r>
            <w:r>
              <w:rPr>
                <w:rFonts w:hint="eastAsia" w:ascii="宋体" w:hAnsi="宋体" w:eastAsia="宋体" w:cs="Times New Roman"/>
                <w:color w:val="auto"/>
                <w:sz w:val="24"/>
                <w:szCs w:val="24"/>
                <w:highlight w:val="none"/>
              </w:rPr>
              <w:t>证书的</w:t>
            </w:r>
            <w:r>
              <w:rPr>
                <w:rFonts w:ascii="宋体" w:hAnsi="宋体" w:eastAsia="宋体" w:cs="Times New Roman"/>
                <w:color w:val="auto"/>
                <w:sz w:val="24"/>
                <w:szCs w:val="24"/>
                <w:highlight w:val="none"/>
              </w:rPr>
              <w:t>得1分。</w:t>
            </w:r>
          </w:p>
          <w:p w14:paraId="27B05D8D">
            <w:pPr>
              <w:spacing w:line="500" w:lineRule="exact"/>
              <w:jc w:val="left"/>
              <w:rPr>
                <w:rFonts w:ascii="宋体" w:hAnsi="宋体" w:eastAsia="宋体" w:cs="Times New Roman"/>
                <w:color w:val="auto"/>
                <w:sz w:val="24"/>
                <w:szCs w:val="24"/>
                <w:highlight w:val="none"/>
              </w:rPr>
            </w:pPr>
            <w:r>
              <w:rPr>
                <w:rFonts w:ascii="宋体" w:hAnsi="宋体" w:eastAsia="宋体" w:cs="Times New Roman"/>
                <w:bCs/>
                <w:color w:val="auto"/>
                <w:sz w:val="24"/>
                <w:szCs w:val="24"/>
                <w:highlight w:val="none"/>
              </w:rPr>
              <w:t>注：</w:t>
            </w:r>
            <w:r>
              <w:rPr>
                <w:rFonts w:hint="eastAsia" w:ascii="宋体" w:hAnsi="宋体" w:eastAsia="宋体" w:cs="Times New Roman"/>
                <w:color w:val="auto"/>
                <w:sz w:val="24"/>
                <w:szCs w:val="24"/>
                <w:highlight w:val="none"/>
              </w:rPr>
              <w:t>投标文件中提供以上认证证书复印件且要求以上认证证书在开标当日经全国认证认可信息公共服务平台（</w:t>
            </w:r>
            <w:r>
              <w:rPr>
                <w:rFonts w:ascii="宋体" w:hAnsi="宋体" w:eastAsia="宋体" w:cs="Times New Roman"/>
                <w:color w:val="auto"/>
                <w:sz w:val="24"/>
                <w:szCs w:val="24"/>
                <w:highlight w:val="none"/>
              </w:rPr>
              <w:t>http://cx.cnca.cn/CertECloud/result/skipResultList?certItemOne=A</w:t>
            </w:r>
            <w:r>
              <w:rPr>
                <w:rFonts w:hint="eastAsia" w:ascii="宋体" w:hAnsi="宋体" w:eastAsia="宋体" w:cs="Times New Roman"/>
                <w:color w:val="auto"/>
                <w:sz w:val="24"/>
                <w:szCs w:val="24"/>
                <w:highlight w:val="none"/>
              </w:rPr>
              <w:t>）查询，证书状态显示为“有效”</w:t>
            </w:r>
            <w:r>
              <w:rPr>
                <w:rFonts w:hint="eastAsia" w:ascii="宋体" w:hAnsi="宋体" w:eastAsia="宋体" w:cs="Times New Roman"/>
                <w:bCs/>
                <w:color w:val="auto"/>
                <w:sz w:val="24"/>
                <w:szCs w:val="24"/>
                <w:highlight w:val="none"/>
              </w:rPr>
              <w:t>，否则不得分。</w:t>
            </w:r>
          </w:p>
        </w:tc>
      </w:tr>
      <w:tr w14:paraId="34DE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7" w:type="dxa"/>
            <w:vMerge w:val="continue"/>
            <w:tcBorders>
              <w:top w:val="single" w:color="auto" w:sz="4" w:space="0"/>
              <w:left w:val="single" w:color="auto" w:sz="4" w:space="0"/>
              <w:bottom w:val="single" w:color="auto" w:sz="4" w:space="0"/>
              <w:right w:val="single" w:color="auto" w:sz="4" w:space="0"/>
            </w:tcBorders>
            <w:vAlign w:val="center"/>
          </w:tcPr>
          <w:p w14:paraId="027EA7CC">
            <w:pPr>
              <w:spacing w:line="500" w:lineRule="exact"/>
              <w:jc w:val="center"/>
              <w:rPr>
                <w:rFonts w:ascii="宋体" w:hAnsi="宋体" w:eastAsia="宋体" w:cs="Times New Roman"/>
                <w:color w:val="auto"/>
                <w:sz w:val="24"/>
                <w:szCs w:val="24"/>
                <w:highlight w:val="none"/>
              </w:rPr>
            </w:pPr>
          </w:p>
        </w:tc>
        <w:tc>
          <w:tcPr>
            <w:tcW w:w="1286" w:type="dxa"/>
            <w:vMerge w:val="continue"/>
            <w:tcBorders>
              <w:top w:val="single" w:color="auto" w:sz="4" w:space="0"/>
              <w:left w:val="single" w:color="auto" w:sz="4" w:space="0"/>
              <w:bottom w:val="single" w:color="auto" w:sz="4" w:space="0"/>
              <w:right w:val="single" w:color="auto" w:sz="4" w:space="0"/>
            </w:tcBorders>
            <w:vAlign w:val="center"/>
          </w:tcPr>
          <w:p w14:paraId="0C0A7D93">
            <w:pPr>
              <w:spacing w:line="500" w:lineRule="exact"/>
              <w:jc w:val="center"/>
              <w:rPr>
                <w:rFonts w:ascii="宋体" w:hAnsi="宋体" w:eastAsia="宋体" w:cs="Times New Roman"/>
                <w:color w:val="auto"/>
                <w:sz w:val="24"/>
                <w:szCs w:val="24"/>
                <w:highlight w:val="none"/>
              </w:rPr>
            </w:pPr>
          </w:p>
        </w:tc>
        <w:tc>
          <w:tcPr>
            <w:tcW w:w="1183" w:type="dxa"/>
            <w:tcBorders>
              <w:top w:val="single" w:color="auto" w:sz="4" w:space="0"/>
              <w:left w:val="single" w:color="auto" w:sz="4" w:space="0"/>
              <w:right w:val="single" w:color="auto" w:sz="4" w:space="0"/>
            </w:tcBorders>
            <w:vAlign w:val="center"/>
          </w:tcPr>
          <w:p w14:paraId="514746DA">
            <w:pPr>
              <w:spacing w:line="50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w:t>
            </w:r>
            <w:r>
              <w:rPr>
                <w:rFonts w:ascii="宋体" w:hAnsi="宋体" w:eastAsia="宋体" w:cs="Times New Roman"/>
                <w:color w:val="auto"/>
                <w:sz w:val="24"/>
                <w:szCs w:val="24"/>
                <w:highlight w:val="none"/>
              </w:rPr>
              <w:t>业绩</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分</w:t>
            </w:r>
            <w:r>
              <w:rPr>
                <w:rFonts w:ascii="宋体" w:hAnsi="宋体" w:eastAsia="宋体" w:cs="Times New Roman"/>
                <w:color w:val="auto"/>
                <w:sz w:val="24"/>
                <w:szCs w:val="24"/>
                <w:highlight w:val="none"/>
              </w:rPr>
              <w:t>）</w:t>
            </w:r>
          </w:p>
        </w:tc>
        <w:tc>
          <w:tcPr>
            <w:tcW w:w="5302" w:type="dxa"/>
            <w:tcBorders>
              <w:top w:val="single" w:color="auto" w:sz="4" w:space="0"/>
              <w:left w:val="single" w:color="auto" w:sz="4" w:space="0"/>
              <w:bottom w:val="single" w:color="auto" w:sz="4" w:space="0"/>
              <w:right w:val="single" w:color="auto" w:sz="4" w:space="0"/>
            </w:tcBorders>
            <w:vAlign w:val="center"/>
          </w:tcPr>
          <w:p w14:paraId="4492737E">
            <w:pPr>
              <w:widowControl/>
              <w:spacing w:line="500" w:lineRule="exact"/>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“投标人近3年(指202</w:t>
            </w:r>
            <w:r>
              <w:rPr>
                <w:rFonts w:hint="eastAsia" w:ascii="宋体" w:hAnsi="宋体" w:eastAsia="宋体" w:cs="Times New Roman"/>
                <w:color w:val="auto"/>
                <w:sz w:val="24"/>
                <w:szCs w:val="24"/>
                <w:highlight w:val="none"/>
                <w:lang w:val="en-US" w:eastAsia="zh-CN"/>
              </w:rPr>
              <w:t>1</w:t>
            </w:r>
            <w:r>
              <w:rPr>
                <w:rFonts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lang w:val="en-US" w:eastAsia="zh-CN"/>
              </w:rPr>
              <w:t>1</w:t>
            </w:r>
            <w:r>
              <w:rPr>
                <w:rFonts w:ascii="宋体" w:hAnsi="宋体" w:eastAsia="宋体" w:cs="Times New Roman"/>
                <w:color w:val="auto"/>
                <w:sz w:val="24"/>
                <w:szCs w:val="24"/>
                <w:highlight w:val="none"/>
              </w:rPr>
              <w:t>月1日以来，以合同</w:t>
            </w:r>
            <w:r>
              <w:rPr>
                <w:rFonts w:hint="eastAsia" w:ascii="宋体" w:hAnsi="宋体" w:eastAsia="宋体" w:cs="Times New Roman"/>
                <w:color w:val="auto"/>
                <w:sz w:val="24"/>
                <w:szCs w:val="24"/>
                <w:highlight w:val="none"/>
              </w:rPr>
              <w:t>签订</w:t>
            </w:r>
            <w:r>
              <w:rPr>
                <w:rFonts w:ascii="宋体" w:hAnsi="宋体" w:eastAsia="宋体" w:cs="Times New Roman"/>
                <w:color w:val="auto"/>
                <w:sz w:val="24"/>
                <w:szCs w:val="24"/>
                <w:highlight w:val="none"/>
              </w:rPr>
              <w:t>时间为准)承建过城市大脑</w:t>
            </w:r>
            <w:r>
              <w:rPr>
                <w:rFonts w:hint="eastAsia" w:ascii="宋体" w:hAnsi="宋体" w:eastAsia="宋体" w:cs="Times New Roman"/>
                <w:color w:val="auto"/>
                <w:sz w:val="24"/>
                <w:szCs w:val="24"/>
                <w:highlight w:val="none"/>
              </w:rPr>
              <w:t>类信息化项目的，</w:t>
            </w:r>
            <w:r>
              <w:rPr>
                <w:rFonts w:hint="eastAsia" w:ascii="宋体" w:hAnsi="宋体" w:eastAsia="宋体" w:cs="Times New Roman"/>
                <w:color w:val="auto"/>
                <w:sz w:val="24"/>
                <w:szCs w:val="24"/>
                <w:highlight w:val="none"/>
                <w:lang w:val="en-US" w:eastAsia="zh-CN"/>
              </w:rPr>
              <w:t>每有1个</w:t>
            </w:r>
            <w:r>
              <w:rPr>
                <w:rFonts w:hint="eastAsia" w:ascii="宋体" w:hAnsi="宋体" w:eastAsia="宋体" w:cs="Times New Roman"/>
                <w:color w:val="auto"/>
                <w:sz w:val="24"/>
                <w:szCs w:val="24"/>
                <w:highlight w:val="none"/>
              </w:rPr>
              <w:t>得0.</w:t>
            </w:r>
            <w:r>
              <w:rPr>
                <w:rFonts w:ascii="宋体" w:hAnsi="宋体" w:eastAsia="宋体" w:cs="Times New Roman"/>
                <w:color w:val="auto"/>
                <w:sz w:val="24"/>
                <w:szCs w:val="24"/>
                <w:highlight w:val="none"/>
              </w:rPr>
              <w:t>25</w:t>
            </w:r>
            <w:r>
              <w:rPr>
                <w:rFonts w:hint="eastAsia" w:ascii="宋体" w:hAnsi="宋体" w:eastAsia="宋体" w:cs="Times New Roman"/>
                <w:color w:val="auto"/>
                <w:sz w:val="24"/>
                <w:szCs w:val="24"/>
                <w:highlight w:val="none"/>
              </w:rPr>
              <w:t>分，最高0</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分</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投标文件中须</w:t>
            </w:r>
            <w:r>
              <w:rPr>
                <w:rFonts w:ascii="宋体" w:hAnsi="宋体" w:eastAsia="宋体" w:cs="Times New Roman"/>
                <w:color w:val="auto"/>
                <w:sz w:val="24"/>
                <w:szCs w:val="24"/>
                <w:highlight w:val="none"/>
              </w:rPr>
              <w:t>同时提供①合同关键页复印件、②发票</w:t>
            </w:r>
            <w:r>
              <w:rPr>
                <w:rFonts w:hint="eastAsia" w:ascii="宋体" w:hAnsi="宋体" w:eastAsia="宋体" w:cs="Times New Roman"/>
                <w:color w:val="auto"/>
                <w:sz w:val="24"/>
                <w:szCs w:val="24"/>
                <w:highlight w:val="none"/>
              </w:rPr>
              <w:t>复印件</w:t>
            </w:r>
            <w:r>
              <w:rPr>
                <w:rFonts w:ascii="宋体" w:hAnsi="宋体" w:eastAsia="宋体" w:cs="Times New Roman"/>
                <w:color w:val="auto"/>
                <w:sz w:val="24"/>
                <w:szCs w:val="24"/>
                <w:highlight w:val="none"/>
              </w:rPr>
              <w:t>、③往来款项截图，</w:t>
            </w:r>
            <w:r>
              <w:rPr>
                <w:rFonts w:hint="eastAsia" w:ascii="宋体" w:hAnsi="宋体" w:eastAsia="宋体" w:cs="Times New Roman"/>
                <w:color w:val="auto"/>
                <w:sz w:val="24"/>
                <w:szCs w:val="24"/>
                <w:highlight w:val="none"/>
              </w:rPr>
              <w:t>以上证明材料</w:t>
            </w:r>
            <w:r>
              <w:rPr>
                <w:rFonts w:ascii="宋体" w:hAnsi="宋体" w:eastAsia="宋体" w:cs="Times New Roman"/>
                <w:color w:val="auto"/>
                <w:sz w:val="24"/>
                <w:szCs w:val="24"/>
                <w:highlight w:val="none"/>
              </w:rPr>
              <w:t>缺一</w:t>
            </w:r>
            <w:r>
              <w:rPr>
                <w:rFonts w:hint="eastAsia" w:ascii="宋体" w:hAnsi="宋体" w:eastAsia="宋体" w:cs="Times New Roman"/>
                <w:color w:val="auto"/>
                <w:sz w:val="24"/>
                <w:szCs w:val="24"/>
                <w:highlight w:val="none"/>
              </w:rPr>
              <w:t>不可，否则不得分</w:t>
            </w:r>
            <w:r>
              <w:rPr>
                <w:rFonts w:ascii="宋体" w:hAnsi="宋体" w:eastAsia="宋体" w:cs="Times New Roman"/>
                <w:color w:val="auto"/>
                <w:sz w:val="24"/>
                <w:szCs w:val="24"/>
                <w:highlight w:val="none"/>
              </w:rPr>
              <w:t>。</w:t>
            </w:r>
          </w:p>
          <w:p w14:paraId="4FFDC28E">
            <w:pPr>
              <w:widowControl/>
              <w:spacing w:line="500" w:lineRule="exact"/>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投标人近3年(指20</w:t>
            </w:r>
            <w:r>
              <w:rPr>
                <w:rFonts w:hint="eastAsia" w:ascii="宋体" w:hAnsi="宋体" w:eastAsia="宋体" w:cs="Times New Roman"/>
                <w:color w:val="auto"/>
                <w:sz w:val="24"/>
                <w:szCs w:val="24"/>
                <w:highlight w:val="none"/>
                <w:lang w:val="en-US" w:eastAsia="zh-CN"/>
              </w:rPr>
              <w:t>21</w:t>
            </w:r>
            <w:r>
              <w:rPr>
                <w:rFonts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lang w:val="en-US" w:eastAsia="zh-CN"/>
              </w:rPr>
              <w:t>1</w:t>
            </w:r>
            <w:r>
              <w:rPr>
                <w:rFonts w:ascii="宋体" w:hAnsi="宋体" w:eastAsia="宋体" w:cs="Times New Roman"/>
                <w:color w:val="auto"/>
                <w:sz w:val="24"/>
                <w:szCs w:val="24"/>
                <w:highlight w:val="none"/>
              </w:rPr>
              <w:t>月1日以来，以合同时间为准)承建过大数据平台</w:t>
            </w:r>
            <w:r>
              <w:rPr>
                <w:rFonts w:hint="eastAsia" w:ascii="宋体" w:hAnsi="宋体" w:eastAsia="宋体" w:cs="Times New Roman"/>
                <w:color w:val="auto"/>
                <w:sz w:val="24"/>
                <w:szCs w:val="24"/>
                <w:highlight w:val="none"/>
              </w:rPr>
              <w:t>或</w:t>
            </w:r>
            <w:r>
              <w:rPr>
                <w:rFonts w:ascii="宋体" w:hAnsi="宋体" w:eastAsia="宋体" w:cs="Times New Roman"/>
                <w:color w:val="auto"/>
                <w:sz w:val="24"/>
                <w:szCs w:val="24"/>
                <w:highlight w:val="none"/>
              </w:rPr>
              <w:t>数据资源</w:t>
            </w:r>
            <w:r>
              <w:rPr>
                <w:rFonts w:hint="eastAsia" w:ascii="宋体" w:hAnsi="宋体" w:eastAsia="宋体" w:cs="Times New Roman"/>
                <w:color w:val="auto"/>
                <w:sz w:val="24"/>
                <w:szCs w:val="24"/>
                <w:highlight w:val="none"/>
              </w:rPr>
              <w:t>管理类</w:t>
            </w:r>
            <w:r>
              <w:rPr>
                <w:rFonts w:ascii="宋体" w:hAnsi="宋体" w:eastAsia="宋体" w:cs="Times New Roman"/>
                <w:color w:val="auto"/>
                <w:sz w:val="24"/>
                <w:szCs w:val="24"/>
                <w:highlight w:val="none"/>
              </w:rPr>
              <w:t>相关项目</w:t>
            </w:r>
            <w:r>
              <w:rPr>
                <w:rFonts w:hint="eastAsia" w:ascii="宋体" w:hAnsi="宋体" w:eastAsia="宋体" w:cs="Times New Roman"/>
                <w:color w:val="auto"/>
                <w:sz w:val="24"/>
                <w:szCs w:val="24"/>
                <w:highlight w:val="none"/>
              </w:rPr>
              <w:t>的，得</w:t>
            </w:r>
            <w:r>
              <w:rPr>
                <w:rFonts w:ascii="宋体" w:hAnsi="宋体" w:eastAsia="宋体" w:cs="Times New Roman"/>
                <w:color w:val="auto"/>
                <w:sz w:val="24"/>
                <w:szCs w:val="24"/>
                <w:highlight w:val="none"/>
              </w:rPr>
              <w:t>0.25</w:t>
            </w:r>
            <w:r>
              <w:rPr>
                <w:rFonts w:hint="eastAsia" w:ascii="宋体" w:hAnsi="宋体" w:eastAsia="宋体" w:cs="Times New Roman"/>
                <w:color w:val="auto"/>
                <w:sz w:val="24"/>
                <w:szCs w:val="24"/>
                <w:highlight w:val="none"/>
              </w:rPr>
              <w:t>分，最高0</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分</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投标文件中须</w:t>
            </w:r>
            <w:r>
              <w:rPr>
                <w:rFonts w:ascii="宋体" w:hAnsi="宋体" w:eastAsia="宋体" w:cs="Times New Roman"/>
                <w:color w:val="auto"/>
                <w:sz w:val="24"/>
                <w:szCs w:val="24"/>
                <w:highlight w:val="none"/>
              </w:rPr>
              <w:t>同时提供①合同关键页复印件、②发票</w:t>
            </w:r>
            <w:r>
              <w:rPr>
                <w:rFonts w:hint="eastAsia" w:ascii="宋体" w:hAnsi="宋体" w:eastAsia="宋体" w:cs="Times New Roman"/>
                <w:color w:val="auto"/>
                <w:sz w:val="24"/>
                <w:szCs w:val="24"/>
                <w:highlight w:val="none"/>
              </w:rPr>
              <w:t>复印件</w:t>
            </w:r>
            <w:r>
              <w:rPr>
                <w:rFonts w:ascii="宋体" w:hAnsi="宋体" w:eastAsia="宋体" w:cs="Times New Roman"/>
                <w:color w:val="auto"/>
                <w:sz w:val="24"/>
                <w:szCs w:val="24"/>
                <w:highlight w:val="none"/>
              </w:rPr>
              <w:t>、③往来款项截图，</w:t>
            </w:r>
            <w:r>
              <w:rPr>
                <w:rFonts w:hint="eastAsia" w:ascii="宋体" w:hAnsi="宋体" w:eastAsia="宋体" w:cs="Times New Roman"/>
                <w:color w:val="auto"/>
                <w:sz w:val="24"/>
                <w:szCs w:val="24"/>
                <w:highlight w:val="none"/>
              </w:rPr>
              <w:t>以上证明材料</w:t>
            </w:r>
            <w:r>
              <w:rPr>
                <w:rFonts w:ascii="宋体" w:hAnsi="宋体" w:eastAsia="宋体" w:cs="Times New Roman"/>
                <w:color w:val="auto"/>
                <w:sz w:val="24"/>
                <w:szCs w:val="24"/>
                <w:highlight w:val="none"/>
              </w:rPr>
              <w:t>缺一</w:t>
            </w:r>
            <w:r>
              <w:rPr>
                <w:rFonts w:hint="eastAsia" w:ascii="宋体" w:hAnsi="宋体" w:eastAsia="宋体" w:cs="Times New Roman"/>
                <w:color w:val="auto"/>
                <w:sz w:val="24"/>
                <w:szCs w:val="24"/>
                <w:highlight w:val="none"/>
              </w:rPr>
              <w:t>不可，否则不得分</w:t>
            </w:r>
            <w:r>
              <w:rPr>
                <w:rFonts w:ascii="宋体" w:hAnsi="宋体" w:eastAsia="宋体" w:cs="Times New Roman"/>
                <w:color w:val="auto"/>
                <w:sz w:val="24"/>
                <w:szCs w:val="24"/>
                <w:highlight w:val="none"/>
              </w:rPr>
              <w:t>。</w:t>
            </w:r>
          </w:p>
        </w:tc>
      </w:tr>
      <w:tr w14:paraId="2941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7" w:type="dxa"/>
            <w:vMerge w:val="restart"/>
            <w:tcBorders>
              <w:top w:val="single" w:color="auto" w:sz="4" w:space="0"/>
              <w:left w:val="single" w:color="auto" w:sz="4" w:space="0"/>
              <w:right w:val="single" w:color="auto" w:sz="4" w:space="0"/>
            </w:tcBorders>
            <w:vAlign w:val="center"/>
          </w:tcPr>
          <w:p w14:paraId="6946C675">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p>
        </w:tc>
        <w:tc>
          <w:tcPr>
            <w:tcW w:w="1286" w:type="dxa"/>
            <w:vMerge w:val="restart"/>
            <w:tcBorders>
              <w:top w:val="single" w:color="auto" w:sz="4" w:space="0"/>
              <w:left w:val="single" w:color="auto" w:sz="4" w:space="0"/>
              <w:right w:val="single" w:color="auto" w:sz="4" w:space="0"/>
            </w:tcBorders>
            <w:vAlign w:val="center"/>
          </w:tcPr>
          <w:p w14:paraId="4A92BFBF">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技术及服务部分</w:t>
            </w:r>
          </w:p>
          <w:p w14:paraId="15CC0876">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（86分）</w:t>
            </w:r>
          </w:p>
        </w:tc>
        <w:tc>
          <w:tcPr>
            <w:tcW w:w="1183" w:type="dxa"/>
            <w:tcBorders>
              <w:top w:val="single" w:color="auto" w:sz="4" w:space="0"/>
              <w:left w:val="single" w:color="auto" w:sz="4" w:space="0"/>
              <w:bottom w:val="single" w:color="auto" w:sz="4" w:space="0"/>
              <w:right w:val="single" w:color="auto" w:sz="4" w:space="0"/>
            </w:tcBorders>
            <w:vAlign w:val="center"/>
          </w:tcPr>
          <w:p w14:paraId="0A0787B2">
            <w:pPr>
              <w:spacing w:line="50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招标需求响应（</w:t>
            </w:r>
            <w:r>
              <w:rPr>
                <w:rFonts w:ascii="宋体" w:hAnsi="宋体" w:eastAsia="宋体" w:cs="Times New Roman"/>
                <w:color w:val="auto"/>
                <w:sz w:val="24"/>
                <w:szCs w:val="24"/>
                <w:highlight w:val="none"/>
              </w:rPr>
              <w:t>18</w:t>
            </w:r>
            <w:r>
              <w:rPr>
                <w:rFonts w:hint="eastAsia" w:ascii="宋体" w:hAnsi="宋体" w:eastAsia="宋体" w:cs="Times New Roman"/>
                <w:color w:val="auto"/>
                <w:sz w:val="24"/>
                <w:szCs w:val="24"/>
                <w:highlight w:val="none"/>
              </w:rPr>
              <w:t>分）</w:t>
            </w:r>
          </w:p>
        </w:tc>
        <w:tc>
          <w:tcPr>
            <w:tcW w:w="5302" w:type="dxa"/>
            <w:tcBorders>
              <w:top w:val="single" w:color="auto" w:sz="4" w:space="0"/>
              <w:left w:val="single" w:color="auto" w:sz="4" w:space="0"/>
              <w:bottom w:val="single" w:color="auto" w:sz="4" w:space="0"/>
              <w:right w:val="single" w:color="auto" w:sz="4" w:space="0"/>
            </w:tcBorders>
            <w:vAlign w:val="center"/>
          </w:tcPr>
          <w:p w14:paraId="58AD7F8C">
            <w:pPr>
              <w:spacing w:line="50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根据投标人对本招标文件第三章《采购需求》（除商务要求表外）的技术条款响应情况进行评议：全部响应无负偏离的得满分</w:t>
            </w:r>
            <w:r>
              <w:rPr>
                <w:rFonts w:ascii="宋体" w:hAnsi="宋体" w:eastAsia="宋体" w:cs="Times New Roman"/>
                <w:color w:val="auto"/>
                <w:sz w:val="24"/>
                <w:szCs w:val="24"/>
                <w:highlight w:val="none"/>
              </w:rPr>
              <w:t>18</w:t>
            </w:r>
            <w:r>
              <w:rPr>
                <w:rFonts w:hint="eastAsia" w:ascii="宋体" w:hAnsi="宋体" w:eastAsia="宋体" w:cs="Times New Roman"/>
                <w:color w:val="auto"/>
                <w:sz w:val="24"/>
                <w:szCs w:val="24"/>
                <w:highlight w:val="none"/>
              </w:rPr>
              <w:t>分；一般性技术条款（非“▲”、“</w:t>
            </w:r>
            <w:r>
              <w:rPr>
                <w:rFonts w:hint="eastAsia" w:ascii="微软雅黑" w:hAnsi="微软雅黑" w:eastAsia="微软雅黑" w:cs="微软雅黑"/>
                <w:color w:val="auto"/>
                <w:sz w:val="24"/>
                <w:szCs w:val="24"/>
                <w:highlight w:val="none"/>
              </w:rPr>
              <w:t>★</w:t>
            </w:r>
            <w:r>
              <w:rPr>
                <w:rFonts w:hint="eastAsia" w:ascii="宋体" w:hAnsi="宋体" w:eastAsia="宋体" w:cs="Times New Roman"/>
                <w:color w:val="auto"/>
                <w:sz w:val="24"/>
                <w:szCs w:val="24"/>
                <w:highlight w:val="none"/>
              </w:rPr>
              <w:t>”技术条款）发生负偏离的每1条扣</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分，“</w:t>
            </w:r>
            <w:r>
              <w:rPr>
                <w:rFonts w:hint="eastAsia" w:ascii="微软雅黑" w:hAnsi="微软雅黑" w:eastAsia="微软雅黑" w:cs="微软雅黑"/>
                <w:color w:val="auto"/>
                <w:sz w:val="24"/>
                <w:szCs w:val="24"/>
                <w:highlight w:val="none"/>
              </w:rPr>
              <w:t>★</w:t>
            </w:r>
            <w:r>
              <w:rPr>
                <w:rFonts w:hint="eastAsia" w:ascii="宋体" w:hAnsi="宋体" w:eastAsia="宋体" w:cs="Times New Roman"/>
                <w:color w:val="auto"/>
                <w:sz w:val="24"/>
                <w:szCs w:val="24"/>
                <w:highlight w:val="none"/>
              </w:rPr>
              <w:t>”技术条款发生负偏离的每条扣2分；扣分总分值超过</w:t>
            </w:r>
            <w:r>
              <w:rPr>
                <w:rFonts w:ascii="宋体" w:hAnsi="宋体" w:eastAsia="宋体" w:cs="Times New Roman"/>
                <w:color w:val="auto"/>
                <w:sz w:val="24"/>
                <w:szCs w:val="24"/>
                <w:highlight w:val="none"/>
              </w:rPr>
              <w:t>18</w:t>
            </w:r>
            <w:r>
              <w:rPr>
                <w:rFonts w:hint="eastAsia" w:ascii="宋体" w:hAnsi="宋体" w:eastAsia="宋体" w:cs="Times New Roman"/>
                <w:color w:val="auto"/>
                <w:sz w:val="24"/>
                <w:szCs w:val="24"/>
                <w:highlight w:val="none"/>
              </w:rPr>
              <w:t>分的作无效标处理；对任一带“▲”的技术条款发生负偏离的作无效标处理。</w:t>
            </w:r>
          </w:p>
          <w:p w14:paraId="6D5D07A5">
            <w:pPr>
              <w:pStyle w:val="35"/>
              <w:spacing w:line="500" w:lineRule="exact"/>
              <w:rPr>
                <w:rFonts w:ascii="宋体" w:hAnsi="宋体" w:eastAsia="宋体"/>
                <w:color w:val="auto"/>
                <w:sz w:val="24"/>
                <w:szCs w:val="24"/>
                <w:highlight w:val="none"/>
              </w:rPr>
            </w:pPr>
            <w:r>
              <w:rPr>
                <w:rFonts w:hint="eastAsia" w:ascii="宋体" w:hAnsi="宋体" w:eastAsia="宋体" w:cs="Times New Roman"/>
                <w:color w:val="auto"/>
                <w:sz w:val="24"/>
                <w:szCs w:val="24"/>
                <w:highlight w:val="none"/>
              </w:rPr>
              <w:t>注：本招标文件 第三章 《采购需求》（除商务要求表外）中的最小序号为1条技术条款。</w:t>
            </w:r>
          </w:p>
        </w:tc>
      </w:tr>
      <w:tr w14:paraId="4DCE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7" w:type="dxa"/>
            <w:vMerge w:val="continue"/>
            <w:tcBorders>
              <w:top w:val="single" w:color="auto" w:sz="4" w:space="0"/>
              <w:left w:val="single" w:color="auto" w:sz="4" w:space="0"/>
              <w:right w:val="single" w:color="auto" w:sz="4" w:space="0"/>
            </w:tcBorders>
            <w:vAlign w:val="center"/>
          </w:tcPr>
          <w:p w14:paraId="70A1E85A">
            <w:pPr>
              <w:spacing w:line="500" w:lineRule="exact"/>
              <w:jc w:val="center"/>
              <w:rPr>
                <w:rFonts w:ascii="宋体" w:hAnsi="宋体" w:eastAsia="宋体" w:cs="Times New Roman"/>
                <w:color w:val="auto"/>
                <w:sz w:val="24"/>
                <w:szCs w:val="24"/>
                <w:highlight w:val="none"/>
              </w:rPr>
            </w:pPr>
          </w:p>
        </w:tc>
        <w:tc>
          <w:tcPr>
            <w:tcW w:w="1286" w:type="dxa"/>
            <w:vMerge w:val="continue"/>
            <w:tcBorders>
              <w:top w:val="single" w:color="auto" w:sz="4" w:space="0"/>
              <w:left w:val="single" w:color="auto" w:sz="4" w:space="0"/>
              <w:right w:val="single" w:color="auto" w:sz="4" w:space="0"/>
            </w:tcBorders>
            <w:vAlign w:val="center"/>
          </w:tcPr>
          <w:p w14:paraId="597094EE">
            <w:pPr>
              <w:spacing w:line="500" w:lineRule="exact"/>
              <w:jc w:val="center"/>
              <w:rPr>
                <w:rFonts w:ascii="宋体" w:hAnsi="宋体" w:eastAsia="宋体" w:cs="Times New Roman"/>
                <w:color w:val="auto"/>
                <w:sz w:val="24"/>
                <w:szCs w:val="24"/>
                <w:highlight w:val="none"/>
              </w:rPr>
            </w:pPr>
          </w:p>
        </w:tc>
        <w:tc>
          <w:tcPr>
            <w:tcW w:w="1183" w:type="dxa"/>
            <w:tcBorders>
              <w:top w:val="single" w:color="auto" w:sz="4" w:space="0"/>
              <w:left w:val="single" w:color="auto" w:sz="4" w:space="0"/>
              <w:bottom w:val="single" w:color="auto" w:sz="4" w:space="0"/>
              <w:right w:val="single" w:color="auto" w:sz="4" w:space="0"/>
            </w:tcBorders>
            <w:vAlign w:val="center"/>
          </w:tcPr>
          <w:p w14:paraId="6DB4D552">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项目理解分析</w:t>
            </w:r>
          </w:p>
          <w:p w14:paraId="019A1D54">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（9分）</w:t>
            </w:r>
          </w:p>
        </w:tc>
        <w:tc>
          <w:tcPr>
            <w:tcW w:w="5302" w:type="dxa"/>
            <w:tcBorders>
              <w:top w:val="single" w:color="auto" w:sz="4" w:space="0"/>
              <w:left w:val="single" w:color="auto" w:sz="4" w:space="0"/>
              <w:bottom w:val="single" w:color="auto" w:sz="4" w:space="0"/>
              <w:right w:val="single" w:color="auto" w:sz="4" w:space="0"/>
            </w:tcBorders>
            <w:vAlign w:val="center"/>
          </w:tcPr>
          <w:p w14:paraId="1EAD828C">
            <w:pPr>
              <w:spacing w:line="500" w:lineRule="exact"/>
              <w:ind w:right="107"/>
              <w:rPr>
                <w:rFonts w:ascii="宋体" w:hAnsi="宋体" w:eastAsia="宋体"/>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olor w:val="auto"/>
                <w:spacing w:val="12"/>
                <w:sz w:val="24"/>
                <w:szCs w:val="24"/>
                <w:highlight w:val="none"/>
              </w:rPr>
              <w:t>根据投标人提供的</w:t>
            </w:r>
            <w:r>
              <w:rPr>
                <w:rFonts w:ascii="宋体" w:hAnsi="宋体" w:eastAsia="宋体"/>
                <w:color w:val="auto"/>
                <w:spacing w:val="12"/>
                <w:sz w:val="24"/>
                <w:szCs w:val="24"/>
                <w:highlight w:val="none"/>
              </w:rPr>
              <w:t>对</w:t>
            </w:r>
            <w:r>
              <w:rPr>
                <w:rFonts w:hint="eastAsia" w:ascii="宋体" w:hAnsi="宋体" w:eastAsia="宋体"/>
                <w:color w:val="auto"/>
                <w:spacing w:val="12"/>
                <w:sz w:val="24"/>
                <w:szCs w:val="24"/>
                <w:highlight w:val="none"/>
              </w:rPr>
              <w:t>消防</w:t>
            </w:r>
            <w:r>
              <w:rPr>
                <w:rFonts w:ascii="宋体" w:hAnsi="宋体" w:eastAsia="宋体"/>
                <w:color w:val="auto"/>
                <w:spacing w:val="12"/>
                <w:sz w:val="24"/>
                <w:szCs w:val="24"/>
                <w:highlight w:val="none"/>
              </w:rPr>
              <w:t>数字化改革的理解和把握情况进行</w:t>
            </w:r>
            <w:r>
              <w:rPr>
                <w:rFonts w:hint="eastAsia" w:ascii="宋体" w:hAnsi="宋体" w:eastAsia="宋体"/>
                <w:color w:val="auto"/>
                <w:spacing w:val="12"/>
                <w:sz w:val="24"/>
                <w:szCs w:val="24"/>
                <w:highlight w:val="none"/>
              </w:rPr>
              <w:t>评议</w:t>
            </w:r>
            <w:r>
              <w:rPr>
                <w:rFonts w:hint="eastAsia" w:ascii="宋体" w:hAnsi="宋体" w:eastAsia="宋体"/>
                <w:color w:val="auto"/>
                <w:spacing w:val="8"/>
                <w:sz w:val="24"/>
                <w:szCs w:val="24"/>
                <w:highlight w:val="none"/>
              </w:rPr>
              <w:t>：</w:t>
            </w:r>
          </w:p>
          <w:p w14:paraId="33C1000C">
            <w:pPr>
              <w:spacing w:line="500" w:lineRule="exact"/>
              <w:jc w:val="left"/>
              <w:rPr>
                <w:rFonts w:ascii="宋体" w:hAnsi="宋体" w:eastAsia="宋体"/>
                <w:color w:val="auto"/>
                <w:spacing w:val="16"/>
                <w:sz w:val="24"/>
                <w:szCs w:val="24"/>
                <w:highlight w:val="none"/>
              </w:rPr>
            </w:pPr>
            <w:r>
              <w:rPr>
                <w:rFonts w:ascii="宋体" w:hAnsi="宋体" w:eastAsia="宋体" w:cs="Times New Roman"/>
                <w:color w:val="auto"/>
                <w:sz w:val="24"/>
                <w:szCs w:val="24"/>
                <w:highlight w:val="none"/>
              </w:rPr>
              <w:t>分析针对性</w:t>
            </w:r>
            <w:r>
              <w:rPr>
                <w:rFonts w:hint="eastAsia" w:ascii="宋体" w:hAnsi="宋体" w:eastAsia="宋体" w:cs="Times New Roman"/>
                <w:color w:val="auto"/>
                <w:sz w:val="24"/>
                <w:szCs w:val="24"/>
                <w:highlight w:val="none"/>
              </w:rPr>
              <w:t>强</w:t>
            </w:r>
            <w:r>
              <w:rPr>
                <w:rFonts w:ascii="宋体" w:hAnsi="宋体" w:eastAsia="宋体" w:cs="Times New Roman"/>
                <w:color w:val="auto"/>
                <w:sz w:val="24"/>
                <w:szCs w:val="24"/>
                <w:highlight w:val="none"/>
              </w:rPr>
              <w:t>，对采购需求理解深入、全面，重</w:t>
            </w:r>
            <w:r>
              <w:rPr>
                <w:rFonts w:hint="eastAsia" w:ascii="宋体" w:hAnsi="宋体" w:eastAsia="宋体" w:cs="Times New Roman"/>
                <w:color w:val="auto"/>
                <w:sz w:val="24"/>
                <w:szCs w:val="24"/>
                <w:highlight w:val="none"/>
              </w:rPr>
              <w:t>难</w:t>
            </w:r>
            <w:r>
              <w:rPr>
                <w:rFonts w:ascii="宋体" w:hAnsi="宋体" w:eastAsia="宋体" w:cs="Times New Roman"/>
                <w:color w:val="auto"/>
                <w:sz w:val="24"/>
                <w:szCs w:val="24"/>
                <w:highlight w:val="none"/>
              </w:rPr>
              <w:t>点分析到位</w:t>
            </w:r>
            <w:r>
              <w:rPr>
                <w:rFonts w:hint="eastAsia" w:ascii="宋体" w:hAnsi="宋体" w:eastAsia="宋体" w:cs="Times New Roman"/>
                <w:color w:val="auto"/>
                <w:sz w:val="24"/>
                <w:szCs w:val="24"/>
                <w:highlight w:val="none"/>
              </w:rPr>
              <w:t>的，得</w:t>
            </w:r>
            <w:r>
              <w:rPr>
                <w:rFonts w:ascii="宋体" w:hAnsi="宋体" w:eastAsia="宋体" w:cs="Times New Roman"/>
                <w:color w:val="auto"/>
                <w:sz w:val="24"/>
                <w:szCs w:val="24"/>
                <w:highlight w:val="none"/>
              </w:rPr>
              <w:t>2分</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分析具有</w:t>
            </w:r>
            <w:r>
              <w:rPr>
                <w:rFonts w:hint="eastAsia" w:ascii="宋体" w:hAnsi="宋体" w:eastAsia="宋体" w:cs="Times New Roman"/>
                <w:color w:val="auto"/>
                <w:sz w:val="24"/>
                <w:szCs w:val="24"/>
                <w:highlight w:val="none"/>
              </w:rPr>
              <w:t>一定</w:t>
            </w:r>
            <w:r>
              <w:rPr>
                <w:rFonts w:ascii="宋体" w:hAnsi="宋体" w:eastAsia="宋体" w:cs="Times New Roman"/>
                <w:color w:val="auto"/>
                <w:sz w:val="24"/>
                <w:szCs w:val="24"/>
                <w:highlight w:val="none"/>
              </w:rPr>
              <w:t>针对性，对采购需求理解</w:t>
            </w:r>
            <w:r>
              <w:rPr>
                <w:rFonts w:hint="eastAsia" w:ascii="宋体" w:hAnsi="宋体" w:eastAsia="宋体" w:cs="Times New Roman"/>
                <w:color w:val="auto"/>
                <w:sz w:val="24"/>
                <w:szCs w:val="24"/>
                <w:highlight w:val="none"/>
              </w:rPr>
              <w:t>较为透彻和</w:t>
            </w:r>
            <w:r>
              <w:rPr>
                <w:rFonts w:ascii="宋体" w:hAnsi="宋体" w:eastAsia="宋体" w:cs="Times New Roman"/>
                <w:color w:val="auto"/>
                <w:sz w:val="24"/>
                <w:szCs w:val="24"/>
                <w:highlight w:val="none"/>
              </w:rPr>
              <w:t>全面，重</w:t>
            </w:r>
            <w:r>
              <w:rPr>
                <w:rFonts w:hint="eastAsia" w:ascii="宋体" w:hAnsi="宋体" w:eastAsia="宋体" w:cs="Times New Roman"/>
                <w:color w:val="auto"/>
                <w:sz w:val="24"/>
                <w:szCs w:val="24"/>
                <w:highlight w:val="none"/>
              </w:rPr>
              <w:t>难</w:t>
            </w:r>
            <w:r>
              <w:rPr>
                <w:rFonts w:ascii="宋体" w:hAnsi="宋体" w:eastAsia="宋体" w:cs="Times New Roman"/>
                <w:color w:val="auto"/>
                <w:sz w:val="24"/>
                <w:szCs w:val="24"/>
                <w:highlight w:val="none"/>
              </w:rPr>
              <w:t>点分析</w:t>
            </w:r>
            <w:r>
              <w:rPr>
                <w:rFonts w:hint="eastAsia" w:ascii="宋体" w:hAnsi="宋体" w:eastAsia="宋体" w:cs="Times New Roman"/>
                <w:color w:val="auto"/>
                <w:sz w:val="24"/>
                <w:szCs w:val="24"/>
                <w:highlight w:val="none"/>
              </w:rPr>
              <w:t>较</w:t>
            </w:r>
            <w:r>
              <w:rPr>
                <w:rFonts w:ascii="宋体" w:hAnsi="宋体" w:eastAsia="宋体" w:cs="Times New Roman"/>
                <w:color w:val="auto"/>
                <w:sz w:val="24"/>
                <w:szCs w:val="24"/>
                <w:highlight w:val="none"/>
              </w:rPr>
              <w:t>到位</w:t>
            </w:r>
            <w:r>
              <w:rPr>
                <w:rFonts w:hint="eastAsia" w:ascii="宋体" w:hAnsi="宋体" w:eastAsia="宋体" w:cs="Times New Roman"/>
                <w:color w:val="auto"/>
                <w:sz w:val="24"/>
                <w:szCs w:val="24"/>
                <w:highlight w:val="none"/>
              </w:rPr>
              <w:t>的，得</w:t>
            </w:r>
            <w:r>
              <w:rPr>
                <w:rFonts w:ascii="宋体" w:hAnsi="宋体" w:eastAsia="宋体" w:cs="Times New Roman"/>
                <w:color w:val="auto"/>
                <w:sz w:val="24"/>
                <w:szCs w:val="24"/>
                <w:highlight w:val="none"/>
              </w:rPr>
              <w:t>1分</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分析</w:t>
            </w:r>
            <w:r>
              <w:rPr>
                <w:rFonts w:hint="eastAsia" w:ascii="宋体" w:hAnsi="宋体" w:eastAsia="宋体" w:cs="Times New Roman"/>
                <w:color w:val="auto"/>
                <w:sz w:val="24"/>
                <w:szCs w:val="24"/>
                <w:highlight w:val="none"/>
              </w:rPr>
              <w:t>缺乏</w:t>
            </w:r>
            <w:r>
              <w:rPr>
                <w:rFonts w:ascii="宋体" w:hAnsi="宋体" w:eastAsia="宋体" w:cs="Times New Roman"/>
                <w:color w:val="auto"/>
                <w:sz w:val="24"/>
                <w:szCs w:val="24"/>
                <w:highlight w:val="none"/>
              </w:rPr>
              <w:t>针对性，对采购需求理解</w:t>
            </w:r>
            <w:r>
              <w:rPr>
                <w:rFonts w:hint="eastAsia" w:ascii="宋体" w:hAnsi="宋体" w:eastAsia="宋体" w:cs="Times New Roman"/>
                <w:color w:val="auto"/>
                <w:sz w:val="24"/>
                <w:szCs w:val="24"/>
                <w:highlight w:val="none"/>
              </w:rPr>
              <w:t>较为欠缺</w:t>
            </w:r>
            <w:r>
              <w:rPr>
                <w:rFonts w:ascii="宋体" w:hAnsi="宋体" w:eastAsia="宋体" w:cs="Times New Roman"/>
                <w:color w:val="auto"/>
                <w:sz w:val="24"/>
                <w:szCs w:val="24"/>
                <w:highlight w:val="none"/>
              </w:rPr>
              <w:t>，重</w:t>
            </w:r>
            <w:r>
              <w:rPr>
                <w:rFonts w:hint="eastAsia" w:ascii="宋体" w:hAnsi="宋体" w:eastAsia="宋体" w:cs="Times New Roman"/>
                <w:color w:val="auto"/>
                <w:sz w:val="24"/>
                <w:szCs w:val="24"/>
                <w:highlight w:val="none"/>
              </w:rPr>
              <w:t>难</w:t>
            </w:r>
            <w:r>
              <w:rPr>
                <w:rFonts w:ascii="宋体" w:hAnsi="宋体" w:eastAsia="宋体" w:cs="Times New Roman"/>
                <w:color w:val="auto"/>
                <w:sz w:val="24"/>
                <w:szCs w:val="24"/>
                <w:highlight w:val="none"/>
              </w:rPr>
              <w:t>点分析</w:t>
            </w:r>
            <w:r>
              <w:rPr>
                <w:rFonts w:hint="eastAsia" w:ascii="宋体" w:hAnsi="宋体" w:eastAsia="宋体" w:cs="Times New Roman"/>
                <w:color w:val="auto"/>
                <w:sz w:val="24"/>
                <w:szCs w:val="24"/>
                <w:highlight w:val="none"/>
              </w:rPr>
              <w:t>不</w:t>
            </w:r>
            <w:r>
              <w:rPr>
                <w:rFonts w:ascii="宋体" w:hAnsi="宋体" w:eastAsia="宋体" w:cs="Times New Roman"/>
                <w:color w:val="auto"/>
                <w:sz w:val="24"/>
                <w:szCs w:val="24"/>
                <w:highlight w:val="none"/>
              </w:rPr>
              <w:t>到位</w:t>
            </w:r>
            <w:r>
              <w:rPr>
                <w:rFonts w:hint="eastAsia" w:ascii="宋体" w:hAnsi="宋体" w:eastAsia="宋体" w:cs="Times New Roman"/>
                <w:color w:val="auto"/>
                <w:sz w:val="24"/>
                <w:szCs w:val="24"/>
                <w:highlight w:val="none"/>
              </w:rPr>
              <w:t>的，得</w:t>
            </w:r>
            <w:r>
              <w:rPr>
                <w:rFonts w:ascii="宋体" w:hAnsi="宋体" w:eastAsia="宋体" w:cs="Times New Roman"/>
                <w:color w:val="auto"/>
                <w:sz w:val="24"/>
                <w:szCs w:val="24"/>
                <w:highlight w:val="none"/>
              </w:rPr>
              <w:t>0.5分</w:t>
            </w:r>
            <w:r>
              <w:rPr>
                <w:rFonts w:hint="eastAsia" w:ascii="宋体" w:hAnsi="宋体" w:eastAsia="宋体" w:cs="Times New Roman"/>
                <w:color w:val="auto"/>
                <w:sz w:val="24"/>
                <w:szCs w:val="24"/>
                <w:highlight w:val="none"/>
              </w:rPr>
              <w:t>；未提供不得分。</w:t>
            </w:r>
          </w:p>
          <w:p w14:paraId="49CDEBAB">
            <w:pPr>
              <w:spacing w:line="500" w:lineRule="exact"/>
              <w:jc w:val="left"/>
              <w:rPr>
                <w:rFonts w:ascii="宋体" w:hAnsi="宋体" w:eastAsia="宋体" w:cs="Times New Roman"/>
                <w:color w:val="auto"/>
                <w:sz w:val="24"/>
                <w:szCs w:val="24"/>
                <w:highlight w:val="none"/>
              </w:rPr>
            </w:pPr>
            <w:r>
              <w:rPr>
                <w:rFonts w:hint="eastAsia" w:ascii="宋体" w:hAnsi="宋体" w:eastAsia="宋体"/>
                <w:color w:val="auto"/>
                <w:spacing w:val="16"/>
                <w:sz w:val="24"/>
                <w:szCs w:val="24"/>
                <w:highlight w:val="none"/>
              </w:rPr>
              <w:t>2</w:t>
            </w:r>
            <w:r>
              <w:rPr>
                <w:rFonts w:ascii="宋体" w:hAnsi="宋体" w:eastAsia="宋体"/>
                <w:color w:val="auto"/>
                <w:spacing w:val="16"/>
                <w:sz w:val="24"/>
                <w:szCs w:val="24"/>
                <w:highlight w:val="none"/>
              </w:rPr>
              <w:t>.</w:t>
            </w:r>
            <w:r>
              <w:rPr>
                <w:rFonts w:hint="eastAsia" w:ascii="宋体" w:hAnsi="宋体" w:eastAsia="宋体" w:cs="Times New Roman"/>
                <w:color w:val="auto"/>
                <w:sz w:val="24"/>
                <w:szCs w:val="24"/>
                <w:highlight w:val="none"/>
              </w:rPr>
              <w:t>根据投标人提供的</w:t>
            </w:r>
            <w:r>
              <w:rPr>
                <w:rFonts w:ascii="宋体" w:hAnsi="宋体" w:eastAsia="宋体" w:cs="Times New Roman"/>
                <w:color w:val="auto"/>
                <w:sz w:val="24"/>
                <w:szCs w:val="24"/>
                <w:highlight w:val="none"/>
              </w:rPr>
              <w:t>对本项目的建设背景、信息化现状、建设需求、总体思路、目标定位、项目要点（包括关键技术分析）的分析理解和把握情况进行</w:t>
            </w:r>
            <w:r>
              <w:rPr>
                <w:rFonts w:hint="eastAsia" w:ascii="宋体" w:hAnsi="宋体" w:eastAsia="宋体" w:cs="Times New Roman"/>
                <w:color w:val="auto"/>
                <w:sz w:val="24"/>
                <w:szCs w:val="24"/>
                <w:highlight w:val="none"/>
              </w:rPr>
              <w:t>评议：</w:t>
            </w:r>
          </w:p>
          <w:p w14:paraId="48774648">
            <w:pPr>
              <w:spacing w:line="500" w:lineRule="exact"/>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分析针对性</w:t>
            </w:r>
            <w:r>
              <w:rPr>
                <w:rFonts w:hint="eastAsia" w:ascii="宋体" w:hAnsi="宋体" w:eastAsia="宋体" w:cs="Times New Roman"/>
                <w:color w:val="auto"/>
                <w:sz w:val="24"/>
                <w:szCs w:val="24"/>
                <w:highlight w:val="none"/>
              </w:rPr>
              <w:t>强</w:t>
            </w:r>
            <w:r>
              <w:rPr>
                <w:rFonts w:ascii="宋体" w:hAnsi="宋体" w:eastAsia="宋体" w:cs="Times New Roman"/>
                <w:color w:val="auto"/>
                <w:sz w:val="24"/>
                <w:szCs w:val="24"/>
                <w:highlight w:val="none"/>
              </w:rPr>
              <w:t>，对采购需求理解深入、全面，重</w:t>
            </w:r>
            <w:r>
              <w:rPr>
                <w:rFonts w:hint="eastAsia" w:ascii="宋体" w:hAnsi="宋体" w:eastAsia="宋体" w:cs="Times New Roman"/>
                <w:color w:val="auto"/>
                <w:sz w:val="24"/>
                <w:szCs w:val="24"/>
                <w:highlight w:val="none"/>
              </w:rPr>
              <w:t>难</w:t>
            </w:r>
            <w:r>
              <w:rPr>
                <w:rFonts w:ascii="宋体" w:hAnsi="宋体" w:eastAsia="宋体" w:cs="Times New Roman"/>
                <w:color w:val="auto"/>
                <w:sz w:val="24"/>
                <w:szCs w:val="24"/>
                <w:highlight w:val="none"/>
              </w:rPr>
              <w:t>点分析到位</w:t>
            </w:r>
            <w:r>
              <w:rPr>
                <w:rFonts w:hint="eastAsia" w:ascii="宋体" w:hAnsi="宋体" w:eastAsia="宋体" w:cs="Times New Roman"/>
                <w:color w:val="auto"/>
                <w:sz w:val="24"/>
                <w:szCs w:val="24"/>
                <w:highlight w:val="none"/>
              </w:rPr>
              <w:t>的，得</w:t>
            </w:r>
            <w:r>
              <w:rPr>
                <w:rFonts w:ascii="宋体" w:hAnsi="宋体" w:eastAsia="宋体" w:cs="Times New Roman"/>
                <w:color w:val="auto"/>
                <w:sz w:val="24"/>
                <w:szCs w:val="24"/>
                <w:highlight w:val="none"/>
              </w:rPr>
              <w:t>2分</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分析具有</w:t>
            </w:r>
            <w:r>
              <w:rPr>
                <w:rFonts w:hint="eastAsia" w:ascii="宋体" w:hAnsi="宋体" w:eastAsia="宋体" w:cs="Times New Roman"/>
                <w:color w:val="auto"/>
                <w:sz w:val="24"/>
                <w:szCs w:val="24"/>
                <w:highlight w:val="none"/>
              </w:rPr>
              <w:t>一定</w:t>
            </w:r>
            <w:r>
              <w:rPr>
                <w:rFonts w:ascii="宋体" w:hAnsi="宋体" w:eastAsia="宋体" w:cs="Times New Roman"/>
                <w:color w:val="auto"/>
                <w:sz w:val="24"/>
                <w:szCs w:val="24"/>
                <w:highlight w:val="none"/>
              </w:rPr>
              <w:t>针对性，对采购需求理解</w:t>
            </w:r>
            <w:r>
              <w:rPr>
                <w:rFonts w:hint="eastAsia" w:ascii="宋体" w:hAnsi="宋体" w:eastAsia="宋体" w:cs="Times New Roman"/>
                <w:color w:val="auto"/>
                <w:sz w:val="24"/>
                <w:szCs w:val="24"/>
                <w:highlight w:val="none"/>
              </w:rPr>
              <w:t>较为透彻和</w:t>
            </w:r>
            <w:r>
              <w:rPr>
                <w:rFonts w:ascii="宋体" w:hAnsi="宋体" w:eastAsia="宋体" w:cs="Times New Roman"/>
                <w:color w:val="auto"/>
                <w:sz w:val="24"/>
                <w:szCs w:val="24"/>
                <w:highlight w:val="none"/>
              </w:rPr>
              <w:t>全面，重</w:t>
            </w:r>
            <w:r>
              <w:rPr>
                <w:rFonts w:hint="eastAsia" w:ascii="宋体" w:hAnsi="宋体" w:eastAsia="宋体" w:cs="Times New Roman"/>
                <w:color w:val="auto"/>
                <w:sz w:val="24"/>
                <w:szCs w:val="24"/>
                <w:highlight w:val="none"/>
              </w:rPr>
              <w:t>难</w:t>
            </w:r>
            <w:r>
              <w:rPr>
                <w:rFonts w:ascii="宋体" w:hAnsi="宋体" w:eastAsia="宋体" w:cs="Times New Roman"/>
                <w:color w:val="auto"/>
                <w:sz w:val="24"/>
                <w:szCs w:val="24"/>
                <w:highlight w:val="none"/>
              </w:rPr>
              <w:t>点分析</w:t>
            </w:r>
            <w:r>
              <w:rPr>
                <w:rFonts w:hint="eastAsia" w:ascii="宋体" w:hAnsi="宋体" w:eastAsia="宋体" w:cs="Times New Roman"/>
                <w:color w:val="auto"/>
                <w:sz w:val="24"/>
                <w:szCs w:val="24"/>
                <w:highlight w:val="none"/>
              </w:rPr>
              <w:t>较</w:t>
            </w:r>
            <w:r>
              <w:rPr>
                <w:rFonts w:ascii="宋体" w:hAnsi="宋体" w:eastAsia="宋体" w:cs="Times New Roman"/>
                <w:color w:val="auto"/>
                <w:sz w:val="24"/>
                <w:szCs w:val="24"/>
                <w:highlight w:val="none"/>
              </w:rPr>
              <w:t>到位</w:t>
            </w:r>
            <w:r>
              <w:rPr>
                <w:rFonts w:hint="eastAsia" w:ascii="宋体" w:hAnsi="宋体" w:eastAsia="宋体" w:cs="Times New Roman"/>
                <w:color w:val="auto"/>
                <w:sz w:val="24"/>
                <w:szCs w:val="24"/>
                <w:highlight w:val="none"/>
              </w:rPr>
              <w:t>的，得</w:t>
            </w:r>
            <w:r>
              <w:rPr>
                <w:rFonts w:ascii="宋体" w:hAnsi="宋体" w:eastAsia="宋体" w:cs="Times New Roman"/>
                <w:color w:val="auto"/>
                <w:sz w:val="24"/>
                <w:szCs w:val="24"/>
                <w:highlight w:val="none"/>
              </w:rPr>
              <w:t>1分</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分析</w:t>
            </w:r>
            <w:r>
              <w:rPr>
                <w:rFonts w:hint="eastAsia" w:ascii="宋体" w:hAnsi="宋体" w:eastAsia="宋体" w:cs="Times New Roman"/>
                <w:color w:val="auto"/>
                <w:sz w:val="24"/>
                <w:szCs w:val="24"/>
                <w:highlight w:val="none"/>
              </w:rPr>
              <w:t>缺乏</w:t>
            </w:r>
            <w:r>
              <w:rPr>
                <w:rFonts w:ascii="宋体" w:hAnsi="宋体" w:eastAsia="宋体" w:cs="Times New Roman"/>
                <w:color w:val="auto"/>
                <w:sz w:val="24"/>
                <w:szCs w:val="24"/>
                <w:highlight w:val="none"/>
              </w:rPr>
              <w:t>针对性，对采购需求理解</w:t>
            </w:r>
            <w:r>
              <w:rPr>
                <w:rFonts w:hint="eastAsia" w:ascii="宋体" w:hAnsi="宋体" w:eastAsia="宋体" w:cs="Times New Roman"/>
                <w:color w:val="auto"/>
                <w:sz w:val="24"/>
                <w:szCs w:val="24"/>
                <w:highlight w:val="none"/>
              </w:rPr>
              <w:t>较为欠缺</w:t>
            </w:r>
            <w:r>
              <w:rPr>
                <w:rFonts w:ascii="宋体" w:hAnsi="宋体" w:eastAsia="宋体" w:cs="Times New Roman"/>
                <w:color w:val="auto"/>
                <w:sz w:val="24"/>
                <w:szCs w:val="24"/>
                <w:highlight w:val="none"/>
              </w:rPr>
              <w:t>，重</w:t>
            </w:r>
            <w:r>
              <w:rPr>
                <w:rFonts w:hint="eastAsia" w:ascii="宋体" w:hAnsi="宋体" w:eastAsia="宋体" w:cs="Times New Roman"/>
                <w:color w:val="auto"/>
                <w:sz w:val="24"/>
                <w:szCs w:val="24"/>
                <w:highlight w:val="none"/>
              </w:rPr>
              <w:t>难</w:t>
            </w:r>
            <w:r>
              <w:rPr>
                <w:rFonts w:ascii="宋体" w:hAnsi="宋体" w:eastAsia="宋体" w:cs="Times New Roman"/>
                <w:color w:val="auto"/>
                <w:sz w:val="24"/>
                <w:szCs w:val="24"/>
                <w:highlight w:val="none"/>
              </w:rPr>
              <w:t>点分析</w:t>
            </w:r>
            <w:r>
              <w:rPr>
                <w:rFonts w:hint="eastAsia" w:ascii="宋体" w:hAnsi="宋体" w:eastAsia="宋体" w:cs="Times New Roman"/>
                <w:color w:val="auto"/>
                <w:sz w:val="24"/>
                <w:szCs w:val="24"/>
                <w:highlight w:val="none"/>
              </w:rPr>
              <w:t>不</w:t>
            </w:r>
            <w:r>
              <w:rPr>
                <w:rFonts w:ascii="宋体" w:hAnsi="宋体" w:eastAsia="宋体" w:cs="Times New Roman"/>
                <w:color w:val="auto"/>
                <w:sz w:val="24"/>
                <w:szCs w:val="24"/>
                <w:highlight w:val="none"/>
              </w:rPr>
              <w:t>到位</w:t>
            </w:r>
            <w:r>
              <w:rPr>
                <w:rFonts w:hint="eastAsia" w:ascii="宋体" w:hAnsi="宋体" w:eastAsia="宋体" w:cs="Times New Roman"/>
                <w:color w:val="auto"/>
                <w:sz w:val="24"/>
                <w:szCs w:val="24"/>
                <w:highlight w:val="none"/>
              </w:rPr>
              <w:t>的，得</w:t>
            </w:r>
            <w:r>
              <w:rPr>
                <w:rFonts w:ascii="宋体" w:hAnsi="宋体" w:eastAsia="宋体" w:cs="Times New Roman"/>
                <w:color w:val="auto"/>
                <w:sz w:val="24"/>
                <w:szCs w:val="24"/>
                <w:highlight w:val="none"/>
              </w:rPr>
              <w:t>0.5分</w:t>
            </w:r>
            <w:r>
              <w:rPr>
                <w:rFonts w:hint="eastAsia" w:ascii="宋体" w:hAnsi="宋体" w:eastAsia="宋体" w:cs="Times New Roman"/>
                <w:color w:val="auto"/>
                <w:sz w:val="24"/>
                <w:szCs w:val="24"/>
                <w:highlight w:val="none"/>
              </w:rPr>
              <w:t>；</w:t>
            </w:r>
          </w:p>
          <w:p w14:paraId="1F0EEA86">
            <w:pPr>
              <w:spacing w:line="500" w:lineRule="exact"/>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未提供不得分。</w:t>
            </w:r>
          </w:p>
          <w:p w14:paraId="1A205AF2">
            <w:pPr>
              <w:spacing w:line="500" w:lineRule="exact"/>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根据投标人提供的如何与现有系统实现数据共享和系统融合、如何规划接口设计以及如何科学构建系统架构等方面的理解、分析进行评议：</w:t>
            </w:r>
          </w:p>
          <w:p w14:paraId="23C89349">
            <w:pPr>
              <w:spacing w:line="500" w:lineRule="exact"/>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分析针对性</w:t>
            </w:r>
            <w:r>
              <w:rPr>
                <w:rFonts w:hint="eastAsia" w:ascii="宋体" w:hAnsi="宋体" w:eastAsia="宋体" w:cs="Times New Roman"/>
                <w:color w:val="auto"/>
                <w:sz w:val="24"/>
                <w:szCs w:val="24"/>
                <w:highlight w:val="none"/>
              </w:rPr>
              <w:t>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逻辑清晰，内容阐述完整且科学合理的，得</w:t>
            </w:r>
            <w:r>
              <w:rPr>
                <w:rFonts w:ascii="宋体" w:hAnsi="宋体" w:eastAsia="宋体" w:cs="Times New Roman"/>
                <w:color w:val="auto"/>
                <w:sz w:val="24"/>
                <w:szCs w:val="24"/>
                <w:highlight w:val="none"/>
              </w:rPr>
              <w:t>2分</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分析具有</w:t>
            </w:r>
            <w:r>
              <w:rPr>
                <w:rFonts w:hint="eastAsia" w:ascii="宋体" w:hAnsi="宋体" w:eastAsia="宋体" w:cs="Times New Roman"/>
                <w:color w:val="auto"/>
                <w:sz w:val="24"/>
                <w:szCs w:val="24"/>
                <w:highlight w:val="none"/>
              </w:rPr>
              <w:t>一定</w:t>
            </w:r>
            <w:r>
              <w:rPr>
                <w:rFonts w:ascii="宋体" w:hAnsi="宋体" w:eastAsia="宋体" w:cs="Times New Roman"/>
                <w:color w:val="auto"/>
                <w:sz w:val="24"/>
                <w:szCs w:val="24"/>
                <w:highlight w:val="none"/>
              </w:rPr>
              <w:t>针对性，</w:t>
            </w:r>
            <w:r>
              <w:rPr>
                <w:rFonts w:hint="eastAsia" w:ascii="宋体" w:hAnsi="宋体" w:eastAsia="宋体" w:cs="Times New Roman"/>
                <w:color w:val="auto"/>
                <w:sz w:val="24"/>
                <w:szCs w:val="24"/>
                <w:highlight w:val="none"/>
              </w:rPr>
              <w:t>逻辑较为清晰，内容阐述较为完整和科学合理的，得</w:t>
            </w:r>
            <w:r>
              <w:rPr>
                <w:rFonts w:ascii="宋体" w:hAnsi="宋体" w:eastAsia="宋体" w:cs="Times New Roman"/>
                <w:color w:val="auto"/>
                <w:sz w:val="24"/>
                <w:szCs w:val="24"/>
                <w:highlight w:val="none"/>
              </w:rPr>
              <w:t>1分</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分析</w:t>
            </w:r>
            <w:r>
              <w:rPr>
                <w:rFonts w:hint="eastAsia" w:ascii="宋体" w:hAnsi="宋体" w:eastAsia="宋体" w:cs="Times New Roman"/>
                <w:color w:val="auto"/>
                <w:sz w:val="24"/>
                <w:szCs w:val="24"/>
                <w:highlight w:val="none"/>
              </w:rPr>
              <w:t>缺乏</w:t>
            </w:r>
            <w:r>
              <w:rPr>
                <w:rFonts w:ascii="宋体" w:hAnsi="宋体" w:eastAsia="宋体" w:cs="Times New Roman"/>
                <w:color w:val="auto"/>
                <w:sz w:val="24"/>
                <w:szCs w:val="24"/>
                <w:highlight w:val="none"/>
              </w:rPr>
              <w:t>针对性，</w:t>
            </w:r>
            <w:r>
              <w:rPr>
                <w:rFonts w:hint="eastAsia" w:ascii="宋体" w:hAnsi="宋体" w:eastAsia="宋体" w:cs="Times New Roman"/>
                <w:color w:val="auto"/>
                <w:sz w:val="24"/>
                <w:szCs w:val="24"/>
                <w:highlight w:val="none"/>
              </w:rPr>
              <w:t>逻辑混乱，内容阐述片面且缺乏科学合理性的，得</w:t>
            </w:r>
            <w:r>
              <w:rPr>
                <w:rFonts w:ascii="宋体" w:hAnsi="宋体" w:eastAsia="宋体" w:cs="Times New Roman"/>
                <w:color w:val="auto"/>
                <w:sz w:val="24"/>
                <w:szCs w:val="24"/>
                <w:highlight w:val="none"/>
              </w:rPr>
              <w:t>0.5分</w:t>
            </w:r>
            <w:r>
              <w:rPr>
                <w:rFonts w:hint="eastAsia" w:ascii="宋体" w:hAnsi="宋体" w:eastAsia="宋体" w:cs="Times New Roman"/>
                <w:color w:val="auto"/>
                <w:sz w:val="24"/>
                <w:szCs w:val="24"/>
                <w:highlight w:val="none"/>
              </w:rPr>
              <w:t>；未提供不得分。</w:t>
            </w:r>
          </w:p>
          <w:p w14:paraId="43168E9D">
            <w:pPr>
              <w:spacing w:line="500" w:lineRule="exact"/>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.对投标人提供的针对项目建设中可能预见的问题及应对措施进行评议：</w:t>
            </w:r>
          </w:p>
          <w:p w14:paraId="030AC13B">
            <w:pPr>
              <w:pStyle w:val="35"/>
              <w:spacing w:line="50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以上内容阐述科学合理，问题极具预见性，应对措施可操作性强的得</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分；以上内容阐述较为科学合理，问题具有一定的预见性，应对措施具有一定的可操作性的，得</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分；以上内容阐述缺乏科学合理性，问题不具有预见性，应对措施操作性差的，得</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分；未提供不得分。</w:t>
            </w:r>
          </w:p>
        </w:tc>
      </w:tr>
      <w:tr w14:paraId="6463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7" w:type="dxa"/>
            <w:vMerge w:val="continue"/>
            <w:tcBorders>
              <w:left w:val="single" w:color="auto" w:sz="4" w:space="0"/>
              <w:right w:val="single" w:color="auto" w:sz="4" w:space="0"/>
            </w:tcBorders>
            <w:vAlign w:val="center"/>
          </w:tcPr>
          <w:p w14:paraId="798C8CA6">
            <w:pPr>
              <w:spacing w:line="500" w:lineRule="exact"/>
              <w:jc w:val="center"/>
              <w:rPr>
                <w:rFonts w:ascii="宋体" w:hAnsi="宋体" w:eastAsia="宋体" w:cs="Times New Roman"/>
                <w:color w:val="auto"/>
                <w:sz w:val="24"/>
                <w:szCs w:val="24"/>
                <w:highlight w:val="none"/>
              </w:rPr>
            </w:pPr>
          </w:p>
        </w:tc>
        <w:tc>
          <w:tcPr>
            <w:tcW w:w="1286" w:type="dxa"/>
            <w:vMerge w:val="continue"/>
            <w:tcBorders>
              <w:left w:val="single" w:color="auto" w:sz="4" w:space="0"/>
              <w:right w:val="single" w:color="auto" w:sz="4" w:space="0"/>
            </w:tcBorders>
            <w:vAlign w:val="center"/>
          </w:tcPr>
          <w:p w14:paraId="7CA3F0DF">
            <w:pPr>
              <w:spacing w:line="500" w:lineRule="exact"/>
              <w:jc w:val="center"/>
              <w:rPr>
                <w:rFonts w:ascii="宋体" w:hAnsi="宋体" w:eastAsia="宋体" w:cs="Times New Roman"/>
                <w:color w:val="auto"/>
                <w:sz w:val="24"/>
                <w:szCs w:val="24"/>
                <w:highlight w:val="none"/>
              </w:rPr>
            </w:pPr>
          </w:p>
        </w:tc>
        <w:tc>
          <w:tcPr>
            <w:tcW w:w="1183" w:type="dxa"/>
            <w:tcBorders>
              <w:top w:val="single" w:color="auto" w:sz="4" w:space="0"/>
              <w:left w:val="single" w:color="auto" w:sz="4" w:space="0"/>
              <w:bottom w:val="single" w:color="auto" w:sz="4" w:space="0"/>
              <w:right w:val="single" w:color="auto" w:sz="4" w:space="0"/>
            </w:tcBorders>
            <w:vAlign w:val="center"/>
          </w:tcPr>
          <w:p w14:paraId="210F0016">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技术</w:t>
            </w:r>
          </w:p>
          <w:p w14:paraId="43951506">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方案</w:t>
            </w:r>
          </w:p>
          <w:p w14:paraId="7E718ED9">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（18分）</w:t>
            </w:r>
          </w:p>
        </w:tc>
        <w:tc>
          <w:tcPr>
            <w:tcW w:w="5302" w:type="dxa"/>
            <w:tcBorders>
              <w:top w:val="single" w:color="auto" w:sz="4" w:space="0"/>
              <w:left w:val="single" w:color="auto" w:sz="4" w:space="0"/>
              <w:bottom w:val="single" w:color="auto" w:sz="4" w:space="0"/>
              <w:right w:val="single" w:color="auto" w:sz="4" w:space="0"/>
            </w:tcBorders>
            <w:vAlign w:val="center"/>
          </w:tcPr>
          <w:p w14:paraId="0FF7AB87">
            <w:pPr>
              <w:spacing w:line="500" w:lineRule="exact"/>
              <w:jc w:val="left"/>
              <w:rPr>
                <w:rFonts w:ascii="宋体" w:hAnsi="宋体" w:eastAsia="宋体" w:cs="Times New Roman"/>
                <w:b/>
                <w:bCs/>
                <w:color w:val="auto"/>
                <w:sz w:val="24"/>
                <w:szCs w:val="24"/>
                <w:highlight w:val="none"/>
              </w:rPr>
            </w:pPr>
            <w:r>
              <w:rPr>
                <w:rFonts w:ascii="宋体" w:hAnsi="宋体" w:eastAsia="宋体" w:cs="Times New Roman"/>
                <w:b/>
                <w:bCs/>
                <w:color w:val="auto"/>
                <w:sz w:val="24"/>
                <w:szCs w:val="24"/>
                <w:highlight w:val="none"/>
              </w:rPr>
              <w:t>1</w:t>
            </w:r>
            <w:r>
              <w:rPr>
                <w:rFonts w:hint="eastAsia" w:ascii="宋体" w:hAnsi="宋体" w:eastAsia="宋体" w:cs="Times New Roman"/>
                <w:b/>
                <w:bCs/>
                <w:color w:val="auto"/>
                <w:sz w:val="24"/>
                <w:szCs w:val="24"/>
                <w:highlight w:val="none"/>
              </w:rPr>
              <w:t>.新型智能化战场装备管理模块技术方案（</w:t>
            </w:r>
            <w:r>
              <w:rPr>
                <w:rFonts w:hint="eastAsia" w:ascii="宋体" w:hAnsi="宋体" w:eastAsia="宋体" w:cs="Times New Roman"/>
                <w:b/>
                <w:bCs/>
                <w:color w:val="auto"/>
                <w:sz w:val="24"/>
                <w:szCs w:val="24"/>
                <w:highlight w:val="none"/>
                <w:lang w:val="en-US" w:eastAsia="zh-CN"/>
              </w:rPr>
              <w:t>4</w:t>
            </w:r>
            <w:r>
              <w:rPr>
                <w:rFonts w:hint="eastAsia" w:ascii="宋体" w:hAnsi="宋体" w:eastAsia="宋体" w:cs="Times New Roman"/>
                <w:b/>
                <w:bCs/>
                <w:color w:val="auto"/>
                <w:sz w:val="24"/>
                <w:szCs w:val="24"/>
                <w:highlight w:val="none"/>
              </w:rPr>
              <w:t>分）：</w:t>
            </w:r>
          </w:p>
          <w:p w14:paraId="4E44CF44">
            <w:pPr>
              <w:spacing w:line="50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管理模块</w:t>
            </w:r>
            <w:r>
              <w:rPr>
                <w:rFonts w:hint="eastAsia" w:ascii="宋体" w:hAnsi="宋体" w:eastAsia="宋体" w:cs="Times New Roman"/>
                <w:color w:val="auto"/>
                <w:sz w:val="24"/>
                <w:szCs w:val="24"/>
                <w:highlight w:val="none"/>
              </w:rPr>
              <w:t>技术构架设计合理、功能模块操作性好、系统相关接口方案详细完善，针对性强的得</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分；技术构架设计较合理、功能模块操作性较好、系统相关接口方案较详细完善，针对性较强的得</w:t>
            </w: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rPr>
              <w:t>分；系统相关接口方案较</w:t>
            </w:r>
            <w:r>
              <w:rPr>
                <w:rFonts w:hint="eastAsia" w:ascii="宋体" w:hAnsi="宋体" w:eastAsia="宋体" w:cs="Times New Roman"/>
                <w:color w:val="auto"/>
                <w:sz w:val="24"/>
                <w:szCs w:val="24"/>
                <w:highlight w:val="none"/>
                <w:lang w:val="en-US" w:eastAsia="zh-CN"/>
              </w:rPr>
              <w:t>为</w:t>
            </w:r>
            <w:r>
              <w:rPr>
                <w:rFonts w:hint="eastAsia" w:ascii="宋体" w:hAnsi="宋体" w:eastAsia="宋体" w:cs="Times New Roman"/>
                <w:color w:val="auto"/>
                <w:sz w:val="24"/>
                <w:szCs w:val="24"/>
                <w:highlight w:val="none"/>
              </w:rPr>
              <w:t>完善，针对性</w:t>
            </w:r>
            <w:r>
              <w:rPr>
                <w:rFonts w:hint="eastAsia" w:ascii="宋体" w:hAnsi="宋体" w:eastAsia="宋体" w:cs="Times New Roman"/>
                <w:color w:val="auto"/>
                <w:sz w:val="24"/>
                <w:szCs w:val="24"/>
                <w:highlight w:val="none"/>
                <w:lang w:val="en-US" w:eastAsia="zh-CN"/>
              </w:rPr>
              <w:t>一般</w:t>
            </w:r>
            <w:r>
              <w:rPr>
                <w:rFonts w:hint="eastAsia" w:ascii="宋体" w:hAnsi="宋体" w:eastAsia="宋体" w:cs="Times New Roman"/>
                <w:color w:val="auto"/>
                <w:sz w:val="24"/>
                <w:szCs w:val="24"/>
                <w:highlight w:val="none"/>
              </w:rPr>
              <w:t>的得</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rPr>
              <w:t>分；技术构架设计单一、功能模块操作性差、系统相关接口方案内容简单、缺乏针对性的得1分，未提供不得分。</w:t>
            </w:r>
          </w:p>
          <w:p w14:paraId="7934C10B">
            <w:pPr>
              <w:pStyle w:val="35"/>
              <w:spacing w:line="500" w:lineRule="exact"/>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2</w:t>
            </w:r>
            <w:r>
              <w:rPr>
                <w:rFonts w:ascii="宋体" w:hAnsi="宋体" w:eastAsia="宋体" w:cs="Times New Roman"/>
                <w:b/>
                <w:bCs/>
                <w:color w:val="auto"/>
                <w:sz w:val="24"/>
                <w:szCs w:val="24"/>
                <w:highlight w:val="none"/>
              </w:rPr>
              <w:t>.</w:t>
            </w:r>
            <w:r>
              <w:rPr>
                <w:rFonts w:hint="eastAsia" w:ascii="宋体" w:hAnsi="宋体" w:eastAsia="宋体" w:cs="Times New Roman"/>
                <w:b/>
                <w:bCs/>
                <w:color w:val="auto"/>
                <w:sz w:val="24"/>
                <w:szCs w:val="24"/>
                <w:highlight w:val="none"/>
              </w:rPr>
              <w:t>作战现场安全实时管控模块技术方案（</w:t>
            </w:r>
            <w:r>
              <w:rPr>
                <w:rFonts w:hint="eastAsia" w:ascii="宋体" w:hAnsi="宋体" w:eastAsia="宋体" w:cs="Times New Roman"/>
                <w:b/>
                <w:bCs/>
                <w:color w:val="auto"/>
                <w:sz w:val="24"/>
                <w:szCs w:val="24"/>
                <w:highlight w:val="none"/>
                <w:lang w:val="en-US" w:eastAsia="zh-CN"/>
              </w:rPr>
              <w:t>4</w:t>
            </w:r>
            <w:r>
              <w:rPr>
                <w:rFonts w:hint="eastAsia" w:ascii="宋体" w:hAnsi="宋体" w:eastAsia="宋体" w:cs="Times New Roman"/>
                <w:b/>
                <w:bCs/>
                <w:color w:val="auto"/>
                <w:sz w:val="24"/>
                <w:szCs w:val="24"/>
                <w:highlight w:val="none"/>
              </w:rPr>
              <w:t>分）：</w:t>
            </w:r>
          </w:p>
          <w:p w14:paraId="488C09E8">
            <w:pPr>
              <w:pStyle w:val="35"/>
              <w:spacing w:line="500" w:lineRule="exact"/>
              <w:rPr>
                <w:rFonts w:ascii="宋体" w:hAnsi="宋体" w:eastAsia="宋体"/>
                <w:color w:val="auto"/>
                <w:sz w:val="24"/>
                <w:szCs w:val="24"/>
                <w:highlight w:val="none"/>
              </w:rPr>
            </w:pPr>
            <w:r>
              <w:rPr>
                <w:rFonts w:hint="eastAsia" w:ascii="宋体" w:hAnsi="宋体" w:eastAsia="宋体" w:cs="Times New Roman"/>
                <w:color w:val="auto"/>
                <w:sz w:val="24"/>
                <w:szCs w:val="24"/>
                <w:highlight w:val="none"/>
                <w:lang w:val="en-US" w:eastAsia="zh-CN"/>
              </w:rPr>
              <w:t>管控模块</w:t>
            </w:r>
            <w:r>
              <w:rPr>
                <w:rFonts w:hint="eastAsia" w:ascii="宋体" w:hAnsi="宋体" w:eastAsia="宋体" w:cs="Times New Roman"/>
                <w:color w:val="auto"/>
                <w:sz w:val="24"/>
                <w:szCs w:val="24"/>
                <w:highlight w:val="none"/>
              </w:rPr>
              <w:t>技术构架设计合理、功能模块操作性好、系统相关接口方案详细完善，针对性强的得</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分；技术构架设计较合理、功能模块操作性较好、系统相关接口方案较详细完善，针对性较强的得</w:t>
            </w: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rPr>
              <w:t>分；系统相关接口方案较</w:t>
            </w:r>
            <w:r>
              <w:rPr>
                <w:rFonts w:hint="eastAsia" w:ascii="宋体" w:hAnsi="宋体" w:eastAsia="宋体" w:cs="Times New Roman"/>
                <w:color w:val="auto"/>
                <w:sz w:val="24"/>
                <w:szCs w:val="24"/>
                <w:highlight w:val="none"/>
                <w:lang w:val="en-US" w:eastAsia="zh-CN"/>
              </w:rPr>
              <w:t>为</w:t>
            </w:r>
            <w:r>
              <w:rPr>
                <w:rFonts w:hint="eastAsia" w:ascii="宋体" w:hAnsi="宋体" w:eastAsia="宋体" w:cs="Times New Roman"/>
                <w:color w:val="auto"/>
                <w:sz w:val="24"/>
                <w:szCs w:val="24"/>
                <w:highlight w:val="none"/>
              </w:rPr>
              <w:t>完善，针对性</w:t>
            </w:r>
            <w:r>
              <w:rPr>
                <w:rFonts w:hint="eastAsia" w:ascii="宋体" w:hAnsi="宋体" w:eastAsia="宋体" w:cs="Times New Roman"/>
                <w:color w:val="auto"/>
                <w:sz w:val="24"/>
                <w:szCs w:val="24"/>
                <w:highlight w:val="none"/>
                <w:lang w:val="en-US" w:eastAsia="zh-CN"/>
              </w:rPr>
              <w:t>一般</w:t>
            </w:r>
            <w:r>
              <w:rPr>
                <w:rFonts w:hint="eastAsia" w:ascii="宋体" w:hAnsi="宋体" w:eastAsia="宋体" w:cs="Times New Roman"/>
                <w:color w:val="auto"/>
                <w:sz w:val="24"/>
                <w:szCs w:val="24"/>
                <w:highlight w:val="none"/>
              </w:rPr>
              <w:t>的得</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rPr>
              <w:t>分；技术构架设计单一、功能模块操作性差、系统相关接口方案内容简单、缺乏针对性的得1分，未提供不得分。</w:t>
            </w:r>
          </w:p>
          <w:p w14:paraId="56560725">
            <w:pPr>
              <w:pStyle w:val="35"/>
              <w:spacing w:line="500" w:lineRule="exact"/>
              <w:rPr>
                <w:rFonts w:ascii="宋体" w:hAnsi="宋体" w:eastAsia="宋体" w:cs="Times New Roman"/>
                <w:b/>
                <w:bCs/>
                <w:color w:val="auto"/>
                <w:sz w:val="24"/>
                <w:szCs w:val="24"/>
                <w:highlight w:val="none"/>
              </w:rPr>
            </w:pPr>
            <w:r>
              <w:rPr>
                <w:rFonts w:ascii="宋体" w:hAnsi="宋体" w:eastAsia="宋体" w:cs="Times New Roman"/>
                <w:b/>
                <w:bCs/>
                <w:color w:val="auto"/>
                <w:sz w:val="24"/>
                <w:szCs w:val="24"/>
                <w:highlight w:val="none"/>
              </w:rPr>
              <w:t>3.</w:t>
            </w:r>
            <w:r>
              <w:rPr>
                <w:rFonts w:hint="eastAsia" w:ascii="宋体" w:hAnsi="宋体" w:eastAsia="宋体" w:cs="Times New Roman"/>
                <w:b/>
                <w:bCs/>
                <w:color w:val="auto"/>
                <w:sz w:val="24"/>
                <w:szCs w:val="24"/>
                <w:highlight w:val="none"/>
              </w:rPr>
              <w:t>作战安全动态复盘评估管理模块技术方案（</w:t>
            </w:r>
            <w:r>
              <w:rPr>
                <w:rFonts w:hint="eastAsia" w:ascii="宋体" w:hAnsi="宋体" w:eastAsia="宋体" w:cs="Times New Roman"/>
                <w:b/>
                <w:bCs/>
                <w:color w:val="auto"/>
                <w:sz w:val="24"/>
                <w:szCs w:val="24"/>
                <w:highlight w:val="none"/>
                <w:lang w:val="en-US" w:eastAsia="zh-CN"/>
              </w:rPr>
              <w:t>4</w:t>
            </w:r>
            <w:r>
              <w:rPr>
                <w:rFonts w:hint="eastAsia" w:ascii="宋体" w:hAnsi="宋体" w:eastAsia="宋体" w:cs="Times New Roman"/>
                <w:b/>
                <w:bCs/>
                <w:color w:val="auto"/>
                <w:sz w:val="24"/>
                <w:szCs w:val="24"/>
                <w:highlight w:val="none"/>
              </w:rPr>
              <w:t>分）：</w:t>
            </w:r>
          </w:p>
          <w:p w14:paraId="60AE22AB">
            <w:pPr>
              <w:pStyle w:val="35"/>
              <w:spacing w:line="500" w:lineRule="exact"/>
              <w:rPr>
                <w:rFonts w:ascii="宋体" w:hAnsi="宋体" w:eastAsia="宋体"/>
                <w:color w:val="auto"/>
                <w:sz w:val="24"/>
                <w:szCs w:val="24"/>
                <w:highlight w:val="none"/>
              </w:rPr>
            </w:pPr>
            <w:r>
              <w:rPr>
                <w:rFonts w:hint="eastAsia" w:ascii="宋体" w:hAnsi="宋体" w:eastAsia="宋体" w:cs="Times New Roman"/>
                <w:color w:val="auto"/>
                <w:sz w:val="24"/>
                <w:szCs w:val="24"/>
                <w:highlight w:val="none"/>
                <w:lang w:val="en-US" w:eastAsia="zh-CN"/>
              </w:rPr>
              <w:t>管理模块</w:t>
            </w:r>
            <w:r>
              <w:rPr>
                <w:rFonts w:hint="eastAsia" w:ascii="宋体" w:hAnsi="宋体" w:eastAsia="宋体" w:cs="Times New Roman"/>
                <w:color w:val="auto"/>
                <w:sz w:val="24"/>
                <w:szCs w:val="24"/>
                <w:highlight w:val="none"/>
              </w:rPr>
              <w:t>技术构架设计合理、功能模块操作性好、系统相关接口方案详细完善，针对性强的得</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分；知识库技术构架设计较合理、功能模块操作性较好、系统相关接口方案较详细完善，针对性较强的得</w:t>
            </w: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rPr>
              <w:t>分；系统相关接口方案较</w:t>
            </w:r>
            <w:r>
              <w:rPr>
                <w:rFonts w:hint="eastAsia" w:ascii="宋体" w:hAnsi="宋体" w:eastAsia="宋体" w:cs="Times New Roman"/>
                <w:color w:val="auto"/>
                <w:sz w:val="24"/>
                <w:szCs w:val="24"/>
                <w:highlight w:val="none"/>
                <w:lang w:val="en-US" w:eastAsia="zh-CN"/>
              </w:rPr>
              <w:t>为</w:t>
            </w:r>
            <w:r>
              <w:rPr>
                <w:rFonts w:hint="eastAsia" w:ascii="宋体" w:hAnsi="宋体" w:eastAsia="宋体" w:cs="Times New Roman"/>
                <w:color w:val="auto"/>
                <w:sz w:val="24"/>
                <w:szCs w:val="24"/>
                <w:highlight w:val="none"/>
              </w:rPr>
              <w:t>完善，针对性</w:t>
            </w:r>
            <w:r>
              <w:rPr>
                <w:rFonts w:hint="eastAsia" w:ascii="宋体" w:hAnsi="宋体" w:eastAsia="宋体" w:cs="Times New Roman"/>
                <w:color w:val="auto"/>
                <w:sz w:val="24"/>
                <w:szCs w:val="24"/>
                <w:highlight w:val="none"/>
                <w:lang w:val="en-US" w:eastAsia="zh-CN"/>
              </w:rPr>
              <w:t>一般</w:t>
            </w:r>
            <w:r>
              <w:rPr>
                <w:rFonts w:hint="eastAsia" w:ascii="宋体" w:hAnsi="宋体" w:eastAsia="宋体" w:cs="Times New Roman"/>
                <w:color w:val="auto"/>
                <w:sz w:val="24"/>
                <w:szCs w:val="24"/>
                <w:highlight w:val="none"/>
              </w:rPr>
              <w:t>的得</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rPr>
              <w:t>分；技术构架设计单一、功能模块操作性差、系统相关接口方案内容简单、缺乏针对性的得1分，未提供不得分。</w:t>
            </w:r>
          </w:p>
          <w:p w14:paraId="20E1F9B1">
            <w:pPr>
              <w:pStyle w:val="35"/>
              <w:spacing w:line="500" w:lineRule="exact"/>
              <w:rPr>
                <w:rFonts w:ascii="宋体" w:hAnsi="宋体" w:eastAsia="宋体" w:cs="Times New Roman"/>
                <w:color w:val="auto"/>
                <w:sz w:val="24"/>
                <w:szCs w:val="24"/>
                <w:highlight w:val="none"/>
              </w:rPr>
            </w:pPr>
            <w:r>
              <w:rPr>
                <w:rFonts w:hint="eastAsia" w:ascii="宋体" w:hAnsi="宋体" w:eastAsia="宋体" w:cs="Times New Roman"/>
                <w:b/>
                <w:bCs/>
                <w:color w:val="auto"/>
                <w:sz w:val="24"/>
                <w:szCs w:val="24"/>
                <w:highlight w:val="none"/>
                <w:lang w:val="en-US" w:eastAsia="zh-CN"/>
              </w:rPr>
              <w:t>4</w:t>
            </w:r>
            <w:r>
              <w:rPr>
                <w:rFonts w:ascii="宋体" w:hAnsi="宋体" w:eastAsia="宋体" w:cs="Times New Roman"/>
                <w:b/>
                <w:bCs/>
                <w:color w:val="auto"/>
                <w:sz w:val="24"/>
                <w:szCs w:val="24"/>
                <w:highlight w:val="none"/>
              </w:rPr>
              <w:t>.</w:t>
            </w:r>
            <w:r>
              <w:rPr>
                <w:rFonts w:hint="eastAsia" w:ascii="宋体" w:hAnsi="宋体" w:eastAsia="宋体" w:cs="Times New Roman"/>
                <w:b/>
                <w:bCs/>
                <w:color w:val="auto"/>
                <w:sz w:val="24"/>
                <w:szCs w:val="24"/>
                <w:highlight w:val="none"/>
              </w:rPr>
              <w:t>根据投标人提供的对于系统的信息安全保障设计方案、保密方案、落实安全可靠要求设计方案（</w:t>
            </w:r>
            <w:r>
              <w:rPr>
                <w:rFonts w:ascii="宋体" w:hAnsi="宋体" w:eastAsia="宋体" w:cs="Times New Roman"/>
                <w:b/>
                <w:bCs/>
                <w:color w:val="auto"/>
                <w:sz w:val="24"/>
                <w:szCs w:val="24"/>
                <w:highlight w:val="none"/>
              </w:rPr>
              <w:t>如何</w:t>
            </w:r>
            <w:r>
              <w:rPr>
                <w:rFonts w:hint="eastAsia" w:ascii="宋体" w:hAnsi="宋体" w:eastAsia="宋体" w:cs="Times New Roman"/>
                <w:b/>
                <w:bCs/>
                <w:color w:val="auto"/>
                <w:sz w:val="24"/>
                <w:szCs w:val="24"/>
                <w:highlight w:val="none"/>
              </w:rPr>
              <w:t>满足</w:t>
            </w:r>
            <w:r>
              <w:rPr>
                <w:rFonts w:ascii="宋体" w:hAnsi="宋体" w:eastAsia="宋体" w:cs="Times New Roman"/>
                <w:b/>
                <w:bCs/>
                <w:color w:val="auto"/>
                <w:sz w:val="24"/>
                <w:szCs w:val="24"/>
                <w:highlight w:val="none"/>
              </w:rPr>
              <w:t>开发保密要求和</w:t>
            </w:r>
            <w:r>
              <w:rPr>
                <w:rFonts w:hint="eastAsia" w:ascii="宋体" w:hAnsi="宋体" w:eastAsia="宋体" w:cs="Times New Roman"/>
                <w:b/>
                <w:bCs/>
                <w:color w:val="auto"/>
                <w:sz w:val="24"/>
                <w:szCs w:val="24"/>
                <w:highlight w:val="none"/>
              </w:rPr>
              <w:t>敏感</w:t>
            </w:r>
            <w:r>
              <w:rPr>
                <w:rFonts w:ascii="宋体" w:hAnsi="宋体" w:eastAsia="宋体" w:cs="Times New Roman"/>
                <w:b/>
                <w:bCs/>
                <w:color w:val="auto"/>
                <w:sz w:val="24"/>
                <w:szCs w:val="24"/>
                <w:highlight w:val="none"/>
              </w:rPr>
              <w:t>数据保密要求，从目标、技术手段、制度规范、落实措施方面</w:t>
            </w:r>
            <w:r>
              <w:rPr>
                <w:rFonts w:hint="eastAsia" w:ascii="宋体" w:hAnsi="宋体" w:eastAsia="宋体" w:cs="Times New Roman"/>
                <w:b/>
                <w:bCs/>
                <w:color w:val="auto"/>
                <w:sz w:val="24"/>
                <w:szCs w:val="24"/>
                <w:highlight w:val="none"/>
              </w:rPr>
              <w:t>进行阐述）进行评议（3分）</w:t>
            </w:r>
            <w:r>
              <w:rPr>
                <w:rFonts w:hint="eastAsia" w:ascii="宋体" w:hAnsi="宋体" w:eastAsia="宋体" w:cs="Times New Roman"/>
                <w:color w:val="auto"/>
                <w:sz w:val="24"/>
                <w:szCs w:val="24"/>
                <w:highlight w:val="none"/>
              </w:rPr>
              <w:t>：</w:t>
            </w:r>
          </w:p>
          <w:p w14:paraId="12B8EE76">
            <w:pPr>
              <w:pStyle w:val="35"/>
              <w:spacing w:line="50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方案详细完善，合理可行，针对性强、具有可操作性的得3分；方案较详细、安排较合理、有一定针对性、操作性一般的得2分；方案内容简单、缺乏针对性、操作性差的得1分，未提供不得分。</w:t>
            </w:r>
          </w:p>
          <w:p w14:paraId="3F71372B">
            <w:pPr>
              <w:spacing w:line="500" w:lineRule="exact"/>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lang w:val="en-US" w:eastAsia="zh-CN"/>
              </w:rPr>
              <w:t>5</w:t>
            </w:r>
            <w:r>
              <w:rPr>
                <w:rFonts w:ascii="宋体" w:hAnsi="宋体" w:eastAsia="宋体" w:cs="Times New Roman"/>
                <w:b/>
                <w:bCs/>
                <w:color w:val="auto"/>
                <w:sz w:val="24"/>
                <w:szCs w:val="24"/>
                <w:highlight w:val="none"/>
              </w:rPr>
              <w:t>.</w:t>
            </w:r>
            <w:r>
              <w:rPr>
                <w:rFonts w:hint="eastAsia" w:ascii="宋体" w:hAnsi="宋体" w:eastAsia="宋体" w:cs="Times New Roman"/>
                <w:b/>
                <w:bCs/>
                <w:color w:val="auto"/>
                <w:sz w:val="24"/>
                <w:szCs w:val="24"/>
                <w:highlight w:val="none"/>
              </w:rPr>
              <w:t>根据投标人提供的对于系统运行稳定性设计方案和可扩展性设计方案进行评议（3分）：</w:t>
            </w:r>
          </w:p>
          <w:p w14:paraId="26E65E6F">
            <w:pPr>
              <w:spacing w:line="500" w:lineRule="exac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设计方案详细完善，合理可行，针对性强、具有可操作性的得3分；设计方案较详细、安排较合理、有一定针对性、操作性一般的得2分；设计方案内容简单、缺乏针对性、操作性差的得1分，未提供不得分。</w:t>
            </w:r>
          </w:p>
        </w:tc>
      </w:tr>
      <w:tr w14:paraId="0F16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7" w:type="dxa"/>
            <w:vMerge w:val="continue"/>
            <w:tcBorders>
              <w:left w:val="single" w:color="auto" w:sz="4" w:space="0"/>
              <w:right w:val="single" w:color="auto" w:sz="4" w:space="0"/>
            </w:tcBorders>
            <w:vAlign w:val="center"/>
          </w:tcPr>
          <w:p w14:paraId="6A0D344E">
            <w:pPr>
              <w:spacing w:line="500" w:lineRule="exact"/>
              <w:jc w:val="center"/>
              <w:rPr>
                <w:rFonts w:ascii="宋体" w:hAnsi="宋体" w:eastAsia="宋体" w:cs="Times New Roman"/>
                <w:color w:val="auto"/>
                <w:sz w:val="24"/>
                <w:szCs w:val="24"/>
                <w:highlight w:val="none"/>
              </w:rPr>
            </w:pPr>
          </w:p>
        </w:tc>
        <w:tc>
          <w:tcPr>
            <w:tcW w:w="1286" w:type="dxa"/>
            <w:vMerge w:val="continue"/>
            <w:tcBorders>
              <w:left w:val="single" w:color="auto" w:sz="4" w:space="0"/>
              <w:right w:val="single" w:color="auto" w:sz="4" w:space="0"/>
            </w:tcBorders>
            <w:vAlign w:val="center"/>
          </w:tcPr>
          <w:p w14:paraId="4DD9013F">
            <w:pPr>
              <w:spacing w:line="500" w:lineRule="exact"/>
              <w:jc w:val="center"/>
              <w:rPr>
                <w:rFonts w:ascii="宋体" w:hAnsi="宋体" w:eastAsia="宋体" w:cs="Times New Roman"/>
                <w:color w:val="auto"/>
                <w:sz w:val="24"/>
                <w:szCs w:val="24"/>
                <w:highlight w:val="none"/>
              </w:rPr>
            </w:pPr>
          </w:p>
        </w:tc>
        <w:tc>
          <w:tcPr>
            <w:tcW w:w="1183" w:type="dxa"/>
            <w:tcBorders>
              <w:top w:val="single" w:color="auto" w:sz="4" w:space="0"/>
              <w:left w:val="single" w:color="auto" w:sz="4" w:space="0"/>
              <w:bottom w:val="single" w:color="auto" w:sz="4" w:space="0"/>
              <w:right w:val="single" w:color="auto" w:sz="4" w:space="0"/>
            </w:tcBorders>
            <w:vAlign w:val="center"/>
          </w:tcPr>
          <w:p w14:paraId="6E934EF0">
            <w:pPr>
              <w:spacing w:line="500" w:lineRule="exact"/>
              <w:jc w:val="center"/>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演示</w:t>
            </w:r>
            <w:r>
              <w:rPr>
                <w:rFonts w:hint="eastAsia" w:ascii="宋体" w:hAnsi="宋体" w:eastAsia="宋体" w:cs="Times New Roman"/>
                <w:color w:val="auto"/>
                <w:kern w:val="0"/>
                <w:sz w:val="24"/>
                <w:szCs w:val="24"/>
                <w:highlight w:val="none"/>
              </w:rPr>
              <w:t>、讲解</w:t>
            </w:r>
          </w:p>
          <w:p w14:paraId="0DB10516">
            <w:pPr>
              <w:spacing w:line="500" w:lineRule="exact"/>
              <w:jc w:val="center"/>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（15分）</w:t>
            </w:r>
          </w:p>
        </w:tc>
        <w:tc>
          <w:tcPr>
            <w:tcW w:w="5302" w:type="dxa"/>
            <w:tcBorders>
              <w:top w:val="single" w:color="auto" w:sz="4" w:space="0"/>
              <w:left w:val="single" w:color="auto" w:sz="4" w:space="0"/>
              <w:bottom w:val="single" w:color="auto" w:sz="4" w:space="0"/>
              <w:right w:val="single" w:color="auto" w:sz="4" w:space="0"/>
            </w:tcBorders>
            <w:vAlign w:val="center"/>
          </w:tcPr>
          <w:p w14:paraId="509BD4FC">
            <w:pPr>
              <w:pStyle w:val="35"/>
              <w:widowControl/>
              <w:numPr>
                <w:ilvl w:val="0"/>
                <w:numId w:val="114"/>
              </w:numPr>
              <w:spacing w:line="500" w:lineRule="exact"/>
              <w:ind w:leftChars="200" w:firstLine="0" w:firstLineChars="0"/>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系统演示</w:t>
            </w:r>
          </w:p>
          <w:p w14:paraId="5A8C5B49">
            <w:pPr>
              <w:pStyle w:val="35"/>
              <w:widowControl/>
              <w:numPr>
                <w:ilvl w:val="-1"/>
                <w:numId w:val="0"/>
              </w:numPr>
              <w:spacing w:line="500" w:lineRule="exact"/>
              <w:ind w:leftChars="0" w:firstLine="0" w:firstLineChars="0"/>
              <w:jc w:val="left"/>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对系统功能演示效果进行</w:t>
            </w:r>
            <w:r>
              <w:rPr>
                <w:rFonts w:hint="eastAsia" w:ascii="宋体" w:hAnsi="宋体" w:eastAsia="宋体" w:cs="Times New Roman"/>
                <w:color w:val="auto"/>
                <w:sz w:val="24"/>
                <w:szCs w:val="24"/>
                <w:highlight w:val="none"/>
              </w:rPr>
              <w:t>评议</w:t>
            </w:r>
            <w:r>
              <w:rPr>
                <w:rFonts w:ascii="宋体" w:hAnsi="宋体" w:eastAsia="宋体" w:cs="Times New Roman"/>
                <w:color w:val="auto"/>
                <w:sz w:val="24"/>
                <w:szCs w:val="24"/>
                <w:highlight w:val="none"/>
              </w:rPr>
              <w:t>，功能原型演示要求：</w:t>
            </w:r>
            <w:r>
              <w:rPr>
                <w:rFonts w:hint="eastAsia" w:ascii="宋体" w:hAnsi="宋体" w:eastAsia="宋体" w:cs="Times New Roman"/>
                <w:color w:val="auto"/>
                <w:sz w:val="24"/>
                <w:szCs w:val="24"/>
                <w:highlight w:val="none"/>
              </w:rPr>
              <w:t>①评审现场要求</w:t>
            </w:r>
            <w:r>
              <w:rPr>
                <w:rFonts w:ascii="宋体" w:hAnsi="宋体" w:eastAsia="宋体" w:cs="Times New Roman"/>
                <w:color w:val="auto"/>
                <w:sz w:val="24"/>
                <w:szCs w:val="24"/>
                <w:highlight w:val="none"/>
              </w:rPr>
              <w:t>提供</w:t>
            </w:r>
            <w:r>
              <w:rPr>
                <w:rFonts w:hint="eastAsia" w:ascii="宋体" w:hAnsi="宋体" w:eastAsia="宋体" w:cs="Times New Roman"/>
                <w:color w:val="auto"/>
                <w:sz w:val="24"/>
                <w:szCs w:val="24"/>
                <w:highlight w:val="none"/>
              </w:rPr>
              <w:t>同类型</w:t>
            </w:r>
            <w:r>
              <w:rPr>
                <w:rFonts w:ascii="宋体" w:hAnsi="宋体" w:eastAsia="宋体" w:cs="Times New Roman"/>
                <w:color w:val="auto"/>
                <w:sz w:val="24"/>
                <w:szCs w:val="24"/>
                <w:highlight w:val="none"/>
              </w:rPr>
              <w:t>系统</w:t>
            </w:r>
            <w:r>
              <w:rPr>
                <w:rFonts w:hint="eastAsia" w:ascii="宋体" w:hAnsi="宋体" w:eastAsia="宋体" w:cs="Times New Roman"/>
                <w:color w:val="auto"/>
                <w:sz w:val="24"/>
                <w:szCs w:val="24"/>
                <w:highlight w:val="none"/>
              </w:rPr>
              <w:t>（投标人可</w:t>
            </w:r>
            <w:r>
              <w:rPr>
                <w:rFonts w:ascii="宋体" w:hAnsi="宋体" w:eastAsia="宋体" w:cs="Times New Roman"/>
                <w:color w:val="auto"/>
                <w:sz w:val="24"/>
                <w:szCs w:val="24"/>
                <w:highlight w:val="none"/>
              </w:rPr>
              <w:t>基于本项目</w:t>
            </w:r>
            <w:r>
              <w:rPr>
                <w:rFonts w:hint="eastAsia" w:ascii="宋体" w:hAnsi="宋体" w:eastAsia="宋体" w:cs="Times New Roman"/>
                <w:color w:val="auto"/>
                <w:sz w:val="24"/>
                <w:szCs w:val="24"/>
                <w:highlight w:val="none"/>
              </w:rPr>
              <w:t>采购需求进行制作）</w:t>
            </w:r>
            <w:r>
              <w:rPr>
                <w:rFonts w:ascii="宋体" w:hAnsi="宋体" w:eastAsia="宋体" w:cs="Times New Roman"/>
                <w:color w:val="auto"/>
                <w:sz w:val="24"/>
                <w:szCs w:val="24"/>
                <w:highlight w:val="none"/>
              </w:rPr>
              <w:t>演示视频</w:t>
            </w:r>
            <w:r>
              <w:rPr>
                <w:rFonts w:hint="eastAsia" w:ascii="宋体" w:hAnsi="宋体" w:eastAsia="宋体" w:cs="Times New Roman"/>
                <w:color w:val="auto"/>
                <w:sz w:val="24"/>
                <w:szCs w:val="24"/>
                <w:highlight w:val="none"/>
              </w:rPr>
              <w:t>或方案讲解；②总体</w:t>
            </w:r>
            <w:r>
              <w:rPr>
                <w:rFonts w:ascii="宋体" w:hAnsi="宋体" w:eastAsia="宋体" w:cs="Times New Roman"/>
                <w:color w:val="auto"/>
                <w:sz w:val="24"/>
                <w:szCs w:val="24"/>
                <w:highlight w:val="none"/>
              </w:rPr>
              <w:t>演示时间不超过20分钟</w:t>
            </w:r>
            <w:r>
              <w:rPr>
                <w:rFonts w:hint="eastAsia" w:ascii="宋体" w:hAnsi="宋体" w:eastAsia="宋体" w:cs="Times New Roman"/>
                <w:color w:val="auto"/>
                <w:sz w:val="24"/>
                <w:szCs w:val="24"/>
                <w:highlight w:val="none"/>
              </w:rPr>
              <w:t>，要求</w:t>
            </w:r>
            <w:r>
              <w:rPr>
                <w:rFonts w:ascii="宋体" w:hAnsi="宋体" w:eastAsia="宋体" w:cs="Times New Roman"/>
                <w:color w:val="auto"/>
                <w:sz w:val="24"/>
                <w:szCs w:val="24"/>
                <w:highlight w:val="none"/>
              </w:rPr>
              <w:t>以下各功能演示内容齐全、界面友好、</w:t>
            </w:r>
            <w:r>
              <w:rPr>
                <w:rFonts w:hint="eastAsia" w:ascii="宋体" w:hAnsi="宋体" w:eastAsia="宋体" w:cs="Times New Roman"/>
                <w:color w:val="auto"/>
                <w:sz w:val="24"/>
                <w:szCs w:val="24"/>
                <w:highlight w:val="none"/>
              </w:rPr>
              <w:t>画面清晰、</w:t>
            </w:r>
            <w:r>
              <w:rPr>
                <w:rFonts w:ascii="宋体" w:hAnsi="宋体" w:eastAsia="宋体" w:cs="Times New Roman"/>
                <w:color w:val="auto"/>
                <w:sz w:val="24"/>
                <w:szCs w:val="24"/>
                <w:highlight w:val="none"/>
              </w:rPr>
              <w:t>操作便捷，</w:t>
            </w:r>
            <w:r>
              <w:rPr>
                <w:rFonts w:hint="eastAsia" w:ascii="宋体" w:hAnsi="宋体" w:eastAsia="宋体" w:cs="Times New Roman"/>
                <w:color w:val="auto"/>
                <w:sz w:val="24"/>
                <w:szCs w:val="24"/>
                <w:highlight w:val="none"/>
              </w:rPr>
              <w:t>建设方案构架设计详细完善、思路清晰、针对性强，</w:t>
            </w:r>
            <w:r>
              <w:rPr>
                <w:rFonts w:ascii="宋体" w:hAnsi="宋体" w:eastAsia="宋体" w:cs="Times New Roman"/>
                <w:color w:val="auto"/>
                <w:sz w:val="24"/>
                <w:szCs w:val="24"/>
                <w:highlight w:val="none"/>
              </w:rPr>
              <w:t>漏项或未全部完成</w:t>
            </w:r>
            <w:r>
              <w:rPr>
                <w:rFonts w:hint="eastAsia" w:ascii="宋体" w:hAnsi="宋体" w:eastAsia="宋体" w:cs="Times New Roman"/>
                <w:color w:val="auto"/>
                <w:sz w:val="24"/>
                <w:szCs w:val="24"/>
                <w:highlight w:val="none"/>
              </w:rPr>
              <w:t>对应</w:t>
            </w:r>
            <w:r>
              <w:rPr>
                <w:rFonts w:ascii="宋体" w:hAnsi="宋体" w:eastAsia="宋体" w:cs="Times New Roman"/>
                <w:color w:val="auto"/>
                <w:sz w:val="24"/>
                <w:szCs w:val="24"/>
                <w:highlight w:val="none"/>
              </w:rPr>
              <w:t>演示</w:t>
            </w:r>
            <w:r>
              <w:rPr>
                <w:rFonts w:hint="eastAsia" w:ascii="宋体" w:hAnsi="宋体" w:eastAsia="宋体" w:cs="Times New Roman"/>
                <w:color w:val="auto"/>
                <w:sz w:val="24"/>
                <w:szCs w:val="24"/>
                <w:highlight w:val="none"/>
              </w:rPr>
              <w:t>内容的对应评分项不得分。</w:t>
            </w:r>
          </w:p>
          <w:p w14:paraId="0CF47E72">
            <w:pPr>
              <w:pStyle w:val="35"/>
              <w:widowControl/>
              <w:numPr>
                <w:ilvl w:val="-1"/>
                <w:numId w:val="0"/>
              </w:numPr>
              <w:spacing w:line="500" w:lineRule="exact"/>
              <w:ind w:leftChars="200" w:firstLine="0" w:firstLineChars="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w:t>
            </w:r>
            <w:r>
              <w:rPr>
                <w:rFonts w:hint="eastAsia"/>
                <w:color w:val="auto"/>
                <w:highlight w:val="none"/>
              </w:rPr>
              <w:t xml:space="preserve"> </w:t>
            </w:r>
            <w:r>
              <w:rPr>
                <w:rFonts w:hint="eastAsia" w:ascii="宋体" w:hAnsi="宋体" w:eastAsia="宋体" w:cs="Times New Roman"/>
                <w:color w:val="auto"/>
                <w:sz w:val="24"/>
                <w:szCs w:val="24"/>
                <w:highlight w:val="none"/>
              </w:rPr>
              <w:t>新型智能化战场装备管理模块</w:t>
            </w:r>
            <w:r>
              <w:rPr>
                <w:rFonts w:ascii="宋体" w:hAnsi="宋体" w:eastAsia="宋体" w:cs="Times New Roman"/>
                <w:color w:val="auto"/>
                <w:sz w:val="24"/>
                <w:szCs w:val="24"/>
                <w:highlight w:val="none"/>
              </w:rPr>
              <w:t>（5分）</w:t>
            </w:r>
          </w:p>
          <w:p w14:paraId="0280A54F">
            <w:pPr>
              <w:pStyle w:val="35"/>
              <w:widowControl/>
              <w:numPr>
                <w:ilvl w:val="0"/>
                <w:numId w:val="115"/>
              </w:numPr>
              <w:spacing w:line="50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执勤实力库管理</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0</w:t>
            </w:r>
            <w:r>
              <w:rPr>
                <w:rFonts w:ascii="宋体" w:hAnsi="宋体" w:eastAsia="宋体" w:cs="Times New Roman"/>
                <w:color w:val="auto"/>
                <w:sz w:val="24"/>
                <w:szCs w:val="24"/>
                <w:highlight w:val="none"/>
              </w:rPr>
              <w:t>-1分）</w:t>
            </w:r>
            <w:r>
              <w:rPr>
                <w:rFonts w:hint="eastAsia" w:ascii="宋体" w:hAnsi="宋体" w:eastAsia="宋体" w:cs="Times New Roman"/>
                <w:color w:val="auto"/>
                <w:sz w:val="24"/>
                <w:szCs w:val="24"/>
                <w:highlight w:val="none"/>
              </w:rPr>
              <w:t>；</w:t>
            </w:r>
          </w:p>
          <w:p w14:paraId="59660C2F">
            <w:pPr>
              <w:pStyle w:val="35"/>
              <w:widowControl/>
              <w:numPr>
                <w:ilvl w:val="0"/>
                <w:numId w:val="115"/>
              </w:numPr>
              <w:spacing w:line="50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安全等级管理</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0</w:t>
            </w:r>
            <w:r>
              <w:rPr>
                <w:rFonts w:ascii="宋体" w:hAnsi="宋体" w:eastAsia="宋体" w:cs="Times New Roman"/>
                <w:color w:val="auto"/>
                <w:sz w:val="24"/>
                <w:szCs w:val="24"/>
                <w:highlight w:val="none"/>
              </w:rPr>
              <w:t>-1分）</w:t>
            </w:r>
            <w:r>
              <w:rPr>
                <w:rFonts w:hint="eastAsia" w:ascii="宋体" w:hAnsi="宋体" w:eastAsia="宋体" w:cs="Times New Roman"/>
                <w:color w:val="auto"/>
                <w:sz w:val="24"/>
                <w:szCs w:val="24"/>
                <w:highlight w:val="none"/>
              </w:rPr>
              <w:t>；</w:t>
            </w:r>
          </w:p>
          <w:p w14:paraId="4B43AC45">
            <w:pPr>
              <w:pStyle w:val="35"/>
              <w:widowControl/>
              <w:numPr>
                <w:ilvl w:val="0"/>
                <w:numId w:val="115"/>
              </w:numPr>
              <w:spacing w:line="50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装备厂家及平台管理</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0</w:t>
            </w:r>
            <w:r>
              <w:rPr>
                <w:rFonts w:ascii="宋体" w:hAnsi="宋体" w:eastAsia="宋体" w:cs="Times New Roman"/>
                <w:color w:val="auto"/>
                <w:sz w:val="24"/>
                <w:szCs w:val="24"/>
                <w:highlight w:val="none"/>
              </w:rPr>
              <w:t>-1分）</w:t>
            </w:r>
            <w:r>
              <w:rPr>
                <w:rFonts w:hint="eastAsia" w:ascii="宋体" w:hAnsi="宋体" w:eastAsia="宋体" w:cs="Times New Roman"/>
                <w:color w:val="auto"/>
                <w:sz w:val="24"/>
                <w:szCs w:val="24"/>
                <w:highlight w:val="none"/>
              </w:rPr>
              <w:t>；</w:t>
            </w:r>
          </w:p>
          <w:p w14:paraId="396B3B46">
            <w:pPr>
              <w:pStyle w:val="35"/>
              <w:widowControl/>
              <w:numPr>
                <w:ilvl w:val="0"/>
                <w:numId w:val="115"/>
              </w:numPr>
              <w:spacing w:line="50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装备管理</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0</w:t>
            </w:r>
            <w:r>
              <w:rPr>
                <w:rFonts w:ascii="宋体" w:hAnsi="宋体" w:eastAsia="宋体" w:cs="Times New Roman"/>
                <w:color w:val="auto"/>
                <w:sz w:val="24"/>
                <w:szCs w:val="24"/>
                <w:highlight w:val="none"/>
              </w:rPr>
              <w:t>-1分）</w:t>
            </w:r>
            <w:r>
              <w:rPr>
                <w:rFonts w:hint="eastAsia" w:ascii="宋体" w:hAnsi="宋体" w:eastAsia="宋体" w:cs="Times New Roman"/>
                <w:color w:val="auto"/>
                <w:sz w:val="24"/>
                <w:szCs w:val="24"/>
                <w:highlight w:val="none"/>
              </w:rPr>
              <w:t>；</w:t>
            </w:r>
          </w:p>
          <w:p w14:paraId="258C5CDC">
            <w:pPr>
              <w:pStyle w:val="35"/>
              <w:widowControl/>
              <w:numPr>
                <w:ilvl w:val="0"/>
                <w:numId w:val="115"/>
              </w:numPr>
              <w:spacing w:line="50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单兵个人装备动态匹配管理</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0</w:t>
            </w:r>
            <w:r>
              <w:rPr>
                <w:rFonts w:ascii="宋体" w:hAnsi="宋体" w:eastAsia="宋体" w:cs="Times New Roman"/>
                <w:color w:val="auto"/>
                <w:sz w:val="24"/>
                <w:szCs w:val="24"/>
                <w:highlight w:val="none"/>
              </w:rPr>
              <w:t>-1分）</w:t>
            </w:r>
            <w:r>
              <w:rPr>
                <w:rFonts w:hint="eastAsia" w:ascii="宋体" w:hAnsi="宋体" w:eastAsia="宋体" w:cs="Times New Roman"/>
                <w:color w:val="auto"/>
                <w:sz w:val="24"/>
                <w:szCs w:val="24"/>
                <w:highlight w:val="none"/>
              </w:rPr>
              <w:t>；</w:t>
            </w:r>
          </w:p>
          <w:p w14:paraId="16E8558A">
            <w:pPr>
              <w:pStyle w:val="35"/>
              <w:widowControl/>
              <w:numPr>
                <w:ilvl w:val="-1"/>
                <w:numId w:val="0"/>
              </w:numPr>
              <w:spacing w:line="500" w:lineRule="exact"/>
              <w:ind w:leftChars="200" w:firstLine="0" w:firstLineChars="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w:t>
            </w:r>
            <w:r>
              <w:rPr>
                <w:rFonts w:hint="eastAsia"/>
                <w:color w:val="auto"/>
                <w:highlight w:val="none"/>
              </w:rPr>
              <w:t xml:space="preserve"> </w:t>
            </w:r>
            <w:r>
              <w:rPr>
                <w:rFonts w:hint="eastAsia" w:ascii="宋体" w:hAnsi="宋体" w:eastAsia="宋体" w:cs="Times New Roman"/>
                <w:color w:val="auto"/>
                <w:sz w:val="24"/>
                <w:szCs w:val="24"/>
                <w:highlight w:val="none"/>
              </w:rPr>
              <w:t>作战现场安全实时管控模块</w:t>
            </w:r>
            <w:r>
              <w:rPr>
                <w:rFonts w:ascii="宋体" w:hAnsi="宋体" w:eastAsia="宋体" w:cs="Times New Roman"/>
                <w:color w:val="auto"/>
                <w:sz w:val="24"/>
                <w:szCs w:val="24"/>
                <w:highlight w:val="none"/>
              </w:rPr>
              <w:t>（6分）</w:t>
            </w:r>
          </w:p>
          <w:p w14:paraId="35E3C80F">
            <w:pPr>
              <w:pStyle w:val="35"/>
              <w:widowControl/>
              <w:numPr>
                <w:ilvl w:val="0"/>
                <w:numId w:val="115"/>
              </w:numPr>
              <w:spacing w:line="50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呼吸器智能物联管控模块（0-1分）；</w:t>
            </w:r>
          </w:p>
          <w:p w14:paraId="4F0D11A5">
            <w:pPr>
              <w:pStyle w:val="35"/>
              <w:widowControl/>
              <w:numPr>
                <w:ilvl w:val="0"/>
                <w:numId w:val="115"/>
              </w:numPr>
              <w:spacing w:line="50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单兵内攻作战定位管控模块（0-1分）；</w:t>
            </w:r>
          </w:p>
          <w:p w14:paraId="306CF0B1">
            <w:pPr>
              <w:pStyle w:val="35"/>
              <w:widowControl/>
              <w:numPr>
                <w:ilvl w:val="0"/>
                <w:numId w:val="115"/>
              </w:numPr>
              <w:spacing w:line="50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作战记录仪视频汇聚模块（0-1分）；</w:t>
            </w:r>
          </w:p>
          <w:p w14:paraId="2C08C60E">
            <w:pPr>
              <w:pStyle w:val="35"/>
              <w:widowControl/>
              <w:numPr>
                <w:ilvl w:val="0"/>
                <w:numId w:val="115"/>
              </w:numPr>
              <w:spacing w:line="50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数字对讲机视频汇聚模块（0-1分）；</w:t>
            </w:r>
          </w:p>
          <w:p w14:paraId="51737F86">
            <w:pPr>
              <w:pStyle w:val="35"/>
              <w:widowControl/>
              <w:numPr>
                <w:ilvl w:val="0"/>
                <w:numId w:val="115"/>
              </w:numPr>
              <w:spacing w:line="50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移动端安全管控应用（0-1分）；</w:t>
            </w:r>
          </w:p>
          <w:p w14:paraId="0FAB5CB4">
            <w:pPr>
              <w:pStyle w:val="35"/>
              <w:widowControl/>
              <w:numPr>
                <w:ilvl w:val="0"/>
                <w:numId w:val="115"/>
              </w:numPr>
              <w:spacing w:line="500" w:lineRule="exact"/>
              <w:ind w:firstLine="480" w:firstLineChars="200"/>
              <w:rPr>
                <w:rFonts w:ascii="宋体" w:hAnsi="宋体" w:eastAsia="宋体"/>
                <w:color w:val="auto"/>
                <w:sz w:val="24"/>
                <w:szCs w:val="24"/>
                <w:highlight w:val="none"/>
              </w:rPr>
            </w:pPr>
            <w:r>
              <w:rPr>
                <w:rFonts w:hint="eastAsia" w:ascii="宋体" w:hAnsi="宋体" w:eastAsia="宋体" w:cs="Times New Roman"/>
                <w:color w:val="auto"/>
                <w:sz w:val="24"/>
                <w:szCs w:val="24"/>
                <w:highlight w:val="none"/>
              </w:rPr>
              <w:t>安全管控态势（0-1分）；</w:t>
            </w:r>
          </w:p>
          <w:p w14:paraId="3A4F7796">
            <w:pPr>
              <w:pStyle w:val="35"/>
              <w:widowControl/>
              <w:numPr>
                <w:ilvl w:val="-1"/>
                <w:numId w:val="0"/>
              </w:numPr>
              <w:spacing w:line="500" w:lineRule="exact"/>
              <w:ind w:leftChars="200" w:firstLine="0" w:firstLineChars="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color w:val="auto"/>
                <w:highlight w:val="none"/>
              </w:rPr>
              <w:t xml:space="preserve"> </w:t>
            </w:r>
            <w:r>
              <w:rPr>
                <w:rFonts w:hint="eastAsia" w:ascii="宋体" w:hAnsi="宋体" w:eastAsia="宋体" w:cs="Times New Roman"/>
                <w:color w:val="auto"/>
                <w:sz w:val="24"/>
                <w:szCs w:val="24"/>
                <w:highlight w:val="none"/>
              </w:rPr>
              <w:t>作战安全动态复盘评估管理模块</w:t>
            </w:r>
            <w:r>
              <w:rPr>
                <w:rFonts w:ascii="宋体" w:hAnsi="宋体" w:eastAsia="宋体" w:cs="Times New Roman"/>
                <w:color w:val="auto"/>
                <w:sz w:val="24"/>
                <w:szCs w:val="24"/>
                <w:highlight w:val="none"/>
              </w:rPr>
              <w:t>（4分）</w:t>
            </w:r>
          </w:p>
          <w:p w14:paraId="67AF05FF">
            <w:pPr>
              <w:pStyle w:val="35"/>
              <w:widowControl/>
              <w:numPr>
                <w:ilvl w:val="0"/>
                <w:numId w:val="115"/>
              </w:numPr>
              <w:spacing w:line="50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战场装备多源成果融合管理（0-1分）；</w:t>
            </w:r>
          </w:p>
          <w:p w14:paraId="42E29F2B">
            <w:pPr>
              <w:pStyle w:val="35"/>
              <w:widowControl/>
              <w:numPr>
                <w:ilvl w:val="0"/>
                <w:numId w:val="115"/>
              </w:numPr>
              <w:spacing w:line="50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安全管控态势分析及报表（0-1分）；</w:t>
            </w:r>
          </w:p>
          <w:p w14:paraId="7248B730">
            <w:pPr>
              <w:pStyle w:val="35"/>
              <w:widowControl/>
              <w:numPr>
                <w:ilvl w:val="0"/>
                <w:numId w:val="115"/>
              </w:numPr>
              <w:spacing w:line="500" w:lineRule="exact"/>
              <w:ind w:firstLine="480" w:firstLineChars="200"/>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作战安全动态可视化复盘（0-1分）；</w:t>
            </w:r>
          </w:p>
          <w:p w14:paraId="49E60E1F">
            <w:pPr>
              <w:pStyle w:val="35"/>
              <w:keepNext w:val="0"/>
              <w:keepLines w:val="0"/>
              <w:pageBreakBefore w:val="0"/>
              <w:widowControl/>
              <w:numPr>
                <w:ilvl w:val="0"/>
                <w:numId w:val="115"/>
              </w:numPr>
              <w:kinsoku/>
              <w:wordWrap/>
              <w:overflowPunct/>
              <w:topLinePunct w:val="0"/>
              <w:autoSpaceDE/>
              <w:autoSpaceDN/>
              <w:bidi w:val="0"/>
              <w:adjustRightInd/>
              <w:snapToGrid/>
              <w:spacing w:line="500" w:lineRule="exact"/>
              <w:ind w:firstLine="480" w:firstLineChars="200"/>
              <w:jc w:val="left"/>
              <w:textAlignment w:val="auto"/>
              <w:rPr>
                <w:rFonts w:ascii="宋体" w:hAnsi="Times New Roman" w:eastAsia="宋体"/>
                <w:color w:val="auto"/>
                <w:sz w:val="20"/>
                <w:szCs w:val="24"/>
                <w:highlight w:val="none"/>
              </w:rPr>
            </w:pPr>
            <w:r>
              <w:rPr>
                <w:rFonts w:hint="eastAsia" w:ascii="宋体" w:hAnsi="宋体" w:eastAsia="宋体" w:cs="Times New Roman"/>
                <w:color w:val="auto"/>
                <w:sz w:val="24"/>
                <w:szCs w:val="24"/>
                <w:highlight w:val="none"/>
              </w:rPr>
              <w:t>党委一线工作监督（0-1分）；</w:t>
            </w:r>
          </w:p>
        </w:tc>
      </w:tr>
      <w:tr w14:paraId="69AA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7" w:type="dxa"/>
            <w:vMerge w:val="continue"/>
            <w:tcBorders>
              <w:left w:val="single" w:color="auto" w:sz="4" w:space="0"/>
              <w:right w:val="single" w:color="auto" w:sz="4" w:space="0"/>
            </w:tcBorders>
            <w:vAlign w:val="center"/>
          </w:tcPr>
          <w:p w14:paraId="0B401994">
            <w:pPr>
              <w:spacing w:line="500" w:lineRule="exact"/>
              <w:jc w:val="center"/>
              <w:rPr>
                <w:rFonts w:ascii="宋体" w:hAnsi="宋体" w:eastAsia="宋体" w:cs="Times New Roman"/>
                <w:color w:val="auto"/>
                <w:sz w:val="24"/>
                <w:szCs w:val="24"/>
                <w:highlight w:val="none"/>
              </w:rPr>
            </w:pPr>
          </w:p>
        </w:tc>
        <w:tc>
          <w:tcPr>
            <w:tcW w:w="1286" w:type="dxa"/>
            <w:vMerge w:val="continue"/>
            <w:tcBorders>
              <w:left w:val="single" w:color="auto" w:sz="4" w:space="0"/>
              <w:right w:val="single" w:color="auto" w:sz="4" w:space="0"/>
            </w:tcBorders>
            <w:vAlign w:val="center"/>
          </w:tcPr>
          <w:p w14:paraId="1CF0CE61">
            <w:pPr>
              <w:spacing w:line="500" w:lineRule="exact"/>
              <w:jc w:val="center"/>
              <w:rPr>
                <w:rFonts w:ascii="宋体" w:hAnsi="宋体" w:eastAsia="宋体" w:cs="Times New Roman"/>
                <w:color w:val="auto"/>
                <w:sz w:val="24"/>
                <w:szCs w:val="24"/>
                <w:highlight w:val="none"/>
              </w:rPr>
            </w:pPr>
          </w:p>
        </w:tc>
        <w:tc>
          <w:tcPr>
            <w:tcW w:w="1183" w:type="dxa"/>
            <w:tcBorders>
              <w:top w:val="single" w:color="auto" w:sz="4" w:space="0"/>
              <w:left w:val="single" w:color="auto" w:sz="4" w:space="0"/>
              <w:bottom w:val="single" w:color="auto" w:sz="4" w:space="0"/>
              <w:right w:val="single" w:color="auto" w:sz="4" w:space="0"/>
            </w:tcBorders>
            <w:vAlign w:val="center"/>
          </w:tcPr>
          <w:p w14:paraId="25D6884B">
            <w:pPr>
              <w:spacing w:line="500" w:lineRule="exact"/>
              <w:jc w:val="center"/>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实施方案</w:t>
            </w:r>
          </w:p>
          <w:p w14:paraId="4BB618FA">
            <w:pPr>
              <w:spacing w:line="500" w:lineRule="exact"/>
              <w:jc w:val="center"/>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（9分）</w:t>
            </w:r>
          </w:p>
        </w:tc>
        <w:tc>
          <w:tcPr>
            <w:tcW w:w="5302" w:type="dxa"/>
            <w:tcBorders>
              <w:top w:val="single" w:color="auto" w:sz="4" w:space="0"/>
              <w:left w:val="single" w:color="auto" w:sz="4" w:space="0"/>
              <w:bottom w:val="single" w:color="auto" w:sz="4" w:space="0"/>
              <w:right w:val="single" w:color="auto" w:sz="4" w:space="0"/>
            </w:tcBorders>
            <w:vAlign w:val="center"/>
          </w:tcPr>
          <w:p w14:paraId="61B11541">
            <w:pPr>
              <w:pStyle w:val="35"/>
              <w:spacing w:line="500" w:lineRule="exac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1</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根据投标人提供的项目进度管理、质量保证措施进行评议（</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分）：项目进度管理、质量保证措施详细完善，合理可行，针对性强、具有可操作性的得</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分；项目进度管理、质量保证措施较详细、安排较合理、有一定针对性、操作性一般的得</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分；项目进度管理、质量保证措施及措施内容简单、缺乏针对性、操作性差的得</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分，未提供的不得分。</w:t>
            </w:r>
          </w:p>
          <w:p w14:paraId="230DACF5">
            <w:pPr>
              <w:spacing w:line="500" w:lineRule="exac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2</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根据投标人提供的安装、调试方案进行评议（</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分）：方案施详细完善，合理可行，针对性强、具有可操作性的得</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分；方案较详细、安排较合理、有一定针对性、操作性一般的得</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分；方案内容简单、缺乏针对性、操作性差的得</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分，未提供不得分。</w:t>
            </w:r>
          </w:p>
          <w:p w14:paraId="3B9719ED">
            <w:pPr>
              <w:pStyle w:val="35"/>
              <w:spacing w:line="500" w:lineRule="exac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3</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根据投标人提供的试运行及验收方案进行评议（3分）：方案详细完善，合理可行，针对性强、具有可操作性的得</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分；方案较详细、安排较合理、有一定针对性、操作性一般的得</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分；方案内容简单、缺乏针对性、操作性差的得</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分，未提供不得分。</w:t>
            </w:r>
          </w:p>
        </w:tc>
      </w:tr>
      <w:tr w14:paraId="61A4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7" w:type="dxa"/>
            <w:vMerge w:val="continue"/>
            <w:tcBorders>
              <w:left w:val="single" w:color="auto" w:sz="4" w:space="0"/>
              <w:right w:val="single" w:color="auto" w:sz="4" w:space="0"/>
            </w:tcBorders>
            <w:vAlign w:val="center"/>
          </w:tcPr>
          <w:p w14:paraId="54460B66">
            <w:pPr>
              <w:spacing w:line="500" w:lineRule="exact"/>
              <w:jc w:val="center"/>
              <w:rPr>
                <w:rFonts w:ascii="宋体" w:hAnsi="宋体" w:eastAsia="宋体" w:cs="Times New Roman"/>
                <w:color w:val="auto"/>
                <w:sz w:val="24"/>
                <w:szCs w:val="24"/>
                <w:highlight w:val="none"/>
              </w:rPr>
            </w:pPr>
          </w:p>
        </w:tc>
        <w:tc>
          <w:tcPr>
            <w:tcW w:w="1286" w:type="dxa"/>
            <w:vMerge w:val="continue"/>
            <w:tcBorders>
              <w:left w:val="single" w:color="auto" w:sz="4" w:space="0"/>
              <w:right w:val="single" w:color="auto" w:sz="4" w:space="0"/>
            </w:tcBorders>
            <w:vAlign w:val="center"/>
          </w:tcPr>
          <w:p w14:paraId="65E139CB">
            <w:pPr>
              <w:spacing w:line="500" w:lineRule="exact"/>
              <w:jc w:val="center"/>
              <w:rPr>
                <w:rFonts w:ascii="宋体" w:hAnsi="宋体" w:eastAsia="宋体" w:cs="Times New Roman"/>
                <w:color w:val="auto"/>
                <w:sz w:val="24"/>
                <w:szCs w:val="24"/>
                <w:highlight w:val="none"/>
              </w:rPr>
            </w:pPr>
          </w:p>
        </w:tc>
        <w:tc>
          <w:tcPr>
            <w:tcW w:w="1183" w:type="dxa"/>
            <w:tcBorders>
              <w:top w:val="single" w:color="auto" w:sz="4" w:space="0"/>
              <w:left w:val="single" w:color="auto" w:sz="4" w:space="0"/>
              <w:bottom w:val="single" w:color="auto" w:sz="4" w:space="0"/>
              <w:right w:val="single" w:color="auto" w:sz="4" w:space="0"/>
            </w:tcBorders>
            <w:vAlign w:val="center"/>
          </w:tcPr>
          <w:p w14:paraId="79458C42">
            <w:pPr>
              <w:spacing w:line="500" w:lineRule="exact"/>
              <w:jc w:val="center"/>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售后服务方案</w:t>
            </w:r>
          </w:p>
          <w:p w14:paraId="72ECBBC8">
            <w:pPr>
              <w:spacing w:line="500" w:lineRule="exact"/>
              <w:jc w:val="center"/>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（9分）</w:t>
            </w:r>
          </w:p>
        </w:tc>
        <w:tc>
          <w:tcPr>
            <w:tcW w:w="5302" w:type="dxa"/>
            <w:tcBorders>
              <w:top w:val="single" w:color="auto" w:sz="4" w:space="0"/>
              <w:left w:val="single" w:color="auto" w:sz="4" w:space="0"/>
              <w:bottom w:val="single" w:color="auto" w:sz="4" w:space="0"/>
              <w:right w:val="single" w:color="auto" w:sz="4" w:space="0"/>
            </w:tcBorders>
            <w:vAlign w:val="center"/>
          </w:tcPr>
          <w:p w14:paraId="3D117CA9">
            <w:pPr>
              <w:snapToGrid w:val="0"/>
              <w:spacing w:line="500" w:lineRule="exac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根据投标人提供的售后服务机构的设置和售后服务人员的配置进行评议（3分）：</w:t>
            </w:r>
          </w:p>
          <w:p w14:paraId="0BEF409A">
            <w:pPr>
              <w:snapToGrid w:val="0"/>
              <w:spacing w:line="500" w:lineRule="exac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售后服务机构的设置科学合理、售后服务人员的配置专业的、服务便捷性好的得3分；售后服务机构的设置较为科学合理、售后服务人员的配置较为专业的、服务便捷性较好的得2分；售后服务机构的设置缺乏合理性、售后服务人员的配置缺乏专业性、服务便捷性一般的得1分，未提供不得分。</w:t>
            </w:r>
          </w:p>
          <w:p w14:paraId="09221B2E">
            <w:pPr>
              <w:snapToGrid w:val="0"/>
              <w:spacing w:line="500" w:lineRule="exac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根据投标人提供的运维、应急方案进行评议（3分）：运维、应急方案详细完善，合理可行，针对性强、具有可操作性的得3分；运维、应急方案较详细、安排较合理、有一定针对性、操作性一般的得2分；运维、应急方案内容简单、缺乏针对性、操作性差的得1分，未提供不得分。</w:t>
            </w:r>
          </w:p>
          <w:p w14:paraId="566D5534">
            <w:pPr>
              <w:widowControl/>
              <w:spacing w:line="500" w:lineRule="exact"/>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3</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根据投标人提供的详细培训方案进行评议（</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分）：</w:t>
            </w:r>
          </w:p>
          <w:p w14:paraId="6994633D">
            <w:pPr>
              <w:widowControl/>
              <w:spacing w:line="500" w:lineRule="exact"/>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培训方案详细完善，合理可行，针对性强、具有可操作性的得</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分；培训方案较详细、安排较合理、有一定针对性、操作性一般的得</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分；培训方案内容简单、缺乏针对性、操作性差的得</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分，未提供不得分。</w:t>
            </w:r>
          </w:p>
        </w:tc>
      </w:tr>
      <w:tr w14:paraId="4BD2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7" w:type="dxa"/>
            <w:vMerge w:val="continue"/>
            <w:tcBorders>
              <w:left w:val="single" w:color="auto" w:sz="4" w:space="0"/>
              <w:right w:val="single" w:color="auto" w:sz="4" w:space="0"/>
            </w:tcBorders>
            <w:vAlign w:val="center"/>
          </w:tcPr>
          <w:p w14:paraId="7C66CDB7">
            <w:pPr>
              <w:spacing w:line="500" w:lineRule="exact"/>
              <w:jc w:val="center"/>
              <w:rPr>
                <w:rFonts w:ascii="宋体" w:hAnsi="宋体" w:eastAsia="宋体" w:cs="Times New Roman"/>
                <w:color w:val="auto"/>
                <w:sz w:val="24"/>
                <w:szCs w:val="24"/>
                <w:highlight w:val="none"/>
              </w:rPr>
            </w:pPr>
          </w:p>
        </w:tc>
        <w:tc>
          <w:tcPr>
            <w:tcW w:w="1286" w:type="dxa"/>
            <w:vMerge w:val="continue"/>
            <w:tcBorders>
              <w:left w:val="single" w:color="auto" w:sz="4" w:space="0"/>
              <w:right w:val="single" w:color="auto" w:sz="4" w:space="0"/>
            </w:tcBorders>
            <w:vAlign w:val="center"/>
          </w:tcPr>
          <w:p w14:paraId="203B405A">
            <w:pPr>
              <w:spacing w:line="500" w:lineRule="exact"/>
              <w:jc w:val="center"/>
              <w:rPr>
                <w:rFonts w:ascii="宋体" w:hAnsi="宋体" w:eastAsia="宋体" w:cs="Times New Roman"/>
                <w:color w:val="auto"/>
                <w:sz w:val="24"/>
                <w:szCs w:val="24"/>
                <w:highlight w:val="none"/>
              </w:rPr>
            </w:pPr>
          </w:p>
        </w:tc>
        <w:tc>
          <w:tcPr>
            <w:tcW w:w="1183" w:type="dxa"/>
            <w:tcBorders>
              <w:top w:val="single" w:color="auto" w:sz="4" w:space="0"/>
              <w:left w:val="single" w:color="auto" w:sz="4" w:space="0"/>
              <w:bottom w:val="single" w:color="auto" w:sz="4" w:space="0"/>
              <w:right w:val="single" w:color="auto" w:sz="4" w:space="0"/>
            </w:tcBorders>
            <w:vAlign w:val="center"/>
          </w:tcPr>
          <w:p w14:paraId="1C48E299">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实施团队组建情况</w:t>
            </w:r>
          </w:p>
          <w:p w14:paraId="3F76DB6E">
            <w:pPr>
              <w:spacing w:line="500" w:lineRule="exact"/>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（8分）</w:t>
            </w:r>
          </w:p>
        </w:tc>
        <w:tc>
          <w:tcPr>
            <w:tcW w:w="5302" w:type="dxa"/>
            <w:tcBorders>
              <w:top w:val="single" w:color="auto" w:sz="4" w:space="0"/>
              <w:left w:val="single" w:color="auto" w:sz="4" w:space="0"/>
              <w:bottom w:val="single" w:color="auto" w:sz="4" w:space="0"/>
              <w:right w:val="single" w:color="auto" w:sz="4" w:space="0"/>
            </w:tcBorders>
            <w:vAlign w:val="center"/>
          </w:tcPr>
          <w:p w14:paraId="114416E7">
            <w:pPr>
              <w:spacing w:line="500" w:lineRule="exact"/>
              <w:ind w:right="110"/>
              <w:rPr>
                <w:rFonts w:ascii="宋体" w:hAnsi="宋体" w:eastAsia="宋体"/>
                <w:color w:val="auto"/>
                <w:sz w:val="24"/>
                <w:szCs w:val="24"/>
                <w:highlight w:val="none"/>
              </w:rPr>
            </w:pPr>
            <w:r>
              <w:rPr>
                <w:rFonts w:hint="eastAsia" w:ascii="宋体" w:hAnsi="宋体" w:eastAsia="宋体" w:cs="Times New Roman"/>
                <w:color w:val="auto"/>
                <w:kern w:val="0"/>
                <w:sz w:val="24"/>
                <w:szCs w:val="24"/>
                <w:highlight w:val="none"/>
              </w:rPr>
              <w:t>1</w:t>
            </w:r>
            <w:r>
              <w:rPr>
                <w:rFonts w:ascii="宋体" w:hAnsi="宋体" w:eastAsia="宋体" w:cs="Times New Roman"/>
                <w:color w:val="auto"/>
                <w:kern w:val="0"/>
                <w:sz w:val="24"/>
                <w:szCs w:val="24"/>
                <w:highlight w:val="none"/>
              </w:rPr>
              <w:t>.</w:t>
            </w:r>
            <w:r>
              <w:rPr>
                <w:rFonts w:ascii="宋体" w:hAnsi="宋体" w:eastAsia="宋体"/>
                <w:color w:val="auto"/>
                <w:spacing w:val="18"/>
                <w:sz w:val="24"/>
                <w:szCs w:val="24"/>
                <w:highlight w:val="none"/>
              </w:rPr>
              <w:t>项</w:t>
            </w:r>
            <w:r>
              <w:rPr>
                <w:rFonts w:ascii="宋体" w:hAnsi="宋体" w:eastAsia="宋体"/>
                <w:color w:val="auto"/>
                <w:spacing w:val="14"/>
                <w:sz w:val="24"/>
                <w:szCs w:val="24"/>
                <w:highlight w:val="none"/>
              </w:rPr>
              <w:t>目</w:t>
            </w:r>
            <w:r>
              <w:rPr>
                <w:rFonts w:ascii="宋体" w:hAnsi="宋体" w:eastAsia="宋体"/>
                <w:color w:val="auto"/>
                <w:spacing w:val="9"/>
                <w:sz w:val="24"/>
                <w:szCs w:val="24"/>
                <w:highlight w:val="none"/>
              </w:rPr>
              <w:t>经理</w:t>
            </w:r>
            <w:r>
              <w:rPr>
                <w:rFonts w:hint="eastAsia" w:ascii="宋体" w:hAnsi="宋体" w:eastAsia="宋体"/>
                <w:color w:val="auto"/>
                <w:spacing w:val="9"/>
                <w:sz w:val="24"/>
                <w:szCs w:val="24"/>
                <w:highlight w:val="none"/>
              </w:rPr>
              <w:t>具备</w:t>
            </w:r>
            <w:r>
              <w:rPr>
                <w:rFonts w:ascii="宋体" w:hAnsi="宋体" w:eastAsia="宋体"/>
                <w:color w:val="auto"/>
                <w:spacing w:val="9"/>
                <w:sz w:val="24"/>
                <w:szCs w:val="24"/>
                <w:highlight w:val="none"/>
              </w:rPr>
              <w:t>注册</w:t>
            </w:r>
            <w:r>
              <w:rPr>
                <w:rFonts w:ascii="宋体" w:hAnsi="宋体" w:eastAsia="宋体"/>
                <w:color w:val="auto"/>
                <w:spacing w:val="16"/>
                <w:sz w:val="24"/>
                <w:szCs w:val="24"/>
                <w:highlight w:val="none"/>
              </w:rPr>
              <w:t>信息</w:t>
            </w:r>
            <w:r>
              <w:rPr>
                <w:rFonts w:ascii="宋体" w:hAnsi="宋体" w:eastAsia="宋体"/>
                <w:color w:val="auto"/>
                <w:spacing w:val="12"/>
                <w:sz w:val="24"/>
                <w:szCs w:val="24"/>
                <w:highlight w:val="none"/>
              </w:rPr>
              <w:t>安</w:t>
            </w:r>
            <w:r>
              <w:rPr>
                <w:rFonts w:ascii="宋体" w:hAnsi="宋体" w:eastAsia="宋体"/>
                <w:color w:val="auto"/>
                <w:spacing w:val="8"/>
                <w:sz w:val="24"/>
                <w:szCs w:val="24"/>
                <w:highlight w:val="none"/>
              </w:rPr>
              <w:t>全专业人员 (</w:t>
            </w:r>
            <w:r>
              <w:rPr>
                <w:rFonts w:ascii="宋体" w:hAnsi="宋体" w:eastAsia="宋体"/>
                <w:color w:val="auto"/>
                <w:sz w:val="24"/>
                <w:szCs w:val="24"/>
                <w:highlight w:val="none"/>
              </w:rPr>
              <w:t>CISP</w:t>
            </w:r>
            <w:r>
              <w:rPr>
                <w:rFonts w:ascii="宋体" w:hAnsi="宋体" w:eastAsia="宋体"/>
                <w:color w:val="auto"/>
                <w:spacing w:val="8"/>
                <w:sz w:val="24"/>
                <w:szCs w:val="24"/>
                <w:highlight w:val="none"/>
              </w:rPr>
              <w:t>)</w:t>
            </w:r>
            <w:r>
              <w:rPr>
                <w:rFonts w:hint="eastAsia" w:ascii="宋体" w:hAnsi="宋体" w:eastAsia="宋体"/>
                <w:color w:val="auto"/>
                <w:spacing w:val="8"/>
                <w:sz w:val="24"/>
                <w:szCs w:val="24"/>
                <w:highlight w:val="none"/>
              </w:rPr>
              <w:t>证书（</w:t>
            </w:r>
            <w:r>
              <w:rPr>
                <w:rFonts w:hint="eastAsia" w:ascii="宋体" w:hAnsi="宋体" w:eastAsia="宋体"/>
                <w:color w:val="auto"/>
                <w:spacing w:val="9"/>
                <w:sz w:val="24"/>
                <w:szCs w:val="24"/>
                <w:highlight w:val="none"/>
              </w:rPr>
              <w:t>由</w:t>
            </w:r>
            <w:r>
              <w:rPr>
                <w:rFonts w:ascii="宋体" w:hAnsi="宋体" w:eastAsia="宋体"/>
                <w:color w:val="auto"/>
                <w:spacing w:val="9"/>
                <w:sz w:val="24"/>
                <w:szCs w:val="24"/>
                <w:highlight w:val="none"/>
              </w:rPr>
              <w:t>中国信息安全产品测评认证中心颁发</w:t>
            </w:r>
            <w:r>
              <w:rPr>
                <w:rFonts w:hint="eastAsia" w:ascii="宋体" w:hAnsi="宋体" w:eastAsia="宋体"/>
                <w:color w:val="auto"/>
                <w:spacing w:val="8"/>
                <w:sz w:val="24"/>
                <w:szCs w:val="24"/>
                <w:highlight w:val="none"/>
              </w:rPr>
              <w:t>）或</w:t>
            </w:r>
            <w:r>
              <w:rPr>
                <w:rFonts w:ascii="宋体" w:hAnsi="宋体" w:eastAsia="宋体"/>
                <w:color w:val="auto"/>
                <w:spacing w:val="8"/>
                <w:sz w:val="24"/>
                <w:szCs w:val="24"/>
                <w:highlight w:val="none"/>
              </w:rPr>
              <w:t>信息系统项目管理师(高级)</w:t>
            </w:r>
            <w:r>
              <w:rPr>
                <w:rFonts w:hint="eastAsia" w:ascii="宋体" w:hAnsi="宋体" w:eastAsia="宋体"/>
                <w:color w:val="auto"/>
                <w:spacing w:val="8"/>
                <w:sz w:val="24"/>
                <w:szCs w:val="24"/>
                <w:highlight w:val="none"/>
              </w:rPr>
              <w:t>证书（由中华人民共和国人力资源和社会保障部、工业和信息化部颁发）的</w:t>
            </w:r>
            <w:r>
              <w:rPr>
                <w:rFonts w:hint="eastAsia" w:ascii="宋体" w:hAnsi="宋体" w:eastAsia="宋体"/>
                <w:color w:val="auto"/>
                <w:spacing w:val="-13"/>
                <w:sz w:val="24"/>
                <w:szCs w:val="24"/>
                <w:highlight w:val="none"/>
              </w:rPr>
              <w:t>，每项证书得1分，最高得2分</w:t>
            </w:r>
            <w:r>
              <w:rPr>
                <w:rFonts w:hint="eastAsia" w:ascii="宋体" w:hAnsi="宋体" w:eastAsia="宋体"/>
                <w:color w:val="auto"/>
                <w:spacing w:val="-7"/>
                <w:sz w:val="24"/>
                <w:szCs w:val="24"/>
                <w:highlight w:val="none"/>
              </w:rPr>
              <w:t>；不具备不得分</w:t>
            </w:r>
            <w:r>
              <w:rPr>
                <w:rFonts w:ascii="宋体" w:hAnsi="宋体" w:eastAsia="宋体"/>
                <w:color w:val="auto"/>
                <w:spacing w:val="-7"/>
                <w:sz w:val="24"/>
                <w:szCs w:val="24"/>
                <w:highlight w:val="none"/>
              </w:rPr>
              <w:t>。</w:t>
            </w:r>
            <w:r>
              <w:rPr>
                <w:rFonts w:hint="eastAsia" w:ascii="宋体" w:hAnsi="宋体" w:eastAsia="宋体"/>
                <w:color w:val="auto"/>
                <w:spacing w:val="-7"/>
                <w:sz w:val="24"/>
                <w:szCs w:val="24"/>
                <w:highlight w:val="none"/>
              </w:rPr>
              <w:t>投标文件中须提供以上人员有效的证书复印件以及投标人为其缴纳的近开标日</w:t>
            </w:r>
            <w:r>
              <w:rPr>
                <w:rFonts w:ascii="宋体" w:hAnsi="宋体" w:eastAsia="宋体"/>
                <w:color w:val="auto"/>
                <w:spacing w:val="-7"/>
                <w:sz w:val="24"/>
                <w:szCs w:val="24"/>
                <w:highlight w:val="none"/>
              </w:rPr>
              <w:t>6</w:t>
            </w:r>
            <w:r>
              <w:rPr>
                <w:rFonts w:hint="eastAsia" w:ascii="宋体" w:hAnsi="宋体" w:eastAsia="宋体"/>
                <w:color w:val="auto"/>
                <w:spacing w:val="-7"/>
                <w:sz w:val="24"/>
                <w:szCs w:val="24"/>
                <w:highlight w:val="none"/>
              </w:rPr>
              <w:t>个月（连续）的社保证明复印件，否则不得分</w:t>
            </w:r>
            <w:r>
              <w:rPr>
                <w:rFonts w:hint="eastAsia" w:ascii="宋体" w:hAnsi="宋体" w:eastAsia="宋体"/>
                <w:color w:val="auto"/>
                <w:sz w:val="24"/>
                <w:szCs w:val="24"/>
                <w:highlight w:val="none"/>
              </w:rPr>
              <w:t>。</w:t>
            </w:r>
          </w:p>
          <w:p w14:paraId="1EA2F98F">
            <w:pPr>
              <w:spacing w:line="500" w:lineRule="exact"/>
              <w:ind w:right="107"/>
              <w:rPr>
                <w:rFonts w:ascii="宋体" w:hAnsi="宋体" w:eastAsia="宋体"/>
                <w:color w:val="auto"/>
                <w:sz w:val="24"/>
                <w:szCs w:val="24"/>
                <w:highlight w:val="none"/>
              </w:rPr>
            </w:pPr>
            <w:r>
              <w:rPr>
                <w:rFonts w:hint="eastAsia" w:ascii="宋体" w:hAnsi="宋体" w:eastAsia="宋体" w:cs="Times New Roman"/>
                <w:color w:val="auto"/>
                <w:kern w:val="0"/>
                <w:sz w:val="24"/>
                <w:szCs w:val="24"/>
                <w:highlight w:val="none"/>
              </w:rPr>
              <w:t>2</w:t>
            </w:r>
            <w:r>
              <w:rPr>
                <w:rFonts w:ascii="宋体" w:hAnsi="宋体" w:eastAsia="宋体" w:cs="Times New Roman"/>
                <w:color w:val="auto"/>
                <w:kern w:val="0"/>
                <w:sz w:val="24"/>
                <w:szCs w:val="24"/>
                <w:highlight w:val="none"/>
              </w:rPr>
              <w:t>.</w:t>
            </w:r>
            <w:r>
              <w:rPr>
                <w:rFonts w:ascii="宋体" w:hAnsi="宋体" w:eastAsia="宋体"/>
                <w:color w:val="auto"/>
                <w:spacing w:val="18"/>
                <w:sz w:val="24"/>
                <w:szCs w:val="24"/>
                <w:highlight w:val="none"/>
              </w:rPr>
              <w:t>技</w:t>
            </w:r>
            <w:r>
              <w:rPr>
                <w:rFonts w:ascii="宋体" w:hAnsi="宋体" w:eastAsia="宋体"/>
                <w:color w:val="auto"/>
                <w:spacing w:val="9"/>
                <w:sz w:val="24"/>
                <w:szCs w:val="24"/>
                <w:highlight w:val="none"/>
              </w:rPr>
              <w:t>术负责人</w:t>
            </w:r>
            <w:r>
              <w:rPr>
                <w:rFonts w:hint="eastAsia" w:ascii="宋体" w:hAnsi="宋体" w:eastAsia="宋体"/>
                <w:color w:val="auto"/>
                <w:spacing w:val="9"/>
                <w:sz w:val="24"/>
                <w:szCs w:val="24"/>
                <w:highlight w:val="none"/>
              </w:rPr>
              <w:t>具备</w:t>
            </w:r>
            <w:r>
              <w:rPr>
                <w:rFonts w:ascii="宋体" w:hAnsi="宋体" w:eastAsia="宋体"/>
                <w:color w:val="auto"/>
                <w:spacing w:val="9"/>
                <w:sz w:val="24"/>
                <w:szCs w:val="24"/>
                <w:highlight w:val="none"/>
              </w:rPr>
              <w:t>系统架构</w:t>
            </w:r>
            <w:r>
              <w:rPr>
                <w:rFonts w:hint="eastAsia" w:ascii="宋体" w:hAnsi="宋体" w:eastAsia="宋体"/>
                <w:color w:val="auto"/>
                <w:spacing w:val="9"/>
                <w:sz w:val="24"/>
                <w:szCs w:val="24"/>
                <w:highlight w:val="none"/>
              </w:rPr>
              <w:t>设计师（高级）证书或</w:t>
            </w:r>
            <w:r>
              <w:rPr>
                <w:rFonts w:ascii="宋体" w:hAnsi="宋体" w:eastAsia="宋体"/>
                <w:color w:val="auto"/>
                <w:spacing w:val="9"/>
                <w:sz w:val="24"/>
                <w:szCs w:val="24"/>
                <w:highlight w:val="none"/>
              </w:rPr>
              <w:t>软件设计师</w:t>
            </w:r>
            <w:r>
              <w:rPr>
                <w:rFonts w:hint="eastAsia" w:ascii="宋体" w:hAnsi="宋体" w:eastAsia="宋体"/>
                <w:color w:val="auto"/>
                <w:spacing w:val="9"/>
                <w:sz w:val="24"/>
                <w:szCs w:val="24"/>
                <w:highlight w:val="none"/>
              </w:rPr>
              <w:t>（中级）</w:t>
            </w:r>
            <w:r>
              <w:rPr>
                <w:rFonts w:ascii="宋体" w:hAnsi="宋体" w:eastAsia="宋体"/>
                <w:color w:val="auto"/>
                <w:spacing w:val="9"/>
                <w:sz w:val="24"/>
                <w:szCs w:val="24"/>
                <w:highlight w:val="none"/>
              </w:rPr>
              <w:t>证书</w:t>
            </w:r>
            <w:r>
              <w:rPr>
                <w:rFonts w:hint="eastAsia" w:ascii="宋体" w:hAnsi="宋体" w:eastAsia="宋体"/>
                <w:color w:val="auto"/>
                <w:spacing w:val="9"/>
                <w:sz w:val="24"/>
                <w:szCs w:val="24"/>
                <w:highlight w:val="none"/>
              </w:rPr>
              <w:t>的，每项证书得1分，最高</w:t>
            </w:r>
            <w:r>
              <w:rPr>
                <w:rFonts w:ascii="宋体" w:hAnsi="宋体" w:eastAsia="宋体"/>
                <w:color w:val="auto"/>
                <w:spacing w:val="2"/>
                <w:sz w:val="24"/>
                <w:szCs w:val="24"/>
                <w:highlight w:val="none"/>
              </w:rPr>
              <w:t>得 2 分</w:t>
            </w:r>
            <w:r>
              <w:rPr>
                <w:rFonts w:hint="eastAsia" w:ascii="宋体" w:hAnsi="宋体" w:eastAsia="宋体"/>
                <w:color w:val="auto"/>
                <w:spacing w:val="2"/>
                <w:sz w:val="24"/>
                <w:szCs w:val="24"/>
                <w:highlight w:val="none"/>
              </w:rPr>
              <w:t>，不具备不得分。</w:t>
            </w:r>
            <w:r>
              <w:rPr>
                <w:rFonts w:hint="eastAsia" w:ascii="宋体" w:hAnsi="宋体" w:eastAsia="宋体"/>
                <w:color w:val="auto"/>
                <w:spacing w:val="-7"/>
                <w:sz w:val="24"/>
                <w:szCs w:val="24"/>
                <w:highlight w:val="none"/>
              </w:rPr>
              <w:t>投标文件须提供以上人员有效的证书</w:t>
            </w:r>
            <w:r>
              <w:rPr>
                <w:rFonts w:hint="eastAsia" w:ascii="宋体" w:hAnsi="宋体" w:eastAsia="宋体"/>
                <w:color w:val="auto"/>
                <w:spacing w:val="8"/>
                <w:sz w:val="24"/>
                <w:szCs w:val="24"/>
                <w:highlight w:val="none"/>
              </w:rPr>
              <w:t>（由中华人民共和国人力资源和社会保障部、工业和信息化部颁发）</w:t>
            </w:r>
            <w:r>
              <w:rPr>
                <w:rFonts w:hint="eastAsia" w:ascii="宋体" w:hAnsi="宋体" w:eastAsia="宋体"/>
                <w:color w:val="auto"/>
                <w:spacing w:val="-7"/>
                <w:sz w:val="24"/>
                <w:szCs w:val="24"/>
                <w:highlight w:val="none"/>
              </w:rPr>
              <w:t>复印件以及投标人为其缴纳的近开标日</w:t>
            </w:r>
            <w:r>
              <w:rPr>
                <w:rFonts w:ascii="宋体" w:hAnsi="宋体" w:eastAsia="宋体"/>
                <w:color w:val="auto"/>
                <w:spacing w:val="-7"/>
                <w:sz w:val="24"/>
                <w:szCs w:val="24"/>
                <w:highlight w:val="none"/>
              </w:rPr>
              <w:t>6</w:t>
            </w:r>
            <w:r>
              <w:rPr>
                <w:rFonts w:hint="eastAsia" w:ascii="宋体" w:hAnsi="宋体" w:eastAsia="宋体"/>
                <w:color w:val="auto"/>
                <w:spacing w:val="-7"/>
                <w:sz w:val="24"/>
                <w:szCs w:val="24"/>
                <w:highlight w:val="none"/>
              </w:rPr>
              <w:t>个月（连续）的社保证明复印件</w:t>
            </w:r>
            <w:r>
              <w:rPr>
                <w:rFonts w:hint="eastAsia" w:ascii="宋体" w:hAnsi="宋体" w:eastAsia="宋体"/>
                <w:color w:val="auto"/>
                <w:sz w:val="24"/>
                <w:szCs w:val="24"/>
                <w:highlight w:val="none"/>
              </w:rPr>
              <w:t>，否则不得分。</w:t>
            </w:r>
          </w:p>
          <w:p w14:paraId="55FA2833">
            <w:pPr>
              <w:spacing w:line="500" w:lineRule="exact"/>
              <w:rPr>
                <w:rFonts w:ascii="宋体" w:hAnsi="宋体" w:eastAsia="宋体"/>
                <w:color w:val="auto"/>
                <w:spacing w:val="-7"/>
                <w:sz w:val="24"/>
                <w:szCs w:val="24"/>
                <w:highlight w:val="none"/>
              </w:rPr>
            </w:pPr>
            <w:r>
              <w:rPr>
                <w:rFonts w:hint="eastAsia" w:ascii="宋体" w:hAnsi="宋体" w:eastAsia="宋体" w:cs="Times New Roman"/>
                <w:color w:val="auto"/>
                <w:kern w:val="0"/>
                <w:sz w:val="24"/>
                <w:szCs w:val="24"/>
                <w:highlight w:val="none"/>
              </w:rPr>
              <w:t>3</w:t>
            </w:r>
            <w:r>
              <w:rPr>
                <w:rFonts w:ascii="宋体" w:hAnsi="宋体" w:eastAsia="宋体" w:cs="Times New Roman"/>
                <w:color w:val="auto"/>
                <w:kern w:val="0"/>
                <w:sz w:val="24"/>
                <w:szCs w:val="24"/>
                <w:highlight w:val="none"/>
              </w:rPr>
              <w:t>.</w:t>
            </w:r>
            <w:r>
              <w:rPr>
                <w:rFonts w:hint="eastAsia" w:ascii="宋体" w:hAnsi="宋体" w:eastAsia="宋体"/>
                <w:bCs/>
                <w:color w:val="auto"/>
                <w:sz w:val="24"/>
                <w:szCs w:val="24"/>
                <w:highlight w:val="none"/>
              </w:rPr>
              <w:t xml:space="preserve"> 项目组其他成员（项目经理和技术负责人以外）中至少持有以下6类证书中其中一类的人数在8人</w:t>
            </w:r>
            <w:r>
              <w:rPr>
                <w:rFonts w:hint="eastAsia" w:ascii="宋体" w:hAnsi="宋体" w:eastAsia="宋体"/>
                <w:bCs/>
                <w:color w:val="auto"/>
                <w:sz w:val="24"/>
                <w:szCs w:val="24"/>
                <w:highlight w:val="none"/>
                <w:lang w:val="en-US" w:eastAsia="zh-CN"/>
              </w:rPr>
              <w:t>及</w:t>
            </w:r>
            <w:r>
              <w:rPr>
                <w:rFonts w:hint="eastAsia" w:ascii="宋体" w:hAnsi="宋体" w:eastAsia="宋体"/>
                <w:bCs/>
                <w:color w:val="auto"/>
                <w:sz w:val="24"/>
                <w:szCs w:val="24"/>
                <w:highlight w:val="none"/>
              </w:rPr>
              <w:t>以上的得4分，5-7人的得2分，1-4人的得1分，未提供不得分；1人多证的仍按1人计。6类证书指：注册信息安全专业人员证书 (CISP) （由中国信息安全产品测评认证中心颁发）、系统集成项目管理工程师、软件评测师、数据库系统工程师、信息系统项目管理师、系统架构设计师证书。</w:t>
            </w:r>
            <w:r>
              <w:rPr>
                <w:rFonts w:hint="eastAsia" w:ascii="宋体" w:hAnsi="宋体" w:eastAsia="宋体"/>
                <w:color w:val="auto"/>
                <w:spacing w:val="-7"/>
                <w:sz w:val="24"/>
                <w:szCs w:val="24"/>
                <w:highlight w:val="none"/>
              </w:rPr>
              <w:t>投标文件须提供以上人员有效的证书（其中</w:t>
            </w:r>
            <w:r>
              <w:rPr>
                <w:rFonts w:ascii="宋体" w:hAnsi="宋体" w:eastAsia="宋体" w:cs="Times New Roman"/>
                <w:color w:val="auto"/>
                <w:kern w:val="0"/>
                <w:sz w:val="24"/>
                <w:szCs w:val="24"/>
                <w:highlight w:val="none"/>
              </w:rPr>
              <w:t>系统集成项目管理工程师、</w:t>
            </w:r>
            <w:r>
              <w:rPr>
                <w:rFonts w:hint="eastAsia" w:ascii="宋体" w:hAnsi="宋体" w:eastAsia="宋体" w:cs="Times New Roman"/>
                <w:color w:val="auto"/>
                <w:kern w:val="0"/>
                <w:sz w:val="24"/>
                <w:szCs w:val="24"/>
                <w:highlight w:val="none"/>
              </w:rPr>
              <w:t>软件评测师、数据库系统工程师、</w:t>
            </w:r>
            <w:r>
              <w:rPr>
                <w:rFonts w:ascii="宋体" w:hAnsi="宋体" w:eastAsia="宋体" w:cs="Times New Roman"/>
                <w:color w:val="auto"/>
                <w:kern w:val="0"/>
                <w:sz w:val="24"/>
                <w:szCs w:val="24"/>
                <w:highlight w:val="none"/>
              </w:rPr>
              <w:t>信息系统项目管理师、</w:t>
            </w:r>
            <w:r>
              <w:rPr>
                <w:rFonts w:hint="eastAsia" w:ascii="宋体" w:hAnsi="宋体" w:eastAsia="宋体" w:cs="Times New Roman"/>
                <w:color w:val="auto"/>
                <w:kern w:val="0"/>
                <w:sz w:val="24"/>
                <w:szCs w:val="24"/>
                <w:highlight w:val="none"/>
              </w:rPr>
              <w:t>系统架构设计师</w:t>
            </w:r>
            <w:r>
              <w:rPr>
                <w:rFonts w:ascii="宋体" w:hAnsi="宋体" w:eastAsia="宋体" w:cs="Times New Roman"/>
                <w:color w:val="auto"/>
                <w:kern w:val="0"/>
                <w:sz w:val="24"/>
                <w:szCs w:val="24"/>
                <w:highlight w:val="none"/>
              </w:rPr>
              <w:t>证书</w:t>
            </w:r>
            <w:r>
              <w:rPr>
                <w:rFonts w:hint="eastAsia" w:ascii="宋体" w:hAnsi="宋体" w:eastAsia="宋体" w:cs="Times New Roman"/>
                <w:color w:val="auto"/>
                <w:kern w:val="0"/>
                <w:sz w:val="24"/>
                <w:szCs w:val="24"/>
                <w:highlight w:val="none"/>
              </w:rPr>
              <w:t>均</w:t>
            </w:r>
            <w:r>
              <w:rPr>
                <w:rFonts w:hint="eastAsia" w:ascii="宋体" w:hAnsi="宋体" w:eastAsia="宋体"/>
                <w:color w:val="auto"/>
                <w:spacing w:val="8"/>
                <w:sz w:val="24"/>
                <w:szCs w:val="24"/>
                <w:highlight w:val="none"/>
              </w:rPr>
              <w:t>由中华人民共和国人力资源和社会保障部、工业和信息化部颁发</w:t>
            </w:r>
            <w:r>
              <w:rPr>
                <w:rFonts w:hint="eastAsia" w:ascii="宋体" w:hAnsi="宋体" w:eastAsia="宋体"/>
                <w:color w:val="auto"/>
                <w:spacing w:val="-7"/>
                <w:sz w:val="24"/>
                <w:szCs w:val="24"/>
                <w:highlight w:val="none"/>
              </w:rPr>
              <w:t>）复印件以及投标人为其缴纳的近开标日</w:t>
            </w:r>
            <w:r>
              <w:rPr>
                <w:rFonts w:ascii="宋体" w:hAnsi="宋体" w:eastAsia="宋体"/>
                <w:color w:val="auto"/>
                <w:spacing w:val="-7"/>
                <w:sz w:val="24"/>
                <w:szCs w:val="24"/>
                <w:highlight w:val="none"/>
              </w:rPr>
              <w:t>6</w:t>
            </w:r>
            <w:r>
              <w:rPr>
                <w:rFonts w:hint="eastAsia" w:ascii="宋体" w:hAnsi="宋体" w:eastAsia="宋体"/>
                <w:color w:val="auto"/>
                <w:spacing w:val="-7"/>
                <w:sz w:val="24"/>
                <w:szCs w:val="24"/>
                <w:highlight w:val="none"/>
              </w:rPr>
              <w:t>个月（连续）的社保证明复印件，否则不得分</w:t>
            </w:r>
            <w:r>
              <w:rPr>
                <w:rFonts w:hint="eastAsia" w:ascii="宋体" w:hAnsi="宋体" w:eastAsia="宋体"/>
                <w:color w:val="auto"/>
                <w:sz w:val="24"/>
                <w:szCs w:val="24"/>
                <w:highlight w:val="none"/>
              </w:rPr>
              <w:t>。</w:t>
            </w:r>
          </w:p>
        </w:tc>
      </w:tr>
      <w:tr w14:paraId="303A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7" w:type="dxa"/>
            <w:tcBorders>
              <w:left w:val="single" w:color="auto" w:sz="4" w:space="0"/>
              <w:right w:val="single" w:color="auto" w:sz="4" w:space="0"/>
            </w:tcBorders>
            <w:vAlign w:val="center"/>
          </w:tcPr>
          <w:p w14:paraId="17B01148">
            <w:pPr>
              <w:spacing w:line="50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w:t>
            </w:r>
          </w:p>
        </w:tc>
        <w:tc>
          <w:tcPr>
            <w:tcW w:w="1286" w:type="dxa"/>
            <w:tcBorders>
              <w:left w:val="single" w:color="auto" w:sz="4" w:space="0"/>
              <w:right w:val="single" w:color="auto" w:sz="4" w:space="0"/>
            </w:tcBorders>
            <w:vAlign w:val="center"/>
          </w:tcPr>
          <w:p w14:paraId="01D3C474">
            <w:pPr>
              <w:spacing w:line="50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价格分（1</w:t>
            </w:r>
            <w:r>
              <w:rPr>
                <w:rFonts w:ascii="宋体" w:hAnsi="宋体" w:eastAsia="宋体" w:cs="Times New Roman"/>
                <w:color w:val="auto"/>
                <w:sz w:val="24"/>
                <w:szCs w:val="24"/>
                <w:highlight w:val="none"/>
              </w:rPr>
              <w:t>0</w:t>
            </w:r>
            <w:r>
              <w:rPr>
                <w:rFonts w:hint="eastAsia" w:ascii="宋体" w:hAnsi="宋体" w:eastAsia="宋体" w:cs="Times New Roman"/>
                <w:color w:val="auto"/>
                <w:sz w:val="24"/>
                <w:szCs w:val="24"/>
                <w:highlight w:val="none"/>
              </w:rPr>
              <w:t>分）</w:t>
            </w:r>
          </w:p>
        </w:tc>
        <w:tc>
          <w:tcPr>
            <w:tcW w:w="6485" w:type="dxa"/>
            <w:gridSpan w:val="2"/>
            <w:tcBorders>
              <w:top w:val="single" w:color="auto" w:sz="4" w:space="0"/>
              <w:left w:val="single" w:color="auto" w:sz="4" w:space="0"/>
              <w:right w:val="single" w:color="auto" w:sz="4" w:space="0"/>
            </w:tcBorders>
            <w:vAlign w:val="center"/>
          </w:tcPr>
          <w:p w14:paraId="1DB0B1B7">
            <w:pPr>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参与评审的价格=投标报价×（1</w:t>
            </w:r>
            <w:r>
              <w:rPr>
                <w:rFonts w:ascii="宋体" w:hAnsi="宋体" w:eastAsia="宋体"/>
                <w:color w:val="auto"/>
                <w:sz w:val="24"/>
                <w:szCs w:val="24"/>
                <w:highlight w:val="none"/>
              </w:rPr>
              <w:t>-</w:t>
            </w:r>
            <w:r>
              <w:rPr>
                <w:rFonts w:hint="eastAsia" w:ascii="宋体" w:hAnsi="宋体" w:eastAsia="宋体"/>
                <w:color w:val="auto"/>
                <w:sz w:val="24"/>
                <w:szCs w:val="24"/>
                <w:highlight w:val="none"/>
              </w:rPr>
              <w:t>小微企业价格扣除优惠值10%）（如有）。</w:t>
            </w:r>
          </w:p>
          <w:p w14:paraId="2B2CE387">
            <w:pPr>
              <w:spacing w:line="500" w:lineRule="exact"/>
              <w:rPr>
                <w:rFonts w:ascii="宋体" w:hAnsi="宋体" w:eastAsia="宋体" w:cs="Times New Roman"/>
                <w:color w:val="auto"/>
                <w:kern w:val="0"/>
                <w:sz w:val="24"/>
                <w:szCs w:val="24"/>
                <w:highlight w:val="none"/>
              </w:rPr>
            </w:pPr>
            <w:r>
              <w:rPr>
                <w:rFonts w:hint="eastAsia" w:ascii="宋体" w:hAnsi="宋体" w:eastAsia="宋体"/>
                <w:color w:val="auto"/>
                <w:sz w:val="24"/>
                <w:szCs w:val="24"/>
                <w:highlight w:val="none"/>
              </w:rPr>
              <w:t>满足招标文件要求且最低的参与评审的价格为评标基准价，其价格分为</w:t>
            </w:r>
            <w:r>
              <w:rPr>
                <w:rFonts w:ascii="宋体" w:hAnsi="宋体" w:eastAsia="宋体"/>
                <w:color w:val="auto"/>
                <w:sz w:val="24"/>
                <w:szCs w:val="24"/>
                <w:highlight w:val="none"/>
              </w:rPr>
              <w:t>10</w:t>
            </w:r>
            <w:r>
              <w:rPr>
                <w:rFonts w:hint="eastAsia" w:ascii="宋体" w:hAnsi="宋体" w:eastAsia="宋体"/>
                <w:color w:val="auto"/>
                <w:sz w:val="24"/>
                <w:szCs w:val="24"/>
                <w:highlight w:val="none"/>
              </w:rPr>
              <w:t>分。其他投标人的价格分统一按照下列公式计算：投标报价得分=(评标基准价/参与评审的价格)×</w:t>
            </w:r>
            <w:r>
              <w:rPr>
                <w:rFonts w:ascii="宋体" w:hAnsi="宋体" w:eastAsia="宋体"/>
                <w:color w:val="auto"/>
                <w:sz w:val="24"/>
                <w:szCs w:val="24"/>
                <w:highlight w:val="none"/>
              </w:rPr>
              <w:t>10</w:t>
            </w:r>
            <w:r>
              <w:rPr>
                <w:rFonts w:hint="eastAsia" w:ascii="宋体" w:hAnsi="宋体" w:eastAsia="宋体"/>
                <w:color w:val="auto"/>
                <w:sz w:val="24"/>
                <w:szCs w:val="24"/>
                <w:highlight w:val="none"/>
              </w:rPr>
              <w:t>%×100。投标报价得分以四舍五入方法整合到小数点后两位)</w:t>
            </w:r>
            <w:r>
              <w:rPr>
                <w:rFonts w:hint="eastAsia" w:ascii="宋体" w:hAnsi="宋体" w:eastAsia="宋体"/>
                <w:bCs/>
                <w:color w:val="auto"/>
                <w:kern w:val="0"/>
                <w:sz w:val="24"/>
                <w:szCs w:val="24"/>
                <w:highlight w:val="none"/>
              </w:rPr>
              <w:t>。</w:t>
            </w:r>
          </w:p>
        </w:tc>
      </w:tr>
    </w:tbl>
    <w:p w14:paraId="4D478738">
      <w:pPr>
        <w:pStyle w:val="72"/>
        <w:spacing w:after="0" w:line="360" w:lineRule="auto"/>
        <w:ind w:left="0" w:leftChars="0" w:firstLine="0"/>
        <w:rPr>
          <w:rFonts w:ascii="宋体" w:hAnsi="宋体" w:eastAsia="宋体"/>
          <w:color w:val="auto"/>
          <w:sz w:val="21"/>
          <w:szCs w:val="21"/>
          <w:highlight w:val="none"/>
        </w:rPr>
      </w:pPr>
    </w:p>
    <w:p w14:paraId="00C58FBA">
      <w:pPr>
        <w:widowControl/>
        <w:jc w:val="left"/>
        <w:rPr>
          <w:rFonts w:ascii="宋体" w:hAnsi="宋体" w:eastAsia="宋体"/>
          <w:b/>
          <w:color w:val="auto"/>
          <w:sz w:val="32"/>
          <w:szCs w:val="24"/>
          <w:highlight w:val="none"/>
        </w:rPr>
      </w:pPr>
      <w:r>
        <w:rPr>
          <w:rFonts w:ascii="宋体" w:hAnsi="宋体" w:eastAsia="宋体"/>
          <w:color w:val="auto"/>
          <w:highlight w:val="none"/>
        </w:rPr>
        <w:br w:type="page"/>
      </w:r>
    </w:p>
    <w:p w14:paraId="616EA0D0">
      <w:pPr>
        <w:pStyle w:val="3"/>
        <w:rPr>
          <w:rFonts w:ascii="宋体" w:hAnsi="宋体" w:eastAsia="宋体" w:cs="宋体"/>
          <w:color w:val="auto"/>
          <w:highlight w:val="none"/>
        </w:rPr>
      </w:pPr>
      <w:bookmarkStart w:id="55" w:name="_Toc23202"/>
      <w:r>
        <w:rPr>
          <w:rFonts w:hint="eastAsia" w:ascii="宋体" w:hAnsi="宋体" w:eastAsia="宋体" w:cs="宋体"/>
          <w:color w:val="auto"/>
          <w:highlight w:val="none"/>
        </w:rPr>
        <w:t xml:space="preserve">第五章  </w:t>
      </w:r>
      <w:bookmarkEnd w:id="43"/>
      <w:r>
        <w:rPr>
          <w:rFonts w:hint="eastAsia" w:ascii="宋体" w:hAnsi="宋体" w:eastAsia="宋体" w:cs="宋体"/>
          <w:color w:val="auto"/>
          <w:highlight w:val="none"/>
        </w:rPr>
        <w:t>采购合同</w:t>
      </w:r>
      <w:bookmarkEnd w:id="55"/>
    </w:p>
    <w:p w14:paraId="011C8744">
      <w:pPr>
        <w:snapToGrid w:val="0"/>
        <w:spacing w:line="500" w:lineRule="exact"/>
        <w:jc w:val="center"/>
        <w:rPr>
          <w:rFonts w:ascii="宋体" w:hAnsi="宋体" w:eastAsia="宋体"/>
          <w:b/>
          <w:color w:val="auto"/>
          <w:sz w:val="24"/>
          <w:szCs w:val="24"/>
          <w:highlight w:val="none"/>
        </w:rPr>
      </w:pPr>
    </w:p>
    <w:p w14:paraId="7B1E00A8">
      <w:pPr>
        <w:snapToGrid w:val="0"/>
        <w:spacing w:line="500" w:lineRule="exact"/>
        <w:jc w:val="center"/>
        <w:rPr>
          <w:rFonts w:ascii="宋体" w:hAnsi="宋体" w:eastAsia="宋体"/>
          <w:b/>
          <w:bCs/>
          <w:color w:val="auto"/>
          <w:sz w:val="24"/>
          <w:szCs w:val="24"/>
          <w:highlight w:val="none"/>
        </w:rPr>
      </w:pPr>
      <w:r>
        <w:rPr>
          <w:rFonts w:hint="eastAsia" w:ascii="宋体" w:hAnsi="宋体" w:eastAsia="宋体"/>
          <w:b/>
          <w:color w:val="auto"/>
          <w:sz w:val="24"/>
          <w:szCs w:val="24"/>
          <w:highlight w:val="none"/>
          <w:lang w:eastAsia="zh-CN"/>
        </w:rPr>
        <w:t>浙江省消防救援总队2024年度全省消防安全风险防控和救援指挥应用建设（作战训练安全管控）采购项目</w:t>
      </w:r>
      <w:r>
        <w:rPr>
          <w:rFonts w:hint="eastAsia" w:ascii="宋体" w:hAnsi="宋体" w:eastAsia="宋体"/>
          <w:b/>
          <w:color w:val="auto"/>
          <w:sz w:val="24"/>
          <w:szCs w:val="24"/>
          <w:highlight w:val="none"/>
        </w:rPr>
        <w:t>合同</w:t>
      </w:r>
    </w:p>
    <w:p w14:paraId="6D6782F0">
      <w:pPr>
        <w:pStyle w:val="49"/>
        <w:snapToGrid w:val="0"/>
        <w:spacing w:line="500" w:lineRule="exact"/>
        <w:rPr>
          <w:rFonts w:hAnsi="宋体" w:cs="宋体"/>
          <w:color w:val="auto"/>
          <w:sz w:val="24"/>
          <w:szCs w:val="24"/>
          <w:highlight w:val="none"/>
        </w:rPr>
      </w:pPr>
    </w:p>
    <w:p w14:paraId="266B389E">
      <w:pPr>
        <w:keepNext w:val="0"/>
        <w:keepLines w:val="0"/>
        <w:pageBreakBefore w:val="0"/>
        <w:widowControl w:val="0"/>
        <w:wordWrap/>
        <w:overflowPunct/>
        <w:topLinePunct w:val="0"/>
        <w:bidi w:val="0"/>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甲方：（采购人）</w:t>
      </w:r>
    </w:p>
    <w:p w14:paraId="64856A26">
      <w:pPr>
        <w:keepNext w:val="0"/>
        <w:keepLines w:val="0"/>
        <w:pageBreakBefore w:val="0"/>
        <w:widowControl w:val="0"/>
        <w:wordWrap/>
        <w:overflowPunct/>
        <w:topLinePunct w:val="0"/>
        <w:bidi w:val="0"/>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住所地：</w:t>
      </w:r>
    </w:p>
    <w:p w14:paraId="267DDC2F">
      <w:pPr>
        <w:keepNext w:val="0"/>
        <w:keepLines w:val="0"/>
        <w:pageBreakBefore w:val="0"/>
        <w:widowControl w:val="0"/>
        <w:wordWrap/>
        <w:overflowPunct/>
        <w:topLinePunct w:val="0"/>
        <w:bidi w:val="0"/>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联系方式：</w:t>
      </w:r>
    </w:p>
    <w:p w14:paraId="32CC9740">
      <w:pPr>
        <w:keepNext w:val="0"/>
        <w:keepLines w:val="0"/>
        <w:pageBreakBefore w:val="0"/>
        <w:widowControl w:val="0"/>
        <w:wordWrap/>
        <w:overflowPunct/>
        <w:topLinePunct w:val="0"/>
        <w:bidi w:val="0"/>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乙方：（中标人）</w:t>
      </w:r>
    </w:p>
    <w:p w14:paraId="541B031C">
      <w:pPr>
        <w:keepNext w:val="0"/>
        <w:keepLines w:val="0"/>
        <w:pageBreakBefore w:val="0"/>
        <w:widowControl w:val="0"/>
        <w:wordWrap/>
        <w:overflowPunct/>
        <w:topLinePunct w:val="0"/>
        <w:bidi w:val="0"/>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住所地：</w:t>
      </w:r>
    </w:p>
    <w:p w14:paraId="78D62FC5">
      <w:pPr>
        <w:keepNext w:val="0"/>
        <w:keepLines w:val="0"/>
        <w:pageBreakBefore w:val="0"/>
        <w:widowControl w:val="0"/>
        <w:wordWrap/>
        <w:overflowPunct/>
        <w:topLinePunct w:val="0"/>
        <w:bidi w:val="0"/>
        <w:spacing w:line="500" w:lineRule="exact"/>
        <w:jc w:val="left"/>
        <w:rPr>
          <w:rFonts w:ascii="宋体" w:hAnsi="宋体" w:eastAsia="宋体"/>
          <w:color w:val="auto"/>
          <w:sz w:val="24"/>
          <w:szCs w:val="24"/>
          <w:highlight w:val="none"/>
        </w:rPr>
      </w:pPr>
      <w:r>
        <w:rPr>
          <w:rFonts w:hint="eastAsia" w:ascii="宋体" w:hAnsi="宋体" w:eastAsia="宋体"/>
          <w:bCs/>
          <w:color w:val="auto"/>
          <w:sz w:val="24"/>
          <w:szCs w:val="24"/>
          <w:highlight w:val="none"/>
        </w:rPr>
        <w:t>联系方式：</w:t>
      </w:r>
    </w:p>
    <w:p w14:paraId="727957BE">
      <w:pPr>
        <w:pStyle w:val="49"/>
        <w:keepNext w:val="0"/>
        <w:keepLines w:val="0"/>
        <w:pageBreakBefore w:val="0"/>
        <w:widowControl w:val="0"/>
        <w:wordWrap/>
        <w:overflowPunct/>
        <w:topLinePunct w:val="0"/>
        <w:bidi w:val="0"/>
        <w:snapToGrid w:val="0"/>
        <w:spacing w:line="5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根据《中华人民共和国民法典》、</w:t>
      </w:r>
      <w:r>
        <w:rPr>
          <w:rFonts w:hint="eastAsia" w:hAnsi="宋体" w:cs="宋体"/>
          <w:bCs/>
          <w:color w:val="auto"/>
          <w:sz w:val="24"/>
          <w:szCs w:val="24"/>
          <w:highlight w:val="none"/>
          <w:lang w:val="zh-CN"/>
        </w:rPr>
        <w:t>《中华人民共和国政府采购法》</w:t>
      </w:r>
      <w:r>
        <w:rPr>
          <w:rFonts w:hint="eastAsia" w:hAnsi="宋体" w:cs="宋体"/>
          <w:bCs/>
          <w:color w:val="auto"/>
          <w:sz w:val="24"/>
          <w:szCs w:val="24"/>
          <w:highlight w:val="none"/>
        </w:rPr>
        <w:t xml:space="preserve">等有关法律法规精神，甲方经过 </w:t>
      </w:r>
      <w:r>
        <w:rPr>
          <w:rFonts w:hint="eastAsia" w:hAnsi="宋体" w:cs="宋体"/>
          <w:bCs/>
          <w:color w:val="auto"/>
          <w:sz w:val="24"/>
          <w:szCs w:val="24"/>
          <w:highlight w:val="none"/>
          <w:u w:val="single"/>
        </w:rPr>
        <w:t>公开招标</w:t>
      </w:r>
      <w:r>
        <w:rPr>
          <w:rFonts w:hint="eastAsia" w:hAnsi="宋体" w:cs="宋体"/>
          <w:bCs/>
          <w:color w:val="auto"/>
          <w:sz w:val="24"/>
          <w:szCs w:val="24"/>
          <w:highlight w:val="none"/>
        </w:rPr>
        <w:t xml:space="preserve"> 采购方式确定乙方为</w:t>
      </w:r>
      <w:r>
        <w:rPr>
          <w:rFonts w:hint="eastAsia" w:hAnsi="宋体" w:cs="宋体"/>
          <w:b/>
          <w:color w:val="auto"/>
          <w:sz w:val="24"/>
          <w:szCs w:val="24"/>
          <w:highlight w:val="none"/>
          <w:lang w:eastAsia="zh-CN"/>
        </w:rPr>
        <w:t>浙江省消防救援总队2024年度全省消防安全风险防控和救援指挥应用建设（作战训练安全管控）采购项目</w:t>
      </w:r>
      <w:r>
        <w:rPr>
          <w:rFonts w:hint="eastAsia" w:hAnsi="宋体" w:cs="宋体"/>
          <w:bCs/>
          <w:color w:val="auto"/>
          <w:sz w:val="24"/>
          <w:szCs w:val="24"/>
          <w:highlight w:val="none"/>
        </w:rPr>
        <w:t>的提</w:t>
      </w:r>
      <w:r>
        <w:rPr>
          <w:rFonts w:hint="eastAsia" w:hAnsi="宋体" w:cs="宋体"/>
          <w:color w:val="auto"/>
          <w:sz w:val="24"/>
          <w:szCs w:val="24"/>
          <w:highlight w:val="none"/>
        </w:rPr>
        <w:t>供单位</w:t>
      </w:r>
      <w:r>
        <w:rPr>
          <w:rFonts w:hint="eastAsia" w:hAnsi="宋体" w:cs="宋体"/>
          <w:bCs/>
          <w:color w:val="auto"/>
          <w:sz w:val="24"/>
          <w:szCs w:val="24"/>
          <w:highlight w:val="none"/>
        </w:rPr>
        <w:t>，双方经协商达成以下条款：</w:t>
      </w:r>
    </w:p>
    <w:p w14:paraId="78C436BC">
      <w:pPr>
        <w:pStyle w:val="49"/>
        <w:keepNext w:val="0"/>
        <w:keepLines w:val="0"/>
        <w:pageBreakBefore w:val="0"/>
        <w:widowControl w:val="0"/>
        <w:wordWrap/>
        <w:overflowPunct/>
        <w:topLinePunct w:val="0"/>
        <w:bidi w:val="0"/>
        <w:snapToGrid w:val="0"/>
        <w:spacing w:line="500" w:lineRule="exact"/>
        <w:rPr>
          <w:rFonts w:hAnsi="宋体" w:cs="宋体"/>
          <w:b/>
          <w:bCs/>
          <w:color w:val="auto"/>
          <w:sz w:val="24"/>
          <w:szCs w:val="24"/>
          <w:highlight w:val="none"/>
        </w:rPr>
      </w:pPr>
      <w:r>
        <w:rPr>
          <w:rFonts w:hint="eastAsia" w:hAnsi="宋体" w:cs="宋体"/>
          <w:b/>
          <w:bCs/>
          <w:color w:val="auto"/>
          <w:sz w:val="24"/>
          <w:szCs w:val="24"/>
          <w:highlight w:val="none"/>
        </w:rPr>
        <w:t>一、项目概况：</w:t>
      </w:r>
    </w:p>
    <w:p w14:paraId="051B38C4">
      <w:pPr>
        <w:pStyle w:val="244"/>
        <w:keepNext w:val="0"/>
        <w:keepLines w:val="0"/>
        <w:pageBreakBefore w:val="0"/>
        <w:widowControl w:val="0"/>
        <w:wordWrap/>
        <w:overflowPunct/>
        <w:topLinePunct w:val="0"/>
        <w:bidi w:val="0"/>
        <w:spacing w:beforeLines="0" w:afterLines="0" w:line="500" w:lineRule="exact"/>
        <w:ind w:firstLine="480" w:firstLineChars="200"/>
        <w:rPr>
          <w:rFonts w:hAnsi="宋体" w:cs="宋体"/>
          <w:bCs/>
          <w:color w:val="auto"/>
          <w:highlight w:val="none"/>
        </w:rPr>
      </w:pPr>
      <w:r>
        <w:rPr>
          <w:rFonts w:hAnsi="宋体" w:cs="宋体"/>
          <w:bCs/>
          <w:color w:val="auto"/>
          <w:highlight w:val="none"/>
        </w:rPr>
        <w:t>1.1</w:t>
      </w:r>
      <w:r>
        <w:rPr>
          <w:rFonts w:hint="eastAsia" w:hAnsi="宋体" w:cs="宋体"/>
          <w:bCs/>
          <w:color w:val="auto"/>
          <w:highlight w:val="none"/>
        </w:rPr>
        <w:t>采购清单：详见附表。</w:t>
      </w:r>
    </w:p>
    <w:p w14:paraId="25E3A5B2">
      <w:pPr>
        <w:pStyle w:val="244"/>
        <w:keepNext w:val="0"/>
        <w:keepLines w:val="0"/>
        <w:pageBreakBefore w:val="0"/>
        <w:widowControl w:val="0"/>
        <w:wordWrap/>
        <w:overflowPunct/>
        <w:topLinePunct w:val="0"/>
        <w:bidi w:val="0"/>
        <w:spacing w:beforeLines="0" w:afterLines="0" w:line="500" w:lineRule="exact"/>
        <w:ind w:firstLine="480" w:firstLineChars="200"/>
        <w:rPr>
          <w:rFonts w:hAnsi="宋体" w:cs="宋体"/>
          <w:color w:val="auto"/>
          <w:highlight w:val="none"/>
        </w:rPr>
      </w:pPr>
      <w:r>
        <w:rPr>
          <w:rFonts w:hAnsi="宋体" w:cs="宋体"/>
          <w:color w:val="auto"/>
          <w:highlight w:val="none"/>
        </w:rPr>
        <w:t>1.2</w:t>
      </w:r>
      <w:r>
        <w:rPr>
          <w:rFonts w:hint="eastAsia" w:hAnsi="宋体" w:cs="宋体"/>
          <w:color w:val="auto"/>
          <w:highlight w:val="none"/>
        </w:rPr>
        <w:t>服务需求：详见本招标文件 第三章 采购内容及服务要求。</w:t>
      </w:r>
    </w:p>
    <w:p w14:paraId="16BA40C2">
      <w:pPr>
        <w:keepNext w:val="0"/>
        <w:keepLines w:val="0"/>
        <w:pageBreakBefore w:val="0"/>
        <w:widowControl w:val="0"/>
        <w:wordWrap/>
        <w:overflowPunct/>
        <w:topLinePunct w:val="0"/>
        <w:bidi w:val="0"/>
        <w:spacing w:line="500" w:lineRule="exact"/>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合同履约期限：①</w:t>
      </w:r>
      <w:r>
        <w:rPr>
          <w:rFonts w:ascii="宋体" w:hAnsi="宋体" w:eastAsia="宋体"/>
          <w:color w:val="auto"/>
          <w:sz w:val="24"/>
          <w:szCs w:val="24"/>
          <w:highlight w:val="none"/>
        </w:rPr>
        <w:t>交付期：2024</w:t>
      </w:r>
      <w:r>
        <w:rPr>
          <w:rFonts w:hint="eastAsia" w:ascii="宋体" w:hAnsi="宋体" w:eastAsia="宋体"/>
          <w:color w:val="auto"/>
          <w:sz w:val="24"/>
          <w:szCs w:val="24"/>
          <w:highlight w:val="none"/>
        </w:rPr>
        <w:t>年</w:t>
      </w:r>
      <w:r>
        <w:rPr>
          <w:rFonts w:hint="eastAsia" w:ascii="宋体" w:hAnsi="宋体" w:eastAsia="宋体"/>
          <w:color w:val="auto"/>
          <w:sz w:val="24"/>
          <w:szCs w:val="24"/>
          <w:highlight w:val="none"/>
          <w:lang w:val="en-US" w:eastAsia="zh-CN"/>
        </w:rPr>
        <w:t>12</w:t>
      </w:r>
      <w:r>
        <w:rPr>
          <w:rFonts w:hint="eastAsia" w:ascii="宋体" w:hAnsi="宋体" w:eastAsia="宋体"/>
          <w:color w:val="auto"/>
          <w:sz w:val="24"/>
          <w:szCs w:val="24"/>
          <w:highlight w:val="none"/>
        </w:rPr>
        <w:t>月底前完成项目联调联试后初验合格并进入试运行阶段，</w:t>
      </w:r>
      <w:r>
        <w:rPr>
          <w:rFonts w:hint="eastAsia" w:ascii="宋体" w:hAnsi="宋体" w:eastAsia="宋体"/>
          <w:color w:val="auto"/>
          <w:sz w:val="24"/>
          <w:szCs w:val="24"/>
          <w:highlight w:val="none"/>
          <w:lang w:eastAsia="zh-CN"/>
        </w:rPr>
        <w:t>2025年</w:t>
      </w:r>
      <w:r>
        <w:rPr>
          <w:rFonts w:hint="eastAsia" w:ascii="宋体" w:hAnsi="宋体" w:eastAsia="宋体"/>
          <w:color w:val="auto"/>
          <w:sz w:val="24"/>
          <w:szCs w:val="24"/>
          <w:highlight w:val="none"/>
          <w:lang w:val="en-US" w:eastAsia="zh-CN"/>
        </w:rPr>
        <w:t>12</w:t>
      </w:r>
      <w:r>
        <w:rPr>
          <w:rFonts w:hint="eastAsia" w:ascii="宋体" w:hAnsi="宋体" w:eastAsia="宋体"/>
          <w:color w:val="auto"/>
          <w:sz w:val="24"/>
          <w:szCs w:val="24"/>
          <w:highlight w:val="none"/>
          <w:lang w:eastAsia="zh-CN"/>
        </w:rPr>
        <w:t>月</w:t>
      </w:r>
      <w:r>
        <w:rPr>
          <w:rFonts w:hint="eastAsia" w:ascii="宋体" w:hAnsi="宋体" w:eastAsia="宋体"/>
          <w:color w:val="auto"/>
          <w:sz w:val="24"/>
          <w:szCs w:val="24"/>
          <w:highlight w:val="none"/>
        </w:rPr>
        <w:t>底前通过终验合格并投入使用。②</w:t>
      </w:r>
      <w:r>
        <w:rPr>
          <w:rFonts w:ascii="宋体" w:hAnsi="宋体" w:eastAsia="宋体"/>
          <w:color w:val="auto"/>
          <w:sz w:val="24"/>
          <w:szCs w:val="24"/>
          <w:highlight w:val="none"/>
        </w:rPr>
        <w:t>项目运维期：自终验</w:t>
      </w:r>
      <w:r>
        <w:rPr>
          <w:rFonts w:hint="eastAsia" w:ascii="宋体" w:hAnsi="宋体" w:eastAsia="宋体"/>
          <w:color w:val="auto"/>
          <w:sz w:val="24"/>
          <w:szCs w:val="24"/>
          <w:highlight w:val="none"/>
        </w:rPr>
        <w:t>合格</w:t>
      </w:r>
      <w:r>
        <w:rPr>
          <w:rFonts w:ascii="宋体" w:hAnsi="宋体" w:eastAsia="宋体"/>
          <w:color w:val="auto"/>
          <w:sz w:val="24"/>
          <w:szCs w:val="24"/>
          <w:highlight w:val="none"/>
        </w:rPr>
        <w:t>并投入使用之日起计不少于3年</w:t>
      </w:r>
      <w:r>
        <w:rPr>
          <w:rFonts w:hint="eastAsia" w:ascii="宋体" w:hAnsi="宋体" w:eastAsia="宋体"/>
          <w:color w:val="auto"/>
          <w:sz w:val="24"/>
          <w:szCs w:val="24"/>
          <w:highlight w:val="none"/>
        </w:rPr>
        <w:t>。</w:t>
      </w:r>
    </w:p>
    <w:p w14:paraId="7066C646">
      <w:pPr>
        <w:pStyle w:val="49"/>
        <w:keepNext w:val="0"/>
        <w:keepLines w:val="0"/>
        <w:pageBreakBefore w:val="0"/>
        <w:widowControl w:val="0"/>
        <w:wordWrap/>
        <w:overflowPunct/>
        <w:topLinePunct w:val="0"/>
        <w:bidi w:val="0"/>
        <w:snapToGrid w:val="0"/>
        <w:spacing w:line="500" w:lineRule="exact"/>
        <w:rPr>
          <w:rFonts w:hAnsi="宋体" w:cs="宋体"/>
          <w:b/>
          <w:bCs/>
          <w:color w:val="auto"/>
          <w:sz w:val="24"/>
          <w:szCs w:val="24"/>
          <w:highlight w:val="none"/>
        </w:rPr>
      </w:pPr>
      <w:r>
        <w:rPr>
          <w:rFonts w:hint="eastAsia" w:hAnsi="宋体" w:cs="宋体"/>
          <w:b/>
          <w:bCs/>
          <w:color w:val="auto"/>
          <w:sz w:val="24"/>
          <w:szCs w:val="24"/>
          <w:highlight w:val="none"/>
        </w:rPr>
        <w:t>二、合同金额</w:t>
      </w:r>
    </w:p>
    <w:p w14:paraId="446F2AFA">
      <w:pPr>
        <w:keepNext w:val="0"/>
        <w:keepLines w:val="0"/>
        <w:pageBreakBefore w:val="0"/>
        <w:widowControl w:val="0"/>
        <w:wordWrap/>
        <w:overflowPunct/>
        <w:topLinePunct w:val="0"/>
        <w:bidi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bCs/>
          <w:color w:val="auto"/>
          <w:sz w:val="24"/>
          <w:szCs w:val="24"/>
          <w:highlight w:val="none"/>
        </w:rPr>
        <w:t>2</w:t>
      </w:r>
      <w:r>
        <w:rPr>
          <w:rFonts w:ascii="宋体" w:hAnsi="宋体" w:eastAsia="宋体"/>
          <w:bCs/>
          <w:color w:val="auto"/>
          <w:sz w:val="24"/>
          <w:szCs w:val="24"/>
          <w:highlight w:val="none"/>
        </w:rPr>
        <w:t>.1</w:t>
      </w:r>
      <w:r>
        <w:rPr>
          <w:rFonts w:hint="eastAsia" w:ascii="宋体" w:hAnsi="宋体" w:eastAsia="宋体"/>
          <w:bCs/>
          <w:color w:val="auto"/>
          <w:sz w:val="24"/>
          <w:szCs w:val="24"/>
          <w:highlight w:val="none"/>
        </w:rPr>
        <w:t>本合同金额为（大写）：___________________元（￥_______元）人民币。</w:t>
      </w:r>
      <w:r>
        <w:rPr>
          <w:rFonts w:hint="eastAsia" w:ascii="宋体" w:hAnsi="宋体" w:eastAsia="宋体"/>
          <w:color w:val="auto"/>
          <w:sz w:val="24"/>
          <w:szCs w:val="24"/>
          <w:highlight w:val="none"/>
        </w:rPr>
        <w:t>上述合同金额是乙方履行完毕全部合同义务并满足招标文件“采购内容及服务要求”全部要求的最终价格，已经包含本项目所涉及的所有系统开发(含密码测评费、软件测评费、等保测评费</w:t>
      </w:r>
      <w:r>
        <w:rPr>
          <w:rFonts w:hint="eastAsia" w:ascii="宋体" w:hAnsi="宋体" w:eastAsia="宋体"/>
          <w:color w:val="auto"/>
          <w:sz w:val="24"/>
          <w:szCs w:val="24"/>
          <w:highlight w:val="none"/>
          <w:lang w:eastAsia="zh-CN"/>
        </w:rPr>
        <w:t>、源代码审计费</w:t>
      </w:r>
      <w:r>
        <w:rPr>
          <w:rFonts w:hint="eastAsia" w:ascii="宋体" w:hAnsi="宋体" w:eastAsia="宋体"/>
          <w:color w:val="auto"/>
          <w:sz w:val="24"/>
          <w:szCs w:val="24"/>
          <w:highlight w:val="none"/>
        </w:rPr>
        <w:t>等)、软件的安装调试、安全服务(主要包含安全方案设计与实施服务、云安全远程运维相关工作)、所有数据接口、试运行、验收、培训、系统集成服务、售后服务 (含至少3年的运维服务)、代理服务、人工、材料、管理、税金等一切费用。乙方无权向另行甲方主张任何其他费用。</w:t>
      </w:r>
      <w:r>
        <w:rPr>
          <w:rFonts w:hint="eastAsia" w:ascii="宋体" w:hAnsi="宋体" w:eastAsia="宋体"/>
          <w:b/>
          <w:bCs/>
          <w:color w:val="auto"/>
          <w:sz w:val="24"/>
          <w:szCs w:val="24"/>
          <w:highlight w:val="none"/>
        </w:rPr>
        <w:t>本项目合同履行期间，合同金额均不因市场因素和政策因素的变动而调整。</w:t>
      </w:r>
    </w:p>
    <w:p w14:paraId="4E0E1F56">
      <w:pPr>
        <w:keepNext w:val="0"/>
        <w:keepLines w:val="0"/>
        <w:pageBreakBefore w:val="0"/>
        <w:widowControl w:val="0"/>
        <w:wordWrap/>
        <w:overflowPunct/>
        <w:topLinePunct w:val="0"/>
        <w:bidi w:val="0"/>
        <w:adjustRightInd w:val="0"/>
        <w:snapToGrid w:val="0"/>
        <w:spacing w:line="500" w:lineRule="exact"/>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三、款项支付</w:t>
      </w:r>
    </w:p>
    <w:p w14:paraId="1817A362">
      <w:pPr>
        <w:keepNext w:val="0"/>
        <w:keepLines w:val="0"/>
        <w:pageBreakBefore w:val="0"/>
        <w:widowControl w:val="0"/>
        <w:wordWrap/>
        <w:overflowPunct/>
        <w:topLinePunct w:val="0"/>
        <w:bidi w:val="0"/>
        <w:spacing w:line="500" w:lineRule="exact"/>
        <w:ind w:firstLine="480" w:firstLineChars="200"/>
        <w:rPr>
          <w:rFonts w:ascii="宋体" w:hAnsi="宋体" w:eastAsia="宋体"/>
          <w:bCs/>
          <w:color w:val="auto"/>
          <w:sz w:val="24"/>
          <w:szCs w:val="24"/>
          <w:highlight w:val="none"/>
        </w:rPr>
      </w:pPr>
      <w:r>
        <w:rPr>
          <w:rFonts w:hint="eastAsia" w:ascii="宋体" w:hAnsi="宋体" w:eastAsia="宋体"/>
          <w:color w:val="auto"/>
          <w:sz w:val="24"/>
          <w:szCs w:val="24"/>
          <w:highlight w:val="none"/>
        </w:rPr>
        <w:t>3</w:t>
      </w:r>
      <w:r>
        <w:rPr>
          <w:rFonts w:ascii="宋体" w:hAnsi="宋体" w:eastAsia="宋体"/>
          <w:color w:val="auto"/>
          <w:sz w:val="24"/>
          <w:szCs w:val="24"/>
          <w:highlight w:val="none"/>
        </w:rPr>
        <w:t>.1</w:t>
      </w:r>
      <w:r>
        <w:rPr>
          <w:rFonts w:hint="eastAsia" w:ascii="宋体" w:hAnsi="宋体" w:eastAsia="宋体"/>
          <w:bCs/>
          <w:color w:val="auto"/>
          <w:sz w:val="24"/>
          <w:szCs w:val="24"/>
          <w:highlight w:val="none"/>
        </w:rPr>
        <w:t>合同签订后，甲方向乙方支付合同款的20%作为预付款，项目初验合格（即项目进入试运行）后，甲方支付至合同款的</w:t>
      </w:r>
      <w:r>
        <w:rPr>
          <w:rFonts w:hint="eastAsia" w:ascii="宋体" w:hAnsi="宋体" w:eastAsia="宋体"/>
          <w:bCs/>
          <w:color w:val="auto"/>
          <w:sz w:val="24"/>
          <w:szCs w:val="24"/>
          <w:highlight w:val="none"/>
          <w:lang w:val="en-US" w:eastAsia="zh-CN"/>
        </w:rPr>
        <w:t>4</w:t>
      </w:r>
      <w:r>
        <w:rPr>
          <w:rFonts w:hint="eastAsia" w:ascii="宋体" w:hAnsi="宋体" w:eastAsia="宋体"/>
          <w:bCs/>
          <w:color w:val="auto"/>
          <w:sz w:val="24"/>
          <w:szCs w:val="24"/>
          <w:highlight w:val="none"/>
        </w:rPr>
        <w:t>0%。项目终验合格后，甲方支付至合同审计价的</w:t>
      </w:r>
      <w:r>
        <w:rPr>
          <w:rFonts w:hint="eastAsia" w:ascii="宋体" w:hAnsi="宋体" w:eastAsia="宋体"/>
          <w:bCs/>
          <w:color w:val="auto"/>
          <w:sz w:val="24"/>
          <w:szCs w:val="24"/>
          <w:highlight w:val="none"/>
          <w:lang w:val="en-US" w:eastAsia="zh-CN"/>
        </w:rPr>
        <w:t>85</w:t>
      </w:r>
      <w:r>
        <w:rPr>
          <w:rFonts w:hint="eastAsia" w:ascii="宋体" w:hAnsi="宋体" w:eastAsia="宋体"/>
          <w:bCs/>
          <w:color w:val="auto"/>
          <w:sz w:val="24"/>
          <w:szCs w:val="24"/>
          <w:highlight w:val="none"/>
        </w:rPr>
        <w:t>%</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rPr>
        <w:t>项目终验合格后</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lang w:val="en-US" w:eastAsia="zh-CN"/>
        </w:rPr>
        <w:t>系统稳定运行一年后支付至合同审计价的90%。</w:t>
      </w:r>
      <w:r>
        <w:rPr>
          <w:rFonts w:hint="eastAsia" w:ascii="宋体" w:hAnsi="宋体" w:eastAsia="宋体"/>
          <w:bCs/>
          <w:color w:val="auto"/>
          <w:sz w:val="24"/>
          <w:szCs w:val="24"/>
          <w:highlight w:val="none"/>
        </w:rPr>
        <w:t>两年运维期结束后支付至合同审计价的95%，三年运维期结束后支付至合同审计价的100%。</w:t>
      </w:r>
    </w:p>
    <w:p w14:paraId="3F94EE5D">
      <w:pPr>
        <w:keepNext w:val="0"/>
        <w:keepLines w:val="0"/>
        <w:pageBreakBefore w:val="0"/>
        <w:widowControl w:val="0"/>
        <w:wordWrap/>
        <w:overflowPunct/>
        <w:topLinePunct w:val="0"/>
        <w:bidi w:val="0"/>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bCs/>
          <w:color w:val="auto"/>
          <w:sz w:val="24"/>
          <w:szCs w:val="24"/>
          <w:highlight w:val="none"/>
        </w:rPr>
        <w:t>3</w:t>
      </w:r>
      <w:r>
        <w:rPr>
          <w:rFonts w:ascii="宋体" w:hAnsi="宋体" w:eastAsia="宋体"/>
          <w:bCs/>
          <w:color w:val="auto"/>
          <w:sz w:val="24"/>
          <w:szCs w:val="24"/>
          <w:highlight w:val="none"/>
        </w:rPr>
        <w:t>.2</w:t>
      </w:r>
      <w:r>
        <w:rPr>
          <w:rFonts w:hint="eastAsia" w:ascii="宋体" w:hAnsi="宋体" w:eastAsia="宋体"/>
          <w:bCs/>
          <w:color w:val="auto"/>
          <w:sz w:val="24"/>
          <w:szCs w:val="24"/>
          <w:highlight w:val="none"/>
        </w:rPr>
        <w:t>甲方每次付款前，乙方应提供等额有效发票，否则甲方有权不付款且不构成违约</w:t>
      </w:r>
      <w:r>
        <w:rPr>
          <w:rFonts w:hint="eastAsia" w:ascii="宋体" w:hAnsi="宋体" w:eastAsia="宋体"/>
          <w:color w:val="auto"/>
          <w:sz w:val="24"/>
          <w:szCs w:val="24"/>
          <w:highlight w:val="none"/>
        </w:rPr>
        <w:t>。</w:t>
      </w:r>
    </w:p>
    <w:p w14:paraId="17B056F6">
      <w:pPr>
        <w:pStyle w:val="49"/>
        <w:keepNext w:val="0"/>
        <w:keepLines w:val="0"/>
        <w:pageBreakBefore w:val="0"/>
        <w:widowControl w:val="0"/>
        <w:wordWrap/>
        <w:overflowPunct/>
        <w:topLinePunct w:val="0"/>
        <w:bidi w:val="0"/>
        <w:snapToGrid w:val="0"/>
        <w:spacing w:line="500" w:lineRule="exact"/>
        <w:rPr>
          <w:rFonts w:hAnsi="宋体" w:cs="宋体"/>
          <w:b/>
          <w:bCs/>
          <w:color w:val="auto"/>
          <w:sz w:val="24"/>
          <w:szCs w:val="24"/>
          <w:highlight w:val="none"/>
        </w:rPr>
      </w:pPr>
      <w:r>
        <w:rPr>
          <w:rFonts w:hint="eastAsia" w:hAnsi="宋体" w:cs="宋体"/>
          <w:b/>
          <w:bCs/>
          <w:color w:val="auto"/>
          <w:sz w:val="24"/>
          <w:szCs w:val="24"/>
          <w:highlight w:val="none"/>
        </w:rPr>
        <w:t>四、乙方服务团队：</w:t>
      </w:r>
    </w:p>
    <w:p w14:paraId="785637C2">
      <w:pPr>
        <w:keepNext w:val="0"/>
        <w:keepLines w:val="0"/>
        <w:pageBreakBefore w:val="0"/>
        <w:widowControl w:val="0"/>
        <w:wordWrap/>
        <w:overflowPunct/>
        <w:topLinePunct w:val="0"/>
        <w:bidi w:val="0"/>
        <w:spacing w:line="500" w:lineRule="exact"/>
        <w:ind w:firstLine="480" w:firstLineChars="200"/>
        <w:jc w:val="left"/>
        <w:rPr>
          <w:rFonts w:ascii="宋体" w:hAnsi="宋体" w:eastAsia="宋体"/>
          <w:color w:val="auto"/>
          <w:kern w:val="0"/>
          <w:sz w:val="24"/>
          <w:szCs w:val="24"/>
          <w:highlight w:val="none"/>
        </w:rPr>
      </w:pPr>
      <w:r>
        <w:rPr>
          <w:rFonts w:ascii="宋体" w:hAnsi="宋体" w:eastAsia="宋体"/>
          <w:color w:val="auto"/>
          <w:kern w:val="0"/>
          <w:sz w:val="24"/>
          <w:szCs w:val="24"/>
          <w:highlight w:val="none"/>
        </w:rPr>
        <w:t>4.1</w:t>
      </w:r>
      <w:r>
        <w:rPr>
          <w:rFonts w:hint="eastAsia" w:ascii="宋体" w:hAnsi="宋体" w:eastAsia="宋体"/>
          <w:color w:val="auto"/>
          <w:kern w:val="0"/>
          <w:sz w:val="24"/>
          <w:szCs w:val="24"/>
          <w:highlight w:val="none"/>
        </w:rPr>
        <w:t>项目经理主要负责项目的整体协调、组织和沟通工作，技术负责人主要负责项目建设开发、试运行及后续运维期间涉及的一切专业技术问题。</w:t>
      </w:r>
    </w:p>
    <w:p w14:paraId="21D149B6">
      <w:pPr>
        <w:keepNext w:val="0"/>
        <w:keepLines w:val="0"/>
        <w:pageBreakBefore w:val="0"/>
        <w:widowControl w:val="0"/>
        <w:wordWrap/>
        <w:overflowPunct/>
        <w:topLinePunct w:val="0"/>
        <w:bidi w:val="0"/>
        <w:spacing w:line="500" w:lineRule="exact"/>
        <w:ind w:firstLine="480" w:firstLineChars="200"/>
        <w:jc w:val="left"/>
        <w:rPr>
          <w:rFonts w:ascii="宋体" w:hAnsi="宋体" w:eastAsia="宋体"/>
          <w:color w:val="auto"/>
          <w:kern w:val="0"/>
          <w:sz w:val="24"/>
          <w:szCs w:val="24"/>
          <w:highlight w:val="none"/>
        </w:rPr>
      </w:pPr>
      <w:r>
        <w:rPr>
          <w:rFonts w:ascii="宋体" w:hAnsi="宋体" w:eastAsia="宋体"/>
          <w:color w:val="auto"/>
          <w:kern w:val="0"/>
          <w:sz w:val="24"/>
          <w:szCs w:val="24"/>
          <w:highlight w:val="none"/>
        </w:rPr>
        <w:t>4.2</w:t>
      </w:r>
      <w:r>
        <w:rPr>
          <w:rFonts w:hint="eastAsia" w:ascii="宋体" w:hAnsi="宋体" w:eastAsia="宋体"/>
          <w:color w:val="auto"/>
          <w:kern w:val="0"/>
          <w:sz w:val="24"/>
          <w:szCs w:val="24"/>
          <w:highlight w:val="none"/>
        </w:rPr>
        <w:t>服务团队应具备良好的专业能力，有严格的安全保密制度，有效的操作管控能力。</w:t>
      </w:r>
    </w:p>
    <w:p w14:paraId="57F8935E">
      <w:pPr>
        <w:pStyle w:val="49"/>
        <w:keepNext w:val="0"/>
        <w:keepLines w:val="0"/>
        <w:pageBreakBefore w:val="0"/>
        <w:widowControl w:val="0"/>
        <w:wordWrap/>
        <w:overflowPunct/>
        <w:topLinePunct w:val="0"/>
        <w:bidi w:val="0"/>
        <w:snapToGrid w:val="0"/>
        <w:spacing w:line="500" w:lineRule="exact"/>
        <w:ind w:firstLine="480" w:firstLineChars="200"/>
        <w:rPr>
          <w:rFonts w:hAnsi="宋体" w:cs="宋体"/>
          <w:b/>
          <w:bCs/>
          <w:color w:val="auto"/>
          <w:sz w:val="24"/>
          <w:szCs w:val="24"/>
          <w:highlight w:val="none"/>
        </w:rPr>
      </w:pPr>
      <w:r>
        <w:rPr>
          <w:rFonts w:hAnsi="宋体" w:cs="宋体"/>
          <w:color w:val="auto"/>
          <w:kern w:val="0"/>
          <w:sz w:val="24"/>
          <w:szCs w:val="24"/>
          <w:highlight w:val="none"/>
        </w:rPr>
        <w:t>4.3</w:t>
      </w:r>
      <w:r>
        <w:rPr>
          <w:rFonts w:hint="eastAsia" w:ascii="宋体" w:hAnsi="宋体" w:eastAsia="宋体"/>
          <w:color w:val="auto"/>
          <w:kern w:val="0"/>
          <w:sz w:val="24"/>
          <w:szCs w:val="24"/>
          <w:highlight w:val="none"/>
        </w:rPr>
        <w:t>该服务团队必须服务于本项目，并确定专业技术人员驻场办公(相关费用需包含在投标报价中)。在项目开发阶段驻场专业技术人员不得少于</w:t>
      </w:r>
      <w:r>
        <w:rPr>
          <w:rFonts w:hint="eastAsia" w:hAnsi="宋体"/>
          <w:color w:val="auto"/>
          <w:kern w:val="0"/>
          <w:sz w:val="24"/>
          <w:szCs w:val="24"/>
          <w:highlight w:val="none"/>
          <w:lang w:val="en-US" w:eastAsia="zh-CN"/>
        </w:rPr>
        <w:t>3</w:t>
      </w:r>
      <w:r>
        <w:rPr>
          <w:rFonts w:hint="eastAsia" w:ascii="宋体" w:hAnsi="宋体" w:eastAsia="宋体"/>
          <w:color w:val="auto"/>
          <w:kern w:val="0"/>
          <w:sz w:val="24"/>
          <w:szCs w:val="24"/>
          <w:highlight w:val="none"/>
        </w:rPr>
        <w:t>人，试运行阶段驻场专业技术人员不得少于2人。系统未终验合格之前不允许中途更换相关人员，否则一经发现，</w:t>
      </w:r>
      <w:r>
        <w:rPr>
          <w:rFonts w:hint="eastAsia" w:hAnsi="宋体"/>
          <w:color w:val="auto"/>
          <w:kern w:val="0"/>
          <w:sz w:val="24"/>
          <w:szCs w:val="24"/>
          <w:highlight w:val="none"/>
          <w:lang w:val="en-US" w:eastAsia="zh-CN"/>
        </w:rPr>
        <w:t>甲方</w:t>
      </w:r>
      <w:r>
        <w:rPr>
          <w:rFonts w:hint="eastAsia" w:ascii="宋体" w:hAnsi="宋体" w:eastAsia="宋体"/>
          <w:color w:val="auto"/>
          <w:kern w:val="0"/>
          <w:sz w:val="24"/>
          <w:szCs w:val="24"/>
          <w:highlight w:val="none"/>
        </w:rPr>
        <w:t>有权单方面解除合同，</w:t>
      </w:r>
      <w:r>
        <w:rPr>
          <w:rFonts w:hint="eastAsia" w:hAnsi="宋体"/>
          <w:color w:val="auto"/>
          <w:kern w:val="0"/>
          <w:sz w:val="24"/>
          <w:szCs w:val="24"/>
          <w:highlight w:val="none"/>
          <w:lang w:val="en-US" w:eastAsia="zh-CN"/>
        </w:rPr>
        <w:t>甲方</w:t>
      </w:r>
      <w:r>
        <w:rPr>
          <w:rFonts w:hint="eastAsia" w:ascii="宋体" w:hAnsi="宋体" w:eastAsia="宋体"/>
          <w:color w:val="auto"/>
          <w:kern w:val="0"/>
          <w:sz w:val="24"/>
          <w:szCs w:val="24"/>
          <w:highlight w:val="none"/>
        </w:rPr>
        <w:t>未支付的款项无需支付，</w:t>
      </w:r>
      <w:r>
        <w:rPr>
          <w:rFonts w:hint="eastAsia" w:hAnsi="宋体"/>
          <w:color w:val="auto"/>
          <w:kern w:val="0"/>
          <w:sz w:val="24"/>
          <w:szCs w:val="24"/>
          <w:highlight w:val="none"/>
          <w:lang w:val="en-US" w:eastAsia="zh-CN"/>
        </w:rPr>
        <w:t>甲方</w:t>
      </w:r>
      <w:r>
        <w:rPr>
          <w:rFonts w:hint="eastAsia" w:ascii="宋体" w:hAnsi="宋体" w:eastAsia="宋体"/>
          <w:color w:val="auto"/>
          <w:kern w:val="0"/>
          <w:sz w:val="24"/>
          <w:szCs w:val="24"/>
          <w:highlight w:val="none"/>
        </w:rPr>
        <w:t>已支付的款项乙方应全额退还，由此造成的一切损失均由</w:t>
      </w:r>
      <w:r>
        <w:rPr>
          <w:rFonts w:hint="eastAsia" w:hAnsi="宋体"/>
          <w:color w:val="auto"/>
          <w:kern w:val="0"/>
          <w:sz w:val="24"/>
          <w:szCs w:val="24"/>
          <w:highlight w:val="none"/>
          <w:lang w:val="en-US" w:eastAsia="zh-CN"/>
        </w:rPr>
        <w:t>乙方</w:t>
      </w:r>
      <w:r>
        <w:rPr>
          <w:rFonts w:hint="eastAsia" w:ascii="宋体" w:hAnsi="宋体" w:eastAsia="宋体"/>
          <w:color w:val="auto"/>
          <w:kern w:val="0"/>
          <w:sz w:val="24"/>
          <w:szCs w:val="24"/>
          <w:highlight w:val="none"/>
        </w:rPr>
        <w:t>承担。</w:t>
      </w:r>
    </w:p>
    <w:p w14:paraId="45F2A675">
      <w:pPr>
        <w:pStyle w:val="49"/>
        <w:keepNext w:val="0"/>
        <w:keepLines w:val="0"/>
        <w:pageBreakBefore w:val="0"/>
        <w:widowControl w:val="0"/>
        <w:wordWrap/>
        <w:overflowPunct/>
        <w:topLinePunct w:val="0"/>
        <w:bidi w:val="0"/>
        <w:snapToGrid w:val="0"/>
        <w:spacing w:line="500" w:lineRule="exact"/>
        <w:ind w:firstLine="482" w:firstLineChars="200"/>
        <w:rPr>
          <w:rFonts w:hAnsi="宋体" w:cs="宋体"/>
          <w:b/>
          <w:bCs/>
          <w:color w:val="auto"/>
          <w:sz w:val="24"/>
          <w:szCs w:val="24"/>
          <w:highlight w:val="none"/>
        </w:rPr>
      </w:pPr>
      <w:r>
        <w:rPr>
          <w:rFonts w:hAnsi="宋体" w:cs="宋体"/>
          <w:b/>
          <w:bCs/>
          <w:color w:val="auto"/>
          <w:sz w:val="24"/>
          <w:szCs w:val="24"/>
          <w:highlight w:val="none"/>
        </w:rPr>
        <w:t>4.4</w:t>
      </w:r>
      <w:r>
        <w:rPr>
          <w:rFonts w:hint="eastAsia" w:hAnsi="宋体" w:cs="宋体"/>
          <w:b/>
          <w:bCs/>
          <w:color w:val="auto"/>
          <w:sz w:val="24"/>
          <w:szCs w:val="24"/>
          <w:highlight w:val="none"/>
        </w:rPr>
        <w:t>人员配置名单：</w:t>
      </w:r>
      <w:r>
        <w:rPr>
          <w:rFonts w:hint="eastAsia" w:hAnsi="宋体" w:cs="宋体"/>
          <w:b/>
          <w:bCs/>
          <w:i/>
          <w:iCs/>
          <w:color w:val="auto"/>
          <w:sz w:val="24"/>
          <w:szCs w:val="24"/>
          <w:highlight w:val="none"/>
        </w:rPr>
        <w:t>中标后补充。</w:t>
      </w:r>
    </w:p>
    <w:tbl>
      <w:tblPr>
        <w:tblStyle w:val="8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509"/>
        <w:gridCol w:w="1509"/>
        <w:gridCol w:w="1509"/>
        <w:gridCol w:w="1512"/>
        <w:gridCol w:w="1512"/>
      </w:tblGrid>
      <w:tr w14:paraId="31E7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tcPr>
          <w:p w14:paraId="1C13E8D5">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r>
              <w:rPr>
                <w:rFonts w:hint="eastAsia" w:hAnsi="宋体" w:cs="宋体"/>
                <w:color w:val="auto"/>
                <w:sz w:val="24"/>
                <w:szCs w:val="24"/>
                <w:highlight w:val="none"/>
              </w:rPr>
              <w:t>序号</w:t>
            </w:r>
          </w:p>
        </w:tc>
        <w:tc>
          <w:tcPr>
            <w:tcW w:w="1509" w:type="dxa"/>
          </w:tcPr>
          <w:p w14:paraId="4FF38ADD">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r>
              <w:rPr>
                <w:rFonts w:hint="eastAsia" w:hAnsi="宋体" w:cs="宋体"/>
                <w:color w:val="auto"/>
                <w:sz w:val="24"/>
                <w:szCs w:val="24"/>
                <w:highlight w:val="none"/>
              </w:rPr>
              <w:t>姓名</w:t>
            </w:r>
          </w:p>
        </w:tc>
        <w:tc>
          <w:tcPr>
            <w:tcW w:w="1509" w:type="dxa"/>
          </w:tcPr>
          <w:p w14:paraId="332BC9A8">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r>
              <w:rPr>
                <w:rFonts w:hint="eastAsia" w:hAnsi="宋体" w:cs="宋体"/>
                <w:color w:val="auto"/>
                <w:sz w:val="24"/>
                <w:szCs w:val="24"/>
                <w:highlight w:val="none"/>
              </w:rPr>
              <w:t>性别</w:t>
            </w:r>
          </w:p>
        </w:tc>
        <w:tc>
          <w:tcPr>
            <w:tcW w:w="1509" w:type="dxa"/>
          </w:tcPr>
          <w:p w14:paraId="79511F48">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r>
              <w:rPr>
                <w:rFonts w:hint="eastAsia" w:hAnsi="宋体" w:cs="宋体"/>
                <w:color w:val="auto"/>
                <w:sz w:val="24"/>
                <w:szCs w:val="24"/>
                <w:highlight w:val="none"/>
              </w:rPr>
              <w:t>年龄</w:t>
            </w:r>
          </w:p>
        </w:tc>
        <w:tc>
          <w:tcPr>
            <w:tcW w:w="1512" w:type="dxa"/>
          </w:tcPr>
          <w:p w14:paraId="6B3ED295">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r>
              <w:rPr>
                <w:rFonts w:hint="eastAsia" w:hAnsi="宋体" w:cs="宋体"/>
                <w:color w:val="auto"/>
                <w:sz w:val="24"/>
                <w:szCs w:val="24"/>
                <w:highlight w:val="none"/>
              </w:rPr>
              <w:t>职能</w:t>
            </w:r>
          </w:p>
        </w:tc>
        <w:tc>
          <w:tcPr>
            <w:tcW w:w="1512" w:type="dxa"/>
          </w:tcPr>
          <w:p w14:paraId="24CC3D32">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r>
              <w:rPr>
                <w:rFonts w:hint="eastAsia" w:hAnsi="宋体" w:cs="宋体"/>
                <w:color w:val="auto"/>
                <w:sz w:val="24"/>
                <w:szCs w:val="24"/>
                <w:highlight w:val="none"/>
              </w:rPr>
              <w:t>备注</w:t>
            </w:r>
          </w:p>
        </w:tc>
      </w:tr>
      <w:tr w14:paraId="0C47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tcPr>
          <w:p w14:paraId="694EDAD7">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r>
              <w:rPr>
                <w:rFonts w:hint="eastAsia" w:hAnsi="宋体" w:cs="宋体"/>
                <w:color w:val="auto"/>
                <w:sz w:val="24"/>
                <w:szCs w:val="24"/>
                <w:highlight w:val="none"/>
              </w:rPr>
              <w:t>1</w:t>
            </w:r>
          </w:p>
        </w:tc>
        <w:tc>
          <w:tcPr>
            <w:tcW w:w="1509" w:type="dxa"/>
          </w:tcPr>
          <w:p w14:paraId="56C2DB03">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09" w:type="dxa"/>
          </w:tcPr>
          <w:p w14:paraId="11C7D6F5">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09" w:type="dxa"/>
          </w:tcPr>
          <w:p w14:paraId="12C62672">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12" w:type="dxa"/>
          </w:tcPr>
          <w:p w14:paraId="38F91FE6">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r>
              <w:rPr>
                <w:rFonts w:hint="eastAsia" w:hAnsi="宋体" w:cs="宋体"/>
                <w:color w:val="auto"/>
                <w:kern w:val="0"/>
                <w:sz w:val="24"/>
                <w:szCs w:val="24"/>
                <w:highlight w:val="none"/>
              </w:rPr>
              <w:t>项目经理</w:t>
            </w:r>
          </w:p>
        </w:tc>
        <w:tc>
          <w:tcPr>
            <w:tcW w:w="1512" w:type="dxa"/>
          </w:tcPr>
          <w:p w14:paraId="219D16AB">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r>
      <w:tr w14:paraId="7E0C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tcPr>
          <w:p w14:paraId="25DA762E">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r>
              <w:rPr>
                <w:rFonts w:hint="eastAsia" w:hAnsi="宋体" w:cs="宋体"/>
                <w:color w:val="auto"/>
                <w:sz w:val="24"/>
                <w:szCs w:val="24"/>
                <w:highlight w:val="none"/>
              </w:rPr>
              <w:t>2</w:t>
            </w:r>
          </w:p>
        </w:tc>
        <w:tc>
          <w:tcPr>
            <w:tcW w:w="1509" w:type="dxa"/>
          </w:tcPr>
          <w:p w14:paraId="7F09C863">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09" w:type="dxa"/>
          </w:tcPr>
          <w:p w14:paraId="442B2BA2">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09" w:type="dxa"/>
          </w:tcPr>
          <w:p w14:paraId="24F603D5">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12" w:type="dxa"/>
          </w:tcPr>
          <w:p w14:paraId="15B39280">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r>
              <w:rPr>
                <w:rFonts w:hint="eastAsia" w:hAnsi="宋体" w:cs="宋体"/>
                <w:color w:val="auto"/>
                <w:kern w:val="0"/>
                <w:sz w:val="24"/>
                <w:szCs w:val="24"/>
                <w:highlight w:val="none"/>
              </w:rPr>
              <w:t>技术负责人</w:t>
            </w:r>
          </w:p>
        </w:tc>
        <w:tc>
          <w:tcPr>
            <w:tcW w:w="1512" w:type="dxa"/>
          </w:tcPr>
          <w:p w14:paraId="679A46DA">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r>
      <w:tr w14:paraId="1D37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tcPr>
          <w:p w14:paraId="6FC06B8A">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r>
              <w:rPr>
                <w:rFonts w:hint="eastAsia" w:hAnsi="宋体" w:cs="宋体"/>
                <w:color w:val="auto"/>
                <w:sz w:val="24"/>
                <w:szCs w:val="24"/>
                <w:highlight w:val="none"/>
              </w:rPr>
              <w:t>3</w:t>
            </w:r>
          </w:p>
        </w:tc>
        <w:tc>
          <w:tcPr>
            <w:tcW w:w="1509" w:type="dxa"/>
          </w:tcPr>
          <w:p w14:paraId="0FB03E98">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09" w:type="dxa"/>
          </w:tcPr>
          <w:p w14:paraId="0B233CD1">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09" w:type="dxa"/>
          </w:tcPr>
          <w:p w14:paraId="4C31AF54">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12" w:type="dxa"/>
          </w:tcPr>
          <w:p w14:paraId="4A4DB22F">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r>
              <w:rPr>
                <w:rFonts w:hint="eastAsia" w:hAnsi="宋体" w:cs="宋体"/>
                <w:color w:val="auto"/>
                <w:sz w:val="24"/>
                <w:szCs w:val="24"/>
                <w:highlight w:val="none"/>
              </w:rPr>
              <w:t>驻场人员</w:t>
            </w:r>
          </w:p>
        </w:tc>
        <w:tc>
          <w:tcPr>
            <w:tcW w:w="1512" w:type="dxa"/>
          </w:tcPr>
          <w:p w14:paraId="2975E53B">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r>
      <w:tr w14:paraId="1628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tcPr>
          <w:p w14:paraId="0E96EDB1">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p>
        </w:tc>
        <w:tc>
          <w:tcPr>
            <w:tcW w:w="1509" w:type="dxa"/>
          </w:tcPr>
          <w:p w14:paraId="5005308F">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09" w:type="dxa"/>
          </w:tcPr>
          <w:p w14:paraId="7866986D">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09" w:type="dxa"/>
          </w:tcPr>
          <w:p w14:paraId="69A0DC83">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12" w:type="dxa"/>
          </w:tcPr>
          <w:p w14:paraId="28E4BAD4">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12" w:type="dxa"/>
          </w:tcPr>
          <w:p w14:paraId="4D098F4F">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r>
      <w:tr w14:paraId="22A2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tcPr>
          <w:p w14:paraId="61A08EF7">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p>
        </w:tc>
        <w:tc>
          <w:tcPr>
            <w:tcW w:w="1509" w:type="dxa"/>
          </w:tcPr>
          <w:p w14:paraId="102B5A0F">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09" w:type="dxa"/>
          </w:tcPr>
          <w:p w14:paraId="000EDE62">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09" w:type="dxa"/>
          </w:tcPr>
          <w:p w14:paraId="78C5349B">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12" w:type="dxa"/>
          </w:tcPr>
          <w:p w14:paraId="3B372DB1">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12" w:type="dxa"/>
          </w:tcPr>
          <w:p w14:paraId="01503AB9">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r>
      <w:tr w14:paraId="58DF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tcPr>
          <w:p w14:paraId="0EF4E1A7">
            <w:pPr>
              <w:pStyle w:val="49"/>
              <w:keepNext w:val="0"/>
              <w:keepLines w:val="0"/>
              <w:pageBreakBefore w:val="0"/>
              <w:widowControl w:val="0"/>
              <w:wordWrap/>
              <w:overflowPunct/>
              <w:topLinePunct w:val="0"/>
              <w:bidi w:val="0"/>
              <w:snapToGrid w:val="0"/>
              <w:spacing w:line="500" w:lineRule="exact"/>
              <w:jc w:val="center"/>
              <w:rPr>
                <w:rFonts w:hAnsi="宋体" w:cs="宋体"/>
                <w:color w:val="auto"/>
                <w:sz w:val="24"/>
                <w:szCs w:val="24"/>
                <w:highlight w:val="none"/>
              </w:rPr>
            </w:pPr>
            <w:r>
              <w:rPr>
                <w:rFonts w:hint="eastAsia" w:hAnsi="宋体" w:cs="宋体"/>
                <w:color w:val="auto"/>
                <w:sz w:val="24"/>
                <w:szCs w:val="24"/>
                <w:highlight w:val="none"/>
              </w:rPr>
              <w:t>……</w:t>
            </w:r>
          </w:p>
        </w:tc>
        <w:tc>
          <w:tcPr>
            <w:tcW w:w="1509" w:type="dxa"/>
          </w:tcPr>
          <w:p w14:paraId="16DDC98E">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09" w:type="dxa"/>
          </w:tcPr>
          <w:p w14:paraId="36308106">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09" w:type="dxa"/>
          </w:tcPr>
          <w:p w14:paraId="669D749F">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12" w:type="dxa"/>
          </w:tcPr>
          <w:p w14:paraId="7EF5EAF5">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c>
          <w:tcPr>
            <w:tcW w:w="1512" w:type="dxa"/>
          </w:tcPr>
          <w:p w14:paraId="6FA63BF5">
            <w:pPr>
              <w:pStyle w:val="49"/>
              <w:keepNext w:val="0"/>
              <w:keepLines w:val="0"/>
              <w:pageBreakBefore w:val="0"/>
              <w:widowControl w:val="0"/>
              <w:wordWrap/>
              <w:overflowPunct/>
              <w:topLinePunct w:val="0"/>
              <w:bidi w:val="0"/>
              <w:snapToGrid w:val="0"/>
              <w:spacing w:line="500" w:lineRule="exact"/>
              <w:rPr>
                <w:rFonts w:hAnsi="宋体" w:cs="宋体"/>
                <w:color w:val="auto"/>
                <w:sz w:val="24"/>
                <w:szCs w:val="24"/>
                <w:highlight w:val="none"/>
              </w:rPr>
            </w:pPr>
          </w:p>
        </w:tc>
      </w:tr>
    </w:tbl>
    <w:p w14:paraId="1895C218">
      <w:pPr>
        <w:pStyle w:val="49"/>
        <w:keepNext w:val="0"/>
        <w:keepLines w:val="0"/>
        <w:pageBreakBefore w:val="0"/>
        <w:widowControl w:val="0"/>
        <w:numPr>
          <w:ilvl w:val="0"/>
          <w:numId w:val="116"/>
        </w:numPr>
        <w:wordWrap/>
        <w:overflowPunct/>
        <w:topLinePunct w:val="0"/>
        <w:bidi w:val="0"/>
        <w:snapToGrid w:val="0"/>
        <w:spacing w:line="500" w:lineRule="exact"/>
        <w:rPr>
          <w:rFonts w:hint="eastAsia" w:hAnsi="宋体" w:cs="宋体"/>
          <w:b/>
          <w:bCs/>
          <w:color w:val="auto"/>
          <w:sz w:val="24"/>
          <w:szCs w:val="24"/>
          <w:highlight w:val="none"/>
        </w:rPr>
      </w:pPr>
      <w:r>
        <w:rPr>
          <w:rFonts w:hint="eastAsia" w:hAnsi="宋体" w:cs="宋体"/>
          <w:b/>
          <w:bCs/>
          <w:color w:val="auto"/>
          <w:sz w:val="24"/>
          <w:szCs w:val="24"/>
          <w:highlight w:val="none"/>
        </w:rPr>
        <w:t>项目培训要求</w:t>
      </w:r>
    </w:p>
    <w:p w14:paraId="3975CA65">
      <w:pPr>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5.1培训内容包括系统管理维护培训、业务流程和系统操作培训等；培训方式包括集中培训和重点人员重点培训等。</w:t>
      </w:r>
    </w:p>
    <w:p w14:paraId="7184D309">
      <w:pPr>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5.2乙方必须提供满足系统建设、管理、维护等要求的技术和服务，并达到预定的培训目标。</w:t>
      </w:r>
    </w:p>
    <w:p w14:paraId="732AD798">
      <w:pPr>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5.3乙方必须根据本次招标文件制定的目标和范围，提出相应的培训内容及计划，并作为投标文件的一部分提交。</w:t>
      </w:r>
    </w:p>
    <w:p w14:paraId="547C3D60">
      <w:pPr>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5.4乙方必须为被培训人员（现场培训除外）提供上课环境、实验环境、课程资料等相关物品。所有书面资料或电子文档用中文书写，授课形式为中文。培训成果应在培训计划及课程中予以明确说明。</w:t>
      </w:r>
    </w:p>
    <w:p w14:paraId="00C48B76">
      <w:pPr>
        <w:spacing w:line="500" w:lineRule="exact"/>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5.5培训对象包括各级相关管理人员和业务工作人员等，培训要确保所有业务和技术人员对系统能够正常、有效地使用和维护至熟练操作为止。市自行组织的集中培训，乙方应提供培训师资和技术支持。</w:t>
      </w:r>
    </w:p>
    <w:p w14:paraId="39DA5944">
      <w:pPr>
        <w:pStyle w:val="49"/>
        <w:keepNext w:val="0"/>
        <w:keepLines w:val="0"/>
        <w:pageBreakBefore w:val="0"/>
        <w:widowControl w:val="0"/>
        <w:numPr>
          <w:ilvl w:val="0"/>
          <w:numId w:val="116"/>
        </w:numPr>
        <w:wordWrap/>
        <w:overflowPunct/>
        <w:topLinePunct w:val="0"/>
        <w:bidi w:val="0"/>
        <w:snapToGrid w:val="0"/>
        <w:spacing w:line="500" w:lineRule="exact"/>
        <w:rPr>
          <w:rFonts w:hAnsi="宋体" w:cs="宋体"/>
          <w:b/>
          <w:bCs/>
          <w:color w:val="auto"/>
          <w:sz w:val="24"/>
          <w:szCs w:val="24"/>
          <w:highlight w:val="none"/>
        </w:rPr>
      </w:pPr>
      <w:r>
        <w:rPr>
          <w:rFonts w:hint="eastAsia" w:hAnsi="宋体" w:cs="宋体"/>
          <w:b/>
          <w:bCs/>
          <w:color w:val="auto"/>
          <w:sz w:val="24"/>
          <w:szCs w:val="24"/>
          <w:highlight w:val="none"/>
        </w:rPr>
        <w:t>知识产权</w:t>
      </w:r>
    </w:p>
    <w:p w14:paraId="47D0DBA2">
      <w:pPr>
        <w:keepNext w:val="0"/>
        <w:keepLines w:val="0"/>
        <w:pageBreakBefore w:val="0"/>
        <w:widowControl w:val="0"/>
        <w:wordWrap/>
        <w:overflowPunct/>
        <w:topLinePunct w:val="0"/>
        <w:bidi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6</w:t>
      </w:r>
      <w:r>
        <w:rPr>
          <w:rFonts w:hint="eastAsia" w:ascii="宋体" w:hAnsi="宋体" w:eastAsia="宋体"/>
          <w:color w:val="auto"/>
          <w:sz w:val="24"/>
          <w:szCs w:val="24"/>
          <w:highlight w:val="none"/>
        </w:rPr>
        <w:t>.1本项目所有定制化开发软件源代码</w:t>
      </w:r>
      <w:r>
        <w:rPr>
          <w:rFonts w:ascii="宋体" w:hAnsi="宋体" w:eastAsia="宋体"/>
          <w:color w:val="auto"/>
          <w:spacing w:val="5"/>
          <w:sz w:val="24"/>
          <w:szCs w:val="24"/>
          <w:highlight w:val="none"/>
        </w:rPr>
        <w:t>、</w:t>
      </w:r>
      <w:r>
        <w:rPr>
          <w:rFonts w:hint="eastAsia" w:ascii="宋体" w:hAnsi="宋体" w:eastAsia="宋体"/>
          <w:color w:val="auto"/>
          <w:spacing w:val="5"/>
          <w:sz w:val="24"/>
          <w:szCs w:val="24"/>
          <w:highlight w:val="none"/>
        </w:rPr>
        <w:t>文件、文档资料、数据等一切项目成果的</w:t>
      </w:r>
      <w:r>
        <w:rPr>
          <w:rFonts w:hint="eastAsia" w:ascii="宋体" w:hAnsi="宋体" w:eastAsia="宋体"/>
          <w:color w:val="auto"/>
          <w:sz w:val="24"/>
          <w:szCs w:val="24"/>
          <w:highlight w:val="none"/>
        </w:rPr>
        <w:t>知识产权归甲方所有</w:t>
      </w:r>
      <w:r>
        <w:rPr>
          <w:rFonts w:ascii="宋体" w:hAnsi="宋体" w:eastAsia="宋体"/>
          <w:color w:val="auto"/>
          <w:sz w:val="24"/>
          <w:szCs w:val="24"/>
          <w:highlight w:val="none"/>
        </w:rPr>
        <w:t>。本项目建设总体思路、逻辑流程、实现功能、展示页面、创新亮点等应属浙江消防专有，若非</w:t>
      </w:r>
      <w:r>
        <w:rPr>
          <w:rFonts w:hint="eastAsia" w:ascii="宋体" w:hAnsi="宋体" w:eastAsia="宋体"/>
          <w:color w:val="auto"/>
          <w:sz w:val="24"/>
          <w:szCs w:val="24"/>
          <w:highlight w:val="none"/>
        </w:rPr>
        <w:t>甲方</w:t>
      </w:r>
      <w:r>
        <w:rPr>
          <w:rFonts w:ascii="宋体" w:hAnsi="宋体" w:eastAsia="宋体"/>
          <w:color w:val="auto"/>
          <w:sz w:val="24"/>
          <w:szCs w:val="24"/>
          <w:highlight w:val="none"/>
        </w:rPr>
        <w:t>书面同意，不得向其他省份推广并使用。</w:t>
      </w:r>
    </w:p>
    <w:p w14:paraId="45B17CE8">
      <w:pPr>
        <w:keepNext w:val="0"/>
        <w:keepLines w:val="0"/>
        <w:pageBreakBefore w:val="0"/>
        <w:widowControl w:val="0"/>
        <w:wordWrap/>
        <w:overflowPunct/>
        <w:topLinePunct w:val="0"/>
        <w:bidi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6</w:t>
      </w:r>
      <w:r>
        <w:rPr>
          <w:rFonts w:hint="eastAsia" w:ascii="宋体" w:hAnsi="宋体" w:eastAsia="宋体"/>
          <w:color w:val="auto"/>
          <w:sz w:val="24"/>
          <w:szCs w:val="24"/>
          <w:highlight w:val="none"/>
        </w:rPr>
        <w:t>.2</w:t>
      </w:r>
      <w:r>
        <w:rPr>
          <w:rFonts w:ascii="宋体" w:hAnsi="宋体" w:eastAsia="宋体"/>
          <w:color w:val="auto"/>
          <w:sz w:val="24"/>
          <w:szCs w:val="24"/>
          <w:highlight w:val="none"/>
        </w:rPr>
        <w:t>涉及的源代码（含</w:t>
      </w:r>
      <w:r>
        <w:rPr>
          <w:rFonts w:hint="eastAsia" w:ascii="宋体" w:hAnsi="宋体" w:eastAsia="宋体"/>
          <w:color w:val="auto"/>
          <w:sz w:val="24"/>
          <w:szCs w:val="24"/>
          <w:highlight w:val="none"/>
        </w:rPr>
        <w:t>年运维期</w:t>
      </w:r>
      <w:r>
        <w:rPr>
          <w:rFonts w:ascii="宋体" w:hAnsi="宋体" w:eastAsia="宋体"/>
          <w:color w:val="auto"/>
          <w:sz w:val="24"/>
          <w:szCs w:val="24"/>
          <w:highlight w:val="none"/>
        </w:rPr>
        <w:t>内的后续升级版本）遵循相关标准和规范，并无条件提交给</w:t>
      </w:r>
      <w:r>
        <w:rPr>
          <w:rFonts w:hint="eastAsia" w:ascii="宋体" w:hAnsi="宋体" w:eastAsia="宋体"/>
          <w:color w:val="auto"/>
          <w:sz w:val="24"/>
          <w:szCs w:val="24"/>
          <w:highlight w:val="none"/>
        </w:rPr>
        <w:t>甲方</w:t>
      </w:r>
      <w:r>
        <w:rPr>
          <w:rFonts w:ascii="宋体" w:hAnsi="宋体" w:eastAsia="宋体"/>
          <w:color w:val="auto"/>
          <w:sz w:val="24"/>
          <w:szCs w:val="24"/>
          <w:highlight w:val="none"/>
        </w:rPr>
        <w:t>。</w:t>
      </w:r>
    </w:p>
    <w:p w14:paraId="4A3C261A">
      <w:pPr>
        <w:keepNext w:val="0"/>
        <w:keepLines w:val="0"/>
        <w:pageBreakBefore w:val="0"/>
        <w:widowControl w:val="0"/>
        <w:wordWrap/>
        <w:overflowPunct/>
        <w:topLinePunct w:val="0"/>
        <w:bidi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6</w:t>
      </w:r>
      <w:r>
        <w:rPr>
          <w:rFonts w:hint="eastAsia" w:ascii="宋体" w:hAnsi="宋体" w:eastAsia="宋体"/>
          <w:color w:val="auto"/>
          <w:sz w:val="24"/>
          <w:szCs w:val="24"/>
          <w:highlight w:val="none"/>
        </w:rPr>
        <w:t>.3本项目的成果由甲方独享。本项目方案的总体思路、逻辑流程、实现功能、展示页面、创新亮点等应属甲方专有，未经甲方事先书面同意，乙方不得擅自扩散给任何第三方使用，乙方也不得用于本合同之外的任何目的。</w:t>
      </w:r>
    </w:p>
    <w:p w14:paraId="29D2125E">
      <w:pPr>
        <w:keepNext w:val="0"/>
        <w:keepLines w:val="0"/>
        <w:pageBreakBefore w:val="0"/>
        <w:widowControl w:val="0"/>
        <w:wordWrap/>
        <w:overflowPunct/>
        <w:topLinePunct w:val="0"/>
        <w:bidi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6</w:t>
      </w:r>
      <w:r>
        <w:rPr>
          <w:rFonts w:hint="eastAsia" w:ascii="宋体" w:hAnsi="宋体" w:eastAsia="宋体"/>
          <w:color w:val="auto"/>
          <w:sz w:val="24"/>
          <w:szCs w:val="24"/>
          <w:highlight w:val="none"/>
        </w:rPr>
        <w:t>.4未经甲方事先书面同意，乙方不得向第三方部分转让或全部转让其应履行的合同义务。因涉及软件部分功能开发确实需要委托第三方的，委托开发内容必须经甲方书面认可，被委托第三方单位必须经过甲方审核资质后书面确认并签字后方可进行委托。</w:t>
      </w:r>
    </w:p>
    <w:p w14:paraId="306C5D67">
      <w:pPr>
        <w:keepNext w:val="0"/>
        <w:keepLines w:val="0"/>
        <w:pageBreakBefore w:val="0"/>
        <w:widowControl w:val="0"/>
        <w:wordWrap/>
        <w:overflowPunct/>
        <w:topLinePunct w:val="0"/>
        <w:bidi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6</w:t>
      </w:r>
      <w:r>
        <w:rPr>
          <w:rFonts w:hint="eastAsia" w:ascii="宋体" w:hAnsi="宋体" w:eastAsia="宋体"/>
          <w:color w:val="auto"/>
          <w:sz w:val="24"/>
          <w:szCs w:val="24"/>
          <w:highlight w:val="none"/>
        </w:rPr>
        <w:t>.5本项目中各功能模块需要实现的具体功能点，因项目设计方案可能会有遗漏和文字存在歧义，或在开发过程中外部条件发生了变化，甲方可根据实际情况对功能点和实现流程进行增删调整，乙方应无条件积极配合，合同金额不予调整，乙方也无权收取额外费用。</w:t>
      </w:r>
    </w:p>
    <w:p w14:paraId="32639DE9">
      <w:pPr>
        <w:keepNext w:val="0"/>
        <w:keepLines w:val="0"/>
        <w:pageBreakBefore w:val="0"/>
        <w:widowControl w:val="0"/>
        <w:wordWrap/>
        <w:overflowPunct/>
        <w:topLinePunct w:val="0"/>
        <w:bidi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6</w:t>
      </w:r>
      <w:r>
        <w:rPr>
          <w:rFonts w:hint="eastAsia" w:ascii="宋体" w:hAnsi="宋体" w:eastAsia="宋体"/>
          <w:color w:val="auto"/>
          <w:sz w:val="24"/>
          <w:szCs w:val="24"/>
          <w:highlight w:val="none"/>
        </w:rPr>
        <w:t>.6</w:t>
      </w:r>
      <w:r>
        <w:rPr>
          <w:rFonts w:ascii="宋体" w:hAnsi="宋体" w:eastAsia="宋体"/>
          <w:color w:val="auto"/>
          <w:sz w:val="24"/>
          <w:szCs w:val="24"/>
          <w:highlight w:val="none"/>
        </w:rPr>
        <w:t>涉及接口的遵循相关标准和规范，向下部署的无条件开放所有接口且满足国家共享相关规定要求，</w:t>
      </w:r>
      <w:r>
        <w:rPr>
          <w:rFonts w:hint="eastAsia" w:ascii="宋体" w:hAnsi="宋体" w:eastAsia="宋体"/>
          <w:color w:val="auto"/>
          <w:sz w:val="24"/>
          <w:szCs w:val="24"/>
          <w:highlight w:val="none"/>
        </w:rPr>
        <w:t>乙方</w:t>
      </w:r>
      <w:r>
        <w:rPr>
          <w:rFonts w:ascii="宋体" w:hAnsi="宋体" w:eastAsia="宋体"/>
          <w:color w:val="auto"/>
          <w:sz w:val="24"/>
          <w:szCs w:val="24"/>
          <w:highlight w:val="none"/>
        </w:rPr>
        <w:t>有义务配合</w:t>
      </w:r>
      <w:r>
        <w:rPr>
          <w:rFonts w:hint="eastAsia" w:ascii="宋体" w:hAnsi="宋体" w:eastAsia="宋体"/>
          <w:color w:val="auto"/>
          <w:sz w:val="24"/>
          <w:szCs w:val="24"/>
          <w:highlight w:val="none"/>
          <w:lang w:eastAsia="zh-CN"/>
        </w:rPr>
        <w:t>甲方</w:t>
      </w:r>
      <w:r>
        <w:rPr>
          <w:rFonts w:ascii="宋体" w:hAnsi="宋体" w:eastAsia="宋体"/>
          <w:color w:val="auto"/>
          <w:sz w:val="24"/>
          <w:szCs w:val="24"/>
          <w:highlight w:val="none"/>
        </w:rPr>
        <w:t>做好有关信息共享工作。</w:t>
      </w:r>
    </w:p>
    <w:p w14:paraId="423C6CAF">
      <w:pPr>
        <w:keepNext w:val="0"/>
        <w:keepLines w:val="0"/>
        <w:pageBreakBefore w:val="0"/>
        <w:widowControl w:val="0"/>
        <w:wordWrap/>
        <w:overflowPunct/>
        <w:topLinePunct w:val="0"/>
        <w:bidi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6</w:t>
      </w:r>
      <w:r>
        <w:rPr>
          <w:rFonts w:hint="eastAsia" w:ascii="宋体" w:hAnsi="宋体" w:eastAsia="宋体"/>
          <w:color w:val="auto"/>
          <w:sz w:val="24"/>
          <w:szCs w:val="24"/>
          <w:highlight w:val="none"/>
        </w:rPr>
        <w:t>.7</w:t>
      </w:r>
      <w:r>
        <w:rPr>
          <w:rFonts w:ascii="宋体" w:hAnsi="宋体" w:eastAsia="宋体"/>
          <w:color w:val="auto"/>
          <w:sz w:val="24"/>
          <w:szCs w:val="24"/>
          <w:highlight w:val="none"/>
        </w:rPr>
        <w:t>在开发、使用和维护过程中接触到的</w:t>
      </w:r>
      <w:r>
        <w:rPr>
          <w:rFonts w:hint="eastAsia" w:ascii="宋体" w:hAnsi="宋体" w:eastAsia="宋体"/>
          <w:color w:val="auto"/>
          <w:sz w:val="24"/>
          <w:szCs w:val="24"/>
          <w:highlight w:val="none"/>
        </w:rPr>
        <w:t>甲方</w:t>
      </w:r>
      <w:r>
        <w:rPr>
          <w:rFonts w:ascii="宋体" w:hAnsi="宋体" w:eastAsia="宋体"/>
          <w:color w:val="auto"/>
          <w:sz w:val="24"/>
          <w:szCs w:val="24"/>
          <w:highlight w:val="none"/>
        </w:rPr>
        <w:t>所有资料，未经</w:t>
      </w:r>
      <w:r>
        <w:rPr>
          <w:rFonts w:hint="eastAsia" w:ascii="宋体" w:hAnsi="宋体" w:eastAsia="宋体"/>
          <w:color w:val="auto"/>
          <w:sz w:val="24"/>
          <w:szCs w:val="24"/>
          <w:highlight w:val="none"/>
        </w:rPr>
        <w:t>甲方</w:t>
      </w:r>
      <w:r>
        <w:rPr>
          <w:rFonts w:ascii="宋体" w:hAnsi="宋体" w:eastAsia="宋体"/>
          <w:color w:val="auto"/>
          <w:sz w:val="24"/>
          <w:szCs w:val="24"/>
          <w:highlight w:val="none"/>
        </w:rPr>
        <w:t>授权代表书面许可，不得留存、私自查阅及向任何第三方泄露。</w:t>
      </w:r>
      <w:r>
        <w:rPr>
          <w:rFonts w:hint="eastAsia" w:ascii="宋体" w:hAnsi="宋体" w:eastAsia="宋体"/>
          <w:color w:val="auto"/>
          <w:sz w:val="24"/>
          <w:szCs w:val="24"/>
          <w:highlight w:val="none"/>
        </w:rPr>
        <w:t>乙方</w:t>
      </w:r>
      <w:r>
        <w:rPr>
          <w:rFonts w:ascii="宋体" w:hAnsi="宋体" w:eastAsia="宋体"/>
          <w:color w:val="auto"/>
          <w:sz w:val="24"/>
          <w:szCs w:val="24"/>
          <w:highlight w:val="none"/>
        </w:rPr>
        <w:t>应当签订保密协议</w:t>
      </w:r>
      <w:r>
        <w:rPr>
          <w:rFonts w:hint="eastAsia" w:ascii="宋体" w:hAnsi="宋体" w:eastAsia="宋体"/>
          <w:color w:val="auto"/>
          <w:sz w:val="24"/>
          <w:szCs w:val="24"/>
          <w:highlight w:val="none"/>
        </w:rPr>
        <w:t>，</w:t>
      </w:r>
      <w:r>
        <w:rPr>
          <w:rFonts w:ascii="宋体" w:hAnsi="宋体" w:eastAsia="宋体"/>
          <w:color w:val="auto"/>
          <w:sz w:val="24"/>
          <w:szCs w:val="24"/>
          <w:highlight w:val="none"/>
        </w:rPr>
        <w:t>保密协议作为本项目合同的从合同</w:t>
      </w:r>
      <w:r>
        <w:rPr>
          <w:rFonts w:hint="eastAsia" w:ascii="宋体" w:hAnsi="宋体" w:eastAsia="宋体"/>
          <w:color w:val="auto"/>
          <w:sz w:val="24"/>
          <w:szCs w:val="24"/>
          <w:highlight w:val="none"/>
        </w:rPr>
        <w:t>，</w:t>
      </w:r>
      <w:r>
        <w:rPr>
          <w:rFonts w:ascii="宋体" w:hAnsi="宋体" w:eastAsia="宋体"/>
          <w:color w:val="auto"/>
          <w:sz w:val="24"/>
          <w:szCs w:val="24"/>
          <w:highlight w:val="none"/>
        </w:rPr>
        <w:t>为本项目合同的组成部分</w:t>
      </w:r>
      <w:r>
        <w:rPr>
          <w:rFonts w:hint="eastAsia" w:ascii="宋体" w:hAnsi="宋体" w:eastAsia="宋体"/>
          <w:color w:val="auto"/>
          <w:sz w:val="24"/>
          <w:szCs w:val="24"/>
          <w:highlight w:val="none"/>
        </w:rPr>
        <w:t>。</w:t>
      </w:r>
    </w:p>
    <w:p w14:paraId="0D5A742E">
      <w:pPr>
        <w:keepNext w:val="0"/>
        <w:keepLines w:val="0"/>
        <w:pageBreakBefore w:val="0"/>
        <w:widowControl w:val="0"/>
        <w:wordWrap/>
        <w:overflowPunct/>
        <w:topLinePunct w:val="0"/>
        <w:bidi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6</w:t>
      </w:r>
      <w:r>
        <w:rPr>
          <w:rFonts w:hint="eastAsia" w:ascii="宋体" w:hAnsi="宋体" w:eastAsia="宋体"/>
          <w:color w:val="auto"/>
          <w:sz w:val="24"/>
          <w:szCs w:val="24"/>
          <w:highlight w:val="none"/>
        </w:rPr>
        <w:t>.8</w:t>
      </w:r>
      <w:r>
        <w:rPr>
          <w:rFonts w:ascii="宋体" w:hAnsi="宋体" w:eastAsia="宋体"/>
          <w:color w:val="auto"/>
          <w:sz w:val="24"/>
          <w:szCs w:val="24"/>
          <w:highlight w:val="none"/>
        </w:rPr>
        <w:t>设计开发专利申请权、技术秘密的使用权和转让权归</w:t>
      </w:r>
      <w:r>
        <w:rPr>
          <w:rFonts w:hint="eastAsia" w:ascii="宋体" w:hAnsi="宋体" w:eastAsia="宋体"/>
          <w:color w:val="auto"/>
          <w:sz w:val="24"/>
          <w:szCs w:val="24"/>
          <w:highlight w:val="none"/>
        </w:rPr>
        <w:t>甲方</w:t>
      </w:r>
      <w:r>
        <w:rPr>
          <w:rFonts w:ascii="宋体" w:hAnsi="宋体" w:eastAsia="宋体"/>
          <w:color w:val="auto"/>
          <w:sz w:val="24"/>
          <w:szCs w:val="24"/>
          <w:highlight w:val="none"/>
        </w:rPr>
        <w:t>所有。</w:t>
      </w:r>
    </w:p>
    <w:p w14:paraId="10B5D5B6">
      <w:pPr>
        <w:keepNext w:val="0"/>
        <w:keepLines w:val="0"/>
        <w:pageBreakBefore w:val="0"/>
        <w:widowControl w:val="0"/>
        <w:wordWrap/>
        <w:overflowPunct/>
        <w:topLinePunct w:val="0"/>
        <w:bidi w:val="0"/>
        <w:spacing w:line="500" w:lineRule="exact"/>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6</w:t>
      </w:r>
      <w:r>
        <w:rPr>
          <w:rFonts w:hint="eastAsia" w:ascii="宋体" w:hAnsi="宋体" w:eastAsia="宋体"/>
          <w:color w:val="auto"/>
          <w:sz w:val="24"/>
          <w:szCs w:val="24"/>
          <w:highlight w:val="none"/>
        </w:rPr>
        <w:t>.9系统需要满足信创和国产化适配相关要求。</w:t>
      </w:r>
    </w:p>
    <w:p w14:paraId="033557B0">
      <w:pPr>
        <w:keepNext w:val="0"/>
        <w:keepLines w:val="0"/>
        <w:pageBreakBefore w:val="0"/>
        <w:widowControl w:val="0"/>
        <w:wordWrap/>
        <w:overflowPunct/>
        <w:topLinePunct w:val="0"/>
        <w:bidi w:val="0"/>
        <w:spacing w:line="500" w:lineRule="exact"/>
        <w:ind w:firstLine="480" w:firstLineChars="200"/>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6.10 系统须通过软件测评、密评、等保、源代码审计等安全测评事项。系统等保三级及以上的，要开展密评，制定密码应用方案。按照密评和密码应用方案的要求开展并通过密评，并符合相应等级保护要求。</w:t>
      </w:r>
    </w:p>
    <w:p w14:paraId="1F5822E4">
      <w:pPr>
        <w:pStyle w:val="49"/>
        <w:keepNext w:val="0"/>
        <w:keepLines w:val="0"/>
        <w:pageBreakBefore w:val="0"/>
        <w:widowControl w:val="0"/>
        <w:numPr>
          <w:ilvl w:val="0"/>
          <w:numId w:val="116"/>
        </w:numPr>
        <w:wordWrap/>
        <w:overflowPunct/>
        <w:topLinePunct w:val="0"/>
        <w:bidi w:val="0"/>
        <w:snapToGrid w:val="0"/>
        <w:spacing w:line="500" w:lineRule="exact"/>
        <w:rPr>
          <w:rFonts w:hAnsi="宋体" w:cs="宋体"/>
          <w:b/>
          <w:bCs/>
          <w:color w:val="auto"/>
          <w:sz w:val="24"/>
          <w:szCs w:val="24"/>
          <w:highlight w:val="none"/>
        </w:rPr>
      </w:pPr>
      <w:r>
        <w:rPr>
          <w:rFonts w:hint="eastAsia" w:hAnsi="宋体" w:cs="宋体"/>
          <w:b/>
          <w:bCs/>
          <w:color w:val="auto"/>
          <w:sz w:val="24"/>
          <w:szCs w:val="24"/>
          <w:highlight w:val="none"/>
        </w:rPr>
        <w:t>产权担保</w:t>
      </w:r>
    </w:p>
    <w:p w14:paraId="2F71E44F">
      <w:pPr>
        <w:pStyle w:val="49"/>
        <w:keepNext w:val="0"/>
        <w:keepLines w:val="0"/>
        <w:pageBreakBefore w:val="0"/>
        <w:widowControl w:val="0"/>
        <w:wordWrap/>
        <w:overflowPunct/>
        <w:topLinePunct w:val="0"/>
        <w:bidi w:val="0"/>
        <w:snapToGrid w:val="0"/>
        <w:spacing w:line="500" w:lineRule="exact"/>
        <w:ind w:firstLine="480" w:firstLineChars="200"/>
        <w:rPr>
          <w:rFonts w:hAnsi="宋体" w:cs="宋体"/>
          <w:color w:val="auto"/>
          <w:sz w:val="24"/>
          <w:szCs w:val="24"/>
          <w:highlight w:val="none"/>
        </w:rPr>
      </w:pPr>
      <w:r>
        <w:rPr>
          <w:rFonts w:hint="eastAsia" w:hAnsi="宋体" w:cs="宋体"/>
          <w:bCs/>
          <w:color w:val="auto"/>
          <w:sz w:val="24"/>
          <w:szCs w:val="24"/>
          <w:highlight w:val="none"/>
          <w:lang w:val="en-US" w:eastAsia="zh-CN"/>
        </w:rPr>
        <w:t>7</w:t>
      </w:r>
      <w:r>
        <w:rPr>
          <w:rFonts w:hAnsi="宋体" w:cs="宋体"/>
          <w:bCs/>
          <w:color w:val="auto"/>
          <w:sz w:val="24"/>
          <w:szCs w:val="24"/>
          <w:highlight w:val="none"/>
        </w:rPr>
        <w:t>.1</w:t>
      </w:r>
      <w:r>
        <w:rPr>
          <w:rFonts w:hint="eastAsia" w:hAnsi="宋体" w:cs="宋体"/>
          <w:bCs/>
          <w:color w:val="auto"/>
          <w:sz w:val="24"/>
          <w:szCs w:val="24"/>
          <w:highlight w:val="none"/>
        </w:rPr>
        <w:t>乙方保证所交付的产品和服务的所有权完全属于乙方且无任何抵押、查封等产权瑕疵。</w:t>
      </w:r>
    </w:p>
    <w:p w14:paraId="1C9AB960">
      <w:pPr>
        <w:pStyle w:val="49"/>
        <w:keepNext w:val="0"/>
        <w:keepLines w:val="0"/>
        <w:pageBreakBefore w:val="0"/>
        <w:widowControl w:val="0"/>
        <w:numPr>
          <w:ilvl w:val="0"/>
          <w:numId w:val="116"/>
        </w:numPr>
        <w:wordWrap/>
        <w:overflowPunct/>
        <w:topLinePunct w:val="0"/>
        <w:bidi w:val="0"/>
        <w:snapToGrid w:val="0"/>
        <w:spacing w:line="500" w:lineRule="exact"/>
        <w:rPr>
          <w:rFonts w:hAnsi="宋体" w:cs="宋体"/>
          <w:b/>
          <w:bCs/>
          <w:color w:val="auto"/>
          <w:sz w:val="24"/>
          <w:szCs w:val="24"/>
          <w:highlight w:val="none"/>
        </w:rPr>
      </w:pPr>
      <w:r>
        <w:rPr>
          <w:rFonts w:hint="eastAsia" w:hAnsi="宋体" w:cs="宋体"/>
          <w:b/>
          <w:bCs/>
          <w:color w:val="auto"/>
          <w:sz w:val="24"/>
          <w:szCs w:val="24"/>
          <w:highlight w:val="none"/>
        </w:rPr>
        <w:t>转包和分包</w:t>
      </w:r>
    </w:p>
    <w:p w14:paraId="5634B3B0">
      <w:pPr>
        <w:keepNext w:val="0"/>
        <w:keepLines w:val="0"/>
        <w:pageBreakBefore w:val="0"/>
        <w:widowControl w:val="0"/>
        <w:wordWrap/>
        <w:overflowPunct/>
        <w:topLinePunct w:val="0"/>
        <w:bidi w:val="0"/>
        <w:spacing w:line="500" w:lineRule="exact"/>
        <w:ind w:firstLine="480" w:firstLineChars="200"/>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lang w:val="en-US" w:eastAsia="zh-CN"/>
        </w:rPr>
        <w:t>8</w:t>
      </w:r>
      <w:r>
        <w:rPr>
          <w:rFonts w:ascii="宋体" w:hAnsi="宋体" w:eastAsia="宋体"/>
          <w:bCs/>
          <w:color w:val="auto"/>
          <w:sz w:val="24"/>
          <w:szCs w:val="24"/>
          <w:highlight w:val="none"/>
        </w:rPr>
        <w:t>.1</w:t>
      </w:r>
      <w:r>
        <w:rPr>
          <w:rFonts w:hint="eastAsia" w:ascii="宋体" w:hAnsi="宋体" w:eastAsia="宋体"/>
          <w:bCs/>
          <w:color w:val="auto"/>
          <w:sz w:val="24"/>
          <w:szCs w:val="24"/>
          <w:highlight w:val="none"/>
        </w:rPr>
        <w:t>本项目不允许转包，未经甲方书面同意不允许分包。</w:t>
      </w:r>
    </w:p>
    <w:p w14:paraId="099F7C4A">
      <w:pPr>
        <w:pStyle w:val="49"/>
        <w:keepNext w:val="0"/>
        <w:keepLines w:val="0"/>
        <w:pageBreakBefore w:val="0"/>
        <w:widowControl w:val="0"/>
        <w:numPr>
          <w:ilvl w:val="0"/>
          <w:numId w:val="116"/>
        </w:numPr>
        <w:wordWrap/>
        <w:overflowPunct/>
        <w:topLinePunct w:val="0"/>
        <w:bidi w:val="0"/>
        <w:snapToGrid/>
        <w:spacing w:line="500" w:lineRule="exact"/>
        <w:rPr>
          <w:rFonts w:ascii="宋体" w:hAnsi="宋体" w:eastAsia="宋体"/>
          <w:b/>
          <w:bCs/>
          <w:color w:val="auto"/>
          <w:sz w:val="24"/>
          <w:szCs w:val="24"/>
          <w:highlight w:val="none"/>
        </w:rPr>
      </w:pPr>
      <w:r>
        <w:rPr>
          <w:rFonts w:hint="eastAsia" w:ascii="宋体" w:hAnsi="宋体" w:eastAsia="宋体" w:cs="宋体"/>
          <w:b/>
          <w:bCs/>
          <w:color w:val="auto"/>
          <w:sz w:val="24"/>
          <w:szCs w:val="24"/>
          <w:highlight w:val="none"/>
        </w:rPr>
        <w:t>税费</w:t>
      </w:r>
    </w:p>
    <w:p w14:paraId="23842248">
      <w:pPr>
        <w:keepNext w:val="0"/>
        <w:keepLines w:val="0"/>
        <w:pageBreakBefore w:val="0"/>
        <w:widowControl w:val="0"/>
        <w:wordWrap/>
        <w:overflowPunct/>
        <w:topLinePunct w:val="0"/>
        <w:bidi w:val="0"/>
        <w:spacing w:line="500" w:lineRule="exact"/>
        <w:ind w:firstLine="480" w:firstLineChars="200"/>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lang w:val="en-US" w:eastAsia="zh-CN"/>
        </w:rPr>
        <w:t>9</w:t>
      </w:r>
      <w:r>
        <w:rPr>
          <w:rFonts w:ascii="宋体" w:hAnsi="宋体" w:eastAsia="宋体"/>
          <w:bCs/>
          <w:color w:val="auto"/>
          <w:sz w:val="24"/>
          <w:szCs w:val="24"/>
          <w:highlight w:val="none"/>
        </w:rPr>
        <w:t>.1</w:t>
      </w:r>
      <w:r>
        <w:rPr>
          <w:rFonts w:hint="eastAsia" w:ascii="宋体" w:hAnsi="宋体" w:eastAsia="宋体"/>
          <w:bCs/>
          <w:color w:val="auto"/>
          <w:sz w:val="24"/>
          <w:szCs w:val="24"/>
          <w:highlight w:val="none"/>
        </w:rPr>
        <w:t>本合同执行中相关的一切税费均由乙方负担。</w:t>
      </w:r>
    </w:p>
    <w:p w14:paraId="6BE6A921">
      <w:pPr>
        <w:pStyle w:val="49"/>
        <w:keepNext w:val="0"/>
        <w:keepLines w:val="0"/>
        <w:pageBreakBefore w:val="0"/>
        <w:widowControl/>
        <w:numPr>
          <w:ilvl w:val="0"/>
          <w:numId w:val="116"/>
        </w:numPr>
        <w:wordWrap/>
        <w:overflowPunct/>
        <w:topLinePunct w:val="0"/>
        <w:bidi w:val="0"/>
        <w:snapToGrid/>
        <w:spacing w:line="500" w:lineRule="exact"/>
        <w:rPr>
          <w:rFonts w:hAnsi="宋体" w:cs="宋体"/>
          <w:b/>
          <w:bCs/>
          <w:color w:val="auto"/>
          <w:sz w:val="24"/>
          <w:szCs w:val="24"/>
          <w:highlight w:val="none"/>
        </w:rPr>
      </w:pPr>
      <w:r>
        <w:rPr>
          <w:rFonts w:hint="eastAsia" w:hAnsi="宋体" w:cs="宋体"/>
          <w:b/>
          <w:bCs/>
          <w:color w:val="auto"/>
          <w:sz w:val="24"/>
          <w:szCs w:val="24"/>
          <w:highlight w:val="none"/>
        </w:rPr>
        <w:t>质量保证及售后服务</w:t>
      </w:r>
    </w:p>
    <w:p w14:paraId="0A57E0EA">
      <w:pPr>
        <w:keepNext w:val="0"/>
        <w:keepLines w:val="0"/>
        <w:pageBreakBefore w:val="0"/>
        <w:widowControl w:val="0"/>
        <w:wordWrap/>
        <w:overflowPunct/>
        <w:topLinePunct w:val="0"/>
        <w:bidi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bCs/>
          <w:color w:val="auto"/>
          <w:sz w:val="24"/>
          <w:szCs w:val="24"/>
          <w:highlight w:val="none"/>
          <w:lang w:val="en-US" w:eastAsia="zh-CN"/>
        </w:rPr>
        <w:t>10</w:t>
      </w:r>
      <w:r>
        <w:rPr>
          <w:rFonts w:hint="eastAsia" w:ascii="宋体" w:hAnsi="宋体" w:eastAsia="宋体"/>
          <w:bCs/>
          <w:color w:val="auto"/>
          <w:sz w:val="24"/>
          <w:szCs w:val="24"/>
          <w:highlight w:val="none"/>
        </w:rPr>
        <w:t>.1</w:t>
      </w:r>
      <w:r>
        <w:rPr>
          <w:rFonts w:hint="eastAsia" w:ascii="宋体" w:hAnsi="宋体" w:eastAsia="宋体"/>
          <w:color w:val="auto"/>
          <w:sz w:val="24"/>
          <w:szCs w:val="24"/>
          <w:highlight w:val="none"/>
        </w:rPr>
        <w:t>乙方应按招标文件规定向甲方提供系统开发服务、运维服务以及其他售后服务。</w:t>
      </w:r>
    </w:p>
    <w:p w14:paraId="47F273C2">
      <w:pPr>
        <w:keepNext w:val="0"/>
        <w:keepLines w:val="0"/>
        <w:pageBreakBefore w:val="0"/>
        <w:widowControl w:val="0"/>
        <w:wordWrap/>
        <w:overflowPunct/>
        <w:topLinePunct w:val="0"/>
        <w:bidi w:val="0"/>
        <w:spacing w:line="500" w:lineRule="exact"/>
        <w:ind w:firstLine="480" w:firstLineChars="200"/>
        <w:jc w:val="left"/>
        <w:rPr>
          <w:rFonts w:ascii="宋体" w:hAnsi="宋体" w:eastAsia="宋体"/>
          <w:bCs/>
          <w:color w:val="auto"/>
          <w:sz w:val="24"/>
          <w:szCs w:val="24"/>
          <w:highlight w:val="none"/>
        </w:rPr>
      </w:pPr>
      <w:r>
        <w:rPr>
          <w:rFonts w:hint="eastAsia" w:ascii="宋体" w:hAnsi="宋体" w:eastAsia="宋体"/>
          <w:color w:val="auto"/>
          <w:sz w:val="24"/>
          <w:szCs w:val="24"/>
          <w:highlight w:val="none"/>
          <w:lang w:val="en-US" w:eastAsia="zh-CN"/>
        </w:rPr>
        <w:t>10</w:t>
      </w:r>
      <w:r>
        <w:rPr>
          <w:rFonts w:hint="eastAsia" w:ascii="宋体" w:hAnsi="宋体" w:eastAsia="宋体"/>
          <w:color w:val="auto"/>
          <w:sz w:val="24"/>
          <w:szCs w:val="24"/>
          <w:highlight w:val="none"/>
        </w:rPr>
        <w:t>.2合同期间，</w:t>
      </w:r>
      <w:r>
        <w:rPr>
          <w:rFonts w:hint="eastAsia" w:ascii="宋体" w:hAnsi="宋体" w:eastAsia="宋体"/>
          <w:bCs/>
          <w:color w:val="auto"/>
          <w:sz w:val="24"/>
          <w:szCs w:val="24"/>
          <w:highlight w:val="none"/>
        </w:rPr>
        <w:t>乙方应在浙江省杭州市设有售后服务机构，为本项目提供全方位的技术支持、技术咨询和技术培训服务。</w:t>
      </w:r>
    </w:p>
    <w:p w14:paraId="53733E92">
      <w:pPr>
        <w:keepNext w:val="0"/>
        <w:keepLines w:val="0"/>
        <w:pageBreakBefore w:val="0"/>
        <w:widowControl w:val="0"/>
        <w:wordWrap/>
        <w:overflowPunct/>
        <w:topLinePunct w:val="0"/>
        <w:bidi w:val="0"/>
        <w:spacing w:line="500" w:lineRule="exact"/>
        <w:ind w:firstLine="480" w:firstLineChars="200"/>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lang w:val="en-US" w:eastAsia="zh-CN"/>
        </w:rPr>
        <w:t>10</w:t>
      </w:r>
      <w:r>
        <w:rPr>
          <w:rFonts w:hint="eastAsia" w:ascii="宋体" w:hAnsi="宋体" w:eastAsia="宋体"/>
          <w:bCs/>
          <w:color w:val="auto"/>
          <w:sz w:val="24"/>
          <w:szCs w:val="24"/>
          <w:highlight w:val="none"/>
        </w:rPr>
        <w:t>.3合同期间，乙方应配备稳定的技术服务队伍，能提供多样的故障申告途径，提供平台的故障诊断、故障修复服务，并提交相应的故障报告。</w:t>
      </w:r>
    </w:p>
    <w:p w14:paraId="40D461D4">
      <w:pPr>
        <w:keepNext w:val="0"/>
        <w:keepLines w:val="0"/>
        <w:pageBreakBefore w:val="0"/>
        <w:widowControl w:val="0"/>
        <w:wordWrap/>
        <w:overflowPunct/>
        <w:topLinePunct w:val="0"/>
        <w:bidi w:val="0"/>
        <w:snapToGrid w:val="0"/>
        <w:spacing w:line="500" w:lineRule="exact"/>
        <w:ind w:firstLine="480" w:firstLineChars="200"/>
        <w:jc w:val="left"/>
        <w:rPr>
          <w:rFonts w:ascii="宋体" w:hAnsi="宋体" w:eastAsia="宋体"/>
          <w:color w:val="auto"/>
          <w:sz w:val="24"/>
          <w:szCs w:val="24"/>
          <w:highlight w:val="none"/>
        </w:rPr>
      </w:pPr>
      <w:r>
        <w:rPr>
          <w:rFonts w:hint="eastAsia" w:ascii="宋体" w:hAnsi="宋体" w:eastAsia="宋体"/>
          <w:bCs/>
          <w:color w:val="auto"/>
          <w:sz w:val="24"/>
          <w:szCs w:val="24"/>
          <w:highlight w:val="none"/>
          <w:lang w:val="en-US" w:eastAsia="zh-CN"/>
        </w:rPr>
        <w:t>10</w:t>
      </w:r>
      <w:r>
        <w:rPr>
          <w:rFonts w:hint="eastAsia" w:ascii="宋体" w:hAnsi="宋体" w:eastAsia="宋体"/>
          <w:bCs/>
          <w:color w:val="auto"/>
          <w:sz w:val="24"/>
          <w:szCs w:val="24"/>
          <w:highlight w:val="none"/>
        </w:rPr>
        <w:t>.4</w:t>
      </w:r>
      <w:r>
        <w:rPr>
          <w:rFonts w:hint="eastAsia" w:ascii="宋体" w:hAnsi="宋体" w:eastAsia="宋体"/>
          <w:color w:val="auto"/>
          <w:sz w:val="24"/>
          <w:szCs w:val="24"/>
          <w:highlight w:val="none"/>
        </w:rPr>
        <w:t>项目运维期：自甲方终验合格并投入使用之日起计年。</w:t>
      </w:r>
      <w:r>
        <w:rPr>
          <w:rFonts w:hint="eastAsia" w:ascii="宋体" w:hAnsi="宋体" w:eastAsia="宋体" w:cs="Arial"/>
          <w:color w:val="auto"/>
          <w:kern w:val="0"/>
          <w:sz w:val="24"/>
          <w:szCs w:val="24"/>
          <w:highlight w:val="none"/>
        </w:rPr>
        <w:t>本合同规定的运维期满后，后续每年运维费率自行协商，但要求不超过软件开发费折旧之后的</w:t>
      </w:r>
      <w:r>
        <w:rPr>
          <w:rFonts w:ascii="宋体" w:hAnsi="宋体" w:eastAsia="宋体" w:cs="Arial"/>
          <w:color w:val="auto"/>
          <w:kern w:val="0"/>
          <w:sz w:val="24"/>
          <w:szCs w:val="24"/>
          <w:highlight w:val="none"/>
        </w:rPr>
        <w:t>8%</w:t>
      </w:r>
      <w:r>
        <w:rPr>
          <w:rFonts w:hint="eastAsia" w:ascii="宋体" w:hAnsi="宋体" w:eastAsia="宋体" w:cs="Arial"/>
          <w:color w:val="auto"/>
          <w:kern w:val="0"/>
          <w:sz w:val="24"/>
          <w:szCs w:val="24"/>
          <w:highlight w:val="none"/>
        </w:rPr>
        <w:t>。</w:t>
      </w:r>
    </w:p>
    <w:p w14:paraId="7CBE7D63">
      <w:pPr>
        <w:keepNext w:val="0"/>
        <w:keepLines w:val="0"/>
        <w:pageBreakBefore w:val="0"/>
        <w:widowControl w:val="0"/>
        <w:wordWrap/>
        <w:overflowPunct/>
        <w:topLinePunct w:val="0"/>
        <w:bidi w:val="0"/>
        <w:snapToGrid w:val="0"/>
        <w:spacing w:line="5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bCs/>
          <w:color w:val="auto"/>
          <w:sz w:val="24"/>
          <w:szCs w:val="24"/>
          <w:highlight w:val="none"/>
          <w:lang w:val="en-US" w:eastAsia="zh-CN"/>
        </w:rPr>
        <w:t>10</w:t>
      </w:r>
      <w:r>
        <w:rPr>
          <w:rFonts w:hint="eastAsia" w:ascii="宋体" w:hAnsi="宋体" w:eastAsia="宋体"/>
          <w:color w:val="auto"/>
          <w:kern w:val="0"/>
          <w:sz w:val="24"/>
          <w:szCs w:val="24"/>
          <w:highlight w:val="none"/>
        </w:rPr>
        <w:t>.5运维及应急响应需求</w:t>
      </w:r>
    </w:p>
    <w:p w14:paraId="205E2163">
      <w:pPr>
        <w:keepNext w:val="0"/>
        <w:keepLines w:val="0"/>
        <w:pageBreakBefore w:val="0"/>
        <w:widowControl w:val="0"/>
        <w:wordWrap/>
        <w:overflowPunct/>
        <w:topLinePunct w:val="0"/>
        <w:bidi w:val="0"/>
        <w:snapToGrid w:val="0"/>
        <w:spacing w:line="5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bCs/>
          <w:color w:val="auto"/>
          <w:sz w:val="24"/>
          <w:szCs w:val="24"/>
          <w:highlight w:val="none"/>
          <w:lang w:val="en-US" w:eastAsia="zh-CN"/>
        </w:rPr>
        <w:t>10</w:t>
      </w:r>
      <w:r>
        <w:rPr>
          <w:rFonts w:hint="eastAsia" w:ascii="宋体" w:hAnsi="宋体" w:eastAsia="宋体"/>
          <w:color w:val="auto"/>
          <w:kern w:val="0"/>
          <w:sz w:val="24"/>
          <w:szCs w:val="24"/>
          <w:highlight w:val="none"/>
        </w:rPr>
        <w:t>.5.1乙方需提供运维及应急响应技术服务，提供迅速解决各种紧急安全问题的技术支持，控制事态发展；保护或恢复主机、网络服务的正常工作；并且提供事后分析，找出信息系统的安全漏洞，根据现场保留情况尽可能对入侵者进行追查。</w:t>
      </w:r>
    </w:p>
    <w:p w14:paraId="23593A8C">
      <w:pPr>
        <w:keepNext w:val="0"/>
        <w:keepLines w:val="0"/>
        <w:pageBreakBefore w:val="0"/>
        <w:widowControl w:val="0"/>
        <w:wordWrap/>
        <w:overflowPunct/>
        <w:topLinePunct w:val="0"/>
        <w:bidi w:val="0"/>
        <w:snapToGrid w:val="0"/>
        <w:spacing w:line="5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bCs/>
          <w:color w:val="auto"/>
          <w:sz w:val="24"/>
          <w:szCs w:val="24"/>
          <w:highlight w:val="none"/>
          <w:lang w:val="en-US" w:eastAsia="zh-CN"/>
        </w:rPr>
        <w:t>10</w:t>
      </w:r>
      <w:r>
        <w:rPr>
          <w:rFonts w:hint="eastAsia" w:ascii="宋体" w:hAnsi="宋体" w:eastAsia="宋体"/>
          <w:color w:val="auto"/>
          <w:kern w:val="0"/>
          <w:sz w:val="24"/>
          <w:szCs w:val="24"/>
          <w:highlight w:val="none"/>
        </w:rPr>
        <w:t>.5.2应急响应时间：全年7×24小时。</w:t>
      </w:r>
    </w:p>
    <w:p w14:paraId="4022CFCC">
      <w:pPr>
        <w:keepNext w:val="0"/>
        <w:keepLines w:val="0"/>
        <w:pageBreakBefore w:val="0"/>
        <w:widowControl w:val="0"/>
        <w:wordWrap/>
        <w:overflowPunct/>
        <w:topLinePunct w:val="0"/>
        <w:bidi w:val="0"/>
        <w:snapToGrid w:val="0"/>
        <w:spacing w:line="5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bCs/>
          <w:color w:val="auto"/>
          <w:sz w:val="24"/>
          <w:szCs w:val="24"/>
          <w:highlight w:val="none"/>
          <w:lang w:val="en-US" w:eastAsia="zh-CN"/>
        </w:rPr>
        <w:t>10</w:t>
      </w:r>
      <w:r>
        <w:rPr>
          <w:rFonts w:hint="eastAsia" w:ascii="宋体" w:hAnsi="宋体" w:eastAsia="宋体"/>
          <w:color w:val="auto"/>
          <w:kern w:val="0"/>
          <w:sz w:val="24"/>
          <w:szCs w:val="24"/>
          <w:highlight w:val="none"/>
        </w:rPr>
        <w:t>.5.3响应方式：远程支持或现场支持。远程支持可以采用电话、E-mail，远程加密登录等方式。当远程支持无法解决问题时，乙方需派遣专业的紧急响应服务人员在第一时间到达现场提供服务。</w:t>
      </w:r>
    </w:p>
    <w:p w14:paraId="778205BD">
      <w:pPr>
        <w:keepNext w:val="0"/>
        <w:snapToGrid w:val="0"/>
        <w:spacing w:line="500" w:lineRule="exact"/>
        <w:ind w:firstLine="480" w:firstLineChars="200"/>
        <w:outlineLvl w:val="1"/>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安全事件包括并不仅限于：网络入侵、拒绝服务攻击、恶意代码、大规模病毒爆发、未授权访问、主机或网络异常事件、不当应用以及其他。</w:t>
      </w:r>
    </w:p>
    <w:p w14:paraId="79FB77CB">
      <w:pPr>
        <w:keepNext w:val="0"/>
        <w:keepLines w:val="0"/>
        <w:pageBreakBefore w:val="0"/>
        <w:widowControl/>
        <w:wordWrap/>
        <w:overflowPunct/>
        <w:topLinePunct w:val="0"/>
        <w:bidi w:val="0"/>
        <w:snapToGrid w:val="0"/>
        <w:spacing w:line="5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bCs/>
          <w:color w:val="auto"/>
          <w:sz w:val="24"/>
          <w:szCs w:val="24"/>
          <w:highlight w:val="none"/>
          <w:lang w:val="en-US" w:eastAsia="zh-CN"/>
        </w:rPr>
        <w:t>10</w:t>
      </w:r>
      <w:r>
        <w:rPr>
          <w:rFonts w:hint="default" w:ascii="宋体" w:hAnsi="宋体" w:eastAsia="宋体"/>
          <w:bCs/>
          <w:color w:val="auto"/>
          <w:sz w:val="24"/>
          <w:szCs w:val="24"/>
          <w:highlight w:val="none"/>
          <w:lang w:val="en-US" w:eastAsia="zh-CN"/>
        </w:rPr>
        <w:t>.6</w:t>
      </w:r>
      <w:r>
        <w:rPr>
          <w:rFonts w:hint="default" w:ascii="宋体" w:hAnsi="宋体" w:eastAsia="宋体" w:cs="宋体"/>
          <w:b w:val="0"/>
          <w:bCs/>
          <w:color w:val="auto"/>
          <w:sz w:val="24"/>
          <w:szCs w:val="24"/>
          <w:highlight w:val="none"/>
          <w:lang w:val="en-US" w:eastAsia="zh-CN"/>
        </w:rPr>
        <w:t>系统维护期内，乙方须根据系统运行情况进行不定期的检测与调优，每半年对系统进行一次总体检测，系统维护期满后为甲方提供一套完整的运行记录。</w:t>
      </w:r>
    </w:p>
    <w:p w14:paraId="36046C2D">
      <w:pPr>
        <w:pStyle w:val="49"/>
        <w:keepNext w:val="0"/>
        <w:keepLines w:val="0"/>
        <w:pageBreakBefore w:val="0"/>
        <w:widowControl/>
        <w:numPr>
          <w:ilvl w:val="0"/>
          <w:numId w:val="116"/>
        </w:numPr>
        <w:wordWrap/>
        <w:overflowPunct/>
        <w:topLinePunct w:val="0"/>
        <w:bidi w:val="0"/>
        <w:spacing w:beforeLines="0" w:afterLines="0" w:line="360" w:lineRule="auto"/>
        <w:rPr>
          <w:rFonts w:hAnsi="宋体"/>
          <w:b/>
          <w:color w:val="auto"/>
          <w:highlight w:val="none"/>
        </w:rPr>
      </w:pPr>
      <w:r>
        <w:rPr>
          <w:rFonts w:hint="eastAsia" w:hAnsi="宋体" w:cs="宋体"/>
          <w:b/>
          <w:bCs/>
          <w:color w:val="auto"/>
          <w:sz w:val="24"/>
          <w:szCs w:val="24"/>
          <w:highlight w:val="none"/>
        </w:rPr>
        <w:t>其他要求</w:t>
      </w:r>
    </w:p>
    <w:p w14:paraId="77F239E3">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olor w:val="auto"/>
          <w:sz w:val="24"/>
          <w:szCs w:val="24"/>
          <w:highlight w:val="none"/>
          <w:lang w:val="en-US" w:eastAsia="zh-CN"/>
        </w:rPr>
        <w:t>11</w:t>
      </w:r>
      <w:r>
        <w:rPr>
          <w:rFonts w:ascii="宋体" w:hAnsi="宋体" w:eastAsia="宋体"/>
          <w:color w:val="auto"/>
          <w:sz w:val="24"/>
          <w:szCs w:val="24"/>
          <w:highlight w:val="none"/>
        </w:rPr>
        <w:t>.1</w:t>
      </w:r>
      <w:r>
        <w:rPr>
          <w:rFonts w:hint="eastAsia" w:ascii="宋体" w:hAnsi="宋体" w:eastAsia="宋体" w:cs="宋体"/>
          <w:color w:val="auto"/>
          <w:sz w:val="24"/>
          <w:szCs w:val="24"/>
          <w:highlight w:val="none"/>
          <w:lang w:val="en-US" w:eastAsia="zh-CN"/>
        </w:rPr>
        <w:t>平台建成后，支队按总队相关标准自行开发的功能模块可以集成到系统平台，集成后各模块必须要用总队统一应用中心登入（从总队统一应用中心跳转到该平台后响应时间不得超过3秒），不允许二次登入、自建账户体系,功能模块之间可以互通基础数据，相关对接费用已包含在合同价中。</w:t>
      </w:r>
    </w:p>
    <w:p w14:paraId="47B8A114">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11.2平台建成后，除最小验收量范围内互联硬件，还需连接所有在实战中使用的互联硬件，互联需求应在支队提出需求后一个月内完成对接，相关对接费用已包含在合同价中。</w:t>
      </w:r>
    </w:p>
    <w:p w14:paraId="729A0A6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11.3</w:t>
      </w:r>
      <w:r>
        <w:rPr>
          <w:rFonts w:hint="eastAsia" w:ascii="宋体" w:hAnsi="宋体" w:eastAsia="宋体"/>
          <w:color w:val="auto"/>
          <w:sz w:val="24"/>
          <w:szCs w:val="24"/>
          <w:highlight w:val="none"/>
        </w:rPr>
        <w:t>本项目建设模块必须纳入浙江省消防救援总队统一应用中心管理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打通用户体系。本项目</w:t>
      </w:r>
      <w:r>
        <w:rPr>
          <w:rFonts w:hint="eastAsia" w:ascii="宋体" w:hAnsi="宋体" w:eastAsia="宋体" w:cs="宋体"/>
          <w:color w:val="auto"/>
          <w:sz w:val="24"/>
          <w:szCs w:val="24"/>
          <w:highlight w:val="none"/>
        </w:rPr>
        <w:t>所有数据归集到总队数据仓，</w:t>
      </w:r>
      <w:r>
        <w:rPr>
          <w:rFonts w:hint="eastAsia" w:ascii="宋体" w:hAnsi="宋体" w:eastAsia="宋体" w:cs="宋体"/>
          <w:color w:val="auto"/>
          <w:sz w:val="24"/>
          <w:szCs w:val="24"/>
          <w:highlight w:val="none"/>
          <w:lang w:val="en-US" w:eastAsia="zh-CN"/>
        </w:rPr>
        <w:t>数据需符合总队数据标准，</w:t>
      </w:r>
      <w:r>
        <w:rPr>
          <w:rFonts w:hint="eastAsia" w:ascii="宋体" w:hAnsi="宋体" w:eastAsia="宋体" w:cs="宋体"/>
          <w:color w:val="auto"/>
          <w:sz w:val="24"/>
          <w:szCs w:val="24"/>
          <w:highlight w:val="none"/>
        </w:rPr>
        <w:t>并积极配合完成本应用与总队大数据中心、数字驾驶舱的衔接工作，以及数据标准编制、业务系统看板展示、标准化设计模板编制、整体安全方案设计实施等项目日常管理工作。</w:t>
      </w:r>
    </w:p>
    <w:p w14:paraId="55F881B6">
      <w:pPr>
        <w:spacing w:line="360" w:lineRule="auto"/>
        <w:ind w:firstLine="480" w:firstLineChars="200"/>
        <w:rPr>
          <w:rFonts w:ascii="宋体" w:hAnsi="宋体" w:eastAsia="宋体"/>
          <w:color w:val="auto"/>
          <w:sz w:val="24"/>
          <w:szCs w:val="24"/>
          <w:highlight w:val="none"/>
        </w:rPr>
      </w:pPr>
      <w:r>
        <w:rPr>
          <w:rFonts w:hint="eastAsia" w:ascii="宋体" w:hAnsi="宋体" w:eastAsia="宋体" w:cs="宋体"/>
          <w:color w:val="auto"/>
          <w:sz w:val="24"/>
          <w:szCs w:val="24"/>
          <w:highlight w:val="none"/>
        </w:rPr>
        <w:t>应用各模块界面和UI设计应满足浙江省消防救援总队统一界面规范，驾驶舱界面风格应一致；用户根据自己的权责和工作区域范围，实现对系统权限的分域数据访问。</w:t>
      </w:r>
      <w:r>
        <w:rPr>
          <w:rFonts w:hint="eastAsia" w:ascii="宋体" w:hAnsi="宋体" w:eastAsia="宋体"/>
          <w:color w:val="auto"/>
          <w:sz w:val="24"/>
          <w:szCs w:val="24"/>
          <w:highlight w:val="none"/>
        </w:rPr>
        <w:t>相关对接及集成费用包含在投标报价中。</w:t>
      </w:r>
    </w:p>
    <w:p w14:paraId="7E637572">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11</w:t>
      </w:r>
      <w:r>
        <w:rPr>
          <w:rFonts w:ascii="宋体" w:hAnsi="宋体" w:eastAsia="宋体"/>
          <w:color w:val="auto"/>
          <w:sz w:val="24"/>
          <w:szCs w:val="24"/>
          <w:highlight w:val="none"/>
        </w:rPr>
        <w:t>.</w:t>
      </w:r>
      <w:r>
        <w:rPr>
          <w:rFonts w:hint="eastAsia" w:ascii="宋体" w:hAnsi="宋体" w:eastAsia="宋体"/>
          <w:color w:val="auto"/>
          <w:sz w:val="24"/>
          <w:szCs w:val="24"/>
          <w:highlight w:val="none"/>
          <w:lang w:val="en-US" w:eastAsia="zh-CN"/>
        </w:rPr>
        <w:t>4</w:t>
      </w:r>
      <w:r>
        <w:rPr>
          <w:rFonts w:hint="eastAsia" w:ascii="宋体" w:hAnsi="宋体" w:eastAsia="宋体"/>
          <w:color w:val="auto"/>
          <w:sz w:val="24"/>
          <w:szCs w:val="24"/>
          <w:highlight w:val="none"/>
        </w:rPr>
        <w:t>因等保、国产操作系统适配等政策性变化原因，在系统开发过程中，</w:t>
      </w:r>
      <w:r>
        <w:rPr>
          <w:rFonts w:hint="eastAsia" w:ascii="宋体" w:hAnsi="宋体" w:eastAsia="宋体"/>
          <w:color w:val="auto"/>
          <w:sz w:val="24"/>
          <w:szCs w:val="24"/>
          <w:highlight w:val="none"/>
          <w:lang w:val="en-US" w:eastAsia="zh-CN"/>
        </w:rPr>
        <w:t>乙方</w:t>
      </w:r>
      <w:r>
        <w:rPr>
          <w:rFonts w:hint="eastAsia" w:ascii="宋体" w:hAnsi="宋体" w:eastAsia="宋体"/>
          <w:color w:val="auto"/>
          <w:sz w:val="24"/>
          <w:szCs w:val="24"/>
          <w:highlight w:val="none"/>
        </w:rPr>
        <w:t>应无条件支持</w:t>
      </w:r>
      <w:r>
        <w:rPr>
          <w:rFonts w:hint="eastAsia" w:ascii="宋体" w:hAnsi="宋体" w:eastAsia="宋体"/>
          <w:color w:val="auto"/>
          <w:sz w:val="24"/>
          <w:szCs w:val="24"/>
          <w:highlight w:val="none"/>
          <w:lang w:val="en-US" w:eastAsia="zh-CN"/>
        </w:rPr>
        <w:t>甲方</w:t>
      </w:r>
      <w:r>
        <w:rPr>
          <w:rFonts w:hint="eastAsia" w:ascii="宋体" w:hAnsi="宋体" w:eastAsia="宋体"/>
          <w:color w:val="auto"/>
          <w:sz w:val="24"/>
          <w:szCs w:val="24"/>
          <w:highlight w:val="none"/>
        </w:rPr>
        <w:t>提出的技术要求</w:t>
      </w:r>
      <w:r>
        <w:rPr>
          <w:rFonts w:hint="eastAsia" w:ascii="宋体" w:hAnsi="宋体" w:eastAsia="宋体"/>
          <w:color w:val="auto"/>
          <w:sz w:val="24"/>
          <w:szCs w:val="24"/>
          <w:highlight w:val="none"/>
          <w:lang w:val="en-US" w:eastAsia="zh-CN"/>
        </w:rPr>
        <w:t>并完成开发</w:t>
      </w:r>
      <w:r>
        <w:rPr>
          <w:rFonts w:hint="eastAsia" w:ascii="宋体" w:hAnsi="宋体" w:eastAsia="宋体"/>
          <w:color w:val="auto"/>
          <w:sz w:val="24"/>
          <w:szCs w:val="24"/>
          <w:highlight w:val="none"/>
        </w:rPr>
        <w:t>。</w:t>
      </w:r>
    </w:p>
    <w:p w14:paraId="5284C48E">
      <w:pPr>
        <w:pStyle w:val="49"/>
        <w:keepNext w:val="0"/>
        <w:keepLines w:val="0"/>
        <w:pageBreakBefore w:val="0"/>
        <w:widowControl/>
        <w:numPr>
          <w:ilvl w:val="0"/>
          <w:numId w:val="116"/>
        </w:numPr>
        <w:wordWrap/>
        <w:overflowPunct/>
        <w:topLinePunct w:val="0"/>
        <w:bidi w:val="0"/>
        <w:spacing w:beforeLines="0" w:afterLines="0" w:line="500" w:lineRule="exact"/>
        <w:rPr>
          <w:rFonts w:hAnsi="宋体"/>
          <w:b/>
          <w:color w:val="auto"/>
          <w:highlight w:val="none"/>
        </w:rPr>
      </w:pPr>
      <w:r>
        <w:rPr>
          <w:rFonts w:hint="eastAsia" w:hAnsi="宋体" w:cs="宋体"/>
          <w:b/>
          <w:bCs/>
          <w:color w:val="auto"/>
          <w:sz w:val="24"/>
          <w:szCs w:val="24"/>
          <w:highlight w:val="none"/>
        </w:rPr>
        <w:t>验收</w:t>
      </w:r>
    </w:p>
    <w:p w14:paraId="4288628D">
      <w:pPr>
        <w:keepNext w:val="0"/>
        <w:keepLines w:val="0"/>
        <w:pageBreakBefore w:val="0"/>
        <w:widowControl/>
        <w:kinsoku/>
        <w:wordWrap/>
        <w:overflowPunct/>
        <w:topLinePunct w:val="0"/>
        <w:autoSpaceDE/>
        <w:autoSpaceDN/>
        <w:bidi w:val="0"/>
        <w:adjustRightInd/>
        <w:snapToGrid w:val="0"/>
        <w:spacing w:beforeLines="0" w:afterLines="0" w:line="360" w:lineRule="auto"/>
        <w:ind w:left="0" w:leftChars="0" w:right="0" w:rightChars="0" w:firstLine="480" w:firstLineChars="200"/>
        <w:jc w:val="left"/>
        <w:textAlignment w:val="auto"/>
        <w:outlineLvl w:val="1"/>
        <w:rPr>
          <w:rFonts w:hint="default" w:ascii="宋体" w:hAnsi="宋体" w:eastAsia="宋体"/>
          <w:bCs/>
          <w:color w:val="auto"/>
          <w:kern w:val="2"/>
          <w:sz w:val="24"/>
          <w:szCs w:val="24"/>
          <w:highlight w:val="none"/>
          <w:lang w:val="en-US" w:eastAsia="zh-CN"/>
        </w:rPr>
      </w:pPr>
      <w:r>
        <w:rPr>
          <w:rFonts w:hint="default" w:ascii="宋体" w:hAnsi="宋体" w:eastAsia="宋体"/>
          <w:bCs/>
          <w:color w:val="auto"/>
          <w:kern w:val="2"/>
          <w:sz w:val="24"/>
          <w:szCs w:val="24"/>
          <w:highlight w:val="none"/>
          <w:lang w:val="en-US" w:eastAsia="zh-CN"/>
        </w:rPr>
        <w:t>12.1双方按照政府采购合同规定的技术、服务、安全标准，以及招标文件、乙方的投标文件为依据，对乙方的技术服务工作成果进行验收。</w:t>
      </w:r>
    </w:p>
    <w:p w14:paraId="0F8885D6">
      <w:pPr>
        <w:widowControl/>
        <w:snapToGrid w:val="0"/>
        <w:spacing w:beforeLines="0" w:afterLines="0" w:line="360" w:lineRule="auto"/>
        <w:ind w:firstLineChars="200"/>
        <w:jc w:val="left"/>
        <w:outlineLvl w:val="1"/>
        <w:rPr>
          <w:rFonts w:hint="default" w:ascii="宋体" w:hAnsi="宋体" w:eastAsia="宋体"/>
          <w:bCs/>
          <w:color w:val="auto"/>
          <w:kern w:val="2"/>
          <w:sz w:val="24"/>
          <w:szCs w:val="24"/>
          <w:highlight w:val="none"/>
          <w:lang w:val="en-US" w:eastAsia="zh-CN"/>
        </w:rPr>
      </w:pPr>
      <w:r>
        <w:rPr>
          <w:rFonts w:hint="default" w:ascii="宋体" w:hAnsi="宋体" w:eastAsia="宋体"/>
          <w:bCs/>
          <w:color w:val="auto"/>
          <w:kern w:val="2"/>
          <w:sz w:val="24"/>
          <w:szCs w:val="24"/>
          <w:highlight w:val="none"/>
          <w:lang w:val="en-US" w:eastAsia="zh-CN"/>
        </w:rPr>
        <w:t>12.2</w:t>
      </w:r>
      <w:r>
        <w:rPr>
          <w:rFonts w:hint="default" w:ascii="宋体" w:hAnsi="宋体" w:eastAsia="宋体"/>
          <w:bCs/>
          <w:color w:val="auto"/>
          <w:kern w:val="2"/>
          <w:sz w:val="24"/>
          <w:szCs w:val="24"/>
          <w:highlight w:val="none"/>
        </w:rPr>
        <w:t>由</w:t>
      </w:r>
      <w:r>
        <w:rPr>
          <w:rFonts w:hint="default" w:ascii="宋体" w:hAnsi="宋体" w:eastAsia="宋体"/>
          <w:bCs/>
          <w:color w:val="auto"/>
          <w:kern w:val="2"/>
          <w:sz w:val="24"/>
          <w:szCs w:val="24"/>
          <w:highlight w:val="none"/>
          <w:lang w:val="en-US" w:eastAsia="zh-CN"/>
        </w:rPr>
        <w:t>甲方</w:t>
      </w:r>
      <w:r>
        <w:rPr>
          <w:rFonts w:hint="default" w:ascii="宋体" w:hAnsi="宋体" w:eastAsia="宋体"/>
          <w:bCs/>
          <w:color w:val="auto"/>
          <w:kern w:val="2"/>
          <w:sz w:val="24"/>
          <w:szCs w:val="24"/>
          <w:highlight w:val="none"/>
        </w:rPr>
        <w:t>组织验收，对系统技术性能指标或服务要求初验不合格的，</w:t>
      </w:r>
      <w:r>
        <w:rPr>
          <w:rFonts w:hint="default" w:ascii="宋体" w:hAnsi="宋体" w:eastAsia="宋体"/>
          <w:bCs/>
          <w:color w:val="auto"/>
          <w:kern w:val="2"/>
          <w:sz w:val="24"/>
          <w:szCs w:val="24"/>
          <w:highlight w:val="none"/>
          <w:lang w:eastAsia="zh-CN"/>
        </w:rPr>
        <w:t>甲方</w:t>
      </w:r>
      <w:r>
        <w:rPr>
          <w:rFonts w:hint="default" w:ascii="宋体" w:hAnsi="宋体" w:eastAsia="宋体"/>
          <w:bCs/>
          <w:color w:val="auto"/>
          <w:kern w:val="2"/>
          <w:sz w:val="24"/>
          <w:szCs w:val="24"/>
          <w:highlight w:val="none"/>
        </w:rPr>
        <w:t>应督促</w:t>
      </w:r>
      <w:r>
        <w:rPr>
          <w:rFonts w:hint="default" w:ascii="宋体" w:hAnsi="宋体" w:eastAsia="宋体"/>
          <w:bCs/>
          <w:color w:val="auto"/>
          <w:kern w:val="2"/>
          <w:sz w:val="24"/>
          <w:szCs w:val="24"/>
          <w:highlight w:val="none"/>
          <w:lang w:eastAsia="zh-CN"/>
        </w:rPr>
        <w:t>乙方</w:t>
      </w:r>
      <w:r>
        <w:rPr>
          <w:rFonts w:hint="default" w:ascii="宋体" w:hAnsi="宋体" w:eastAsia="宋体"/>
          <w:bCs/>
          <w:color w:val="auto"/>
          <w:kern w:val="2"/>
          <w:sz w:val="24"/>
          <w:szCs w:val="24"/>
          <w:highlight w:val="none"/>
        </w:rPr>
        <w:t>限期整改，整改期限原则上不超过</w:t>
      </w:r>
      <w:r>
        <w:rPr>
          <w:rFonts w:ascii="宋体" w:hAnsi="宋体" w:eastAsia="宋体"/>
          <w:bCs/>
          <w:color w:val="auto"/>
          <w:kern w:val="2"/>
          <w:sz w:val="24"/>
          <w:szCs w:val="24"/>
          <w:highlight w:val="none"/>
        </w:rPr>
        <w:t>30天，整改完成后进行复验，复验不合格的，</w:t>
      </w:r>
      <w:r>
        <w:rPr>
          <w:rFonts w:hint="default" w:ascii="宋体" w:hAnsi="宋体" w:eastAsia="宋体"/>
          <w:bCs/>
          <w:color w:val="auto"/>
          <w:kern w:val="2"/>
          <w:sz w:val="24"/>
          <w:szCs w:val="24"/>
          <w:highlight w:val="none"/>
          <w:lang w:eastAsia="zh-CN"/>
        </w:rPr>
        <w:t>甲方</w:t>
      </w:r>
      <w:r>
        <w:rPr>
          <w:rFonts w:ascii="宋体" w:hAnsi="宋体" w:eastAsia="宋体"/>
          <w:bCs/>
          <w:color w:val="auto"/>
          <w:kern w:val="2"/>
          <w:sz w:val="24"/>
          <w:szCs w:val="24"/>
          <w:highlight w:val="none"/>
        </w:rPr>
        <w:t>有权立即单方解除合同，</w:t>
      </w:r>
      <w:r>
        <w:rPr>
          <w:rFonts w:hint="default" w:ascii="宋体" w:hAnsi="宋体" w:eastAsia="宋体"/>
          <w:bCs/>
          <w:color w:val="auto"/>
          <w:kern w:val="2"/>
          <w:sz w:val="24"/>
          <w:szCs w:val="24"/>
          <w:highlight w:val="none"/>
          <w:lang w:eastAsia="zh-CN"/>
        </w:rPr>
        <w:t>甲方</w:t>
      </w:r>
      <w:r>
        <w:rPr>
          <w:rFonts w:ascii="宋体" w:hAnsi="宋体" w:eastAsia="宋体"/>
          <w:bCs/>
          <w:color w:val="auto"/>
          <w:kern w:val="2"/>
          <w:sz w:val="24"/>
          <w:szCs w:val="24"/>
          <w:highlight w:val="none"/>
        </w:rPr>
        <w:t>未支付的款项无需支付，</w:t>
      </w:r>
      <w:r>
        <w:rPr>
          <w:rFonts w:hint="default" w:ascii="宋体" w:hAnsi="宋体" w:eastAsia="宋体"/>
          <w:bCs/>
          <w:color w:val="auto"/>
          <w:kern w:val="2"/>
          <w:sz w:val="24"/>
          <w:szCs w:val="24"/>
          <w:highlight w:val="none"/>
          <w:lang w:eastAsia="zh-CN"/>
        </w:rPr>
        <w:t>甲方</w:t>
      </w:r>
      <w:r>
        <w:rPr>
          <w:rFonts w:ascii="宋体" w:hAnsi="宋体" w:eastAsia="宋体"/>
          <w:bCs/>
          <w:color w:val="auto"/>
          <w:kern w:val="2"/>
          <w:sz w:val="24"/>
          <w:szCs w:val="24"/>
          <w:highlight w:val="none"/>
        </w:rPr>
        <w:t>已支付的款项</w:t>
      </w:r>
      <w:r>
        <w:rPr>
          <w:rFonts w:hint="default" w:ascii="宋体" w:hAnsi="宋体" w:eastAsia="宋体"/>
          <w:bCs/>
          <w:color w:val="auto"/>
          <w:kern w:val="2"/>
          <w:sz w:val="24"/>
          <w:szCs w:val="24"/>
          <w:highlight w:val="none"/>
          <w:lang w:eastAsia="zh-CN"/>
        </w:rPr>
        <w:t>乙方</w:t>
      </w:r>
      <w:r>
        <w:rPr>
          <w:rFonts w:ascii="宋体" w:hAnsi="宋体" w:eastAsia="宋体"/>
          <w:bCs/>
          <w:color w:val="auto"/>
          <w:kern w:val="2"/>
          <w:sz w:val="24"/>
          <w:szCs w:val="24"/>
          <w:highlight w:val="none"/>
        </w:rPr>
        <w:t>应全额退还，</w:t>
      </w:r>
      <w:r>
        <w:rPr>
          <w:rFonts w:hint="default" w:ascii="宋体" w:hAnsi="宋体" w:eastAsia="宋体"/>
          <w:bCs/>
          <w:color w:val="auto"/>
          <w:kern w:val="2"/>
          <w:sz w:val="24"/>
          <w:szCs w:val="24"/>
          <w:highlight w:val="none"/>
          <w:lang w:eastAsia="zh-CN"/>
        </w:rPr>
        <w:t>乙方</w:t>
      </w:r>
      <w:r>
        <w:rPr>
          <w:rFonts w:ascii="宋体" w:hAnsi="宋体" w:eastAsia="宋体"/>
          <w:bCs/>
          <w:color w:val="auto"/>
          <w:kern w:val="2"/>
          <w:sz w:val="24"/>
          <w:szCs w:val="24"/>
          <w:highlight w:val="none"/>
        </w:rPr>
        <w:t>还</w:t>
      </w:r>
      <w:r>
        <w:rPr>
          <w:rFonts w:hint="default" w:ascii="宋体" w:hAnsi="宋体" w:eastAsia="宋体"/>
          <w:bCs/>
          <w:color w:val="auto"/>
          <w:kern w:val="2"/>
          <w:sz w:val="24"/>
          <w:szCs w:val="24"/>
          <w:highlight w:val="none"/>
        </w:rPr>
        <w:t>须承担由此引起的所有责任和损失。</w:t>
      </w:r>
    </w:p>
    <w:p w14:paraId="7493D7E5">
      <w:pPr>
        <w:widowControl/>
        <w:snapToGrid w:val="0"/>
        <w:spacing w:beforeLines="0" w:afterLines="0" w:line="360" w:lineRule="auto"/>
        <w:ind w:firstLineChars="200"/>
        <w:jc w:val="left"/>
        <w:outlineLvl w:val="1"/>
        <w:rPr>
          <w:rFonts w:ascii="宋体" w:hAnsi="宋体" w:eastAsia="宋体"/>
          <w:bCs/>
          <w:color w:val="auto"/>
          <w:sz w:val="24"/>
          <w:szCs w:val="24"/>
          <w:highlight w:val="none"/>
        </w:rPr>
      </w:pPr>
      <w:r>
        <w:rPr>
          <w:rFonts w:hint="default" w:ascii="宋体" w:hAnsi="宋体" w:eastAsia="宋体"/>
          <w:bCs/>
          <w:color w:val="auto"/>
          <w:kern w:val="2"/>
          <w:sz w:val="24"/>
          <w:szCs w:val="24"/>
          <w:highlight w:val="none"/>
          <w:lang w:val="en-US" w:eastAsia="zh-CN"/>
        </w:rPr>
        <w:t>12.3</w:t>
      </w:r>
      <w:r>
        <w:rPr>
          <w:rFonts w:hint="default" w:ascii="宋体" w:hAnsi="宋体" w:eastAsia="宋体"/>
          <w:bCs/>
          <w:color w:val="auto"/>
          <w:kern w:val="2"/>
          <w:sz w:val="24"/>
          <w:szCs w:val="24"/>
          <w:highlight w:val="none"/>
        </w:rPr>
        <w:t>初验完成试运行后，</w:t>
      </w:r>
      <w:r>
        <w:rPr>
          <w:rFonts w:hint="default" w:ascii="宋体" w:hAnsi="宋体" w:eastAsia="宋体"/>
          <w:bCs/>
          <w:color w:val="auto"/>
          <w:kern w:val="2"/>
          <w:sz w:val="24"/>
          <w:szCs w:val="24"/>
          <w:highlight w:val="none"/>
          <w:lang w:eastAsia="zh-CN"/>
        </w:rPr>
        <w:t>甲方</w:t>
      </w:r>
      <w:r>
        <w:rPr>
          <w:rFonts w:hint="default" w:ascii="宋体" w:hAnsi="宋体" w:eastAsia="宋体"/>
          <w:bCs/>
          <w:color w:val="auto"/>
          <w:kern w:val="2"/>
          <w:sz w:val="24"/>
          <w:szCs w:val="24"/>
          <w:highlight w:val="none"/>
        </w:rPr>
        <w:t>对系统技术性能指标或服务要求终验不合格的，</w:t>
      </w:r>
      <w:r>
        <w:rPr>
          <w:rFonts w:hint="default" w:ascii="宋体" w:hAnsi="宋体" w:eastAsia="宋体"/>
          <w:bCs/>
          <w:color w:val="auto"/>
          <w:kern w:val="2"/>
          <w:sz w:val="24"/>
          <w:szCs w:val="24"/>
          <w:highlight w:val="none"/>
          <w:lang w:eastAsia="zh-CN"/>
        </w:rPr>
        <w:t>甲方</w:t>
      </w:r>
      <w:r>
        <w:rPr>
          <w:rFonts w:hint="default" w:ascii="宋体" w:hAnsi="宋体" w:eastAsia="宋体"/>
          <w:bCs/>
          <w:color w:val="auto"/>
          <w:kern w:val="2"/>
          <w:sz w:val="24"/>
          <w:szCs w:val="24"/>
          <w:highlight w:val="none"/>
        </w:rPr>
        <w:t>应督促</w:t>
      </w:r>
      <w:r>
        <w:rPr>
          <w:rFonts w:hint="default" w:ascii="宋体" w:hAnsi="宋体" w:eastAsia="宋体"/>
          <w:bCs/>
          <w:color w:val="auto"/>
          <w:kern w:val="2"/>
          <w:sz w:val="24"/>
          <w:szCs w:val="24"/>
          <w:highlight w:val="none"/>
          <w:lang w:eastAsia="zh-CN"/>
        </w:rPr>
        <w:t>乙方</w:t>
      </w:r>
      <w:r>
        <w:rPr>
          <w:rFonts w:hint="default" w:ascii="宋体" w:hAnsi="宋体" w:eastAsia="宋体"/>
          <w:bCs/>
          <w:color w:val="auto"/>
          <w:kern w:val="2"/>
          <w:sz w:val="24"/>
          <w:szCs w:val="24"/>
          <w:highlight w:val="none"/>
        </w:rPr>
        <w:t>限期整改，整改期限原则上不超过30天，整改完成后进行复验，复验不合格的，</w:t>
      </w:r>
      <w:r>
        <w:rPr>
          <w:rFonts w:hint="default" w:ascii="宋体" w:hAnsi="宋体" w:eastAsia="宋体"/>
          <w:bCs/>
          <w:color w:val="auto"/>
          <w:kern w:val="2"/>
          <w:sz w:val="24"/>
          <w:szCs w:val="24"/>
          <w:highlight w:val="none"/>
          <w:lang w:eastAsia="zh-CN"/>
        </w:rPr>
        <w:t>甲方</w:t>
      </w:r>
      <w:r>
        <w:rPr>
          <w:rFonts w:hint="default" w:ascii="宋体" w:hAnsi="宋体" w:eastAsia="宋体"/>
          <w:bCs/>
          <w:color w:val="auto"/>
          <w:kern w:val="2"/>
          <w:sz w:val="24"/>
          <w:szCs w:val="24"/>
          <w:highlight w:val="none"/>
        </w:rPr>
        <w:t>有权立即单方解除合同，</w:t>
      </w:r>
      <w:r>
        <w:rPr>
          <w:rFonts w:hint="default" w:ascii="宋体" w:hAnsi="宋体" w:eastAsia="宋体"/>
          <w:bCs/>
          <w:color w:val="auto"/>
          <w:kern w:val="2"/>
          <w:sz w:val="24"/>
          <w:szCs w:val="24"/>
          <w:highlight w:val="none"/>
          <w:lang w:eastAsia="zh-CN"/>
        </w:rPr>
        <w:t>甲方</w:t>
      </w:r>
      <w:r>
        <w:rPr>
          <w:rFonts w:hint="default" w:ascii="宋体" w:hAnsi="宋体" w:eastAsia="宋体"/>
          <w:bCs/>
          <w:color w:val="auto"/>
          <w:kern w:val="2"/>
          <w:sz w:val="24"/>
          <w:szCs w:val="24"/>
          <w:highlight w:val="none"/>
        </w:rPr>
        <w:t>未支付的款项无需支付，</w:t>
      </w:r>
      <w:r>
        <w:rPr>
          <w:rFonts w:hint="default" w:ascii="宋体" w:hAnsi="宋体" w:eastAsia="宋体"/>
          <w:bCs/>
          <w:color w:val="auto"/>
          <w:kern w:val="2"/>
          <w:sz w:val="24"/>
          <w:szCs w:val="24"/>
          <w:highlight w:val="none"/>
          <w:lang w:eastAsia="zh-CN"/>
        </w:rPr>
        <w:t>甲方</w:t>
      </w:r>
      <w:r>
        <w:rPr>
          <w:rFonts w:hint="default" w:ascii="宋体" w:hAnsi="宋体" w:eastAsia="宋体"/>
          <w:bCs/>
          <w:color w:val="auto"/>
          <w:kern w:val="2"/>
          <w:sz w:val="24"/>
          <w:szCs w:val="24"/>
          <w:highlight w:val="none"/>
        </w:rPr>
        <w:t>已支付的款项</w:t>
      </w:r>
      <w:r>
        <w:rPr>
          <w:rFonts w:hint="default" w:ascii="宋体" w:hAnsi="宋体" w:eastAsia="宋体"/>
          <w:bCs/>
          <w:color w:val="auto"/>
          <w:kern w:val="2"/>
          <w:sz w:val="24"/>
          <w:szCs w:val="24"/>
          <w:highlight w:val="none"/>
          <w:lang w:eastAsia="zh-CN"/>
        </w:rPr>
        <w:t>乙方</w:t>
      </w:r>
      <w:r>
        <w:rPr>
          <w:rFonts w:hint="default" w:ascii="宋体" w:hAnsi="宋体" w:eastAsia="宋体"/>
          <w:bCs/>
          <w:color w:val="auto"/>
          <w:kern w:val="2"/>
          <w:sz w:val="24"/>
          <w:szCs w:val="24"/>
          <w:highlight w:val="none"/>
        </w:rPr>
        <w:t>应全额退还，</w:t>
      </w:r>
      <w:r>
        <w:rPr>
          <w:rFonts w:hint="default" w:ascii="宋体" w:hAnsi="宋体" w:eastAsia="宋体"/>
          <w:bCs/>
          <w:color w:val="auto"/>
          <w:kern w:val="2"/>
          <w:sz w:val="24"/>
          <w:szCs w:val="24"/>
          <w:highlight w:val="none"/>
          <w:lang w:eastAsia="zh-CN"/>
        </w:rPr>
        <w:t>乙方</w:t>
      </w:r>
      <w:r>
        <w:rPr>
          <w:rFonts w:hint="default" w:ascii="宋体" w:hAnsi="宋体" w:eastAsia="宋体"/>
          <w:bCs/>
          <w:color w:val="auto"/>
          <w:kern w:val="2"/>
          <w:sz w:val="24"/>
          <w:szCs w:val="24"/>
          <w:highlight w:val="none"/>
        </w:rPr>
        <w:t>还须承担由此引起的所有责任和损失。</w:t>
      </w:r>
    </w:p>
    <w:p w14:paraId="562BA5DB">
      <w:pPr>
        <w:pStyle w:val="49"/>
        <w:keepNext w:val="0"/>
        <w:keepLines w:val="0"/>
        <w:pageBreakBefore w:val="0"/>
        <w:widowControl/>
        <w:numPr>
          <w:ilvl w:val="0"/>
          <w:numId w:val="116"/>
        </w:numPr>
        <w:wordWrap/>
        <w:overflowPunct/>
        <w:topLinePunct w:val="0"/>
        <w:bidi w:val="0"/>
        <w:snapToGrid/>
        <w:spacing w:line="500" w:lineRule="exact"/>
        <w:rPr>
          <w:rFonts w:hAnsi="宋体" w:cs="Times New Roman"/>
          <w:b/>
          <w:bCs w:val="0"/>
          <w:color w:val="auto"/>
          <w:sz w:val="24"/>
          <w:szCs w:val="24"/>
          <w:highlight w:val="none"/>
        </w:rPr>
      </w:pPr>
      <w:r>
        <w:rPr>
          <w:rFonts w:hint="eastAsia" w:hAnsi="宋体" w:cs="宋体"/>
          <w:b/>
          <w:bCs/>
          <w:color w:val="auto"/>
          <w:sz w:val="24"/>
          <w:szCs w:val="24"/>
          <w:highlight w:val="none"/>
        </w:rPr>
        <w:t>保密</w:t>
      </w:r>
      <w:r>
        <w:rPr>
          <w:rFonts w:hint="default" w:hAnsi="宋体" w:cs="Times New Roman"/>
          <w:b/>
          <w:bCs w:val="0"/>
          <w:color w:val="auto"/>
          <w:sz w:val="24"/>
          <w:szCs w:val="24"/>
          <w:highlight w:val="none"/>
        </w:rPr>
        <w:t xml:space="preserve">条款 </w:t>
      </w:r>
    </w:p>
    <w:p w14:paraId="06C8C9CC">
      <w:pPr>
        <w:keepNext w:val="0"/>
        <w:keepLines w:val="0"/>
        <w:pageBreakBefore w:val="0"/>
        <w:widowControl w:val="0"/>
        <w:wordWrap/>
        <w:overflowPunct/>
        <w:topLinePunct w:val="0"/>
        <w:bidi w:val="0"/>
        <w:snapToGrid w:val="0"/>
        <w:spacing w:line="5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12</w:t>
      </w:r>
      <w:r>
        <w:rPr>
          <w:rFonts w:hint="eastAsia" w:ascii="宋体" w:hAnsi="宋体" w:eastAsia="宋体"/>
          <w:color w:val="auto"/>
          <w:kern w:val="0"/>
          <w:sz w:val="24"/>
          <w:szCs w:val="24"/>
          <w:highlight w:val="none"/>
        </w:rPr>
        <w:t>.1除非另有规定，本合同中乙方向甲方售出的产品</w:t>
      </w:r>
      <w:r>
        <w:rPr>
          <w:rFonts w:hint="eastAsia" w:ascii="宋体" w:hAnsi="宋体" w:eastAsia="宋体"/>
          <w:color w:val="auto"/>
          <w:kern w:val="0"/>
          <w:sz w:val="24"/>
          <w:szCs w:val="24"/>
          <w:highlight w:val="none"/>
          <w:lang w:eastAsia="zh-CN"/>
        </w:rPr>
        <w:t>及项目成果</w:t>
      </w:r>
      <w:r>
        <w:rPr>
          <w:rFonts w:hint="eastAsia" w:ascii="宋体" w:hAnsi="宋体" w:eastAsia="宋体"/>
          <w:color w:val="auto"/>
          <w:kern w:val="0"/>
          <w:sz w:val="24"/>
          <w:szCs w:val="24"/>
          <w:highlight w:val="none"/>
        </w:rPr>
        <w:t>（包括源码、程序、文件、文档资料），所有权和版权属甲方所有。</w:t>
      </w:r>
    </w:p>
    <w:p w14:paraId="39CAB92F">
      <w:pPr>
        <w:keepNext w:val="0"/>
        <w:keepLines w:val="0"/>
        <w:pageBreakBefore w:val="0"/>
        <w:widowControl w:val="0"/>
        <w:wordWrap/>
        <w:overflowPunct/>
        <w:topLinePunct w:val="0"/>
        <w:bidi w:val="0"/>
        <w:snapToGrid w:val="0"/>
        <w:spacing w:line="5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12</w:t>
      </w:r>
      <w:r>
        <w:rPr>
          <w:rFonts w:hint="eastAsia" w:ascii="宋体" w:hAnsi="宋体" w:eastAsia="宋体"/>
          <w:color w:val="auto"/>
          <w:kern w:val="0"/>
          <w:sz w:val="24"/>
          <w:szCs w:val="24"/>
          <w:highlight w:val="none"/>
        </w:rPr>
        <w:t>.2乙方应将保密资料作为商业秘密予以保护。除本合同授权实施的行为外，乙方不得将保密资料部分地或全部地对外披露。乙方可仅为本合同目的向其确有知悉必要的雇员披露对方提供的保密资料，但同时须指示其雇员遵守本条规定的保密及不披露义务。</w:t>
      </w:r>
    </w:p>
    <w:p w14:paraId="7F398047">
      <w:pPr>
        <w:keepNext w:val="0"/>
        <w:keepLines w:val="0"/>
        <w:pageBreakBefore w:val="0"/>
        <w:widowControl w:val="0"/>
        <w:wordWrap/>
        <w:overflowPunct/>
        <w:topLinePunct w:val="0"/>
        <w:bidi w:val="0"/>
        <w:snapToGrid w:val="0"/>
        <w:spacing w:line="5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12</w:t>
      </w:r>
      <w:r>
        <w:rPr>
          <w:rFonts w:hint="eastAsia" w:ascii="宋体" w:hAnsi="宋体" w:eastAsia="宋体"/>
          <w:color w:val="auto"/>
          <w:kern w:val="0"/>
          <w:sz w:val="24"/>
          <w:szCs w:val="24"/>
          <w:highlight w:val="none"/>
        </w:rPr>
        <w:t>.3乙方仅得为履行本合同之目的对保密资料进行复制。乙方应当在合同终止或解除时将保密资料原件全部返还甲方，并销毁所有复印件。乙方应当妥善保管保密资料，并对保密资料在乙方期间发生的被盗、泄露或其他有损保密资料保密性的事件承担全部责任，因此造成甲方损失的，乙方应负责赔偿。</w:t>
      </w:r>
    </w:p>
    <w:p w14:paraId="1D411FC6">
      <w:pPr>
        <w:keepNext w:val="0"/>
        <w:keepLines w:val="0"/>
        <w:pageBreakBefore w:val="0"/>
        <w:widowControl w:val="0"/>
        <w:wordWrap/>
        <w:overflowPunct/>
        <w:topLinePunct w:val="0"/>
        <w:bidi w:val="0"/>
        <w:snapToGrid w:val="0"/>
        <w:spacing w:line="5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12</w:t>
      </w:r>
      <w:r>
        <w:rPr>
          <w:rFonts w:hint="eastAsia" w:ascii="宋体" w:hAnsi="宋体" w:eastAsia="宋体"/>
          <w:color w:val="auto"/>
          <w:kern w:val="0"/>
          <w:sz w:val="24"/>
          <w:szCs w:val="24"/>
          <w:highlight w:val="none"/>
        </w:rPr>
        <w:t>.4当出现下述情况时，本条对保密资料的限制不适用。当保密资料：</w:t>
      </w:r>
    </w:p>
    <w:p w14:paraId="490F9D36">
      <w:pPr>
        <w:keepNext w:val="0"/>
        <w:keepLines w:val="0"/>
        <w:pageBreakBefore w:val="0"/>
        <w:widowControl w:val="0"/>
        <w:wordWrap/>
        <w:overflowPunct/>
        <w:topLinePunct w:val="0"/>
        <w:bidi w:val="0"/>
        <w:snapToGrid w:val="0"/>
        <w:spacing w:line="5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（1）并非乙方的过错而已经进入公有领域的。</w:t>
      </w:r>
    </w:p>
    <w:p w14:paraId="6E5A3631">
      <w:pPr>
        <w:keepNext w:val="0"/>
        <w:keepLines w:val="0"/>
        <w:pageBreakBefore w:val="0"/>
        <w:widowControl w:val="0"/>
        <w:wordWrap/>
        <w:overflowPunct/>
        <w:topLinePunct w:val="0"/>
        <w:bidi w:val="0"/>
        <w:snapToGrid w:val="0"/>
        <w:spacing w:line="5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（2）已通过该方的有关记录证明是由乙方独立开发的。</w:t>
      </w:r>
    </w:p>
    <w:p w14:paraId="10C96295">
      <w:pPr>
        <w:keepNext w:val="0"/>
        <w:keepLines w:val="0"/>
        <w:pageBreakBefore w:val="0"/>
        <w:widowControl w:val="0"/>
        <w:wordWrap/>
        <w:overflowPunct/>
        <w:topLinePunct w:val="0"/>
        <w:bidi w:val="0"/>
        <w:snapToGrid w:val="0"/>
        <w:spacing w:line="5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（3）由乙方从没有违反对甲方的保密义务的人合法取得的。</w:t>
      </w:r>
    </w:p>
    <w:p w14:paraId="7E105834">
      <w:pPr>
        <w:keepNext w:val="0"/>
        <w:keepLines w:val="0"/>
        <w:pageBreakBefore w:val="0"/>
        <w:widowControl w:val="0"/>
        <w:wordWrap/>
        <w:overflowPunct/>
        <w:topLinePunct w:val="0"/>
        <w:bidi w:val="0"/>
        <w:snapToGrid w:val="0"/>
        <w:spacing w:line="500" w:lineRule="exact"/>
        <w:ind w:firstLine="480" w:firstLineChars="200"/>
        <w:outlineLvl w:val="1"/>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（4）法律要求乙方披露的，但乙方应在合理的时间提前书面通知甲方，使其得以采取其认为必要的保护措施。</w:t>
      </w:r>
    </w:p>
    <w:p w14:paraId="4C6B7469">
      <w:pPr>
        <w:pStyle w:val="49"/>
        <w:keepNext w:val="0"/>
        <w:keepLines w:val="0"/>
        <w:pageBreakBefore w:val="0"/>
        <w:widowControl/>
        <w:numPr>
          <w:ilvl w:val="0"/>
          <w:numId w:val="116"/>
        </w:numPr>
        <w:wordWrap/>
        <w:overflowPunct/>
        <w:topLinePunct w:val="0"/>
        <w:bidi w:val="0"/>
        <w:spacing w:line="500" w:lineRule="exact"/>
        <w:jc w:val="left"/>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违约责任</w:t>
      </w:r>
    </w:p>
    <w:p w14:paraId="4BA5EDBF">
      <w:pPr>
        <w:pStyle w:val="244"/>
        <w:keepNext w:val="0"/>
        <w:keepLines w:val="0"/>
        <w:pageBreakBefore w:val="0"/>
        <w:widowControl w:val="0"/>
        <w:wordWrap/>
        <w:overflowPunct/>
        <w:topLinePunct w:val="0"/>
        <w:bidi w:val="0"/>
        <w:spacing w:beforeLines="0" w:afterLines="0" w:line="500" w:lineRule="exact"/>
        <w:ind w:firstLine="480" w:firstLineChars="200"/>
        <w:rPr>
          <w:rFonts w:hAnsi="宋体"/>
          <w:color w:val="auto"/>
          <w:highlight w:val="none"/>
        </w:rPr>
      </w:pPr>
      <w:r>
        <w:rPr>
          <w:rFonts w:hAnsi="宋体"/>
          <w:color w:val="auto"/>
          <w:highlight w:val="none"/>
        </w:rPr>
        <w:t>1</w:t>
      </w:r>
      <w:r>
        <w:rPr>
          <w:rFonts w:hint="eastAsia" w:hAnsi="宋体"/>
          <w:color w:val="auto"/>
          <w:highlight w:val="none"/>
          <w:lang w:val="en-US" w:eastAsia="zh-CN"/>
        </w:rPr>
        <w:t>4</w:t>
      </w:r>
      <w:r>
        <w:rPr>
          <w:rFonts w:hAnsi="宋体"/>
          <w:color w:val="auto"/>
          <w:highlight w:val="none"/>
        </w:rPr>
        <w:t>.1 甲方无正当理由拒收</w:t>
      </w:r>
      <w:r>
        <w:rPr>
          <w:rFonts w:hint="eastAsia" w:hAnsi="宋体"/>
          <w:color w:val="auto"/>
          <w:highlight w:val="none"/>
        </w:rPr>
        <w:t>产品或服务</w:t>
      </w:r>
      <w:r>
        <w:rPr>
          <w:rFonts w:hAnsi="宋体"/>
          <w:color w:val="auto"/>
          <w:highlight w:val="none"/>
        </w:rPr>
        <w:t>的，甲方向乙方偿付拒收</w:t>
      </w:r>
      <w:r>
        <w:rPr>
          <w:rFonts w:hint="eastAsia" w:hAnsi="宋体"/>
          <w:color w:val="auto"/>
          <w:highlight w:val="none"/>
        </w:rPr>
        <w:t>款项</w:t>
      </w:r>
      <w:r>
        <w:rPr>
          <w:rFonts w:hAnsi="宋体"/>
          <w:color w:val="auto"/>
          <w:highlight w:val="none"/>
        </w:rPr>
        <w:t>总值的百分之五违约金。</w:t>
      </w:r>
    </w:p>
    <w:p w14:paraId="22F0F8C6">
      <w:pPr>
        <w:pStyle w:val="244"/>
        <w:keepNext w:val="0"/>
        <w:keepLines w:val="0"/>
        <w:pageBreakBefore w:val="0"/>
        <w:widowControl w:val="0"/>
        <w:wordWrap/>
        <w:overflowPunct/>
        <w:topLinePunct w:val="0"/>
        <w:bidi w:val="0"/>
        <w:spacing w:beforeLines="0" w:afterLines="0" w:line="500" w:lineRule="exact"/>
        <w:ind w:firstLine="480" w:firstLineChars="200"/>
        <w:rPr>
          <w:rFonts w:hAnsi="宋体"/>
          <w:color w:val="auto"/>
          <w:highlight w:val="none"/>
        </w:rPr>
      </w:pPr>
      <w:r>
        <w:rPr>
          <w:rFonts w:hAnsi="宋体"/>
          <w:color w:val="auto"/>
          <w:highlight w:val="none"/>
        </w:rPr>
        <w:t>1</w:t>
      </w:r>
      <w:r>
        <w:rPr>
          <w:rFonts w:hint="eastAsia" w:hAnsi="宋体"/>
          <w:color w:val="auto"/>
          <w:highlight w:val="none"/>
          <w:lang w:val="en-US" w:eastAsia="zh-CN"/>
        </w:rPr>
        <w:t>4</w:t>
      </w:r>
      <w:r>
        <w:rPr>
          <w:rFonts w:hAnsi="宋体"/>
          <w:color w:val="auto"/>
          <w:highlight w:val="none"/>
        </w:rPr>
        <w:t>.2 甲方无故逾期验收和办理</w:t>
      </w:r>
      <w:r>
        <w:rPr>
          <w:rFonts w:hint="eastAsia" w:hAnsi="宋体"/>
          <w:color w:val="auto"/>
          <w:highlight w:val="none"/>
        </w:rPr>
        <w:t>款项</w:t>
      </w:r>
      <w:r>
        <w:rPr>
          <w:rFonts w:hAnsi="宋体"/>
          <w:color w:val="auto"/>
          <w:highlight w:val="none"/>
        </w:rPr>
        <w:t>支付手续的,甲方应按逾期付款总额每日万分之五向乙方支付违约金。</w:t>
      </w:r>
    </w:p>
    <w:p w14:paraId="22CA5887">
      <w:pPr>
        <w:pStyle w:val="244"/>
        <w:keepNext w:val="0"/>
        <w:keepLines w:val="0"/>
        <w:pageBreakBefore w:val="0"/>
        <w:widowControl w:val="0"/>
        <w:wordWrap/>
        <w:overflowPunct/>
        <w:topLinePunct w:val="0"/>
        <w:bidi w:val="0"/>
        <w:spacing w:beforeLines="0" w:afterLines="0" w:line="500" w:lineRule="exact"/>
        <w:ind w:firstLine="480" w:firstLineChars="200"/>
        <w:rPr>
          <w:rFonts w:hAnsi="宋体"/>
          <w:color w:val="auto"/>
          <w:highlight w:val="none"/>
        </w:rPr>
      </w:pPr>
      <w:r>
        <w:rPr>
          <w:rFonts w:hAnsi="宋体"/>
          <w:color w:val="auto"/>
          <w:highlight w:val="none"/>
        </w:rPr>
        <w:t>1</w:t>
      </w:r>
      <w:r>
        <w:rPr>
          <w:rFonts w:hint="eastAsia" w:hAnsi="宋体"/>
          <w:color w:val="auto"/>
          <w:highlight w:val="none"/>
          <w:lang w:val="en-US" w:eastAsia="zh-CN"/>
        </w:rPr>
        <w:t>4</w:t>
      </w:r>
      <w:r>
        <w:rPr>
          <w:rFonts w:hAnsi="宋体"/>
          <w:color w:val="auto"/>
          <w:highlight w:val="none"/>
        </w:rPr>
        <w:t>.3</w:t>
      </w:r>
      <w:r>
        <w:rPr>
          <w:rFonts w:hint="eastAsia" w:hAnsi="宋体"/>
          <w:color w:val="auto"/>
          <w:highlight w:val="none"/>
        </w:rPr>
        <w:t xml:space="preserve">乙方逾期交付的，乙方应按合同金额每日千分之六向甲方支付违约金， </w:t>
      </w:r>
      <w:r>
        <w:rPr>
          <w:rFonts w:hAnsi="宋体"/>
          <w:color w:val="auto"/>
          <w:highlight w:val="none"/>
        </w:rPr>
        <w:t>由甲方从待付</w:t>
      </w:r>
      <w:r>
        <w:rPr>
          <w:rFonts w:hint="eastAsia" w:hAnsi="宋体"/>
          <w:color w:val="auto"/>
          <w:highlight w:val="none"/>
        </w:rPr>
        <w:t>款项</w:t>
      </w:r>
      <w:r>
        <w:rPr>
          <w:rFonts w:hAnsi="宋体"/>
          <w:color w:val="auto"/>
          <w:highlight w:val="none"/>
        </w:rPr>
        <w:t>中扣除。</w:t>
      </w:r>
      <w:r>
        <w:rPr>
          <w:rFonts w:hint="eastAsia" w:hAnsi="宋体"/>
          <w:color w:val="auto"/>
          <w:highlight w:val="none"/>
          <w:lang w:eastAsia="zh-CN"/>
        </w:rPr>
        <w:t>乙方</w:t>
      </w:r>
      <w:r>
        <w:rPr>
          <w:rFonts w:hAnsi="宋体" w:cs="宋体"/>
          <w:color w:val="auto"/>
          <w:highlight w:val="none"/>
        </w:rPr>
        <w:t>逾期</w:t>
      </w:r>
      <w:r>
        <w:rPr>
          <w:rFonts w:hint="eastAsia" w:hAnsi="宋体" w:cs="宋体"/>
          <w:color w:val="auto"/>
          <w:highlight w:val="none"/>
          <w:lang w:eastAsia="zh-CN"/>
        </w:rPr>
        <w:t>达到</w:t>
      </w:r>
      <w:r>
        <w:rPr>
          <w:rFonts w:hAnsi="宋体" w:cs="宋体"/>
          <w:color w:val="auto"/>
          <w:highlight w:val="none"/>
        </w:rPr>
        <w:t>10个工作日的，甲方可</w:t>
      </w:r>
      <w:r>
        <w:rPr>
          <w:rFonts w:hint="eastAsia" w:hAnsi="宋体" w:cs="宋体"/>
          <w:color w:val="auto"/>
          <w:highlight w:val="none"/>
          <w:lang w:eastAsia="zh-CN"/>
        </w:rPr>
        <w:t>立即单方</w:t>
      </w:r>
      <w:r>
        <w:rPr>
          <w:rFonts w:hAnsi="宋体" w:cs="宋体"/>
          <w:color w:val="auto"/>
          <w:highlight w:val="none"/>
        </w:rPr>
        <w:t>解除本</w:t>
      </w:r>
      <w:r>
        <w:rPr>
          <w:rFonts w:hint="eastAsia" w:hAnsi="宋体" w:cs="宋体"/>
          <w:color w:val="auto"/>
          <w:highlight w:val="none"/>
        </w:rPr>
        <w:t>合同</w:t>
      </w:r>
      <w:r>
        <w:rPr>
          <w:rFonts w:hAnsi="宋体"/>
          <w:color w:val="auto"/>
          <w:highlight w:val="none"/>
        </w:rPr>
        <w:t>。乙方因逾期</w:t>
      </w:r>
      <w:r>
        <w:rPr>
          <w:rFonts w:hint="eastAsia" w:hAnsi="宋体"/>
          <w:color w:val="auto"/>
          <w:highlight w:val="none"/>
        </w:rPr>
        <w:t>交付</w:t>
      </w:r>
      <w:r>
        <w:rPr>
          <w:rFonts w:hAnsi="宋体"/>
          <w:color w:val="auto"/>
          <w:highlight w:val="none"/>
        </w:rPr>
        <w:t>或因其他违约行为导致甲方解除合同的，</w:t>
      </w:r>
      <w:r>
        <w:rPr>
          <w:rFonts w:hint="eastAsia" w:hAnsi="宋体"/>
          <w:color w:val="auto"/>
          <w:highlight w:val="none"/>
        </w:rPr>
        <w:t>甲方未支付的款项无需支付，甲方已支付的款项乙方应全额退还，乙方还应向甲方支付合同金额</w:t>
      </w:r>
      <w:r>
        <w:rPr>
          <w:rFonts w:hAnsi="宋体"/>
          <w:color w:val="auto"/>
          <w:highlight w:val="none"/>
        </w:rPr>
        <w:t xml:space="preserve">5%的违约金，如造成甲方损失超过违约金的，超出部分由乙方继续承担赔偿责任。 </w:t>
      </w:r>
    </w:p>
    <w:p w14:paraId="3D69611A">
      <w:pPr>
        <w:pStyle w:val="244"/>
        <w:keepNext w:val="0"/>
        <w:keepLines w:val="0"/>
        <w:pageBreakBefore w:val="0"/>
        <w:widowControl w:val="0"/>
        <w:wordWrap/>
        <w:overflowPunct/>
        <w:topLinePunct w:val="0"/>
        <w:bidi w:val="0"/>
        <w:spacing w:beforeLines="0" w:afterLines="0" w:line="500" w:lineRule="exact"/>
        <w:ind w:firstLine="480" w:firstLineChars="200"/>
        <w:rPr>
          <w:rFonts w:hAnsi="宋体"/>
          <w:color w:val="auto"/>
          <w:highlight w:val="none"/>
        </w:rPr>
      </w:pPr>
      <w:r>
        <w:rPr>
          <w:rFonts w:hAnsi="宋体"/>
          <w:color w:val="auto"/>
          <w:highlight w:val="none"/>
        </w:rPr>
        <w:t>1</w:t>
      </w:r>
      <w:r>
        <w:rPr>
          <w:rFonts w:hint="eastAsia" w:hAnsi="宋体"/>
          <w:color w:val="auto"/>
          <w:highlight w:val="none"/>
          <w:lang w:val="en-US" w:eastAsia="zh-CN"/>
        </w:rPr>
        <w:t>4</w:t>
      </w:r>
      <w:r>
        <w:rPr>
          <w:rFonts w:hAnsi="宋体"/>
          <w:color w:val="auto"/>
          <w:highlight w:val="none"/>
        </w:rPr>
        <w:t xml:space="preserve">.4 </w:t>
      </w:r>
      <w:r>
        <w:rPr>
          <w:rFonts w:hint="eastAsia" w:hAnsi="宋体"/>
          <w:color w:val="auto"/>
          <w:highlight w:val="none"/>
        </w:rPr>
        <w:t>乙方所交付的成果技术参数、质量不符合合同规定或招标文件规定标准的，甲方有权拒收该成果，乙方愿意整改但逾期交付的，按乙方逾期交付处理</w:t>
      </w:r>
      <w:r>
        <w:rPr>
          <w:rFonts w:hAnsi="宋体"/>
          <w:color w:val="auto"/>
          <w:highlight w:val="none"/>
        </w:rPr>
        <w:t>。</w:t>
      </w:r>
    </w:p>
    <w:p w14:paraId="001339CF">
      <w:pPr>
        <w:pStyle w:val="244"/>
        <w:keepNext w:val="0"/>
        <w:keepLines w:val="0"/>
        <w:pageBreakBefore w:val="0"/>
        <w:widowControl w:val="0"/>
        <w:wordWrap/>
        <w:overflowPunct/>
        <w:topLinePunct w:val="0"/>
        <w:bidi w:val="0"/>
        <w:spacing w:beforeLines="0" w:afterLines="0" w:line="500" w:lineRule="exact"/>
        <w:ind w:firstLine="480" w:firstLineChars="200"/>
        <w:rPr>
          <w:rFonts w:hint="eastAsia" w:hAnsi="宋体"/>
          <w:color w:val="auto"/>
          <w:highlight w:val="none"/>
        </w:rPr>
      </w:pPr>
      <w:r>
        <w:rPr>
          <w:rFonts w:hint="eastAsia" w:hAnsi="宋体"/>
          <w:color w:val="auto"/>
          <w:highlight w:val="none"/>
        </w:rPr>
        <w:t>1</w:t>
      </w:r>
      <w:r>
        <w:rPr>
          <w:rFonts w:hint="eastAsia" w:hAnsi="宋体"/>
          <w:color w:val="auto"/>
          <w:highlight w:val="none"/>
          <w:lang w:val="en-US" w:eastAsia="zh-CN"/>
        </w:rPr>
        <w:t>4</w:t>
      </w:r>
      <w:r>
        <w:rPr>
          <w:rFonts w:hint="eastAsia" w:hAnsi="宋体"/>
          <w:color w:val="auto"/>
          <w:highlight w:val="none"/>
        </w:rPr>
        <w:t>.5履行本合同的过程中，确因在现有水平和条件下难以克服的技术困难，导致部分或全部失败所造成的损失，风险责任由乙方全部承担，甲方有权不支付合同款项。</w:t>
      </w:r>
    </w:p>
    <w:p w14:paraId="469EDD6B">
      <w:pPr>
        <w:pStyle w:val="244"/>
        <w:keepNext w:val="0"/>
        <w:keepLines w:val="0"/>
        <w:pageBreakBefore w:val="0"/>
        <w:widowControl w:val="0"/>
        <w:wordWrap/>
        <w:overflowPunct/>
        <w:topLinePunct w:val="0"/>
        <w:bidi w:val="0"/>
        <w:spacing w:beforeLines="0" w:afterLines="0" w:line="500" w:lineRule="exact"/>
        <w:ind w:firstLine="480" w:firstLineChars="200"/>
        <w:rPr>
          <w:rFonts w:hint="eastAsia" w:hAnsi="宋体"/>
          <w:color w:val="auto"/>
          <w:highlight w:val="none"/>
        </w:rPr>
      </w:pPr>
      <w:r>
        <w:rPr>
          <w:rFonts w:hint="eastAsia" w:hAnsi="宋体"/>
          <w:color w:val="auto"/>
          <w:highlight w:val="none"/>
        </w:rPr>
        <w:t>1</w:t>
      </w:r>
      <w:r>
        <w:rPr>
          <w:rFonts w:hint="eastAsia" w:hAnsi="宋体"/>
          <w:color w:val="auto"/>
          <w:highlight w:val="none"/>
          <w:lang w:val="en-US" w:eastAsia="zh-CN"/>
        </w:rPr>
        <w:t>4</w:t>
      </w:r>
      <w:r>
        <w:rPr>
          <w:rFonts w:hint="eastAsia" w:hAnsi="宋体"/>
          <w:color w:val="auto"/>
          <w:highlight w:val="none"/>
        </w:rPr>
        <w:t>.6未经甲方事先书面同意，乙方进行转包或分包的，乙方应向甲方支付合同总金额 30%的违约金，甲方并有权立即单方解除与乙方的合同。</w:t>
      </w:r>
    </w:p>
    <w:p w14:paraId="0F0577FB">
      <w:pPr>
        <w:pStyle w:val="244"/>
        <w:keepNext w:val="0"/>
        <w:keepLines w:val="0"/>
        <w:pageBreakBefore w:val="0"/>
        <w:widowControl w:val="0"/>
        <w:wordWrap/>
        <w:overflowPunct/>
        <w:topLinePunct w:val="0"/>
        <w:bidi w:val="0"/>
        <w:spacing w:beforeLines="0" w:afterLines="0" w:line="500" w:lineRule="exact"/>
        <w:ind w:firstLine="480" w:firstLineChars="200"/>
        <w:rPr>
          <w:rFonts w:hint="eastAsia" w:hAnsi="宋体"/>
          <w:color w:val="auto"/>
          <w:highlight w:val="none"/>
        </w:rPr>
      </w:pPr>
      <w:r>
        <w:rPr>
          <w:rFonts w:hint="eastAsia" w:hAnsi="宋体"/>
          <w:color w:val="auto"/>
          <w:highlight w:val="none"/>
        </w:rPr>
        <w:t>1</w:t>
      </w:r>
      <w:r>
        <w:rPr>
          <w:rFonts w:hint="eastAsia" w:hAnsi="宋体"/>
          <w:color w:val="auto"/>
          <w:highlight w:val="none"/>
          <w:lang w:val="en-US" w:eastAsia="zh-CN"/>
        </w:rPr>
        <w:t>4</w:t>
      </w:r>
      <w:r>
        <w:rPr>
          <w:rFonts w:hint="eastAsia" w:hAnsi="宋体"/>
          <w:color w:val="auto"/>
          <w:highlight w:val="none"/>
        </w:rPr>
        <w:t>.7本合同所涉乙方应向甲方支付的违约金，甲方均有权直接从应付未付乙方的款项中扣除。</w:t>
      </w:r>
    </w:p>
    <w:p w14:paraId="3F69F396">
      <w:pPr>
        <w:pStyle w:val="244"/>
        <w:keepNext w:val="0"/>
        <w:keepLines w:val="0"/>
        <w:pageBreakBefore w:val="0"/>
        <w:widowControl w:val="0"/>
        <w:wordWrap/>
        <w:overflowPunct/>
        <w:topLinePunct w:val="0"/>
        <w:bidi w:val="0"/>
        <w:spacing w:beforeLines="0" w:afterLines="0" w:line="500" w:lineRule="exact"/>
        <w:ind w:firstLine="480" w:firstLineChars="200"/>
        <w:rPr>
          <w:rFonts w:hint="eastAsia" w:hAnsi="宋体"/>
          <w:color w:val="auto"/>
          <w:highlight w:val="none"/>
        </w:rPr>
      </w:pPr>
      <w:r>
        <w:rPr>
          <w:rFonts w:hint="eastAsia" w:hAnsi="宋体"/>
          <w:color w:val="auto"/>
          <w:highlight w:val="none"/>
        </w:rPr>
        <w:t>1</w:t>
      </w:r>
      <w:r>
        <w:rPr>
          <w:rFonts w:hint="eastAsia" w:hAnsi="宋体"/>
          <w:color w:val="auto"/>
          <w:highlight w:val="none"/>
          <w:lang w:val="en-US" w:eastAsia="zh-CN"/>
        </w:rPr>
        <w:t>4</w:t>
      </w:r>
      <w:r>
        <w:rPr>
          <w:rFonts w:hint="eastAsia" w:hAnsi="宋体"/>
          <w:color w:val="auto"/>
          <w:highlight w:val="none"/>
        </w:rPr>
        <w:t>.8乙方项目人员 (指所有参与该项目的人员) 不符合要求的，乙方将按以下方法承担违约金：</w:t>
      </w:r>
    </w:p>
    <w:p w14:paraId="1E7A0C7F">
      <w:pPr>
        <w:pStyle w:val="244"/>
        <w:keepNext w:val="0"/>
        <w:keepLines w:val="0"/>
        <w:pageBreakBefore w:val="0"/>
        <w:widowControl w:val="0"/>
        <w:kinsoku w:val="0"/>
        <w:wordWrap/>
        <w:overflowPunct/>
        <w:topLinePunct w:val="0"/>
        <w:autoSpaceDE w:val="0"/>
        <w:autoSpaceDN w:val="0"/>
        <w:bidi w:val="0"/>
        <w:adjustRightInd w:val="0"/>
        <w:snapToGrid w:val="0"/>
        <w:spacing w:beforeLines="0" w:afterLines="0" w:line="500" w:lineRule="exact"/>
        <w:ind w:left="2" w:firstLine="480" w:firstLineChars="200"/>
        <w:jc w:val="left"/>
        <w:textAlignment w:val="baseline"/>
        <w:rPr>
          <w:rFonts w:hint="eastAsia" w:hAnsi="宋体"/>
          <w:color w:val="auto"/>
          <w:highlight w:val="none"/>
        </w:rPr>
      </w:pPr>
      <w:r>
        <w:rPr>
          <w:rFonts w:hint="eastAsia" w:hAnsi="宋体"/>
          <w:color w:val="auto"/>
          <w:highlight w:val="none"/>
        </w:rPr>
        <w:t>1</w:t>
      </w:r>
      <w:r>
        <w:rPr>
          <w:rFonts w:hint="eastAsia" w:hAnsi="宋体"/>
          <w:color w:val="auto"/>
          <w:highlight w:val="none"/>
          <w:lang w:val="en-US" w:eastAsia="zh-CN"/>
        </w:rPr>
        <w:t>4</w:t>
      </w:r>
      <w:r>
        <w:rPr>
          <w:rFonts w:hint="eastAsia" w:hAnsi="宋体"/>
          <w:color w:val="auto"/>
          <w:highlight w:val="none"/>
        </w:rPr>
        <w:t>.8.1乙方所有参加项目人员必须得到甲方的认可。项目经理或项目技术负责人或驻场人员不符合要求且没有他人可替代的，按照1万元支付违约金；一般技术人员不符合要求且没有他人可替代的，按照每人次1000元支付违约金。</w:t>
      </w:r>
    </w:p>
    <w:p w14:paraId="7D1BD531">
      <w:pPr>
        <w:pStyle w:val="244"/>
        <w:keepNext w:val="0"/>
        <w:keepLines w:val="0"/>
        <w:pageBreakBefore w:val="0"/>
        <w:widowControl w:val="0"/>
        <w:kinsoku w:val="0"/>
        <w:wordWrap/>
        <w:overflowPunct/>
        <w:topLinePunct w:val="0"/>
        <w:autoSpaceDE w:val="0"/>
        <w:autoSpaceDN w:val="0"/>
        <w:bidi w:val="0"/>
        <w:adjustRightInd w:val="0"/>
        <w:snapToGrid w:val="0"/>
        <w:spacing w:beforeLines="0" w:afterLines="0" w:line="500" w:lineRule="exact"/>
        <w:ind w:left="2" w:firstLine="480" w:firstLineChars="200"/>
        <w:jc w:val="left"/>
        <w:textAlignment w:val="baseline"/>
        <w:rPr>
          <w:rFonts w:hAnsi="宋体"/>
          <w:color w:val="auto"/>
          <w:highlight w:val="none"/>
        </w:rPr>
      </w:pPr>
      <w:r>
        <w:rPr>
          <w:rFonts w:hint="eastAsia" w:hAnsi="宋体"/>
          <w:color w:val="auto"/>
          <w:highlight w:val="none"/>
        </w:rPr>
        <w:t>1</w:t>
      </w:r>
      <w:r>
        <w:rPr>
          <w:rFonts w:hint="eastAsia" w:hAnsi="宋体"/>
          <w:color w:val="auto"/>
          <w:highlight w:val="none"/>
          <w:lang w:val="en-US" w:eastAsia="zh-CN"/>
        </w:rPr>
        <w:t>4</w:t>
      </w:r>
      <w:r>
        <w:rPr>
          <w:rFonts w:hint="eastAsia" w:hAnsi="宋体"/>
          <w:color w:val="auto"/>
          <w:highlight w:val="none"/>
        </w:rPr>
        <w:t>.8.2甲方要求乙方进行驻场开发时，甲方对乙方项目人员进行考勤，驻场人员不服从甲方现场人员管理指挥的，或出现离岗窜岗、着装不整等情况，或每天工作情况未报告或通讯联系无应答，或临时性调派或要求协助工作任务未及时完成的，每起按照</w:t>
      </w:r>
      <w:r>
        <w:rPr>
          <w:rFonts w:hAnsi="宋体"/>
          <w:color w:val="auto"/>
          <w:highlight w:val="none"/>
        </w:rPr>
        <w:t>500元/次支付违约金；</w:t>
      </w:r>
    </w:p>
    <w:p w14:paraId="5AB69051">
      <w:pPr>
        <w:pStyle w:val="244"/>
        <w:keepNext w:val="0"/>
        <w:keepLines w:val="0"/>
        <w:pageBreakBefore w:val="0"/>
        <w:widowControl w:val="0"/>
        <w:kinsoku w:val="0"/>
        <w:wordWrap/>
        <w:overflowPunct/>
        <w:topLinePunct w:val="0"/>
        <w:autoSpaceDE w:val="0"/>
        <w:autoSpaceDN w:val="0"/>
        <w:bidi w:val="0"/>
        <w:adjustRightInd w:val="0"/>
        <w:snapToGrid w:val="0"/>
        <w:spacing w:beforeLines="0" w:afterLines="0" w:line="500" w:lineRule="exact"/>
        <w:ind w:left="2" w:firstLine="480" w:firstLineChars="200"/>
        <w:jc w:val="left"/>
        <w:textAlignment w:val="baseline"/>
        <w:rPr>
          <w:rFonts w:hint="eastAsia" w:hAnsi="宋体"/>
          <w:color w:val="auto"/>
          <w:highlight w:val="none"/>
        </w:rPr>
      </w:pPr>
      <w:r>
        <w:rPr>
          <w:rFonts w:hint="eastAsia" w:hAnsi="宋体"/>
          <w:color w:val="auto"/>
          <w:highlight w:val="none"/>
        </w:rPr>
        <w:t>1</w:t>
      </w:r>
      <w:r>
        <w:rPr>
          <w:rFonts w:hint="eastAsia" w:hAnsi="宋体"/>
          <w:color w:val="auto"/>
          <w:highlight w:val="none"/>
          <w:lang w:val="en-US" w:eastAsia="zh-CN"/>
        </w:rPr>
        <w:t>4</w:t>
      </w:r>
      <w:r>
        <w:rPr>
          <w:rFonts w:hint="eastAsia" w:hAnsi="宋体"/>
          <w:color w:val="auto"/>
          <w:highlight w:val="none"/>
        </w:rPr>
        <w:t>.8.3</w:t>
      </w:r>
      <w:r>
        <w:rPr>
          <w:rFonts w:hAnsi="宋体"/>
          <w:color w:val="auto"/>
          <w:highlight w:val="none"/>
        </w:rPr>
        <w:t>合同履行期间，甲方有权对乙方项目人员进行管理，对不作为等人员的，甲方有权要求乙方进行调整工作人员，对经核实违纪、违规行为，乙方按照</w:t>
      </w:r>
      <w:r>
        <w:rPr>
          <w:rFonts w:hint="eastAsia" w:hAnsi="宋体"/>
          <w:color w:val="auto"/>
          <w:highlight w:val="none"/>
        </w:rPr>
        <w:t>5000元/次支付违约金。</w:t>
      </w:r>
    </w:p>
    <w:p w14:paraId="216A358C">
      <w:pPr>
        <w:pStyle w:val="244"/>
        <w:keepNext w:val="0"/>
        <w:keepLines w:val="0"/>
        <w:pageBreakBefore w:val="0"/>
        <w:widowControl w:val="0"/>
        <w:kinsoku w:val="0"/>
        <w:wordWrap/>
        <w:overflowPunct/>
        <w:topLinePunct w:val="0"/>
        <w:autoSpaceDE w:val="0"/>
        <w:autoSpaceDN w:val="0"/>
        <w:bidi w:val="0"/>
        <w:adjustRightInd w:val="0"/>
        <w:snapToGrid w:val="0"/>
        <w:spacing w:beforeLines="0" w:afterLines="0" w:line="500" w:lineRule="exact"/>
        <w:ind w:left="2" w:firstLine="480" w:firstLineChars="200"/>
        <w:jc w:val="left"/>
        <w:textAlignment w:val="baseline"/>
        <w:rPr>
          <w:rFonts w:hint="eastAsia" w:hAnsi="宋体"/>
          <w:color w:val="auto"/>
          <w:highlight w:val="none"/>
        </w:rPr>
      </w:pPr>
      <w:r>
        <w:rPr>
          <w:rFonts w:hint="eastAsia" w:hAnsi="宋体"/>
          <w:color w:val="auto"/>
          <w:highlight w:val="none"/>
        </w:rPr>
        <w:t>1</w:t>
      </w:r>
      <w:r>
        <w:rPr>
          <w:rFonts w:hint="eastAsia" w:hAnsi="宋体"/>
          <w:color w:val="auto"/>
          <w:highlight w:val="none"/>
          <w:lang w:val="en-US" w:eastAsia="zh-CN"/>
        </w:rPr>
        <w:t>4</w:t>
      </w:r>
      <w:r>
        <w:rPr>
          <w:rFonts w:hint="eastAsia" w:hAnsi="宋体"/>
          <w:color w:val="auto"/>
          <w:highlight w:val="none"/>
        </w:rPr>
        <w:t>.9交付后上线投入试运行期内，反复出现故障的，超过三次以上故障的，每增加一次按照1000元支付违约金，且甲方有权延长试运行时间，相关费用不予另行补偿。</w:t>
      </w:r>
    </w:p>
    <w:p w14:paraId="63702142">
      <w:pPr>
        <w:pStyle w:val="244"/>
        <w:keepNext w:val="0"/>
        <w:keepLines w:val="0"/>
        <w:pageBreakBefore w:val="0"/>
        <w:widowControl w:val="0"/>
        <w:kinsoku w:val="0"/>
        <w:wordWrap/>
        <w:overflowPunct/>
        <w:topLinePunct w:val="0"/>
        <w:autoSpaceDE w:val="0"/>
        <w:autoSpaceDN w:val="0"/>
        <w:bidi w:val="0"/>
        <w:adjustRightInd w:val="0"/>
        <w:snapToGrid w:val="0"/>
        <w:spacing w:beforeLines="0" w:afterLines="0" w:line="500" w:lineRule="exact"/>
        <w:ind w:left="2" w:firstLine="480" w:firstLineChars="200"/>
        <w:jc w:val="left"/>
        <w:textAlignment w:val="baseline"/>
        <w:rPr>
          <w:rFonts w:hint="eastAsia" w:hAnsi="宋体"/>
          <w:color w:val="auto"/>
          <w:highlight w:val="none"/>
        </w:rPr>
      </w:pPr>
      <w:r>
        <w:rPr>
          <w:rFonts w:hint="eastAsia" w:hAnsi="宋体"/>
          <w:color w:val="auto"/>
          <w:highlight w:val="none"/>
        </w:rPr>
        <w:t>1</w:t>
      </w:r>
      <w:r>
        <w:rPr>
          <w:rFonts w:hint="eastAsia" w:hAnsi="宋体"/>
          <w:color w:val="auto"/>
          <w:highlight w:val="none"/>
          <w:lang w:val="en-US" w:eastAsia="zh-CN"/>
        </w:rPr>
        <w:t>4</w:t>
      </w:r>
      <w:r>
        <w:rPr>
          <w:rFonts w:hint="eastAsia" w:hAnsi="宋体"/>
          <w:color w:val="auto"/>
          <w:highlight w:val="none"/>
        </w:rPr>
        <w:t>.10乙方因为获得中标而在投标文件中的所作出的所有承诺，一经承诺则中标后须无条件兑现，否则，甲方有权向乙方索赔违约金，每一个承诺经无法兑现的，索赔合同总额的1%支付违约金，且甲方有权立即单方解除合同。</w:t>
      </w:r>
    </w:p>
    <w:p w14:paraId="392670CA">
      <w:pPr>
        <w:pStyle w:val="244"/>
        <w:keepNext w:val="0"/>
        <w:keepLines w:val="0"/>
        <w:pageBreakBefore w:val="0"/>
        <w:widowControl w:val="0"/>
        <w:kinsoku w:val="0"/>
        <w:wordWrap/>
        <w:overflowPunct/>
        <w:topLinePunct w:val="0"/>
        <w:autoSpaceDE w:val="0"/>
        <w:autoSpaceDN w:val="0"/>
        <w:bidi w:val="0"/>
        <w:adjustRightInd w:val="0"/>
        <w:snapToGrid w:val="0"/>
        <w:spacing w:beforeLines="0" w:afterLines="0" w:line="500" w:lineRule="exact"/>
        <w:ind w:left="2" w:firstLine="480" w:firstLineChars="200"/>
        <w:jc w:val="left"/>
        <w:textAlignment w:val="baseline"/>
        <w:rPr>
          <w:rFonts w:hint="eastAsia" w:hAnsi="宋体"/>
          <w:color w:val="auto"/>
          <w:highlight w:val="none"/>
        </w:rPr>
      </w:pPr>
      <w:r>
        <w:rPr>
          <w:rFonts w:hint="eastAsia" w:hAnsi="宋体"/>
          <w:color w:val="auto"/>
          <w:highlight w:val="none"/>
          <w:lang w:val="en-US" w:eastAsia="zh-CN"/>
        </w:rPr>
        <w:t>14.11</w:t>
      </w:r>
      <w:r>
        <w:rPr>
          <w:rFonts w:hint="eastAsia" w:hAnsi="宋体"/>
          <w:color w:val="auto"/>
          <w:highlight w:val="none"/>
        </w:rPr>
        <w:t>本合同约定的其他违约扣罚。</w:t>
      </w:r>
    </w:p>
    <w:p w14:paraId="4E26F453">
      <w:pPr>
        <w:pStyle w:val="49"/>
        <w:keepNext w:val="0"/>
        <w:keepLines w:val="0"/>
        <w:pageBreakBefore w:val="0"/>
        <w:widowControl/>
        <w:numPr>
          <w:ilvl w:val="0"/>
          <w:numId w:val="116"/>
        </w:numPr>
        <w:wordWrap/>
        <w:overflowPunct/>
        <w:topLinePunct w:val="0"/>
        <w:bidi w:val="0"/>
        <w:spacing w:line="500" w:lineRule="exact"/>
        <w:jc w:val="left"/>
        <w:rPr>
          <w:rFonts w:ascii="宋体" w:hAnsi="宋体" w:eastAsia="宋体"/>
          <w:b/>
          <w:bCs/>
          <w:color w:val="auto"/>
          <w:sz w:val="24"/>
          <w:szCs w:val="24"/>
          <w:highlight w:val="none"/>
        </w:rPr>
      </w:pPr>
      <w:r>
        <w:rPr>
          <w:rFonts w:hint="default" w:ascii="宋体" w:hAnsi="宋体" w:eastAsia="宋体"/>
          <w:b/>
          <w:bCs w:val="0"/>
          <w:color w:val="auto"/>
          <w:sz w:val="24"/>
          <w:szCs w:val="24"/>
          <w:highlight w:val="none"/>
        </w:rPr>
        <w:t>不可抗力</w:t>
      </w:r>
    </w:p>
    <w:p w14:paraId="10684D30">
      <w:pPr>
        <w:keepNext w:val="0"/>
        <w:keepLines w:val="0"/>
        <w:pageBreakBefore w:val="0"/>
        <w:widowControl w:val="0"/>
        <w:wordWrap/>
        <w:overflowPunct/>
        <w:topLinePunct w:val="0"/>
        <w:bidi w:val="0"/>
        <w:spacing w:line="500" w:lineRule="exact"/>
        <w:ind w:firstLine="480" w:firstLineChars="200"/>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1</w:t>
      </w:r>
      <w:r>
        <w:rPr>
          <w:rFonts w:hint="eastAsia" w:ascii="宋体" w:hAnsi="宋体" w:eastAsia="宋体"/>
          <w:bCs/>
          <w:color w:val="auto"/>
          <w:sz w:val="24"/>
          <w:szCs w:val="24"/>
          <w:highlight w:val="none"/>
          <w:lang w:val="en-US" w:eastAsia="zh-CN"/>
        </w:rPr>
        <w:t>5</w:t>
      </w:r>
      <w:r>
        <w:rPr>
          <w:rFonts w:hint="eastAsia" w:ascii="宋体" w:hAnsi="宋体" w:eastAsia="宋体"/>
          <w:bCs/>
          <w:color w:val="auto"/>
          <w:sz w:val="24"/>
          <w:szCs w:val="24"/>
          <w:highlight w:val="none"/>
        </w:rPr>
        <w:t>.1 在合同有效期内，任何一方因不可抗力事件导致不能履行合同，则合同履行期可延长，其延长期与不可抗力影响期相同。</w:t>
      </w:r>
    </w:p>
    <w:p w14:paraId="0D579707">
      <w:pPr>
        <w:keepNext w:val="0"/>
        <w:keepLines w:val="0"/>
        <w:pageBreakBefore w:val="0"/>
        <w:widowControl w:val="0"/>
        <w:wordWrap/>
        <w:overflowPunct/>
        <w:topLinePunct w:val="0"/>
        <w:bidi w:val="0"/>
        <w:spacing w:line="500" w:lineRule="exact"/>
        <w:ind w:firstLine="480" w:firstLineChars="200"/>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1</w:t>
      </w:r>
      <w:r>
        <w:rPr>
          <w:rFonts w:hint="eastAsia" w:ascii="宋体" w:hAnsi="宋体" w:eastAsia="宋体"/>
          <w:bCs/>
          <w:color w:val="auto"/>
          <w:sz w:val="24"/>
          <w:szCs w:val="24"/>
          <w:highlight w:val="none"/>
          <w:lang w:val="en-US" w:eastAsia="zh-CN"/>
        </w:rPr>
        <w:t>5</w:t>
      </w:r>
      <w:r>
        <w:rPr>
          <w:rFonts w:hint="eastAsia" w:ascii="宋体" w:hAnsi="宋体" w:eastAsia="宋体"/>
          <w:bCs/>
          <w:color w:val="auto"/>
          <w:sz w:val="24"/>
          <w:szCs w:val="24"/>
          <w:highlight w:val="none"/>
        </w:rPr>
        <w:t>.2本条所述的“不可抗力”系指那些双方不可预见、不可避免、不可克服的事件,但不包括双方的违约或 疏忽。这些事件包括但不限于:战争、严重火灭、洪水、台风、地震、国家政策的重大变化,以及双方商定的其他事件。</w:t>
      </w:r>
    </w:p>
    <w:p w14:paraId="283BB9EC">
      <w:pPr>
        <w:keepNext w:val="0"/>
        <w:keepLines w:val="0"/>
        <w:pageBreakBefore w:val="0"/>
        <w:widowControl w:val="0"/>
        <w:wordWrap/>
        <w:overflowPunct/>
        <w:topLinePunct w:val="0"/>
        <w:bidi w:val="0"/>
        <w:spacing w:line="500" w:lineRule="exact"/>
        <w:ind w:firstLine="480" w:firstLineChars="200"/>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1</w:t>
      </w:r>
      <w:r>
        <w:rPr>
          <w:rFonts w:hint="eastAsia" w:ascii="宋体" w:hAnsi="宋体" w:eastAsia="宋体"/>
          <w:bCs/>
          <w:color w:val="auto"/>
          <w:sz w:val="24"/>
          <w:szCs w:val="24"/>
          <w:highlight w:val="none"/>
          <w:lang w:val="en-US" w:eastAsia="zh-CN"/>
        </w:rPr>
        <w:t>5</w:t>
      </w:r>
      <w:r>
        <w:rPr>
          <w:rFonts w:hint="eastAsia" w:ascii="宋体" w:hAnsi="宋体" w:eastAsia="宋体"/>
          <w:bCs/>
          <w:color w:val="auto"/>
          <w:sz w:val="24"/>
          <w:szCs w:val="24"/>
          <w:highlight w:val="none"/>
        </w:rPr>
        <w:t>.3 不可抗力事件发生后，应立即通知对方，并寄送有关权威机构出具的证明。</w:t>
      </w:r>
    </w:p>
    <w:p w14:paraId="576454EF">
      <w:pPr>
        <w:keepNext w:val="0"/>
        <w:keepLines w:val="0"/>
        <w:pageBreakBefore w:val="0"/>
        <w:widowControl w:val="0"/>
        <w:wordWrap/>
        <w:overflowPunct/>
        <w:topLinePunct w:val="0"/>
        <w:bidi w:val="0"/>
        <w:spacing w:line="500" w:lineRule="exact"/>
        <w:ind w:firstLine="480" w:firstLineChars="200"/>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1</w:t>
      </w:r>
      <w:r>
        <w:rPr>
          <w:rFonts w:hint="eastAsia" w:ascii="宋体" w:hAnsi="宋体" w:eastAsia="宋体"/>
          <w:bCs/>
          <w:color w:val="auto"/>
          <w:sz w:val="24"/>
          <w:szCs w:val="24"/>
          <w:highlight w:val="none"/>
          <w:lang w:val="en-US" w:eastAsia="zh-CN"/>
        </w:rPr>
        <w:t>5</w:t>
      </w:r>
      <w:r>
        <w:rPr>
          <w:rFonts w:hint="eastAsia" w:ascii="宋体" w:hAnsi="宋体" w:eastAsia="宋体"/>
          <w:bCs/>
          <w:color w:val="auto"/>
          <w:sz w:val="24"/>
          <w:szCs w:val="24"/>
          <w:highlight w:val="none"/>
        </w:rPr>
        <w:t>.4 不可抗力事件延续120天以上，双方应通过友好协商，确定是否继续履行合同。</w:t>
      </w:r>
    </w:p>
    <w:p w14:paraId="5D2AED9C">
      <w:pPr>
        <w:pStyle w:val="49"/>
        <w:keepNext w:val="0"/>
        <w:keepLines w:val="0"/>
        <w:pageBreakBefore w:val="0"/>
        <w:widowControl/>
        <w:numPr>
          <w:ilvl w:val="0"/>
          <w:numId w:val="116"/>
        </w:numPr>
        <w:wordWrap/>
        <w:overflowPunct/>
        <w:topLinePunct w:val="0"/>
        <w:bidi w:val="0"/>
        <w:spacing w:line="500" w:lineRule="exact"/>
        <w:jc w:val="left"/>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法律适用及争议</w:t>
      </w:r>
      <w:r>
        <w:rPr>
          <w:rFonts w:hint="default" w:ascii="宋体" w:hAnsi="宋体" w:eastAsia="宋体"/>
          <w:b/>
          <w:bCs w:val="0"/>
          <w:color w:val="auto"/>
          <w:sz w:val="24"/>
          <w:szCs w:val="24"/>
          <w:highlight w:val="none"/>
        </w:rPr>
        <w:t>解决</w:t>
      </w:r>
    </w:p>
    <w:p w14:paraId="04EB15A3">
      <w:pPr>
        <w:keepNext w:val="0"/>
        <w:keepLines w:val="0"/>
        <w:pageBreakBefore w:val="0"/>
        <w:widowControl w:val="0"/>
        <w:wordWrap/>
        <w:overflowPunct/>
        <w:topLinePunct w:val="0"/>
        <w:bidi w:val="0"/>
        <w:spacing w:line="500" w:lineRule="exact"/>
        <w:ind w:firstLine="480" w:firstLineChars="200"/>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1</w:t>
      </w:r>
      <w:r>
        <w:rPr>
          <w:rFonts w:hint="eastAsia" w:ascii="宋体" w:hAnsi="宋体" w:eastAsia="宋体"/>
          <w:bCs/>
          <w:color w:val="auto"/>
          <w:sz w:val="24"/>
          <w:szCs w:val="24"/>
          <w:highlight w:val="none"/>
          <w:lang w:val="en-US" w:eastAsia="zh-CN"/>
        </w:rPr>
        <w:t>6</w:t>
      </w:r>
      <w:r>
        <w:rPr>
          <w:rFonts w:hint="eastAsia" w:ascii="宋体" w:hAnsi="宋体" w:eastAsia="宋体"/>
          <w:bCs/>
          <w:color w:val="auto"/>
          <w:sz w:val="24"/>
          <w:szCs w:val="24"/>
          <w:highlight w:val="none"/>
        </w:rPr>
        <w:t>.1本合同订立、解释、履行及争议解决，均适用中华人民共和国法律。</w:t>
      </w:r>
    </w:p>
    <w:p w14:paraId="3097AE2A">
      <w:pPr>
        <w:pStyle w:val="49"/>
        <w:keepNext w:val="0"/>
        <w:keepLines w:val="0"/>
        <w:pageBreakBefore w:val="0"/>
        <w:widowControl w:val="0"/>
        <w:wordWrap/>
        <w:overflowPunct/>
        <w:topLinePunct w:val="0"/>
        <w:bidi w:val="0"/>
        <w:snapToGrid w:val="0"/>
        <w:spacing w:line="500" w:lineRule="exact"/>
        <w:ind w:firstLine="480" w:firstLineChars="200"/>
        <w:rPr>
          <w:rFonts w:hAnsi="宋体" w:cs="宋体"/>
          <w:color w:val="auto"/>
          <w:sz w:val="24"/>
          <w:szCs w:val="24"/>
          <w:highlight w:val="none"/>
        </w:rPr>
      </w:pPr>
      <w:r>
        <w:rPr>
          <w:rFonts w:hint="eastAsia" w:hAnsi="宋体" w:cs="宋体"/>
          <w:bCs/>
          <w:color w:val="auto"/>
          <w:sz w:val="24"/>
          <w:szCs w:val="24"/>
          <w:highlight w:val="none"/>
        </w:rPr>
        <w:t>1</w:t>
      </w:r>
      <w:r>
        <w:rPr>
          <w:rFonts w:hint="eastAsia" w:hAnsi="宋体" w:cs="宋体"/>
          <w:bCs/>
          <w:color w:val="auto"/>
          <w:sz w:val="24"/>
          <w:szCs w:val="24"/>
          <w:highlight w:val="none"/>
          <w:lang w:val="en-US" w:eastAsia="zh-CN"/>
        </w:rPr>
        <w:t>6</w:t>
      </w:r>
      <w:r>
        <w:rPr>
          <w:rFonts w:hint="eastAsia" w:hAnsi="宋体" w:cs="宋体"/>
          <w:bCs/>
          <w:color w:val="auto"/>
          <w:sz w:val="24"/>
          <w:szCs w:val="24"/>
          <w:highlight w:val="none"/>
        </w:rPr>
        <w:t>.2双方在执行合同中所发生的一切争议，应通过协商解决。如协商不成，可</w:t>
      </w:r>
      <w:r>
        <w:rPr>
          <w:rFonts w:hAnsi="宋体" w:cs="宋体"/>
          <w:bCs/>
          <w:color w:val="auto"/>
          <w:sz w:val="24"/>
          <w:szCs w:val="24"/>
          <w:highlight w:val="none"/>
        </w:rPr>
        <w:t>依法向甲方所在地人民法院起诉</w:t>
      </w:r>
      <w:r>
        <w:rPr>
          <w:rFonts w:hint="eastAsia" w:hAnsi="宋体" w:cs="宋体"/>
          <w:bCs/>
          <w:color w:val="auto"/>
          <w:sz w:val="24"/>
          <w:szCs w:val="24"/>
          <w:highlight w:val="none"/>
        </w:rPr>
        <w:t>。</w:t>
      </w:r>
    </w:p>
    <w:p w14:paraId="3DBB4934">
      <w:pPr>
        <w:pStyle w:val="49"/>
        <w:keepNext w:val="0"/>
        <w:keepLines w:val="0"/>
        <w:pageBreakBefore w:val="0"/>
        <w:widowControl/>
        <w:numPr>
          <w:ilvl w:val="0"/>
          <w:numId w:val="116"/>
        </w:numPr>
        <w:wordWrap/>
        <w:overflowPunct/>
        <w:topLinePunct w:val="0"/>
        <w:bidi w:val="0"/>
        <w:snapToGrid/>
        <w:spacing w:line="500" w:lineRule="exact"/>
        <w:rPr>
          <w:rFonts w:hAnsi="宋体" w:cs="宋体"/>
          <w:b/>
          <w:color w:val="auto"/>
          <w:sz w:val="24"/>
          <w:szCs w:val="24"/>
          <w:highlight w:val="none"/>
        </w:rPr>
      </w:pPr>
      <w:r>
        <w:rPr>
          <w:rFonts w:hint="eastAsia" w:hAnsi="宋体" w:cs="宋体"/>
          <w:b/>
          <w:color w:val="auto"/>
          <w:sz w:val="24"/>
          <w:szCs w:val="24"/>
          <w:highlight w:val="none"/>
        </w:rPr>
        <w:t>合同</w:t>
      </w:r>
      <w:r>
        <w:rPr>
          <w:rFonts w:hint="eastAsia" w:hAnsi="宋体" w:cs="Times New Roman"/>
          <w:b/>
          <w:bCs/>
          <w:color w:val="auto"/>
          <w:sz w:val="24"/>
          <w:szCs w:val="24"/>
          <w:highlight w:val="none"/>
        </w:rPr>
        <w:t>生效</w:t>
      </w:r>
      <w:r>
        <w:rPr>
          <w:rFonts w:hint="eastAsia" w:hAnsi="宋体" w:cs="宋体"/>
          <w:b/>
          <w:color w:val="auto"/>
          <w:sz w:val="24"/>
          <w:szCs w:val="24"/>
          <w:highlight w:val="none"/>
        </w:rPr>
        <w:t>及其它</w:t>
      </w:r>
    </w:p>
    <w:p w14:paraId="7A343A21">
      <w:pPr>
        <w:pStyle w:val="49"/>
        <w:keepNext w:val="0"/>
        <w:keepLines w:val="0"/>
        <w:pageBreakBefore w:val="0"/>
        <w:widowControl w:val="0"/>
        <w:wordWrap/>
        <w:overflowPunct/>
        <w:topLinePunct w:val="0"/>
        <w:bidi w:val="0"/>
        <w:snapToGrid w:val="0"/>
        <w:spacing w:line="5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1</w:t>
      </w:r>
      <w:r>
        <w:rPr>
          <w:rFonts w:hint="eastAsia" w:hAnsi="宋体" w:cs="宋体"/>
          <w:color w:val="auto"/>
          <w:sz w:val="24"/>
          <w:szCs w:val="24"/>
          <w:highlight w:val="none"/>
          <w:lang w:val="en-US" w:eastAsia="zh-CN"/>
        </w:rPr>
        <w:t>7</w:t>
      </w:r>
      <w:r>
        <w:rPr>
          <w:rFonts w:hint="eastAsia" w:hAnsi="宋体" w:cs="宋体"/>
          <w:color w:val="auto"/>
          <w:sz w:val="24"/>
          <w:szCs w:val="24"/>
          <w:highlight w:val="none"/>
        </w:rPr>
        <w:t>.1</w:t>
      </w:r>
      <w:r>
        <w:rPr>
          <w:rFonts w:hint="eastAsia" w:ascii="宋体" w:hAnsi="宋体" w:eastAsia="宋体" w:cs="宋体"/>
          <w:sz w:val="24"/>
          <w:szCs w:val="24"/>
        </w:rPr>
        <w:t>合同经甲乙双方加盖单位公章并签字后生效</w:t>
      </w:r>
      <w:r>
        <w:rPr>
          <w:rFonts w:hint="eastAsia" w:hAnsi="宋体" w:cs="宋体"/>
          <w:color w:val="auto"/>
          <w:sz w:val="24"/>
          <w:szCs w:val="24"/>
          <w:highlight w:val="none"/>
        </w:rPr>
        <w:t>。</w:t>
      </w:r>
    </w:p>
    <w:p w14:paraId="6C298BB3">
      <w:pPr>
        <w:pStyle w:val="49"/>
        <w:keepNext w:val="0"/>
        <w:keepLines w:val="0"/>
        <w:pageBreakBefore w:val="0"/>
        <w:widowControl w:val="0"/>
        <w:wordWrap/>
        <w:overflowPunct/>
        <w:topLinePunct w:val="0"/>
        <w:bidi w:val="0"/>
        <w:snapToGrid w:val="0"/>
        <w:spacing w:line="5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1</w:t>
      </w:r>
      <w:r>
        <w:rPr>
          <w:rFonts w:hint="eastAsia" w:hAnsi="宋体" w:cs="宋体"/>
          <w:color w:val="auto"/>
          <w:sz w:val="24"/>
          <w:szCs w:val="24"/>
          <w:highlight w:val="none"/>
          <w:lang w:val="en-US" w:eastAsia="zh-CN"/>
        </w:rPr>
        <w:t>7</w:t>
      </w:r>
      <w:r>
        <w:rPr>
          <w:rFonts w:hint="eastAsia" w:hAnsi="宋体" w:cs="宋体"/>
          <w:color w:val="auto"/>
          <w:sz w:val="24"/>
          <w:szCs w:val="24"/>
          <w:highlight w:val="none"/>
        </w:rPr>
        <w:t>.2投标文件及投标承诺、招标文件作为合同附件。</w:t>
      </w:r>
    </w:p>
    <w:p w14:paraId="658E2499">
      <w:pPr>
        <w:pStyle w:val="49"/>
        <w:keepNext w:val="0"/>
        <w:keepLines w:val="0"/>
        <w:pageBreakBefore w:val="0"/>
        <w:widowControl w:val="0"/>
        <w:wordWrap/>
        <w:overflowPunct/>
        <w:topLinePunct w:val="0"/>
        <w:bidi w:val="0"/>
        <w:snapToGrid w:val="0"/>
        <w:spacing w:line="50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w:t>
      </w:r>
      <w:r>
        <w:rPr>
          <w:rFonts w:hint="eastAsia" w:hAnsi="宋体" w:cs="宋体"/>
          <w:color w:val="auto"/>
          <w:sz w:val="24"/>
          <w:szCs w:val="24"/>
          <w:highlight w:val="none"/>
          <w:lang w:val="en-US" w:eastAsia="zh-CN"/>
        </w:rPr>
        <w:t>7</w:t>
      </w:r>
      <w:r>
        <w:rPr>
          <w:rFonts w:hint="eastAsia" w:hAnsi="宋体" w:cs="宋体"/>
          <w:color w:val="auto"/>
          <w:sz w:val="24"/>
          <w:szCs w:val="24"/>
          <w:highlight w:val="none"/>
        </w:rPr>
        <w:t>.3与本合同有关的招标文件、投标文件、评标过程中形成的文字资料、询标纪要等均作为本合同的组成部分，与本合同具有同等法律效果，如有冲突或不一致的地方，以甲方的需求为准。</w:t>
      </w:r>
    </w:p>
    <w:p w14:paraId="75B5ABA3">
      <w:pPr>
        <w:pStyle w:val="49"/>
        <w:keepNext w:val="0"/>
        <w:keepLines w:val="0"/>
        <w:pageBreakBefore w:val="0"/>
        <w:widowControl w:val="0"/>
        <w:wordWrap/>
        <w:overflowPunct/>
        <w:topLinePunct w:val="0"/>
        <w:bidi w:val="0"/>
        <w:snapToGrid w:val="0"/>
        <w:spacing w:line="500" w:lineRule="exact"/>
        <w:ind w:firstLine="480" w:firstLineChars="200"/>
        <w:rPr>
          <w:rFonts w:hAnsi="宋体" w:cs="宋体"/>
          <w:color w:val="auto"/>
          <w:sz w:val="24"/>
          <w:szCs w:val="24"/>
          <w:highlight w:val="none"/>
        </w:rPr>
      </w:pPr>
      <w:r>
        <w:rPr>
          <w:rFonts w:hint="eastAsia" w:hAnsi="宋体" w:cs="宋体"/>
          <w:color w:val="auto"/>
          <w:sz w:val="24"/>
          <w:szCs w:val="24"/>
          <w:highlight w:val="none"/>
          <w:lang w:val="en-US" w:eastAsia="zh-CN"/>
        </w:rPr>
        <w:t>17.4合同执行中涉及采购资金和采购内容修改或补充的，须签书面补充协议并交政府采购管理办公室备案，方可作为主合同不可分割的一部分。</w:t>
      </w:r>
    </w:p>
    <w:p w14:paraId="5CEBC1B7">
      <w:pPr>
        <w:pStyle w:val="49"/>
        <w:keepNext w:val="0"/>
        <w:keepLines w:val="0"/>
        <w:pageBreakBefore w:val="0"/>
        <w:widowControl w:val="0"/>
        <w:wordWrap/>
        <w:overflowPunct/>
        <w:topLinePunct w:val="0"/>
        <w:bidi w:val="0"/>
        <w:snapToGrid w:val="0"/>
        <w:spacing w:line="500" w:lineRule="exact"/>
        <w:ind w:left="420" w:leftChars="200"/>
        <w:rPr>
          <w:rFonts w:hAnsi="宋体" w:cs="宋体"/>
          <w:color w:val="auto"/>
          <w:sz w:val="24"/>
          <w:szCs w:val="24"/>
          <w:highlight w:val="none"/>
        </w:rPr>
      </w:pPr>
      <w:r>
        <w:rPr>
          <w:rFonts w:hint="eastAsia" w:hAnsi="宋体" w:cs="宋体"/>
          <w:color w:val="auto"/>
          <w:sz w:val="24"/>
          <w:szCs w:val="24"/>
          <w:highlight w:val="none"/>
        </w:rPr>
        <w:t>1</w:t>
      </w:r>
      <w:r>
        <w:rPr>
          <w:rFonts w:hint="eastAsia" w:hAnsi="宋体" w:cs="宋体"/>
          <w:color w:val="auto"/>
          <w:sz w:val="24"/>
          <w:szCs w:val="24"/>
          <w:highlight w:val="none"/>
          <w:lang w:val="en-US" w:eastAsia="zh-CN"/>
        </w:rPr>
        <w:t>7</w:t>
      </w:r>
      <w:r>
        <w:rPr>
          <w:rFonts w:hint="eastAsia" w:hAnsi="宋体" w:cs="宋体"/>
          <w:color w:val="auto"/>
          <w:sz w:val="24"/>
          <w:szCs w:val="24"/>
          <w:highlight w:val="none"/>
        </w:rPr>
        <w:t>.</w:t>
      </w:r>
      <w:r>
        <w:rPr>
          <w:rFonts w:hint="eastAsia" w:hAnsi="宋体" w:cs="宋体"/>
          <w:color w:val="auto"/>
          <w:sz w:val="24"/>
          <w:szCs w:val="24"/>
          <w:highlight w:val="none"/>
          <w:lang w:val="en-US" w:eastAsia="zh-CN"/>
        </w:rPr>
        <w:t>5</w:t>
      </w:r>
      <w:r>
        <w:rPr>
          <w:rFonts w:hint="eastAsia" w:hAnsi="宋体" w:cs="宋体"/>
          <w:color w:val="auto"/>
          <w:sz w:val="24"/>
          <w:szCs w:val="24"/>
          <w:highlight w:val="none"/>
        </w:rPr>
        <w:t>本合同未尽事宜，遵照《中华人民共和国民法典》有关条文执行。</w:t>
      </w:r>
    </w:p>
    <w:p w14:paraId="603D3E52">
      <w:pPr>
        <w:pStyle w:val="49"/>
        <w:keepNext w:val="0"/>
        <w:keepLines w:val="0"/>
        <w:pageBreakBefore w:val="0"/>
        <w:widowControl w:val="0"/>
        <w:wordWrap/>
        <w:overflowPunct/>
        <w:topLinePunct w:val="0"/>
        <w:bidi w:val="0"/>
        <w:snapToGrid w:val="0"/>
        <w:spacing w:line="500" w:lineRule="exact"/>
        <w:ind w:left="420" w:leftChars="200"/>
        <w:rPr>
          <w:rFonts w:hAnsi="宋体" w:cs="宋体"/>
          <w:color w:val="auto"/>
          <w:sz w:val="24"/>
          <w:szCs w:val="24"/>
          <w:highlight w:val="none"/>
        </w:rPr>
      </w:pPr>
      <w:r>
        <w:rPr>
          <w:rFonts w:hint="eastAsia" w:hAnsi="宋体" w:cs="宋体"/>
          <w:color w:val="auto"/>
          <w:sz w:val="24"/>
          <w:szCs w:val="24"/>
          <w:highlight w:val="none"/>
        </w:rPr>
        <w:t>1</w:t>
      </w:r>
      <w:r>
        <w:rPr>
          <w:rFonts w:hint="eastAsia" w:hAnsi="宋体" w:cs="宋体"/>
          <w:color w:val="auto"/>
          <w:sz w:val="24"/>
          <w:szCs w:val="24"/>
          <w:highlight w:val="none"/>
          <w:lang w:val="en-US" w:eastAsia="zh-CN"/>
        </w:rPr>
        <w:t>7</w:t>
      </w:r>
      <w:r>
        <w:rPr>
          <w:rFonts w:hint="eastAsia" w:hAnsi="宋体" w:cs="宋体"/>
          <w:color w:val="auto"/>
          <w:sz w:val="24"/>
          <w:szCs w:val="24"/>
          <w:highlight w:val="none"/>
        </w:rPr>
        <w:t>.</w:t>
      </w:r>
      <w:r>
        <w:rPr>
          <w:rFonts w:hint="eastAsia" w:hAnsi="宋体" w:cs="宋体"/>
          <w:color w:val="auto"/>
          <w:sz w:val="24"/>
          <w:szCs w:val="24"/>
          <w:highlight w:val="none"/>
          <w:lang w:val="en-US" w:eastAsia="zh-CN"/>
        </w:rPr>
        <w:t>6</w:t>
      </w:r>
      <w:r>
        <w:rPr>
          <w:rFonts w:hint="eastAsia" w:hAnsi="宋体" w:cs="宋体"/>
          <w:color w:val="auto"/>
          <w:sz w:val="24"/>
          <w:szCs w:val="24"/>
          <w:highlight w:val="none"/>
        </w:rPr>
        <w:t>本合同一式伍份，甲乙双方各执两份，代理机构执一份。</w:t>
      </w:r>
    </w:p>
    <w:p w14:paraId="0C36847C">
      <w:pPr>
        <w:pStyle w:val="35"/>
        <w:keepNext w:val="0"/>
        <w:keepLines w:val="0"/>
        <w:pageBreakBefore w:val="0"/>
        <w:widowControl w:val="0"/>
        <w:wordWrap/>
        <w:overflowPunct/>
        <w:topLinePunct w:val="0"/>
        <w:bidi w:val="0"/>
        <w:spacing w:line="500" w:lineRule="exact"/>
        <w:rPr>
          <w:color w:val="auto"/>
          <w:highlight w:val="none"/>
        </w:rPr>
      </w:pPr>
    </w:p>
    <w:p w14:paraId="1DCEC018">
      <w:pPr>
        <w:keepNext w:val="0"/>
        <w:keepLines w:val="0"/>
        <w:pageBreakBefore w:val="0"/>
        <w:widowControl w:val="0"/>
        <w:wordWrap/>
        <w:overflowPunct/>
        <w:topLinePunct w:val="0"/>
        <w:bidi w:val="0"/>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 xml:space="preserve">甲方：                                   乙方： </w:t>
      </w:r>
    </w:p>
    <w:p w14:paraId="60515560">
      <w:pPr>
        <w:keepNext w:val="0"/>
        <w:keepLines w:val="0"/>
        <w:pageBreakBefore w:val="0"/>
        <w:widowControl w:val="0"/>
        <w:wordWrap/>
        <w:overflowPunct/>
        <w:topLinePunct w:val="0"/>
        <w:bidi w:val="0"/>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 xml:space="preserve">地址：                                   地址： </w:t>
      </w:r>
    </w:p>
    <w:p w14:paraId="46AA9754">
      <w:pPr>
        <w:keepNext w:val="0"/>
        <w:keepLines w:val="0"/>
        <w:pageBreakBefore w:val="0"/>
        <w:widowControl w:val="0"/>
        <w:wordWrap/>
        <w:overflowPunct/>
        <w:topLinePunct w:val="0"/>
        <w:bidi w:val="0"/>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法定（授权）代表人：                     法定（授权）代表人：</w:t>
      </w:r>
    </w:p>
    <w:p w14:paraId="139F15AF">
      <w:pPr>
        <w:keepNext w:val="0"/>
        <w:keepLines w:val="0"/>
        <w:pageBreakBefore w:val="0"/>
        <w:widowControl w:val="0"/>
        <w:wordWrap/>
        <w:overflowPunct/>
        <w:topLinePunct w:val="0"/>
        <w:bidi w:val="0"/>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签字日期：      年  月  日               签字日期：      年  月  日</w:t>
      </w:r>
    </w:p>
    <w:p w14:paraId="0D5AB9D8">
      <w:pPr>
        <w:keepNext w:val="0"/>
        <w:keepLines w:val="0"/>
        <w:pageBreakBefore w:val="0"/>
        <w:widowControl w:val="0"/>
        <w:wordWrap/>
        <w:overflowPunct/>
        <w:topLinePunct w:val="0"/>
        <w:bidi w:val="0"/>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 xml:space="preserve">电    话：                               电    话： </w:t>
      </w:r>
    </w:p>
    <w:p w14:paraId="0DB16845">
      <w:pPr>
        <w:keepNext w:val="0"/>
        <w:keepLines w:val="0"/>
        <w:pageBreakBefore w:val="0"/>
        <w:widowControl w:val="0"/>
        <w:wordWrap/>
        <w:overflowPunct/>
        <w:topLinePunct w:val="0"/>
        <w:bidi w:val="0"/>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传    真：                               传    真：</w:t>
      </w:r>
    </w:p>
    <w:p w14:paraId="7B00152E">
      <w:pPr>
        <w:keepNext w:val="0"/>
        <w:keepLines w:val="0"/>
        <w:pageBreakBefore w:val="0"/>
        <w:widowControl w:val="0"/>
        <w:wordWrap/>
        <w:overflowPunct/>
        <w:topLinePunct w:val="0"/>
        <w:bidi w:val="0"/>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 xml:space="preserve">开户银行：                               开户银行：       </w:t>
      </w:r>
    </w:p>
    <w:p w14:paraId="79F88C6B">
      <w:pPr>
        <w:pStyle w:val="49"/>
        <w:keepNext w:val="0"/>
        <w:keepLines w:val="0"/>
        <w:pageBreakBefore w:val="0"/>
        <w:widowControl w:val="0"/>
        <w:wordWrap/>
        <w:overflowPunct/>
        <w:topLinePunct w:val="0"/>
        <w:bidi w:val="0"/>
        <w:snapToGrid w:val="0"/>
        <w:spacing w:line="500" w:lineRule="exact"/>
        <w:rPr>
          <w:rFonts w:hAnsi="宋体" w:cs="宋体"/>
          <w:bCs/>
          <w:color w:val="auto"/>
          <w:sz w:val="24"/>
          <w:szCs w:val="24"/>
          <w:highlight w:val="none"/>
        </w:rPr>
      </w:pPr>
      <w:r>
        <w:rPr>
          <w:rFonts w:hint="eastAsia" w:hAnsi="宋体" w:cs="宋体"/>
          <w:bCs/>
          <w:color w:val="auto"/>
          <w:sz w:val="24"/>
          <w:szCs w:val="24"/>
          <w:highlight w:val="none"/>
        </w:rPr>
        <w:t>账    号：                               账    号：</w:t>
      </w:r>
    </w:p>
    <w:p w14:paraId="65E8DA87">
      <w:pPr>
        <w:rPr>
          <w:rFonts w:ascii="宋体" w:hAnsi="宋体" w:eastAsia="宋体"/>
          <w:color w:val="auto"/>
          <w:highlight w:val="none"/>
        </w:rPr>
      </w:pPr>
      <w:bookmarkStart w:id="56" w:name="_Toc24790"/>
      <w:r>
        <w:rPr>
          <w:rFonts w:hint="eastAsia" w:ascii="宋体" w:hAnsi="宋体" w:eastAsia="宋体"/>
          <w:color w:val="auto"/>
          <w:highlight w:val="none"/>
        </w:rPr>
        <w:br w:type="page"/>
      </w:r>
    </w:p>
    <w:p w14:paraId="2781E2AC">
      <w:pPr>
        <w:pStyle w:val="3"/>
        <w:rPr>
          <w:rFonts w:ascii="宋体" w:hAnsi="宋体" w:eastAsia="宋体" w:cs="宋体"/>
          <w:color w:val="auto"/>
          <w:highlight w:val="none"/>
        </w:rPr>
      </w:pPr>
      <w:bookmarkStart w:id="57" w:name="_Toc13928"/>
      <w:r>
        <w:rPr>
          <w:rFonts w:hint="eastAsia" w:ascii="宋体" w:hAnsi="宋体" w:eastAsia="宋体" w:cs="宋体"/>
          <w:color w:val="auto"/>
          <w:highlight w:val="none"/>
        </w:rPr>
        <w:t>第六章  投标文件格式</w:t>
      </w:r>
      <w:bookmarkEnd w:id="56"/>
      <w:bookmarkEnd w:id="57"/>
    </w:p>
    <w:p w14:paraId="0E6F5E2A">
      <w:pPr>
        <w:spacing w:line="360" w:lineRule="auto"/>
        <w:jc w:val="center"/>
        <w:rPr>
          <w:rFonts w:ascii="宋体" w:hAnsi="宋体" w:eastAsia="宋体"/>
          <w:color w:val="auto"/>
          <w:highlight w:val="none"/>
        </w:rPr>
      </w:pPr>
    </w:p>
    <w:p w14:paraId="2F336B33">
      <w:pPr>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（未提供格式的由投标人自拟）</w:t>
      </w:r>
    </w:p>
    <w:p w14:paraId="512C620D">
      <w:pPr>
        <w:spacing w:line="500" w:lineRule="exact"/>
        <w:jc w:val="center"/>
        <w:rPr>
          <w:rFonts w:ascii="宋体" w:hAnsi="宋体" w:eastAsia="宋体"/>
          <w:color w:val="auto"/>
          <w:sz w:val="24"/>
          <w:szCs w:val="24"/>
          <w:highlight w:val="none"/>
        </w:rPr>
      </w:pPr>
    </w:p>
    <w:p w14:paraId="731F6E51">
      <w:pPr>
        <w:snapToGrid w:val="0"/>
        <w:spacing w:line="500" w:lineRule="exact"/>
        <w:outlineLvl w:val="1"/>
        <w:rPr>
          <w:rFonts w:ascii="宋体" w:hAnsi="宋体" w:eastAsia="宋体"/>
          <w:b/>
          <w:bCs/>
          <w:color w:val="auto"/>
          <w:sz w:val="24"/>
          <w:szCs w:val="24"/>
          <w:highlight w:val="none"/>
        </w:rPr>
      </w:pPr>
      <w:r>
        <w:rPr>
          <w:rFonts w:hint="eastAsia" w:ascii="宋体" w:hAnsi="宋体" w:eastAsia="宋体"/>
          <w:b/>
          <w:color w:val="auto"/>
          <w:sz w:val="24"/>
          <w:szCs w:val="24"/>
          <w:highlight w:val="none"/>
        </w:rPr>
        <w:t>1、</w:t>
      </w:r>
      <w:r>
        <w:rPr>
          <w:rFonts w:ascii="宋体" w:hAnsi="宋体" w:eastAsia="宋体"/>
          <w:b/>
          <w:bCs/>
          <w:color w:val="auto"/>
          <w:sz w:val="24"/>
          <w:szCs w:val="24"/>
          <w:highlight w:val="none"/>
        </w:rPr>
        <w:t>投标文件外层包装封面格式</w:t>
      </w:r>
    </w:p>
    <w:p w14:paraId="2351142E">
      <w:pPr>
        <w:snapToGrid w:val="0"/>
        <w:spacing w:line="500" w:lineRule="exact"/>
        <w:jc w:val="center"/>
        <w:rPr>
          <w:rFonts w:ascii="宋体" w:hAnsi="宋体" w:eastAsia="宋体"/>
          <w:color w:val="auto"/>
          <w:sz w:val="24"/>
          <w:szCs w:val="24"/>
          <w:highlight w:val="none"/>
        </w:rPr>
      </w:pPr>
    </w:p>
    <w:p w14:paraId="45A2041D">
      <w:pPr>
        <w:snapToGrid w:val="0"/>
        <w:spacing w:line="500" w:lineRule="exact"/>
        <w:jc w:val="center"/>
        <w:rPr>
          <w:rFonts w:ascii="宋体" w:hAnsi="宋体" w:eastAsia="宋体"/>
          <w:b/>
          <w:bCs/>
          <w:color w:val="auto"/>
          <w:sz w:val="24"/>
          <w:szCs w:val="24"/>
          <w:highlight w:val="none"/>
        </w:rPr>
      </w:pPr>
      <w:r>
        <w:rPr>
          <w:rFonts w:ascii="宋体" w:hAnsi="宋体" w:eastAsia="宋体"/>
          <w:b/>
          <w:bCs/>
          <w:color w:val="auto"/>
          <w:sz w:val="24"/>
          <w:szCs w:val="24"/>
          <w:highlight w:val="none"/>
        </w:rPr>
        <w:t xml:space="preserve">     投 标 文 件        </w:t>
      </w:r>
    </w:p>
    <w:p w14:paraId="65426A12">
      <w:pPr>
        <w:snapToGrid w:val="0"/>
        <w:spacing w:line="500" w:lineRule="exact"/>
        <w:rPr>
          <w:rFonts w:ascii="宋体" w:hAnsi="宋体" w:eastAsia="宋体"/>
          <w:bCs/>
          <w:color w:val="auto"/>
          <w:sz w:val="24"/>
          <w:szCs w:val="24"/>
          <w:highlight w:val="none"/>
        </w:rPr>
      </w:pPr>
    </w:p>
    <w:p w14:paraId="64B8B136">
      <w:pPr>
        <w:snapToGrid w:val="0"/>
        <w:spacing w:line="500" w:lineRule="exact"/>
        <w:rPr>
          <w:rFonts w:ascii="宋体" w:hAnsi="宋体" w:eastAsia="宋体"/>
          <w:bCs/>
          <w:color w:val="auto"/>
          <w:sz w:val="24"/>
          <w:szCs w:val="24"/>
          <w:highlight w:val="none"/>
        </w:rPr>
      </w:pPr>
    </w:p>
    <w:p w14:paraId="3F9E0F42">
      <w:pPr>
        <w:snapToGrid w:val="0"/>
        <w:spacing w:line="500" w:lineRule="exact"/>
        <w:rPr>
          <w:rFonts w:ascii="宋体" w:hAnsi="宋体" w:eastAsia="宋体"/>
          <w:bCs/>
          <w:color w:val="auto"/>
          <w:sz w:val="24"/>
          <w:szCs w:val="24"/>
          <w:highlight w:val="none"/>
        </w:rPr>
      </w:pPr>
      <w:r>
        <w:rPr>
          <w:rFonts w:ascii="宋体" w:hAnsi="宋体" w:eastAsia="宋体"/>
          <w:bCs/>
          <w:color w:val="auto"/>
          <w:sz w:val="24"/>
          <w:szCs w:val="24"/>
          <w:highlight w:val="none"/>
        </w:rPr>
        <w:t xml:space="preserve">项目名称： </w:t>
      </w:r>
    </w:p>
    <w:p w14:paraId="3B34636A">
      <w:pPr>
        <w:snapToGrid w:val="0"/>
        <w:spacing w:line="500" w:lineRule="exact"/>
        <w:rPr>
          <w:rFonts w:ascii="宋体" w:hAnsi="宋体" w:eastAsia="宋体"/>
          <w:bCs/>
          <w:color w:val="auto"/>
          <w:sz w:val="24"/>
          <w:szCs w:val="24"/>
          <w:highlight w:val="none"/>
        </w:rPr>
      </w:pPr>
      <w:r>
        <w:rPr>
          <w:rFonts w:ascii="宋体" w:hAnsi="宋体" w:eastAsia="宋体"/>
          <w:bCs/>
          <w:color w:val="auto"/>
          <w:sz w:val="24"/>
          <w:szCs w:val="24"/>
          <w:highlight w:val="none"/>
        </w:rPr>
        <w:t xml:space="preserve">项目编号： </w:t>
      </w:r>
    </w:p>
    <w:p w14:paraId="0C75C364">
      <w:pPr>
        <w:snapToGrid w:val="0"/>
        <w:spacing w:line="500" w:lineRule="exact"/>
        <w:rPr>
          <w:rFonts w:ascii="宋体" w:hAnsi="宋体" w:eastAsia="宋体"/>
          <w:bCs/>
          <w:color w:val="auto"/>
          <w:sz w:val="24"/>
          <w:szCs w:val="24"/>
          <w:highlight w:val="none"/>
        </w:rPr>
      </w:pPr>
      <w:r>
        <w:rPr>
          <w:rFonts w:ascii="宋体" w:hAnsi="宋体" w:eastAsia="宋体"/>
          <w:bCs/>
          <w:color w:val="auto"/>
          <w:sz w:val="24"/>
          <w:szCs w:val="24"/>
          <w:highlight w:val="none"/>
        </w:rPr>
        <w:t>投标文件名称：</w:t>
      </w:r>
      <w:r>
        <w:rPr>
          <w:rFonts w:hint="eastAsia" w:ascii="宋体" w:hAnsi="宋体" w:eastAsia="宋体"/>
          <w:bCs/>
          <w:color w:val="auto"/>
          <w:sz w:val="24"/>
          <w:szCs w:val="24"/>
          <w:highlight w:val="none"/>
        </w:rPr>
        <w:t>商务技术</w:t>
      </w:r>
      <w:r>
        <w:rPr>
          <w:rFonts w:ascii="宋体" w:hAnsi="宋体" w:eastAsia="宋体"/>
          <w:bCs/>
          <w:color w:val="auto"/>
          <w:sz w:val="24"/>
          <w:szCs w:val="24"/>
          <w:highlight w:val="none"/>
        </w:rPr>
        <w:t>文件/报价文件</w:t>
      </w:r>
      <w:r>
        <w:rPr>
          <w:rFonts w:hint="eastAsia" w:ascii="宋体" w:hAnsi="宋体" w:eastAsia="宋体"/>
          <w:bCs/>
          <w:color w:val="auto"/>
          <w:sz w:val="24"/>
          <w:szCs w:val="24"/>
          <w:highlight w:val="none"/>
        </w:rPr>
        <w:t>/电子投标文件</w:t>
      </w:r>
    </w:p>
    <w:p w14:paraId="2F3E282A">
      <w:pPr>
        <w:pStyle w:val="10"/>
        <w:snapToGrid w:val="0"/>
        <w:spacing w:line="500" w:lineRule="exact"/>
        <w:ind w:firstLine="0"/>
        <w:rPr>
          <w:rFonts w:ascii="宋体" w:hAnsi="宋体"/>
          <w:bCs/>
          <w:color w:val="auto"/>
          <w:sz w:val="24"/>
          <w:szCs w:val="24"/>
          <w:highlight w:val="none"/>
        </w:rPr>
      </w:pPr>
    </w:p>
    <w:p w14:paraId="14916C15">
      <w:pPr>
        <w:pStyle w:val="10"/>
        <w:snapToGrid w:val="0"/>
        <w:spacing w:line="500" w:lineRule="exact"/>
        <w:ind w:firstLine="0"/>
        <w:rPr>
          <w:rFonts w:ascii="宋体" w:hAnsi="宋体"/>
          <w:bCs/>
          <w:color w:val="auto"/>
          <w:sz w:val="24"/>
          <w:szCs w:val="24"/>
          <w:highlight w:val="none"/>
        </w:rPr>
      </w:pPr>
      <w:r>
        <w:rPr>
          <w:rFonts w:hint="eastAsia" w:ascii="宋体" w:hAnsi="宋体"/>
          <w:bCs/>
          <w:color w:val="auto"/>
          <w:sz w:val="24"/>
          <w:szCs w:val="24"/>
          <w:highlight w:val="none"/>
        </w:rPr>
        <w:t>投标人</w:t>
      </w:r>
      <w:r>
        <w:rPr>
          <w:rFonts w:ascii="宋体" w:hAnsi="宋体"/>
          <w:bCs/>
          <w:color w:val="auto"/>
          <w:sz w:val="24"/>
          <w:szCs w:val="24"/>
          <w:highlight w:val="none"/>
        </w:rPr>
        <w:t>名称：</w:t>
      </w:r>
    </w:p>
    <w:p w14:paraId="6425616D">
      <w:pPr>
        <w:pStyle w:val="10"/>
        <w:snapToGrid w:val="0"/>
        <w:spacing w:line="500" w:lineRule="exact"/>
        <w:ind w:firstLine="0"/>
        <w:rPr>
          <w:rFonts w:ascii="宋体" w:hAnsi="宋体"/>
          <w:bCs/>
          <w:color w:val="auto"/>
          <w:sz w:val="24"/>
          <w:szCs w:val="24"/>
          <w:highlight w:val="none"/>
        </w:rPr>
      </w:pPr>
      <w:r>
        <w:rPr>
          <w:rFonts w:hint="eastAsia" w:ascii="宋体" w:hAnsi="宋体"/>
          <w:bCs/>
          <w:color w:val="auto"/>
          <w:sz w:val="24"/>
          <w:szCs w:val="24"/>
          <w:highlight w:val="none"/>
        </w:rPr>
        <w:t>投标人</w:t>
      </w:r>
      <w:r>
        <w:rPr>
          <w:rFonts w:ascii="宋体" w:hAnsi="宋体"/>
          <w:bCs/>
          <w:color w:val="auto"/>
          <w:sz w:val="24"/>
          <w:szCs w:val="24"/>
          <w:highlight w:val="none"/>
        </w:rPr>
        <w:t>地址：</w:t>
      </w:r>
    </w:p>
    <w:p w14:paraId="6BF2C35B">
      <w:pPr>
        <w:pStyle w:val="10"/>
        <w:snapToGrid w:val="0"/>
        <w:spacing w:line="500" w:lineRule="exact"/>
        <w:ind w:firstLine="1065" w:firstLineChars="444"/>
        <w:jc w:val="center"/>
        <w:rPr>
          <w:rFonts w:ascii="宋体" w:hAnsi="宋体"/>
          <w:bCs/>
          <w:color w:val="auto"/>
          <w:sz w:val="24"/>
          <w:szCs w:val="24"/>
          <w:highlight w:val="none"/>
        </w:rPr>
      </w:pPr>
    </w:p>
    <w:p w14:paraId="291D42C2">
      <w:pPr>
        <w:pStyle w:val="10"/>
        <w:snapToGrid w:val="0"/>
        <w:spacing w:line="500" w:lineRule="exact"/>
        <w:ind w:firstLine="0"/>
        <w:jc w:val="center"/>
        <w:rPr>
          <w:rFonts w:ascii="宋体" w:hAnsi="宋体"/>
          <w:b/>
          <w:color w:val="auto"/>
          <w:sz w:val="24"/>
          <w:szCs w:val="24"/>
          <w:highlight w:val="none"/>
        </w:rPr>
      </w:pPr>
      <w:r>
        <w:rPr>
          <w:rFonts w:ascii="宋体" w:hAnsi="宋体"/>
          <w:b/>
          <w:color w:val="auto"/>
          <w:sz w:val="24"/>
          <w:szCs w:val="24"/>
          <w:highlight w:val="none"/>
        </w:rPr>
        <w:t>开标时启封</w:t>
      </w:r>
    </w:p>
    <w:p w14:paraId="4ABDE8EF">
      <w:pPr>
        <w:snapToGrid w:val="0"/>
        <w:spacing w:line="500" w:lineRule="exact"/>
        <w:ind w:firstLine="4080" w:firstLineChars="1700"/>
        <w:rPr>
          <w:rFonts w:ascii="宋体" w:hAnsi="宋体" w:eastAsia="宋体"/>
          <w:bCs/>
          <w:color w:val="auto"/>
          <w:sz w:val="24"/>
          <w:szCs w:val="24"/>
          <w:highlight w:val="none"/>
        </w:rPr>
      </w:pPr>
    </w:p>
    <w:p w14:paraId="3B26FB3D">
      <w:pPr>
        <w:pStyle w:val="10"/>
        <w:snapToGrid w:val="0"/>
        <w:spacing w:line="500" w:lineRule="exact"/>
        <w:ind w:firstLine="960" w:firstLineChars="400"/>
        <w:rPr>
          <w:rFonts w:ascii="宋体" w:hAnsi="宋体"/>
          <w:bCs/>
          <w:color w:val="auto"/>
          <w:sz w:val="24"/>
          <w:szCs w:val="24"/>
          <w:highlight w:val="none"/>
        </w:rPr>
      </w:pPr>
    </w:p>
    <w:p w14:paraId="38E858A3">
      <w:pPr>
        <w:pStyle w:val="10"/>
        <w:snapToGrid w:val="0"/>
        <w:spacing w:line="500" w:lineRule="exact"/>
        <w:ind w:firstLine="998" w:firstLineChars="416"/>
        <w:rPr>
          <w:rFonts w:ascii="宋体" w:hAnsi="宋体"/>
          <w:color w:val="auto"/>
          <w:sz w:val="24"/>
          <w:szCs w:val="24"/>
          <w:highlight w:val="none"/>
        </w:rPr>
      </w:pPr>
    </w:p>
    <w:p w14:paraId="5B7CCB8E">
      <w:pPr>
        <w:adjustRightInd w:val="0"/>
        <w:snapToGrid w:val="0"/>
        <w:spacing w:line="500" w:lineRule="exact"/>
        <w:ind w:firstLine="3720" w:firstLineChars="1550"/>
        <w:rPr>
          <w:rFonts w:ascii="宋体" w:hAnsi="宋体" w:eastAsia="宋体"/>
          <w:color w:val="auto"/>
          <w:sz w:val="24"/>
          <w:szCs w:val="24"/>
          <w:highlight w:val="none"/>
        </w:rPr>
      </w:pPr>
      <w:r>
        <w:rPr>
          <w:rFonts w:hint="eastAsia" w:ascii="宋体" w:hAnsi="宋体" w:eastAsia="宋体"/>
          <w:color w:val="auto"/>
          <w:sz w:val="24"/>
          <w:szCs w:val="24"/>
          <w:highlight w:val="none"/>
        </w:rPr>
        <w:t>投标人（公章）：</w:t>
      </w:r>
    </w:p>
    <w:p w14:paraId="34688610">
      <w:pPr>
        <w:adjustRightInd w:val="0"/>
        <w:snapToGrid w:val="0"/>
        <w:spacing w:line="500" w:lineRule="exact"/>
        <w:ind w:firstLine="3720" w:firstLineChars="1550"/>
        <w:rPr>
          <w:rFonts w:ascii="宋体" w:hAnsi="宋体" w:eastAsia="宋体"/>
          <w:color w:val="auto"/>
          <w:sz w:val="24"/>
          <w:szCs w:val="24"/>
          <w:highlight w:val="none"/>
        </w:rPr>
      </w:pPr>
      <w:r>
        <w:rPr>
          <w:rFonts w:hint="eastAsia" w:ascii="宋体" w:hAnsi="宋体" w:eastAsia="宋体"/>
          <w:color w:val="auto"/>
          <w:sz w:val="24"/>
          <w:szCs w:val="24"/>
          <w:highlight w:val="none"/>
        </w:rPr>
        <w:t>法定代表人或授权代表（签字或盖章）：</w:t>
      </w:r>
    </w:p>
    <w:p w14:paraId="3C173A82">
      <w:pPr>
        <w:adjustRightInd w:val="0"/>
        <w:snapToGrid w:val="0"/>
        <w:spacing w:line="500" w:lineRule="exact"/>
        <w:ind w:firstLine="3720" w:firstLineChars="1550"/>
        <w:rPr>
          <w:rFonts w:ascii="宋体" w:hAnsi="宋体" w:eastAsia="宋体"/>
          <w:color w:val="auto"/>
          <w:sz w:val="24"/>
          <w:szCs w:val="24"/>
          <w:highlight w:val="none"/>
        </w:rPr>
      </w:pPr>
      <w:r>
        <w:rPr>
          <w:rFonts w:hint="eastAsia" w:ascii="宋体" w:hAnsi="宋体" w:eastAsia="宋体"/>
          <w:color w:val="auto"/>
          <w:sz w:val="24"/>
          <w:szCs w:val="24"/>
          <w:highlight w:val="none"/>
        </w:rPr>
        <w:t>日期：</w:t>
      </w:r>
    </w:p>
    <w:p w14:paraId="59004D08">
      <w:pPr>
        <w:snapToGrid w:val="0"/>
        <w:spacing w:line="500" w:lineRule="exact"/>
        <w:rPr>
          <w:rFonts w:ascii="宋体" w:hAnsi="宋体" w:eastAsia="宋体"/>
          <w:color w:val="auto"/>
          <w:spacing w:val="-4"/>
          <w:sz w:val="24"/>
          <w:szCs w:val="24"/>
          <w:highlight w:val="none"/>
        </w:rPr>
      </w:pPr>
    </w:p>
    <w:p w14:paraId="2C4379B7">
      <w:pPr>
        <w:pStyle w:val="81"/>
        <w:widowControl w:val="0"/>
        <w:tabs>
          <w:tab w:val="left" w:pos="4841"/>
        </w:tabs>
        <w:snapToGrid w:val="0"/>
        <w:spacing w:before="0" w:beforeAutospacing="0" w:after="0" w:afterAutospacing="0" w:line="500" w:lineRule="exact"/>
        <w:jc w:val="both"/>
        <w:rPr>
          <w:b/>
          <w:color w:val="auto"/>
          <w:highlight w:val="none"/>
        </w:rPr>
      </w:pPr>
    </w:p>
    <w:p w14:paraId="0A75E654">
      <w:pPr>
        <w:spacing w:line="500" w:lineRule="exact"/>
        <w:rPr>
          <w:rFonts w:ascii="宋体" w:hAnsi="宋体" w:eastAsia="宋体"/>
          <w:b/>
          <w:bCs/>
          <w:color w:val="auto"/>
          <w:sz w:val="24"/>
          <w:szCs w:val="24"/>
          <w:highlight w:val="none"/>
        </w:rPr>
      </w:pPr>
    </w:p>
    <w:p w14:paraId="7937B674">
      <w:pPr>
        <w:rPr>
          <w:rFonts w:ascii="宋体" w:hAnsi="宋体" w:eastAsia="宋体"/>
          <w:b/>
          <w:color w:val="auto"/>
          <w:sz w:val="24"/>
          <w:szCs w:val="24"/>
          <w:highlight w:val="none"/>
        </w:rPr>
      </w:pPr>
      <w:r>
        <w:rPr>
          <w:rFonts w:hint="eastAsia" w:ascii="宋体" w:hAnsi="宋体" w:eastAsia="宋体"/>
          <w:b/>
          <w:color w:val="auto"/>
          <w:sz w:val="24"/>
          <w:szCs w:val="24"/>
          <w:highlight w:val="none"/>
        </w:rPr>
        <w:br w:type="page"/>
      </w:r>
    </w:p>
    <w:p w14:paraId="7FEA2A2B">
      <w:pPr>
        <w:snapToGrid w:val="0"/>
        <w:spacing w:line="500" w:lineRule="exact"/>
        <w:outlineLvl w:val="1"/>
        <w:rPr>
          <w:rFonts w:ascii="宋体" w:hAnsi="宋体" w:eastAsia="宋体"/>
          <w:b/>
          <w:color w:val="auto"/>
          <w:sz w:val="24"/>
          <w:szCs w:val="24"/>
          <w:highlight w:val="none"/>
        </w:rPr>
      </w:pPr>
      <w:r>
        <w:rPr>
          <w:rFonts w:hint="eastAsia" w:ascii="宋体" w:hAnsi="宋体" w:eastAsia="宋体"/>
          <w:b/>
          <w:color w:val="auto"/>
          <w:sz w:val="24"/>
          <w:szCs w:val="24"/>
          <w:highlight w:val="none"/>
        </w:rPr>
        <w:t>2、商务技术文件封面格式</w:t>
      </w:r>
    </w:p>
    <w:p w14:paraId="3CAA42E0">
      <w:pPr>
        <w:spacing w:line="500" w:lineRule="exact"/>
        <w:ind w:right="240"/>
        <w:jc w:val="right"/>
        <w:rPr>
          <w:rFonts w:ascii="宋体" w:hAnsi="宋体" w:eastAsia="宋体"/>
          <w:color w:val="auto"/>
          <w:sz w:val="24"/>
          <w:szCs w:val="24"/>
          <w:highlight w:val="none"/>
        </w:rPr>
      </w:pPr>
      <w:r>
        <w:rPr>
          <w:rFonts w:ascii="宋体" w:hAnsi="宋体" w:eastAsia="宋体"/>
          <w:b/>
          <w:bCs/>
          <w:color w:val="auto"/>
          <w:sz w:val="24"/>
          <w:szCs w:val="24"/>
          <w:highlight w:val="none"/>
        </w:rPr>
        <w:t>正本/或副本</w:t>
      </w:r>
    </w:p>
    <w:p w14:paraId="46739E67">
      <w:pPr>
        <w:spacing w:line="500" w:lineRule="exact"/>
        <w:jc w:val="center"/>
        <w:rPr>
          <w:rFonts w:ascii="宋体" w:hAnsi="宋体" w:eastAsia="宋体"/>
          <w:color w:val="auto"/>
          <w:sz w:val="24"/>
          <w:szCs w:val="24"/>
          <w:highlight w:val="none"/>
        </w:rPr>
      </w:pPr>
    </w:p>
    <w:p w14:paraId="3E39C578">
      <w:pPr>
        <w:spacing w:line="500" w:lineRule="exact"/>
        <w:ind w:firstLine="2530" w:firstLineChars="1050"/>
        <w:rPr>
          <w:rFonts w:ascii="宋体" w:hAnsi="宋体" w:eastAsia="宋体"/>
          <w:b/>
          <w:bCs/>
          <w:color w:val="auto"/>
          <w:sz w:val="24"/>
          <w:szCs w:val="24"/>
          <w:highlight w:val="none"/>
        </w:rPr>
      </w:pPr>
    </w:p>
    <w:p w14:paraId="0E0B3C09">
      <w:pPr>
        <w:spacing w:line="500" w:lineRule="exact"/>
        <w:jc w:val="center"/>
        <w:rPr>
          <w:rFonts w:ascii="宋体" w:hAnsi="宋体" w:eastAsia="宋体"/>
          <w:b/>
          <w:color w:val="auto"/>
          <w:sz w:val="24"/>
          <w:szCs w:val="24"/>
          <w:highlight w:val="none"/>
        </w:rPr>
      </w:pPr>
      <w:r>
        <w:rPr>
          <w:rFonts w:hint="eastAsia" w:ascii="宋体" w:hAnsi="宋体" w:eastAsia="宋体"/>
          <w:b/>
          <w:bCs/>
          <w:color w:val="auto"/>
          <w:sz w:val="24"/>
          <w:szCs w:val="24"/>
          <w:highlight w:val="none"/>
        </w:rPr>
        <w:t>商务技术</w:t>
      </w:r>
      <w:r>
        <w:rPr>
          <w:rFonts w:ascii="宋体" w:hAnsi="宋体" w:eastAsia="宋体"/>
          <w:b/>
          <w:bCs/>
          <w:color w:val="auto"/>
          <w:sz w:val="24"/>
          <w:szCs w:val="24"/>
          <w:highlight w:val="none"/>
        </w:rPr>
        <w:t>文件</w:t>
      </w:r>
    </w:p>
    <w:p w14:paraId="337B4AA2">
      <w:pPr>
        <w:spacing w:line="500" w:lineRule="exact"/>
        <w:rPr>
          <w:rFonts w:ascii="宋体" w:hAnsi="宋体" w:eastAsia="宋体"/>
          <w:color w:val="auto"/>
          <w:sz w:val="24"/>
          <w:szCs w:val="24"/>
          <w:highlight w:val="none"/>
        </w:rPr>
      </w:pPr>
    </w:p>
    <w:p w14:paraId="10E89B2C">
      <w:pPr>
        <w:spacing w:line="500" w:lineRule="exact"/>
        <w:rPr>
          <w:rFonts w:ascii="宋体" w:hAnsi="宋体" w:eastAsia="宋体"/>
          <w:color w:val="auto"/>
          <w:sz w:val="24"/>
          <w:szCs w:val="24"/>
          <w:highlight w:val="none"/>
        </w:rPr>
      </w:pPr>
    </w:p>
    <w:p w14:paraId="26CEC3D7">
      <w:pPr>
        <w:spacing w:line="500" w:lineRule="exact"/>
        <w:rPr>
          <w:rFonts w:ascii="宋体" w:hAnsi="宋体" w:eastAsia="宋体"/>
          <w:color w:val="auto"/>
          <w:sz w:val="24"/>
          <w:szCs w:val="24"/>
          <w:highlight w:val="none"/>
        </w:rPr>
      </w:pPr>
    </w:p>
    <w:p w14:paraId="0DF10537">
      <w:pPr>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项目名称：</w:t>
      </w:r>
    </w:p>
    <w:p w14:paraId="2C1EDA8F">
      <w:pPr>
        <w:spacing w:line="500" w:lineRule="exact"/>
        <w:ind w:firstLine="1440" w:firstLineChars="600"/>
        <w:rPr>
          <w:rFonts w:ascii="宋体" w:hAnsi="宋体" w:eastAsia="宋体"/>
          <w:color w:val="auto"/>
          <w:sz w:val="24"/>
          <w:szCs w:val="24"/>
          <w:highlight w:val="none"/>
        </w:rPr>
      </w:pPr>
    </w:p>
    <w:p w14:paraId="76D2525D">
      <w:pPr>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项目编号：</w:t>
      </w:r>
    </w:p>
    <w:p w14:paraId="290A8A8B">
      <w:pPr>
        <w:pStyle w:val="10"/>
        <w:snapToGrid w:val="0"/>
        <w:spacing w:line="500" w:lineRule="exact"/>
        <w:ind w:firstLine="0"/>
        <w:rPr>
          <w:rFonts w:ascii="宋体" w:hAnsi="宋体"/>
          <w:bCs/>
          <w:color w:val="auto"/>
          <w:sz w:val="24"/>
          <w:szCs w:val="24"/>
          <w:highlight w:val="none"/>
        </w:rPr>
      </w:pPr>
    </w:p>
    <w:p w14:paraId="56CB3B02">
      <w:pPr>
        <w:pStyle w:val="10"/>
        <w:snapToGrid w:val="0"/>
        <w:spacing w:line="500" w:lineRule="exact"/>
        <w:ind w:firstLine="0"/>
        <w:rPr>
          <w:rFonts w:ascii="宋体" w:hAnsi="宋体"/>
          <w:bCs/>
          <w:color w:val="auto"/>
          <w:sz w:val="24"/>
          <w:szCs w:val="24"/>
          <w:highlight w:val="none"/>
        </w:rPr>
      </w:pPr>
      <w:r>
        <w:rPr>
          <w:rFonts w:hint="eastAsia" w:ascii="宋体" w:hAnsi="宋体"/>
          <w:bCs/>
          <w:color w:val="auto"/>
          <w:sz w:val="24"/>
          <w:szCs w:val="24"/>
          <w:highlight w:val="none"/>
        </w:rPr>
        <w:t>投标人</w:t>
      </w:r>
      <w:r>
        <w:rPr>
          <w:rFonts w:ascii="宋体" w:hAnsi="宋体"/>
          <w:bCs/>
          <w:color w:val="auto"/>
          <w:sz w:val="24"/>
          <w:szCs w:val="24"/>
          <w:highlight w:val="none"/>
        </w:rPr>
        <w:t>名称：</w:t>
      </w:r>
    </w:p>
    <w:p w14:paraId="3AFBEBD7">
      <w:pPr>
        <w:spacing w:line="500" w:lineRule="exact"/>
        <w:ind w:firstLine="1440" w:firstLineChars="600"/>
        <w:rPr>
          <w:rFonts w:ascii="宋体" w:hAnsi="宋体" w:eastAsia="宋体"/>
          <w:bCs/>
          <w:color w:val="auto"/>
          <w:sz w:val="24"/>
          <w:szCs w:val="24"/>
          <w:highlight w:val="none"/>
        </w:rPr>
      </w:pPr>
    </w:p>
    <w:p w14:paraId="3240073C">
      <w:pPr>
        <w:spacing w:line="500" w:lineRule="exact"/>
        <w:rPr>
          <w:rFonts w:ascii="宋体" w:hAnsi="宋体" w:eastAsia="宋体"/>
          <w:color w:val="auto"/>
          <w:sz w:val="24"/>
          <w:szCs w:val="24"/>
          <w:highlight w:val="none"/>
        </w:rPr>
      </w:pPr>
      <w:r>
        <w:rPr>
          <w:rFonts w:hint="eastAsia" w:ascii="宋体" w:hAnsi="宋体" w:eastAsia="宋体"/>
          <w:bCs/>
          <w:color w:val="auto"/>
          <w:sz w:val="24"/>
          <w:szCs w:val="24"/>
          <w:highlight w:val="none"/>
        </w:rPr>
        <w:t>投标人</w:t>
      </w:r>
      <w:r>
        <w:rPr>
          <w:rFonts w:ascii="宋体" w:hAnsi="宋体" w:eastAsia="宋体"/>
          <w:bCs/>
          <w:color w:val="auto"/>
          <w:sz w:val="24"/>
          <w:szCs w:val="24"/>
          <w:highlight w:val="none"/>
        </w:rPr>
        <w:t>地址：</w:t>
      </w:r>
    </w:p>
    <w:p w14:paraId="3719A4C3">
      <w:pPr>
        <w:spacing w:line="500" w:lineRule="exact"/>
        <w:jc w:val="center"/>
        <w:rPr>
          <w:rFonts w:ascii="宋体" w:hAnsi="宋体" w:eastAsia="宋体"/>
          <w:color w:val="auto"/>
          <w:sz w:val="24"/>
          <w:szCs w:val="24"/>
          <w:highlight w:val="none"/>
        </w:rPr>
      </w:pPr>
    </w:p>
    <w:p w14:paraId="439FAE00">
      <w:pPr>
        <w:spacing w:line="500" w:lineRule="exact"/>
        <w:jc w:val="center"/>
        <w:rPr>
          <w:rFonts w:ascii="宋体" w:hAnsi="宋体" w:eastAsia="宋体"/>
          <w:color w:val="auto"/>
          <w:sz w:val="24"/>
          <w:szCs w:val="24"/>
          <w:highlight w:val="none"/>
        </w:rPr>
      </w:pPr>
    </w:p>
    <w:p w14:paraId="1222C713">
      <w:pPr>
        <w:snapToGrid w:val="0"/>
        <w:spacing w:line="500" w:lineRule="exact"/>
        <w:ind w:left="3578" w:leftChars="1704"/>
        <w:rPr>
          <w:rFonts w:ascii="宋体" w:hAnsi="宋体" w:eastAsia="宋体"/>
          <w:color w:val="auto"/>
          <w:sz w:val="24"/>
          <w:szCs w:val="24"/>
          <w:highlight w:val="none"/>
        </w:rPr>
      </w:pP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（公章）：</w:t>
      </w:r>
    </w:p>
    <w:p w14:paraId="1C447972">
      <w:pPr>
        <w:snapToGrid w:val="0"/>
        <w:spacing w:line="500" w:lineRule="exact"/>
        <w:ind w:left="3578" w:leftChars="1704"/>
        <w:rPr>
          <w:rFonts w:ascii="宋体" w:hAnsi="宋体" w:eastAsia="宋体"/>
          <w:color w:val="auto"/>
          <w:sz w:val="24"/>
          <w:szCs w:val="24"/>
          <w:highlight w:val="none"/>
        </w:rPr>
      </w:pPr>
      <w:r>
        <w:rPr>
          <w:rFonts w:ascii="宋体" w:hAnsi="宋体" w:eastAsia="宋体"/>
          <w:color w:val="auto"/>
          <w:sz w:val="24"/>
          <w:szCs w:val="24"/>
          <w:highlight w:val="none"/>
        </w:rPr>
        <w:t>法定代表人或授权代表（签字或盖章）：</w:t>
      </w:r>
    </w:p>
    <w:p w14:paraId="5D9B1A39">
      <w:pPr>
        <w:snapToGrid w:val="0"/>
        <w:spacing w:line="500" w:lineRule="exact"/>
        <w:ind w:left="3578" w:leftChars="1704"/>
        <w:rPr>
          <w:rFonts w:ascii="宋体" w:hAnsi="宋体" w:eastAsia="宋体"/>
          <w:color w:val="auto"/>
          <w:sz w:val="24"/>
          <w:szCs w:val="24"/>
          <w:highlight w:val="none"/>
        </w:rPr>
      </w:pPr>
      <w:r>
        <w:rPr>
          <w:rFonts w:ascii="宋体" w:hAnsi="宋体" w:eastAsia="宋体"/>
          <w:color w:val="auto"/>
          <w:sz w:val="24"/>
          <w:szCs w:val="24"/>
          <w:highlight w:val="none"/>
        </w:rPr>
        <w:t>日期：</w:t>
      </w:r>
    </w:p>
    <w:p w14:paraId="4F79C3FE">
      <w:pPr>
        <w:pStyle w:val="86"/>
        <w:spacing w:after="0" w:line="500" w:lineRule="exact"/>
        <w:ind w:firstLine="240"/>
        <w:rPr>
          <w:rFonts w:ascii="宋体" w:hAnsi="宋体" w:eastAsia="宋体"/>
          <w:color w:val="auto"/>
          <w:sz w:val="24"/>
          <w:szCs w:val="24"/>
          <w:highlight w:val="none"/>
        </w:rPr>
      </w:pPr>
    </w:p>
    <w:p w14:paraId="18C9CB5F">
      <w:pPr>
        <w:widowControl/>
        <w:spacing w:line="500" w:lineRule="exact"/>
        <w:jc w:val="left"/>
        <w:rPr>
          <w:rFonts w:ascii="宋体" w:hAnsi="宋体" w:eastAsia="宋体"/>
          <w:b/>
          <w:bCs/>
          <w:color w:val="auto"/>
          <w:sz w:val="24"/>
          <w:szCs w:val="24"/>
          <w:highlight w:val="none"/>
        </w:rPr>
      </w:pPr>
    </w:p>
    <w:p w14:paraId="662B819B">
      <w:pPr>
        <w:spacing w:line="500" w:lineRule="exact"/>
        <w:rPr>
          <w:rFonts w:ascii="宋体" w:hAnsi="宋体" w:eastAsia="宋体"/>
          <w:color w:val="auto"/>
          <w:sz w:val="24"/>
          <w:szCs w:val="24"/>
          <w:highlight w:val="none"/>
        </w:rPr>
      </w:pPr>
    </w:p>
    <w:p w14:paraId="50232E51">
      <w:pPr>
        <w:widowControl/>
        <w:spacing w:line="500" w:lineRule="exact"/>
        <w:jc w:val="left"/>
        <w:rPr>
          <w:rFonts w:ascii="宋体" w:hAnsi="宋体" w:eastAsia="宋体"/>
          <w:b/>
          <w:bCs/>
          <w:color w:val="auto"/>
          <w:sz w:val="24"/>
          <w:szCs w:val="24"/>
          <w:highlight w:val="none"/>
        </w:rPr>
      </w:pPr>
    </w:p>
    <w:p w14:paraId="55F9497D">
      <w:pPr>
        <w:widowControl/>
        <w:spacing w:line="500" w:lineRule="exact"/>
        <w:jc w:val="left"/>
        <w:rPr>
          <w:rFonts w:ascii="宋体" w:hAnsi="宋体" w:eastAsia="宋体"/>
          <w:b/>
          <w:color w:val="auto"/>
          <w:sz w:val="24"/>
          <w:szCs w:val="24"/>
          <w:highlight w:val="none"/>
        </w:rPr>
      </w:pPr>
    </w:p>
    <w:p w14:paraId="0B434516">
      <w:pPr>
        <w:widowControl/>
        <w:spacing w:line="500" w:lineRule="exact"/>
        <w:jc w:val="left"/>
        <w:rPr>
          <w:rFonts w:ascii="宋体" w:hAnsi="宋体" w:eastAsia="宋体"/>
          <w:b/>
          <w:color w:val="auto"/>
          <w:sz w:val="24"/>
          <w:szCs w:val="24"/>
          <w:highlight w:val="none"/>
        </w:rPr>
      </w:pPr>
    </w:p>
    <w:p w14:paraId="32F04169">
      <w:pPr>
        <w:widowControl/>
        <w:spacing w:line="500" w:lineRule="exact"/>
        <w:jc w:val="left"/>
        <w:rPr>
          <w:rFonts w:ascii="宋体" w:hAnsi="宋体" w:eastAsia="宋体"/>
          <w:b/>
          <w:color w:val="auto"/>
          <w:sz w:val="24"/>
          <w:szCs w:val="24"/>
          <w:highlight w:val="none"/>
        </w:rPr>
      </w:pPr>
    </w:p>
    <w:p w14:paraId="583BF4D3">
      <w:pPr>
        <w:spacing w:line="500" w:lineRule="exact"/>
        <w:ind w:right="240"/>
        <w:jc w:val="right"/>
        <w:rPr>
          <w:rFonts w:ascii="宋体" w:hAnsi="宋体" w:eastAsia="宋体"/>
          <w:b/>
          <w:bCs/>
          <w:color w:val="auto"/>
          <w:sz w:val="24"/>
          <w:szCs w:val="24"/>
          <w:highlight w:val="none"/>
        </w:rPr>
      </w:pPr>
    </w:p>
    <w:p w14:paraId="5E9B9E71">
      <w:pPr>
        <w:snapToGrid w:val="0"/>
        <w:spacing w:line="500" w:lineRule="exact"/>
        <w:rPr>
          <w:rFonts w:ascii="宋体" w:hAnsi="宋体" w:eastAsia="宋体"/>
          <w:color w:val="auto"/>
          <w:sz w:val="24"/>
          <w:szCs w:val="24"/>
          <w:highlight w:val="none"/>
        </w:rPr>
      </w:pPr>
      <w:r>
        <w:rPr>
          <w:rFonts w:hint="eastAsia" w:ascii="宋体" w:hAnsi="宋体" w:eastAsia="宋体"/>
          <w:b/>
          <w:color w:val="auto"/>
          <w:sz w:val="24"/>
          <w:szCs w:val="24"/>
          <w:highlight w:val="none"/>
        </w:rPr>
        <w:t>3、</w:t>
      </w:r>
      <w:r>
        <w:rPr>
          <w:rFonts w:hint="eastAsia" w:ascii="宋体" w:hAnsi="宋体" w:eastAsia="宋体"/>
          <w:b/>
          <w:bCs/>
          <w:color w:val="auto"/>
          <w:sz w:val="24"/>
          <w:szCs w:val="24"/>
          <w:highlight w:val="none"/>
        </w:rPr>
        <w:t>符合政府采购活动资格条件的声明函</w:t>
      </w:r>
    </w:p>
    <w:p w14:paraId="527DA8F1">
      <w:pPr>
        <w:spacing w:line="500" w:lineRule="exact"/>
        <w:jc w:val="center"/>
        <w:rPr>
          <w:rFonts w:ascii="宋体" w:hAnsi="宋体" w:eastAsia="宋体"/>
          <w:b/>
          <w:color w:val="auto"/>
          <w:sz w:val="24"/>
          <w:szCs w:val="24"/>
          <w:highlight w:val="none"/>
        </w:rPr>
      </w:pPr>
    </w:p>
    <w:p w14:paraId="219CF617">
      <w:pPr>
        <w:spacing w:line="500" w:lineRule="exact"/>
        <w:jc w:val="center"/>
        <w:rPr>
          <w:rFonts w:ascii="宋体" w:hAnsi="宋体" w:eastAsia="宋体"/>
          <w:b/>
          <w:color w:val="auto"/>
          <w:spacing w:val="-4"/>
          <w:sz w:val="24"/>
          <w:szCs w:val="24"/>
          <w:highlight w:val="none"/>
        </w:rPr>
      </w:pPr>
      <w:r>
        <w:rPr>
          <w:rFonts w:hint="eastAsia" w:ascii="宋体" w:hAnsi="宋体" w:eastAsia="宋体"/>
          <w:b/>
          <w:color w:val="auto"/>
          <w:spacing w:val="-4"/>
          <w:sz w:val="24"/>
          <w:szCs w:val="24"/>
          <w:highlight w:val="none"/>
        </w:rPr>
        <w:t>符合政府采购活动资格条件的声明函</w:t>
      </w:r>
    </w:p>
    <w:p w14:paraId="03462C52">
      <w:pPr>
        <w:spacing w:line="500" w:lineRule="exact"/>
        <w:jc w:val="left"/>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我方郑重承诺：</w:t>
      </w:r>
    </w:p>
    <w:p w14:paraId="7D171E40">
      <w:pPr>
        <w:pStyle w:val="182"/>
        <w:spacing w:line="50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1.我方</w:t>
      </w:r>
      <w:r>
        <w:rPr>
          <w:rFonts w:ascii="宋体" w:hAnsi="宋体" w:cs="Arial"/>
          <w:color w:val="auto"/>
          <w:kern w:val="0"/>
          <w:sz w:val="24"/>
          <w:highlight w:val="none"/>
        </w:rPr>
        <w:t>满足《中华人民共和国政府采购法》第二十二条规定；</w:t>
      </w:r>
    </w:p>
    <w:p w14:paraId="03FEF84C">
      <w:pPr>
        <w:pStyle w:val="182"/>
        <w:spacing w:line="500" w:lineRule="exact"/>
        <w:ind w:firstLine="480" w:firstLineChars="200"/>
        <w:rPr>
          <w:rFonts w:ascii="宋体" w:hAnsi="宋体" w:cs="Arial"/>
          <w:color w:val="auto"/>
          <w:kern w:val="0"/>
          <w:sz w:val="24"/>
          <w:highlight w:val="none"/>
        </w:rPr>
      </w:pPr>
      <w:r>
        <w:rPr>
          <w:rFonts w:ascii="宋体" w:hAnsi="宋体" w:cs="Arial"/>
          <w:color w:val="auto"/>
          <w:kern w:val="0"/>
          <w:sz w:val="24"/>
          <w:highlight w:val="none"/>
        </w:rPr>
        <w:t>2</w:t>
      </w:r>
      <w:r>
        <w:rPr>
          <w:rFonts w:hint="eastAsia" w:ascii="宋体" w:hAnsi="宋体" w:cs="Arial"/>
          <w:color w:val="auto"/>
          <w:kern w:val="0"/>
          <w:sz w:val="24"/>
          <w:highlight w:val="none"/>
        </w:rPr>
        <w:t>.我方未被“信用中国”（www.creditchina.gov.cn）、中国政府采购网（www.ccgp.gov.cn）列入失信被执行人名单、</w:t>
      </w:r>
      <w:r>
        <w:rPr>
          <w:rFonts w:hint="eastAsia" w:cs="Arial"/>
          <w:color w:val="auto"/>
          <w:kern w:val="0"/>
          <w:sz w:val="24"/>
          <w:highlight w:val="none"/>
        </w:rPr>
        <w:t>重大税收违法失信主体</w:t>
      </w:r>
      <w:r>
        <w:rPr>
          <w:rFonts w:hint="eastAsia" w:ascii="宋体" w:hAnsi="宋体" w:cs="Arial"/>
          <w:color w:val="auto"/>
          <w:kern w:val="0"/>
          <w:sz w:val="24"/>
          <w:highlight w:val="none"/>
        </w:rPr>
        <w:t>名单、政府采购严重违法失信行为记录名单。</w:t>
      </w:r>
    </w:p>
    <w:p w14:paraId="59917540">
      <w:pPr>
        <w:spacing w:line="500" w:lineRule="exact"/>
        <w:ind w:firstLine="480" w:firstLineChars="200"/>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特此说明！</w:t>
      </w:r>
    </w:p>
    <w:p w14:paraId="368517E2">
      <w:pPr>
        <w:spacing w:line="500" w:lineRule="exact"/>
        <w:ind w:firstLine="480" w:firstLineChars="200"/>
        <w:jc w:val="left"/>
        <w:rPr>
          <w:rFonts w:ascii="宋体" w:hAnsi="宋体" w:eastAsia="宋体"/>
          <w:color w:val="auto"/>
          <w:kern w:val="0"/>
          <w:sz w:val="24"/>
          <w:szCs w:val="24"/>
          <w:highlight w:val="none"/>
        </w:rPr>
      </w:pPr>
    </w:p>
    <w:p w14:paraId="5A47271D">
      <w:pPr>
        <w:spacing w:line="500" w:lineRule="exact"/>
        <w:jc w:val="center"/>
        <w:rPr>
          <w:rFonts w:ascii="宋体" w:hAnsi="宋体" w:eastAsia="宋体"/>
          <w:b/>
          <w:bCs/>
          <w:color w:val="auto"/>
          <w:sz w:val="24"/>
          <w:szCs w:val="24"/>
          <w:highlight w:val="none"/>
        </w:rPr>
      </w:pPr>
    </w:p>
    <w:p w14:paraId="3040804B">
      <w:pPr>
        <w:snapToGri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rPr>
        <w:t>投标人</w:t>
      </w:r>
      <w:r>
        <w:rPr>
          <w:rFonts w:hint="eastAsia" w:ascii="宋体" w:hAnsi="宋体" w:eastAsia="宋体"/>
          <w:color w:val="auto"/>
          <w:sz w:val="24"/>
          <w:szCs w:val="24"/>
          <w:highlight w:val="none"/>
          <w:lang w:val="zh-CN"/>
        </w:rPr>
        <w:t>（公章）：</w:t>
      </w:r>
    </w:p>
    <w:p w14:paraId="220EAFA1">
      <w:pPr>
        <w:snapToGri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法定代表人或授权代表（签字</w:t>
      </w:r>
      <w:r>
        <w:rPr>
          <w:rFonts w:hint="eastAsia" w:ascii="宋体" w:hAnsi="宋体" w:eastAsia="宋体"/>
          <w:color w:val="auto"/>
          <w:sz w:val="24"/>
          <w:szCs w:val="24"/>
          <w:highlight w:val="none"/>
        </w:rPr>
        <w:t>或盖章</w:t>
      </w:r>
      <w:r>
        <w:rPr>
          <w:rFonts w:hint="eastAsia" w:ascii="宋体" w:hAnsi="宋体" w:eastAsia="宋体"/>
          <w:color w:val="auto"/>
          <w:sz w:val="24"/>
          <w:szCs w:val="24"/>
          <w:highlight w:val="none"/>
          <w:lang w:val="zh-CN"/>
        </w:rPr>
        <w:t xml:space="preserve">）： </w:t>
      </w:r>
    </w:p>
    <w:p w14:paraId="76B8CEA4">
      <w:pPr>
        <w:snapToGrid w:val="0"/>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lang w:val="zh-CN"/>
        </w:rPr>
        <w:t>年  月  日</w:t>
      </w:r>
    </w:p>
    <w:p w14:paraId="2AB48E81">
      <w:pPr>
        <w:spacing w:line="500" w:lineRule="exact"/>
        <w:rPr>
          <w:rFonts w:ascii="宋体" w:hAnsi="宋体" w:eastAsia="宋体"/>
          <w:b/>
          <w:bCs/>
          <w:color w:val="auto"/>
          <w:sz w:val="24"/>
          <w:szCs w:val="24"/>
          <w:highlight w:val="none"/>
        </w:rPr>
      </w:pPr>
    </w:p>
    <w:p w14:paraId="09A8171C">
      <w:pPr>
        <w:pStyle w:val="3"/>
        <w:spacing w:line="500" w:lineRule="exact"/>
        <w:rPr>
          <w:rFonts w:ascii="宋体" w:hAnsi="宋体" w:eastAsia="宋体" w:cs="宋体"/>
          <w:color w:val="auto"/>
          <w:sz w:val="24"/>
          <w:highlight w:val="none"/>
        </w:rPr>
      </w:pPr>
    </w:p>
    <w:p w14:paraId="6D9FFEA0">
      <w:pPr>
        <w:snapToGrid w:val="0"/>
        <w:spacing w:line="500" w:lineRule="exact"/>
        <w:rPr>
          <w:rFonts w:ascii="宋体" w:hAnsi="宋体" w:eastAsia="宋体"/>
          <w:b/>
          <w:bCs/>
          <w:color w:val="auto"/>
          <w:sz w:val="24"/>
          <w:szCs w:val="24"/>
          <w:highlight w:val="none"/>
        </w:rPr>
      </w:pPr>
    </w:p>
    <w:p w14:paraId="52D58D9C">
      <w:pPr>
        <w:snapToGrid w:val="0"/>
        <w:spacing w:line="500" w:lineRule="exact"/>
        <w:rPr>
          <w:rFonts w:ascii="宋体" w:hAnsi="宋体" w:eastAsia="宋体"/>
          <w:b/>
          <w:bCs/>
          <w:color w:val="auto"/>
          <w:sz w:val="24"/>
          <w:szCs w:val="24"/>
          <w:highlight w:val="none"/>
        </w:rPr>
      </w:pPr>
    </w:p>
    <w:p w14:paraId="505B7FFF">
      <w:pPr>
        <w:snapToGrid w:val="0"/>
        <w:spacing w:line="500" w:lineRule="exact"/>
        <w:rPr>
          <w:rFonts w:ascii="宋体" w:hAnsi="宋体" w:eastAsia="宋体"/>
          <w:b/>
          <w:bCs/>
          <w:color w:val="auto"/>
          <w:sz w:val="24"/>
          <w:szCs w:val="24"/>
          <w:highlight w:val="none"/>
        </w:rPr>
      </w:pPr>
    </w:p>
    <w:p w14:paraId="6D628ADA">
      <w:pPr>
        <w:snapToGrid w:val="0"/>
        <w:spacing w:line="500" w:lineRule="exact"/>
        <w:rPr>
          <w:rFonts w:ascii="宋体" w:hAnsi="宋体" w:eastAsia="宋体"/>
          <w:b/>
          <w:bCs/>
          <w:color w:val="auto"/>
          <w:sz w:val="24"/>
          <w:szCs w:val="24"/>
          <w:highlight w:val="none"/>
        </w:rPr>
      </w:pPr>
    </w:p>
    <w:p w14:paraId="2F52AACB">
      <w:pPr>
        <w:snapToGrid w:val="0"/>
        <w:spacing w:line="500" w:lineRule="exact"/>
        <w:rPr>
          <w:rFonts w:ascii="宋体" w:hAnsi="宋体" w:eastAsia="宋体"/>
          <w:b/>
          <w:bCs/>
          <w:color w:val="auto"/>
          <w:sz w:val="24"/>
          <w:szCs w:val="24"/>
          <w:highlight w:val="none"/>
        </w:rPr>
      </w:pPr>
    </w:p>
    <w:p w14:paraId="20ACE72A">
      <w:pPr>
        <w:snapToGrid w:val="0"/>
        <w:spacing w:line="500" w:lineRule="exact"/>
        <w:rPr>
          <w:rFonts w:ascii="宋体" w:hAnsi="宋体" w:eastAsia="宋体"/>
          <w:b/>
          <w:bCs/>
          <w:color w:val="auto"/>
          <w:sz w:val="24"/>
          <w:szCs w:val="24"/>
          <w:highlight w:val="none"/>
        </w:rPr>
      </w:pPr>
    </w:p>
    <w:p w14:paraId="338F33E2">
      <w:pPr>
        <w:snapToGrid w:val="0"/>
        <w:spacing w:line="500" w:lineRule="exact"/>
        <w:rPr>
          <w:rFonts w:ascii="宋体" w:hAnsi="宋体" w:eastAsia="宋体"/>
          <w:b/>
          <w:bCs/>
          <w:color w:val="auto"/>
          <w:sz w:val="24"/>
          <w:szCs w:val="24"/>
          <w:highlight w:val="none"/>
        </w:rPr>
      </w:pPr>
    </w:p>
    <w:p w14:paraId="3F8C933C">
      <w:pPr>
        <w:snapToGrid w:val="0"/>
        <w:spacing w:line="500" w:lineRule="exact"/>
        <w:rPr>
          <w:rFonts w:ascii="宋体" w:hAnsi="宋体" w:eastAsia="宋体"/>
          <w:b/>
          <w:bCs/>
          <w:color w:val="auto"/>
          <w:sz w:val="24"/>
          <w:szCs w:val="24"/>
          <w:highlight w:val="none"/>
        </w:rPr>
      </w:pPr>
    </w:p>
    <w:p w14:paraId="2CEA58AC">
      <w:pPr>
        <w:spacing w:line="500" w:lineRule="exact"/>
        <w:rPr>
          <w:rFonts w:ascii="宋体" w:hAnsi="宋体" w:eastAsia="宋体"/>
          <w:color w:val="auto"/>
          <w:sz w:val="24"/>
          <w:szCs w:val="24"/>
          <w:highlight w:val="none"/>
        </w:rPr>
      </w:pPr>
      <w:r>
        <w:rPr>
          <w:rFonts w:hint="eastAsia" w:ascii="宋体" w:hAnsi="宋体" w:eastAsia="宋体"/>
          <w:b/>
          <w:bCs/>
          <w:color w:val="auto"/>
          <w:sz w:val="24"/>
          <w:szCs w:val="24"/>
          <w:highlight w:val="none"/>
        </w:rPr>
        <w:br w:type="page"/>
      </w:r>
      <w:r>
        <w:rPr>
          <w:rFonts w:hint="eastAsia" w:ascii="宋体" w:hAnsi="宋体" w:eastAsia="宋体"/>
          <w:b/>
          <w:bCs/>
          <w:color w:val="auto"/>
          <w:sz w:val="24"/>
          <w:szCs w:val="24"/>
          <w:highlight w:val="none"/>
        </w:rPr>
        <w:t>4、评分索引表</w:t>
      </w:r>
    </w:p>
    <w:p w14:paraId="2B425F3D">
      <w:pPr>
        <w:snapToGrid w:val="0"/>
        <w:spacing w:line="500" w:lineRule="exact"/>
        <w:jc w:val="center"/>
        <w:outlineLvl w:val="0"/>
        <w:rPr>
          <w:rFonts w:ascii="宋体" w:hAnsi="宋体" w:eastAsia="宋体"/>
          <w:b/>
          <w:color w:val="auto"/>
          <w:sz w:val="24"/>
          <w:szCs w:val="24"/>
          <w:highlight w:val="none"/>
        </w:rPr>
      </w:pPr>
      <w:bookmarkStart w:id="58" w:name="_Toc16186"/>
    </w:p>
    <w:p w14:paraId="740F0D41">
      <w:pPr>
        <w:snapToGrid w:val="0"/>
        <w:spacing w:line="500" w:lineRule="exact"/>
        <w:jc w:val="center"/>
        <w:outlineLvl w:val="0"/>
        <w:rPr>
          <w:rFonts w:ascii="宋体" w:hAnsi="宋体" w:eastAsia="宋体"/>
          <w:b/>
          <w:color w:val="auto"/>
          <w:sz w:val="24"/>
          <w:szCs w:val="24"/>
          <w:highlight w:val="none"/>
        </w:rPr>
      </w:pPr>
      <w:r>
        <w:rPr>
          <w:rFonts w:hint="eastAsia" w:ascii="宋体" w:hAnsi="宋体" w:eastAsia="宋体"/>
          <w:b/>
          <w:color w:val="auto"/>
          <w:sz w:val="24"/>
          <w:szCs w:val="24"/>
          <w:highlight w:val="none"/>
        </w:rPr>
        <w:t>评分索引表（请放于商务技术文件首页）</w:t>
      </w:r>
      <w:bookmarkEnd w:id="58"/>
    </w:p>
    <w:tbl>
      <w:tblPr>
        <w:tblStyle w:val="8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5367"/>
        <w:gridCol w:w="950"/>
        <w:gridCol w:w="901"/>
      </w:tblGrid>
      <w:tr w14:paraId="184B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677" w:type="dxa"/>
            <w:gridSpan w:val="2"/>
            <w:vAlign w:val="center"/>
          </w:tcPr>
          <w:p w14:paraId="50AAC547">
            <w:pPr>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评分项</w:t>
            </w:r>
          </w:p>
        </w:tc>
        <w:tc>
          <w:tcPr>
            <w:tcW w:w="950" w:type="dxa"/>
            <w:vAlign w:val="center"/>
          </w:tcPr>
          <w:p w14:paraId="638D3F60">
            <w:pPr>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自评分</w:t>
            </w:r>
          </w:p>
        </w:tc>
        <w:tc>
          <w:tcPr>
            <w:tcW w:w="901" w:type="dxa"/>
            <w:vAlign w:val="center"/>
          </w:tcPr>
          <w:p w14:paraId="7FCBB986">
            <w:pPr>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页码</w:t>
            </w:r>
          </w:p>
        </w:tc>
      </w:tr>
      <w:tr w14:paraId="6ECE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Merge w:val="restart"/>
            <w:vAlign w:val="center"/>
          </w:tcPr>
          <w:p w14:paraId="34F44294">
            <w:pPr>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商务技术分</w:t>
            </w:r>
          </w:p>
        </w:tc>
        <w:tc>
          <w:tcPr>
            <w:tcW w:w="5367" w:type="dxa"/>
            <w:vAlign w:val="center"/>
          </w:tcPr>
          <w:p w14:paraId="424B03F1">
            <w:pPr>
              <w:spacing w:line="500" w:lineRule="exact"/>
              <w:jc w:val="left"/>
              <w:rPr>
                <w:rFonts w:ascii="宋体" w:hAnsi="宋体" w:eastAsia="宋体"/>
                <w:color w:val="auto"/>
                <w:sz w:val="24"/>
                <w:szCs w:val="24"/>
                <w:highlight w:val="none"/>
              </w:rPr>
            </w:pPr>
          </w:p>
        </w:tc>
        <w:tc>
          <w:tcPr>
            <w:tcW w:w="950" w:type="dxa"/>
            <w:vAlign w:val="center"/>
          </w:tcPr>
          <w:p w14:paraId="38EFD448">
            <w:pPr>
              <w:spacing w:line="500" w:lineRule="exact"/>
              <w:jc w:val="center"/>
              <w:rPr>
                <w:rFonts w:ascii="宋体" w:hAnsi="宋体" w:eastAsia="宋体"/>
                <w:color w:val="auto"/>
                <w:sz w:val="24"/>
                <w:szCs w:val="24"/>
                <w:highlight w:val="none"/>
              </w:rPr>
            </w:pPr>
          </w:p>
        </w:tc>
        <w:tc>
          <w:tcPr>
            <w:tcW w:w="901" w:type="dxa"/>
            <w:vAlign w:val="center"/>
          </w:tcPr>
          <w:p w14:paraId="3340ADE6">
            <w:pPr>
              <w:spacing w:line="500" w:lineRule="exact"/>
              <w:jc w:val="center"/>
              <w:rPr>
                <w:rFonts w:ascii="宋体" w:hAnsi="宋体" w:eastAsia="宋体"/>
                <w:color w:val="auto"/>
                <w:sz w:val="24"/>
                <w:szCs w:val="24"/>
                <w:highlight w:val="none"/>
              </w:rPr>
            </w:pPr>
          </w:p>
        </w:tc>
      </w:tr>
      <w:tr w14:paraId="01A8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Merge w:val="continue"/>
            <w:vAlign w:val="center"/>
          </w:tcPr>
          <w:p w14:paraId="5103A35E">
            <w:pPr>
              <w:spacing w:line="500" w:lineRule="exact"/>
              <w:jc w:val="center"/>
              <w:rPr>
                <w:rFonts w:ascii="宋体" w:hAnsi="宋体" w:eastAsia="宋体"/>
                <w:color w:val="auto"/>
                <w:sz w:val="24"/>
                <w:szCs w:val="24"/>
                <w:highlight w:val="none"/>
              </w:rPr>
            </w:pPr>
          </w:p>
        </w:tc>
        <w:tc>
          <w:tcPr>
            <w:tcW w:w="5367" w:type="dxa"/>
            <w:vAlign w:val="center"/>
          </w:tcPr>
          <w:p w14:paraId="41AF804C">
            <w:pPr>
              <w:spacing w:line="500" w:lineRule="exact"/>
              <w:rPr>
                <w:rFonts w:ascii="宋体" w:hAnsi="宋体" w:eastAsia="宋体"/>
                <w:color w:val="auto"/>
                <w:sz w:val="24"/>
                <w:szCs w:val="24"/>
                <w:highlight w:val="none"/>
              </w:rPr>
            </w:pPr>
          </w:p>
        </w:tc>
        <w:tc>
          <w:tcPr>
            <w:tcW w:w="950" w:type="dxa"/>
            <w:vAlign w:val="center"/>
          </w:tcPr>
          <w:p w14:paraId="369D6DB1">
            <w:pPr>
              <w:spacing w:line="500" w:lineRule="exact"/>
              <w:jc w:val="center"/>
              <w:rPr>
                <w:rFonts w:ascii="宋体" w:hAnsi="宋体" w:eastAsia="宋体"/>
                <w:color w:val="auto"/>
                <w:sz w:val="24"/>
                <w:szCs w:val="24"/>
                <w:highlight w:val="none"/>
              </w:rPr>
            </w:pPr>
          </w:p>
        </w:tc>
        <w:tc>
          <w:tcPr>
            <w:tcW w:w="901" w:type="dxa"/>
            <w:vAlign w:val="center"/>
          </w:tcPr>
          <w:p w14:paraId="7881ADB0">
            <w:pPr>
              <w:spacing w:line="500" w:lineRule="exact"/>
              <w:jc w:val="center"/>
              <w:rPr>
                <w:rFonts w:ascii="宋体" w:hAnsi="宋体" w:eastAsia="宋体"/>
                <w:color w:val="auto"/>
                <w:sz w:val="24"/>
                <w:szCs w:val="24"/>
                <w:highlight w:val="none"/>
              </w:rPr>
            </w:pPr>
          </w:p>
        </w:tc>
      </w:tr>
      <w:tr w14:paraId="1F49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Merge w:val="continue"/>
            <w:vAlign w:val="center"/>
          </w:tcPr>
          <w:p w14:paraId="6B2941B0">
            <w:pPr>
              <w:spacing w:line="500" w:lineRule="exact"/>
              <w:jc w:val="center"/>
              <w:rPr>
                <w:rFonts w:ascii="宋体" w:hAnsi="宋体" w:eastAsia="宋体"/>
                <w:color w:val="auto"/>
                <w:sz w:val="24"/>
                <w:szCs w:val="24"/>
                <w:highlight w:val="none"/>
              </w:rPr>
            </w:pPr>
          </w:p>
        </w:tc>
        <w:tc>
          <w:tcPr>
            <w:tcW w:w="5367" w:type="dxa"/>
            <w:vAlign w:val="center"/>
          </w:tcPr>
          <w:p w14:paraId="576D73FE">
            <w:pPr>
              <w:spacing w:line="500" w:lineRule="exact"/>
              <w:jc w:val="left"/>
              <w:rPr>
                <w:rFonts w:ascii="宋体" w:hAnsi="宋体" w:eastAsia="宋体"/>
                <w:color w:val="auto"/>
                <w:sz w:val="24"/>
                <w:szCs w:val="24"/>
                <w:highlight w:val="none"/>
              </w:rPr>
            </w:pPr>
          </w:p>
        </w:tc>
        <w:tc>
          <w:tcPr>
            <w:tcW w:w="950" w:type="dxa"/>
            <w:vAlign w:val="center"/>
          </w:tcPr>
          <w:p w14:paraId="7E3A1025">
            <w:pPr>
              <w:spacing w:line="500" w:lineRule="exact"/>
              <w:jc w:val="center"/>
              <w:rPr>
                <w:rFonts w:ascii="宋体" w:hAnsi="宋体" w:eastAsia="宋体"/>
                <w:color w:val="auto"/>
                <w:sz w:val="24"/>
                <w:szCs w:val="24"/>
                <w:highlight w:val="none"/>
              </w:rPr>
            </w:pPr>
          </w:p>
        </w:tc>
        <w:tc>
          <w:tcPr>
            <w:tcW w:w="901" w:type="dxa"/>
            <w:vAlign w:val="center"/>
          </w:tcPr>
          <w:p w14:paraId="466BD679">
            <w:pPr>
              <w:spacing w:line="500" w:lineRule="exact"/>
              <w:jc w:val="center"/>
              <w:rPr>
                <w:rFonts w:ascii="宋体" w:hAnsi="宋体" w:eastAsia="宋体"/>
                <w:color w:val="auto"/>
                <w:sz w:val="24"/>
                <w:szCs w:val="24"/>
                <w:highlight w:val="none"/>
              </w:rPr>
            </w:pPr>
          </w:p>
        </w:tc>
      </w:tr>
      <w:tr w14:paraId="17FA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Merge w:val="continue"/>
            <w:vAlign w:val="center"/>
          </w:tcPr>
          <w:p w14:paraId="52C4491A">
            <w:pPr>
              <w:spacing w:line="500" w:lineRule="exact"/>
              <w:jc w:val="center"/>
              <w:rPr>
                <w:rFonts w:ascii="宋体" w:hAnsi="宋体" w:eastAsia="宋体"/>
                <w:color w:val="auto"/>
                <w:sz w:val="24"/>
                <w:szCs w:val="24"/>
                <w:highlight w:val="none"/>
              </w:rPr>
            </w:pPr>
          </w:p>
        </w:tc>
        <w:tc>
          <w:tcPr>
            <w:tcW w:w="5367" w:type="dxa"/>
            <w:vAlign w:val="center"/>
          </w:tcPr>
          <w:p w14:paraId="31CBA935">
            <w:pPr>
              <w:spacing w:line="500" w:lineRule="exact"/>
              <w:rPr>
                <w:rFonts w:ascii="宋体" w:hAnsi="宋体" w:eastAsia="宋体"/>
                <w:color w:val="auto"/>
                <w:sz w:val="24"/>
                <w:szCs w:val="24"/>
                <w:highlight w:val="none"/>
              </w:rPr>
            </w:pPr>
          </w:p>
        </w:tc>
        <w:tc>
          <w:tcPr>
            <w:tcW w:w="950" w:type="dxa"/>
            <w:vAlign w:val="center"/>
          </w:tcPr>
          <w:p w14:paraId="7041CEB3">
            <w:pPr>
              <w:spacing w:line="500" w:lineRule="exact"/>
              <w:jc w:val="center"/>
              <w:rPr>
                <w:rFonts w:ascii="宋体" w:hAnsi="宋体" w:eastAsia="宋体"/>
                <w:color w:val="auto"/>
                <w:sz w:val="24"/>
                <w:szCs w:val="24"/>
                <w:highlight w:val="none"/>
              </w:rPr>
            </w:pPr>
          </w:p>
        </w:tc>
        <w:tc>
          <w:tcPr>
            <w:tcW w:w="901" w:type="dxa"/>
            <w:vAlign w:val="center"/>
          </w:tcPr>
          <w:p w14:paraId="0D348EBC">
            <w:pPr>
              <w:spacing w:line="500" w:lineRule="exact"/>
              <w:jc w:val="center"/>
              <w:rPr>
                <w:rFonts w:ascii="宋体" w:hAnsi="宋体" w:eastAsia="宋体"/>
                <w:color w:val="auto"/>
                <w:sz w:val="24"/>
                <w:szCs w:val="24"/>
                <w:highlight w:val="none"/>
              </w:rPr>
            </w:pPr>
          </w:p>
        </w:tc>
      </w:tr>
      <w:tr w14:paraId="3658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Merge w:val="continue"/>
            <w:vAlign w:val="center"/>
          </w:tcPr>
          <w:p w14:paraId="7255C616">
            <w:pPr>
              <w:spacing w:line="500" w:lineRule="exact"/>
              <w:jc w:val="center"/>
              <w:rPr>
                <w:rFonts w:ascii="宋体" w:hAnsi="宋体" w:eastAsia="宋体"/>
                <w:color w:val="auto"/>
                <w:sz w:val="24"/>
                <w:szCs w:val="24"/>
                <w:highlight w:val="none"/>
              </w:rPr>
            </w:pPr>
          </w:p>
        </w:tc>
        <w:tc>
          <w:tcPr>
            <w:tcW w:w="5367" w:type="dxa"/>
            <w:vAlign w:val="center"/>
          </w:tcPr>
          <w:p w14:paraId="3D2CCB4E">
            <w:pPr>
              <w:spacing w:line="500" w:lineRule="exact"/>
              <w:rPr>
                <w:rFonts w:ascii="宋体" w:hAnsi="宋体" w:eastAsia="宋体"/>
                <w:color w:val="auto"/>
                <w:sz w:val="24"/>
                <w:szCs w:val="24"/>
                <w:highlight w:val="none"/>
              </w:rPr>
            </w:pPr>
          </w:p>
        </w:tc>
        <w:tc>
          <w:tcPr>
            <w:tcW w:w="950" w:type="dxa"/>
            <w:vAlign w:val="center"/>
          </w:tcPr>
          <w:p w14:paraId="29AFEDDB">
            <w:pPr>
              <w:spacing w:line="500" w:lineRule="exact"/>
              <w:jc w:val="center"/>
              <w:rPr>
                <w:rFonts w:ascii="宋体" w:hAnsi="宋体" w:eastAsia="宋体"/>
                <w:color w:val="auto"/>
                <w:sz w:val="24"/>
                <w:szCs w:val="24"/>
                <w:highlight w:val="none"/>
              </w:rPr>
            </w:pPr>
          </w:p>
        </w:tc>
        <w:tc>
          <w:tcPr>
            <w:tcW w:w="901" w:type="dxa"/>
            <w:vAlign w:val="center"/>
          </w:tcPr>
          <w:p w14:paraId="2EE98591">
            <w:pPr>
              <w:spacing w:line="500" w:lineRule="exact"/>
              <w:jc w:val="center"/>
              <w:rPr>
                <w:rFonts w:ascii="宋体" w:hAnsi="宋体" w:eastAsia="宋体"/>
                <w:color w:val="auto"/>
                <w:sz w:val="24"/>
                <w:szCs w:val="24"/>
                <w:highlight w:val="none"/>
              </w:rPr>
            </w:pPr>
          </w:p>
        </w:tc>
      </w:tr>
      <w:tr w14:paraId="0048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Merge w:val="continue"/>
            <w:vAlign w:val="center"/>
          </w:tcPr>
          <w:p w14:paraId="47FB04B3">
            <w:pPr>
              <w:spacing w:line="500" w:lineRule="exact"/>
              <w:jc w:val="center"/>
              <w:rPr>
                <w:rFonts w:ascii="宋体" w:hAnsi="宋体" w:eastAsia="宋体"/>
                <w:color w:val="auto"/>
                <w:sz w:val="24"/>
                <w:szCs w:val="24"/>
                <w:highlight w:val="none"/>
              </w:rPr>
            </w:pPr>
          </w:p>
        </w:tc>
        <w:tc>
          <w:tcPr>
            <w:tcW w:w="5367" w:type="dxa"/>
            <w:vAlign w:val="center"/>
          </w:tcPr>
          <w:p w14:paraId="71A1EB9D">
            <w:pPr>
              <w:spacing w:line="500" w:lineRule="exact"/>
              <w:rPr>
                <w:rFonts w:ascii="宋体" w:hAnsi="宋体" w:eastAsia="宋体"/>
                <w:color w:val="auto"/>
                <w:sz w:val="24"/>
                <w:szCs w:val="24"/>
                <w:highlight w:val="none"/>
              </w:rPr>
            </w:pPr>
          </w:p>
        </w:tc>
        <w:tc>
          <w:tcPr>
            <w:tcW w:w="950" w:type="dxa"/>
            <w:vAlign w:val="center"/>
          </w:tcPr>
          <w:p w14:paraId="258424D1">
            <w:pPr>
              <w:spacing w:line="500" w:lineRule="exact"/>
              <w:jc w:val="center"/>
              <w:rPr>
                <w:rFonts w:ascii="宋体" w:hAnsi="宋体" w:eastAsia="宋体"/>
                <w:color w:val="auto"/>
                <w:sz w:val="24"/>
                <w:szCs w:val="24"/>
                <w:highlight w:val="none"/>
              </w:rPr>
            </w:pPr>
          </w:p>
        </w:tc>
        <w:tc>
          <w:tcPr>
            <w:tcW w:w="901" w:type="dxa"/>
            <w:vAlign w:val="center"/>
          </w:tcPr>
          <w:p w14:paraId="6CEB6702">
            <w:pPr>
              <w:spacing w:line="500" w:lineRule="exact"/>
              <w:jc w:val="center"/>
              <w:rPr>
                <w:rFonts w:ascii="宋体" w:hAnsi="宋体" w:eastAsia="宋体"/>
                <w:color w:val="auto"/>
                <w:sz w:val="24"/>
                <w:szCs w:val="24"/>
                <w:highlight w:val="none"/>
              </w:rPr>
            </w:pPr>
          </w:p>
        </w:tc>
      </w:tr>
      <w:tr w14:paraId="003D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Merge w:val="continue"/>
            <w:vAlign w:val="center"/>
          </w:tcPr>
          <w:p w14:paraId="1D2CDB0F">
            <w:pPr>
              <w:spacing w:line="500" w:lineRule="exact"/>
              <w:jc w:val="center"/>
              <w:rPr>
                <w:rFonts w:ascii="宋体" w:hAnsi="宋体" w:eastAsia="宋体"/>
                <w:color w:val="auto"/>
                <w:sz w:val="24"/>
                <w:szCs w:val="24"/>
                <w:highlight w:val="none"/>
              </w:rPr>
            </w:pPr>
          </w:p>
        </w:tc>
        <w:tc>
          <w:tcPr>
            <w:tcW w:w="5367" w:type="dxa"/>
            <w:vAlign w:val="center"/>
          </w:tcPr>
          <w:p w14:paraId="1B8C47CF">
            <w:pPr>
              <w:spacing w:line="500" w:lineRule="exact"/>
              <w:rPr>
                <w:rFonts w:ascii="宋体" w:hAnsi="宋体" w:eastAsia="宋体"/>
                <w:color w:val="auto"/>
                <w:sz w:val="24"/>
                <w:szCs w:val="24"/>
                <w:highlight w:val="none"/>
              </w:rPr>
            </w:pPr>
          </w:p>
        </w:tc>
        <w:tc>
          <w:tcPr>
            <w:tcW w:w="950" w:type="dxa"/>
            <w:vAlign w:val="center"/>
          </w:tcPr>
          <w:p w14:paraId="3593CB08">
            <w:pPr>
              <w:spacing w:line="500" w:lineRule="exact"/>
              <w:jc w:val="center"/>
              <w:rPr>
                <w:rFonts w:ascii="宋体" w:hAnsi="宋体" w:eastAsia="宋体"/>
                <w:color w:val="auto"/>
                <w:sz w:val="24"/>
                <w:szCs w:val="24"/>
                <w:highlight w:val="none"/>
              </w:rPr>
            </w:pPr>
          </w:p>
        </w:tc>
        <w:tc>
          <w:tcPr>
            <w:tcW w:w="901" w:type="dxa"/>
            <w:vAlign w:val="center"/>
          </w:tcPr>
          <w:p w14:paraId="4E2E5ACE">
            <w:pPr>
              <w:spacing w:line="500" w:lineRule="exact"/>
              <w:jc w:val="center"/>
              <w:rPr>
                <w:rFonts w:ascii="宋体" w:hAnsi="宋体" w:eastAsia="宋体"/>
                <w:color w:val="auto"/>
                <w:sz w:val="24"/>
                <w:szCs w:val="24"/>
                <w:highlight w:val="none"/>
              </w:rPr>
            </w:pPr>
          </w:p>
        </w:tc>
      </w:tr>
      <w:tr w14:paraId="6637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Merge w:val="continue"/>
            <w:vAlign w:val="center"/>
          </w:tcPr>
          <w:p w14:paraId="6B69AAF3">
            <w:pPr>
              <w:spacing w:line="500" w:lineRule="exact"/>
              <w:jc w:val="center"/>
              <w:rPr>
                <w:rFonts w:ascii="宋体" w:hAnsi="宋体" w:eastAsia="宋体"/>
                <w:color w:val="auto"/>
                <w:sz w:val="24"/>
                <w:szCs w:val="24"/>
                <w:highlight w:val="none"/>
              </w:rPr>
            </w:pPr>
          </w:p>
        </w:tc>
        <w:tc>
          <w:tcPr>
            <w:tcW w:w="5367" w:type="dxa"/>
            <w:vAlign w:val="center"/>
          </w:tcPr>
          <w:p w14:paraId="0E1CEA11">
            <w:pPr>
              <w:spacing w:line="500" w:lineRule="exact"/>
              <w:rPr>
                <w:rFonts w:ascii="宋体" w:hAnsi="宋体" w:eastAsia="宋体"/>
                <w:color w:val="auto"/>
                <w:sz w:val="24"/>
                <w:szCs w:val="24"/>
                <w:highlight w:val="none"/>
              </w:rPr>
            </w:pPr>
          </w:p>
        </w:tc>
        <w:tc>
          <w:tcPr>
            <w:tcW w:w="950" w:type="dxa"/>
            <w:vAlign w:val="center"/>
          </w:tcPr>
          <w:p w14:paraId="431A3F54">
            <w:pPr>
              <w:spacing w:line="500" w:lineRule="exact"/>
              <w:jc w:val="center"/>
              <w:rPr>
                <w:rFonts w:ascii="宋体" w:hAnsi="宋体" w:eastAsia="宋体"/>
                <w:color w:val="auto"/>
                <w:sz w:val="24"/>
                <w:szCs w:val="24"/>
                <w:highlight w:val="none"/>
              </w:rPr>
            </w:pPr>
          </w:p>
        </w:tc>
        <w:tc>
          <w:tcPr>
            <w:tcW w:w="901" w:type="dxa"/>
            <w:vAlign w:val="center"/>
          </w:tcPr>
          <w:p w14:paraId="43C75BEB">
            <w:pPr>
              <w:spacing w:line="500" w:lineRule="exact"/>
              <w:jc w:val="center"/>
              <w:rPr>
                <w:rFonts w:ascii="宋体" w:hAnsi="宋体" w:eastAsia="宋体"/>
                <w:color w:val="auto"/>
                <w:sz w:val="24"/>
                <w:szCs w:val="24"/>
                <w:highlight w:val="none"/>
              </w:rPr>
            </w:pPr>
          </w:p>
        </w:tc>
      </w:tr>
      <w:tr w14:paraId="178F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Merge w:val="continue"/>
            <w:vAlign w:val="center"/>
          </w:tcPr>
          <w:p w14:paraId="2B0C7139">
            <w:pPr>
              <w:spacing w:line="500" w:lineRule="exact"/>
              <w:jc w:val="center"/>
              <w:rPr>
                <w:rFonts w:ascii="宋体" w:hAnsi="宋体" w:eastAsia="宋体"/>
                <w:color w:val="auto"/>
                <w:sz w:val="24"/>
                <w:szCs w:val="24"/>
                <w:highlight w:val="none"/>
              </w:rPr>
            </w:pPr>
          </w:p>
        </w:tc>
        <w:tc>
          <w:tcPr>
            <w:tcW w:w="5367" w:type="dxa"/>
            <w:vAlign w:val="center"/>
          </w:tcPr>
          <w:p w14:paraId="36787FF0">
            <w:pPr>
              <w:spacing w:line="500" w:lineRule="exact"/>
              <w:rPr>
                <w:rFonts w:ascii="宋体" w:hAnsi="宋体" w:eastAsia="宋体"/>
                <w:color w:val="auto"/>
                <w:sz w:val="24"/>
                <w:szCs w:val="24"/>
                <w:highlight w:val="none"/>
              </w:rPr>
            </w:pPr>
          </w:p>
        </w:tc>
        <w:tc>
          <w:tcPr>
            <w:tcW w:w="950" w:type="dxa"/>
            <w:vAlign w:val="center"/>
          </w:tcPr>
          <w:p w14:paraId="6D4C5328">
            <w:pPr>
              <w:spacing w:line="500" w:lineRule="exact"/>
              <w:jc w:val="center"/>
              <w:rPr>
                <w:rFonts w:ascii="宋体" w:hAnsi="宋体" w:eastAsia="宋体"/>
                <w:color w:val="auto"/>
                <w:sz w:val="24"/>
                <w:szCs w:val="24"/>
                <w:highlight w:val="none"/>
              </w:rPr>
            </w:pPr>
          </w:p>
        </w:tc>
        <w:tc>
          <w:tcPr>
            <w:tcW w:w="901" w:type="dxa"/>
            <w:vAlign w:val="center"/>
          </w:tcPr>
          <w:p w14:paraId="44B1D3E4">
            <w:pPr>
              <w:spacing w:line="500" w:lineRule="exact"/>
              <w:jc w:val="center"/>
              <w:rPr>
                <w:rFonts w:ascii="宋体" w:hAnsi="宋体" w:eastAsia="宋体"/>
                <w:color w:val="auto"/>
                <w:sz w:val="24"/>
                <w:szCs w:val="24"/>
                <w:highlight w:val="none"/>
              </w:rPr>
            </w:pPr>
          </w:p>
        </w:tc>
      </w:tr>
      <w:tr w14:paraId="02B2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310" w:type="dxa"/>
            <w:vMerge w:val="continue"/>
            <w:vAlign w:val="center"/>
          </w:tcPr>
          <w:p w14:paraId="0F21153E">
            <w:pPr>
              <w:spacing w:line="500" w:lineRule="exact"/>
              <w:jc w:val="center"/>
              <w:rPr>
                <w:rFonts w:ascii="宋体" w:hAnsi="宋体" w:eastAsia="宋体"/>
                <w:color w:val="auto"/>
                <w:sz w:val="24"/>
                <w:szCs w:val="24"/>
                <w:highlight w:val="none"/>
              </w:rPr>
            </w:pPr>
          </w:p>
        </w:tc>
        <w:tc>
          <w:tcPr>
            <w:tcW w:w="5367" w:type="dxa"/>
            <w:vAlign w:val="center"/>
          </w:tcPr>
          <w:p w14:paraId="63D40865">
            <w:pPr>
              <w:spacing w:line="500" w:lineRule="exact"/>
              <w:rPr>
                <w:rFonts w:ascii="宋体" w:hAnsi="宋体" w:eastAsia="宋体"/>
                <w:color w:val="auto"/>
                <w:sz w:val="24"/>
                <w:szCs w:val="24"/>
                <w:highlight w:val="none"/>
              </w:rPr>
            </w:pPr>
          </w:p>
        </w:tc>
        <w:tc>
          <w:tcPr>
            <w:tcW w:w="950" w:type="dxa"/>
            <w:vAlign w:val="center"/>
          </w:tcPr>
          <w:p w14:paraId="38FB3689">
            <w:pPr>
              <w:spacing w:line="500" w:lineRule="exact"/>
              <w:jc w:val="center"/>
              <w:rPr>
                <w:rFonts w:ascii="宋体" w:hAnsi="宋体" w:eastAsia="宋体"/>
                <w:color w:val="auto"/>
                <w:sz w:val="24"/>
                <w:szCs w:val="24"/>
                <w:highlight w:val="none"/>
              </w:rPr>
            </w:pPr>
          </w:p>
        </w:tc>
        <w:tc>
          <w:tcPr>
            <w:tcW w:w="901" w:type="dxa"/>
            <w:vAlign w:val="center"/>
          </w:tcPr>
          <w:p w14:paraId="6597C3D3">
            <w:pPr>
              <w:spacing w:line="500" w:lineRule="exact"/>
              <w:jc w:val="center"/>
              <w:rPr>
                <w:rFonts w:ascii="宋体" w:hAnsi="宋体" w:eastAsia="宋体"/>
                <w:color w:val="auto"/>
                <w:sz w:val="24"/>
                <w:szCs w:val="24"/>
                <w:highlight w:val="none"/>
              </w:rPr>
            </w:pPr>
          </w:p>
        </w:tc>
      </w:tr>
    </w:tbl>
    <w:p w14:paraId="4DDC99F7">
      <w:pPr>
        <w:snapToGrid w:val="0"/>
        <w:spacing w:line="500" w:lineRule="exact"/>
        <w:rPr>
          <w:rFonts w:ascii="宋体" w:hAnsi="宋体" w:eastAsia="宋体"/>
          <w:b/>
          <w:bCs/>
          <w:color w:val="auto"/>
          <w:sz w:val="24"/>
          <w:szCs w:val="24"/>
          <w:highlight w:val="none"/>
        </w:rPr>
      </w:pPr>
    </w:p>
    <w:p w14:paraId="135E65EC">
      <w:pPr>
        <w:snapToGrid w:val="0"/>
        <w:spacing w:line="500" w:lineRule="exact"/>
        <w:rPr>
          <w:rFonts w:ascii="宋体" w:hAnsi="宋体" w:eastAsia="宋体"/>
          <w:color w:val="auto"/>
          <w:sz w:val="24"/>
          <w:szCs w:val="24"/>
          <w:highlight w:val="none"/>
        </w:rPr>
      </w:pPr>
      <w:r>
        <w:rPr>
          <w:rFonts w:hint="eastAsia" w:ascii="宋体" w:hAnsi="宋体" w:eastAsia="宋体"/>
          <w:b/>
          <w:bCs/>
          <w:color w:val="auto"/>
          <w:sz w:val="24"/>
          <w:szCs w:val="24"/>
          <w:highlight w:val="none"/>
        </w:rPr>
        <w:br w:type="page"/>
      </w:r>
      <w:r>
        <w:rPr>
          <w:rFonts w:hint="eastAsia" w:ascii="宋体" w:hAnsi="宋体" w:eastAsia="宋体"/>
          <w:b/>
          <w:bCs/>
          <w:color w:val="auto"/>
          <w:sz w:val="24"/>
          <w:szCs w:val="24"/>
          <w:highlight w:val="none"/>
        </w:rPr>
        <w:t>5、投标函</w:t>
      </w:r>
    </w:p>
    <w:p w14:paraId="14B271E1">
      <w:pPr>
        <w:snapToGrid w:val="0"/>
        <w:spacing w:line="500" w:lineRule="exact"/>
        <w:jc w:val="center"/>
        <w:outlineLvl w:val="0"/>
        <w:rPr>
          <w:rFonts w:ascii="宋体" w:hAnsi="宋体" w:eastAsia="宋体"/>
          <w:b/>
          <w:color w:val="auto"/>
          <w:sz w:val="24"/>
          <w:szCs w:val="24"/>
          <w:highlight w:val="none"/>
        </w:rPr>
      </w:pPr>
      <w:bookmarkStart w:id="59" w:name="_Toc10389"/>
      <w:r>
        <w:rPr>
          <w:rFonts w:hint="eastAsia" w:ascii="宋体" w:hAnsi="宋体" w:eastAsia="宋体"/>
          <w:b/>
          <w:color w:val="auto"/>
          <w:sz w:val="24"/>
          <w:szCs w:val="24"/>
          <w:highlight w:val="none"/>
        </w:rPr>
        <w:t>投 标 函</w:t>
      </w:r>
      <w:bookmarkEnd w:id="59"/>
    </w:p>
    <w:p w14:paraId="1F9DA195">
      <w:pPr>
        <w:snapToGrid w:val="0"/>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致：（采购人和采购代理机构名称）：</w:t>
      </w:r>
    </w:p>
    <w:p w14:paraId="09233214">
      <w:pPr>
        <w:pStyle w:val="246"/>
        <w:snapToGrid w:val="0"/>
        <w:spacing w:before="0" w:beforeAutospacing="0" w:after="0" w:afterAutospacing="0" w:line="500" w:lineRule="exact"/>
        <w:ind w:firstLine="464" w:firstLineChars="200"/>
        <w:jc w:val="both"/>
        <w:rPr>
          <w:rStyle w:val="190"/>
          <w:rFonts w:ascii="宋体" w:hAnsi="宋体"/>
          <w:color w:val="auto"/>
          <w:highlight w:val="none"/>
          <w:u w:val="single"/>
        </w:rPr>
      </w:pPr>
      <w:r>
        <w:rPr>
          <w:rStyle w:val="190"/>
          <w:rFonts w:ascii="宋体" w:hAnsi="宋体"/>
          <w:color w:val="auto"/>
          <w:spacing w:val="-4"/>
          <w:kern w:val="2"/>
          <w:highlight w:val="none"/>
          <w:u w:val="single"/>
        </w:rPr>
        <w:t xml:space="preserve">              （</w:t>
      </w:r>
      <w:r>
        <w:rPr>
          <w:rStyle w:val="190"/>
          <w:rFonts w:hint="eastAsia" w:ascii="宋体" w:hAnsi="宋体"/>
          <w:color w:val="auto"/>
          <w:spacing w:val="-4"/>
          <w:kern w:val="2"/>
          <w:highlight w:val="none"/>
          <w:u w:val="single"/>
        </w:rPr>
        <w:t>投标人</w:t>
      </w:r>
      <w:r>
        <w:rPr>
          <w:rStyle w:val="190"/>
          <w:rFonts w:ascii="宋体" w:hAnsi="宋体"/>
          <w:color w:val="auto"/>
          <w:spacing w:val="-4"/>
          <w:kern w:val="2"/>
          <w:highlight w:val="none"/>
          <w:u w:val="single"/>
        </w:rPr>
        <w:t xml:space="preserve">全称）      </w:t>
      </w:r>
      <w:r>
        <w:rPr>
          <w:rStyle w:val="190"/>
          <w:rFonts w:ascii="宋体" w:hAnsi="宋体"/>
          <w:color w:val="auto"/>
          <w:spacing w:val="-4"/>
          <w:kern w:val="2"/>
          <w:highlight w:val="none"/>
        </w:rPr>
        <w:t xml:space="preserve"> 授权</w:t>
      </w:r>
      <w:r>
        <w:rPr>
          <w:rStyle w:val="190"/>
          <w:rFonts w:ascii="宋体" w:hAnsi="宋体"/>
          <w:color w:val="auto"/>
          <w:spacing w:val="-4"/>
          <w:kern w:val="2"/>
          <w:highlight w:val="none"/>
          <w:u w:val="single"/>
        </w:rPr>
        <w:t xml:space="preserve"> （全权代表姓名、职务）      </w:t>
      </w:r>
      <w:r>
        <w:rPr>
          <w:rStyle w:val="190"/>
          <w:rFonts w:ascii="宋体" w:hAnsi="宋体"/>
          <w:color w:val="auto"/>
          <w:spacing w:val="-4"/>
          <w:kern w:val="2"/>
          <w:highlight w:val="none"/>
        </w:rPr>
        <w:t xml:space="preserve">为本公司（单位）合法代理人，参加贵方组织的 </w:t>
      </w:r>
      <w:r>
        <w:rPr>
          <w:rStyle w:val="190"/>
          <w:rFonts w:ascii="宋体" w:hAnsi="宋体"/>
          <w:color w:val="auto"/>
          <w:spacing w:val="-4"/>
          <w:kern w:val="2"/>
          <w:highlight w:val="none"/>
          <w:u w:val="single"/>
        </w:rPr>
        <w:t xml:space="preserve">         （项目编号、项目名称</w:t>
      </w:r>
      <w:r>
        <w:rPr>
          <w:rStyle w:val="190"/>
          <w:rFonts w:hint="eastAsia" w:ascii="宋体" w:hAnsi="宋体"/>
          <w:color w:val="auto"/>
          <w:spacing w:val="-4"/>
          <w:kern w:val="2"/>
          <w:highlight w:val="none"/>
          <w:u w:val="single"/>
        </w:rPr>
        <w:t>：</w:t>
      </w:r>
      <w:r>
        <w:rPr>
          <w:rStyle w:val="190"/>
          <w:rFonts w:ascii="宋体" w:hAnsi="宋体"/>
          <w:color w:val="auto"/>
          <w:spacing w:val="-4"/>
          <w:kern w:val="2"/>
          <w:highlight w:val="none"/>
          <w:u w:val="single"/>
        </w:rPr>
        <w:t xml:space="preserve">）      </w:t>
      </w:r>
      <w:r>
        <w:rPr>
          <w:rStyle w:val="190"/>
          <w:rFonts w:ascii="宋体" w:hAnsi="宋体"/>
          <w:color w:val="auto"/>
          <w:spacing w:val="-4"/>
          <w:kern w:val="2"/>
          <w:highlight w:val="none"/>
        </w:rPr>
        <w:t>招投标活动，代表本公司（单位）处理招投标活动中的一切事宜，为对</w:t>
      </w:r>
      <w:r>
        <w:rPr>
          <w:rStyle w:val="190"/>
          <w:rFonts w:ascii="宋体" w:hAnsi="宋体"/>
          <w:color w:val="auto"/>
          <w:spacing w:val="-4"/>
          <w:kern w:val="2"/>
          <w:highlight w:val="none"/>
          <w:u w:val="single"/>
        </w:rPr>
        <w:t xml:space="preserve">     （项目名称）       </w:t>
      </w:r>
      <w:r>
        <w:rPr>
          <w:rStyle w:val="190"/>
          <w:rFonts w:ascii="宋体" w:hAnsi="宋体"/>
          <w:color w:val="auto"/>
          <w:spacing w:val="-4"/>
          <w:kern w:val="2"/>
          <w:highlight w:val="none"/>
        </w:rPr>
        <w:t>进行投标，在此：</w:t>
      </w:r>
    </w:p>
    <w:p w14:paraId="09B43D97">
      <w:pPr>
        <w:spacing w:line="500" w:lineRule="exact"/>
        <w:ind w:left="114" w:right="96" w:firstLine="464" w:firstLineChars="200"/>
        <w:rPr>
          <w:rStyle w:val="190"/>
          <w:rFonts w:ascii="宋体" w:hAnsi="宋体" w:eastAsia="宋体"/>
          <w:color w:val="auto"/>
          <w:sz w:val="24"/>
          <w:szCs w:val="24"/>
          <w:highlight w:val="none"/>
        </w:rPr>
      </w:pPr>
      <w:r>
        <w:rPr>
          <w:rStyle w:val="190"/>
          <w:rFonts w:ascii="宋体" w:hAnsi="宋体" w:eastAsia="宋体"/>
          <w:color w:val="auto"/>
          <w:spacing w:val="-4"/>
          <w:sz w:val="24"/>
          <w:szCs w:val="24"/>
          <w:highlight w:val="none"/>
        </w:rPr>
        <w:t>1</w:t>
      </w:r>
      <w:r>
        <w:rPr>
          <w:rStyle w:val="190"/>
          <w:rFonts w:hint="eastAsia" w:ascii="宋体" w:hAnsi="宋体" w:eastAsia="宋体"/>
          <w:color w:val="auto"/>
          <w:spacing w:val="-4"/>
          <w:sz w:val="24"/>
          <w:szCs w:val="24"/>
          <w:highlight w:val="none"/>
        </w:rPr>
        <w:t>.</w:t>
      </w:r>
      <w:r>
        <w:rPr>
          <w:rStyle w:val="190"/>
          <w:rFonts w:ascii="宋体" w:hAnsi="宋体" w:eastAsia="宋体"/>
          <w:color w:val="auto"/>
          <w:spacing w:val="-4"/>
          <w:sz w:val="24"/>
          <w:szCs w:val="24"/>
          <w:highlight w:val="none"/>
        </w:rPr>
        <w:t>提供</w:t>
      </w:r>
      <w:r>
        <w:rPr>
          <w:rStyle w:val="190"/>
          <w:rFonts w:hint="eastAsia" w:ascii="宋体" w:hAnsi="宋体" w:eastAsia="宋体"/>
          <w:color w:val="auto"/>
          <w:spacing w:val="-4"/>
          <w:sz w:val="24"/>
          <w:szCs w:val="24"/>
          <w:highlight w:val="none"/>
        </w:rPr>
        <w:t>招标文件</w:t>
      </w:r>
      <w:r>
        <w:rPr>
          <w:rStyle w:val="190"/>
          <w:rFonts w:ascii="宋体" w:hAnsi="宋体" w:eastAsia="宋体"/>
          <w:color w:val="auto"/>
          <w:spacing w:val="-4"/>
          <w:sz w:val="24"/>
          <w:szCs w:val="24"/>
          <w:highlight w:val="none"/>
        </w:rPr>
        <w:t>中</w:t>
      </w:r>
      <w:r>
        <w:rPr>
          <w:rStyle w:val="190"/>
          <w:rFonts w:hint="eastAsia" w:ascii="宋体" w:hAnsi="宋体" w:eastAsia="宋体"/>
          <w:color w:val="auto"/>
          <w:spacing w:val="-4"/>
          <w:sz w:val="24"/>
          <w:szCs w:val="24"/>
          <w:highlight w:val="none"/>
        </w:rPr>
        <w:t>“</w:t>
      </w:r>
      <w:r>
        <w:rPr>
          <w:rStyle w:val="190"/>
          <w:rFonts w:ascii="宋体" w:hAnsi="宋体" w:eastAsia="宋体"/>
          <w:color w:val="auto"/>
          <w:spacing w:val="-4"/>
          <w:sz w:val="24"/>
          <w:szCs w:val="24"/>
          <w:highlight w:val="none"/>
        </w:rPr>
        <w:t>投标须知</w:t>
      </w:r>
      <w:r>
        <w:rPr>
          <w:rStyle w:val="190"/>
          <w:rFonts w:hint="eastAsia" w:ascii="宋体" w:hAnsi="宋体" w:eastAsia="宋体"/>
          <w:color w:val="auto"/>
          <w:spacing w:val="-4"/>
          <w:sz w:val="24"/>
          <w:szCs w:val="24"/>
          <w:highlight w:val="none"/>
        </w:rPr>
        <w:t>”</w:t>
      </w:r>
      <w:r>
        <w:rPr>
          <w:rStyle w:val="190"/>
          <w:rFonts w:ascii="宋体" w:hAnsi="宋体" w:eastAsia="宋体"/>
          <w:color w:val="auto"/>
          <w:spacing w:val="-4"/>
          <w:sz w:val="24"/>
          <w:szCs w:val="24"/>
          <w:highlight w:val="none"/>
        </w:rPr>
        <w:t>规定的全部投标文件</w:t>
      </w:r>
      <w:r>
        <w:rPr>
          <w:rStyle w:val="190"/>
          <w:rFonts w:hint="eastAsia" w:ascii="宋体" w:hAnsi="宋体" w:eastAsia="宋体"/>
          <w:color w:val="auto"/>
          <w:spacing w:val="-4"/>
          <w:sz w:val="24"/>
          <w:szCs w:val="24"/>
          <w:highlight w:val="none"/>
        </w:rPr>
        <w:t>：</w:t>
      </w:r>
      <w:r>
        <w:rPr>
          <w:rFonts w:ascii="宋体" w:hAnsi="宋体" w:eastAsia="宋体"/>
          <w:color w:val="auto"/>
          <w:sz w:val="24"/>
          <w:szCs w:val="24"/>
          <w:highlight w:val="none"/>
        </w:rPr>
        <w:t>投标文件由纸质商务技术文件、纸质报价文件、电子版完整投标文件三部分组成，纸质商务技术文件和纸质报价文件应分别装订成册；纸质商务技术文件和纸质报价文件各正本1份，副本2份。电子版完整投标文件以U盘形式提供(含word版本，盖章扫描件pdf版本各1份)。</w:t>
      </w:r>
    </w:p>
    <w:p w14:paraId="6ECC85AE">
      <w:pPr>
        <w:pStyle w:val="246"/>
        <w:tabs>
          <w:tab w:val="right" w:pos="525"/>
        </w:tabs>
        <w:snapToGrid w:val="0"/>
        <w:spacing w:before="0" w:beforeAutospacing="0" w:after="0" w:afterAutospacing="0" w:line="500" w:lineRule="exact"/>
        <w:ind w:firstLine="464" w:firstLineChars="200"/>
        <w:jc w:val="both"/>
        <w:rPr>
          <w:rStyle w:val="190"/>
          <w:rFonts w:ascii="宋体" w:hAnsi="宋体"/>
          <w:color w:val="auto"/>
          <w:highlight w:val="none"/>
        </w:rPr>
      </w:pPr>
      <w:r>
        <w:rPr>
          <w:rStyle w:val="190"/>
          <w:rFonts w:hint="eastAsia" w:ascii="宋体" w:hAnsi="宋体"/>
          <w:color w:val="auto"/>
          <w:spacing w:val="-4"/>
          <w:kern w:val="2"/>
          <w:highlight w:val="none"/>
        </w:rPr>
        <w:t>2.</w:t>
      </w:r>
      <w:r>
        <w:rPr>
          <w:rStyle w:val="190"/>
          <w:rFonts w:ascii="宋体" w:hAnsi="宋体"/>
          <w:color w:val="auto"/>
          <w:spacing w:val="-4"/>
          <w:kern w:val="2"/>
          <w:highlight w:val="none"/>
        </w:rPr>
        <w:t>据此函，签字代表宣布并承诺如下：</w:t>
      </w:r>
    </w:p>
    <w:p w14:paraId="68114458">
      <w:pPr>
        <w:pStyle w:val="246"/>
        <w:snapToGrid w:val="0"/>
        <w:spacing w:before="0" w:beforeAutospacing="0" w:after="0" w:afterAutospacing="0" w:line="500" w:lineRule="exact"/>
        <w:ind w:firstLine="464" w:firstLineChars="200"/>
        <w:jc w:val="both"/>
        <w:rPr>
          <w:rStyle w:val="190"/>
          <w:rFonts w:ascii="宋体" w:hAnsi="宋体"/>
          <w:color w:val="auto"/>
          <w:highlight w:val="none"/>
        </w:rPr>
      </w:pPr>
      <w:r>
        <w:rPr>
          <w:rStyle w:val="190"/>
          <w:rFonts w:ascii="宋体" w:hAnsi="宋体"/>
          <w:color w:val="auto"/>
          <w:spacing w:val="-4"/>
          <w:kern w:val="2"/>
          <w:highlight w:val="none"/>
        </w:rPr>
        <w:t>（1）本</w:t>
      </w:r>
      <w:r>
        <w:rPr>
          <w:rStyle w:val="190"/>
          <w:rFonts w:hint="eastAsia" w:ascii="宋体" w:hAnsi="宋体"/>
          <w:color w:val="auto"/>
          <w:spacing w:val="-4"/>
          <w:kern w:val="2"/>
          <w:highlight w:val="none"/>
        </w:rPr>
        <w:t>项目投标</w:t>
      </w:r>
      <w:r>
        <w:rPr>
          <w:rStyle w:val="190"/>
          <w:rFonts w:ascii="宋体" w:hAnsi="宋体"/>
          <w:color w:val="auto"/>
          <w:spacing w:val="-4"/>
          <w:kern w:val="2"/>
          <w:highlight w:val="none"/>
        </w:rPr>
        <w:t>报价已经包含了所供服务应纳的税金及</w:t>
      </w:r>
      <w:r>
        <w:rPr>
          <w:rStyle w:val="190"/>
          <w:rFonts w:hint="eastAsia" w:ascii="宋体" w:hAnsi="宋体"/>
          <w:color w:val="auto"/>
          <w:spacing w:val="-4"/>
          <w:kern w:val="2"/>
          <w:highlight w:val="none"/>
        </w:rPr>
        <w:t>招标文件</w:t>
      </w:r>
      <w:r>
        <w:rPr>
          <w:rStyle w:val="190"/>
          <w:rFonts w:ascii="宋体" w:hAnsi="宋体"/>
          <w:color w:val="auto"/>
          <w:spacing w:val="-4"/>
          <w:kern w:val="2"/>
          <w:highlight w:val="none"/>
        </w:rPr>
        <w:t>规定的报价方式应包含的其它费用。本报价在投标有效期内固定不变，并在合同有效期内不受利率波动的影响。</w:t>
      </w:r>
    </w:p>
    <w:p w14:paraId="03F72B56">
      <w:pPr>
        <w:pStyle w:val="246"/>
        <w:snapToGrid w:val="0"/>
        <w:spacing w:before="0" w:beforeAutospacing="0" w:after="0" w:afterAutospacing="0" w:line="500" w:lineRule="exact"/>
        <w:ind w:firstLine="464" w:firstLineChars="200"/>
        <w:jc w:val="both"/>
        <w:rPr>
          <w:rStyle w:val="190"/>
          <w:rFonts w:ascii="宋体" w:hAnsi="宋体"/>
          <w:color w:val="auto"/>
          <w:highlight w:val="none"/>
        </w:rPr>
      </w:pPr>
      <w:r>
        <w:rPr>
          <w:rStyle w:val="190"/>
          <w:rFonts w:ascii="宋体" w:hAnsi="宋体"/>
          <w:color w:val="auto"/>
          <w:spacing w:val="-4"/>
          <w:kern w:val="2"/>
          <w:highlight w:val="none"/>
        </w:rPr>
        <w:t>（2）本投标自开标之日起</w:t>
      </w:r>
      <w:r>
        <w:rPr>
          <w:rStyle w:val="190"/>
          <w:rFonts w:ascii="宋体" w:hAnsi="宋体"/>
          <w:color w:val="auto"/>
          <w:spacing w:val="-4"/>
          <w:kern w:val="2"/>
          <w:highlight w:val="none"/>
          <w:u w:val="single"/>
        </w:rPr>
        <w:t xml:space="preserve"> 90 </w:t>
      </w:r>
      <w:r>
        <w:rPr>
          <w:rStyle w:val="190"/>
          <w:rFonts w:ascii="宋体" w:hAnsi="宋体"/>
          <w:color w:val="auto"/>
          <w:spacing w:val="-4"/>
          <w:kern w:val="2"/>
          <w:highlight w:val="none"/>
        </w:rPr>
        <w:t>天内有效。</w:t>
      </w:r>
    </w:p>
    <w:p w14:paraId="3318BCA5">
      <w:pPr>
        <w:pStyle w:val="246"/>
        <w:snapToGrid w:val="0"/>
        <w:spacing w:before="0" w:beforeAutospacing="0" w:after="0" w:afterAutospacing="0" w:line="500" w:lineRule="exact"/>
        <w:ind w:firstLine="464" w:firstLineChars="200"/>
        <w:jc w:val="both"/>
        <w:rPr>
          <w:rStyle w:val="190"/>
          <w:rFonts w:ascii="宋体" w:hAnsi="宋体"/>
          <w:color w:val="auto"/>
          <w:highlight w:val="none"/>
        </w:rPr>
      </w:pPr>
      <w:r>
        <w:rPr>
          <w:rStyle w:val="190"/>
          <w:rFonts w:ascii="宋体" w:hAnsi="宋体"/>
          <w:color w:val="auto"/>
          <w:spacing w:val="-4"/>
          <w:kern w:val="2"/>
          <w:highlight w:val="none"/>
        </w:rPr>
        <w:t>（3）我们已详细审查全部</w:t>
      </w:r>
      <w:r>
        <w:rPr>
          <w:rStyle w:val="190"/>
          <w:rFonts w:hint="eastAsia" w:ascii="宋体" w:hAnsi="宋体"/>
          <w:color w:val="auto"/>
          <w:spacing w:val="-4"/>
          <w:kern w:val="2"/>
          <w:highlight w:val="none"/>
        </w:rPr>
        <w:t>招标文件</w:t>
      </w:r>
      <w:r>
        <w:rPr>
          <w:rStyle w:val="190"/>
          <w:rFonts w:ascii="宋体" w:hAnsi="宋体"/>
          <w:color w:val="auto"/>
          <w:spacing w:val="-4"/>
          <w:kern w:val="2"/>
          <w:highlight w:val="none"/>
        </w:rPr>
        <w:t>及有关的澄清/修改文件(若有的话)，我们完全理解并同意放弃对这方面提出任何异议的权利。保证遵守</w:t>
      </w:r>
      <w:r>
        <w:rPr>
          <w:rStyle w:val="190"/>
          <w:rFonts w:hint="eastAsia" w:ascii="宋体" w:hAnsi="宋体"/>
          <w:color w:val="auto"/>
          <w:spacing w:val="-4"/>
          <w:kern w:val="2"/>
          <w:highlight w:val="none"/>
        </w:rPr>
        <w:t>招标文件</w:t>
      </w:r>
      <w:r>
        <w:rPr>
          <w:rStyle w:val="190"/>
          <w:rFonts w:ascii="宋体" w:hAnsi="宋体"/>
          <w:color w:val="auto"/>
          <w:spacing w:val="-4"/>
          <w:kern w:val="2"/>
          <w:highlight w:val="none"/>
        </w:rPr>
        <w:t>有关条款规定。</w:t>
      </w:r>
    </w:p>
    <w:p w14:paraId="02F3404C">
      <w:pPr>
        <w:pStyle w:val="246"/>
        <w:snapToGrid w:val="0"/>
        <w:spacing w:before="0" w:beforeAutospacing="0" w:after="0" w:afterAutospacing="0" w:line="500" w:lineRule="exact"/>
        <w:ind w:firstLine="464" w:firstLineChars="200"/>
        <w:jc w:val="both"/>
        <w:rPr>
          <w:rStyle w:val="190"/>
          <w:rFonts w:ascii="宋体" w:hAnsi="宋体"/>
          <w:color w:val="auto"/>
          <w:highlight w:val="none"/>
        </w:rPr>
      </w:pPr>
      <w:r>
        <w:rPr>
          <w:rStyle w:val="190"/>
          <w:rFonts w:ascii="宋体" w:hAnsi="宋体"/>
          <w:color w:val="auto"/>
          <w:spacing w:val="-4"/>
          <w:kern w:val="2"/>
          <w:highlight w:val="none"/>
        </w:rPr>
        <w:t>（4）保证在中标后忠实地执行与采购人所签署的合同，并承担合同规定的责任义务。保证在中标后按照</w:t>
      </w:r>
      <w:r>
        <w:rPr>
          <w:rStyle w:val="190"/>
          <w:rFonts w:hint="eastAsia" w:ascii="宋体" w:hAnsi="宋体"/>
          <w:color w:val="auto"/>
          <w:spacing w:val="-4"/>
          <w:kern w:val="2"/>
          <w:highlight w:val="none"/>
        </w:rPr>
        <w:t>招标文件</w:t>
      </w:r>
      <w:r>
        <w:rPr>
          <w:rStyle w:val="190"/>
          <w:rFonts w:ascii="宋体" w:hAnsi="宋体"/>
          <w:color w:val="auto"/>
          <w:spacing w:val="-4"/>
          <w:kern w:val="2"/>
          <w:highlight w:val="none"/>
        </w:rPr>
        <w:t>的规定支付</w:t>
      </w:r>
      <w:r>
        <w:rPr>
          <w:rStyle w:val="190"/>
          <w:rFonts w:hint="eastAsia" w:ascii="宋体" w:hAnsi="宋体"/>
          <w:color w:val="auto"/>
          <w:spacing w:val="-4"/>
          <w:kern w:val="2"/>
          <w:highlight w:val="none"/>
        </w:rPr>
        <w:t>代理服务费</w:t>
      </w:r>
      <w:r>
        <w:rPr>
          <w:rStyle w:val="190"/>
          <w:rFonts w:ascii="宋体" w:hAnsi="宋体"/>
          <w:color w:val="auto"/>
          <w:spacing w:val="-4"/>
          <w:kern w:val="2"/>
          <w:highlight w:val="none"/>
        </w:rPr>
        <w:t>。</w:t>
      </w:r>
    </w:p>
    <w:p w14:paraId="3BBACE2C">
      <w:pPr>
        <w:pStyle w:val="246"/>
        <w:snapToGrid w:val="0"/>
        <w:spacing w:before="0" w:beforeAutospacing="0" w:after="0" w:afterAutospacing="0" w:line="500" w:lineRule="exact"/>
        <w:ind w:firstLine="464" w:firstLineChars="200"/>
        <w:jc w:val="both"/>
        <w:rPr>
          <w:rStyle w:val="190"/>
          <w:rFonts w:ascii="宋体" w:hAnsi="宋体"/>
          <w:color w:val="auto"/>
          <w:highlight w:val="none"/>
        </w:rPr>
      </w:pPr>
      <w:r>
        <w:rPr>
          <w:rStyle w:val="190"/>
          <w:rFonts w:ascii="宋体" w:hAnsi="宋体"/>
          <w:color w:val="auto"/>
          <w:spacing w:val="-4"/>
          <w:kern w:val="2"/>
          <w:highlight w:val="none"/>
        </w:rPr>
        <w:t>（5）承诺应贵方要求提供任何与该项目投标有关的数据、情况和技术资料。</w:t>
      </w:r>
    </w:p>
    <w:p w14:paraId="365EF78C">
      <w:pPr>
        <w:pStyle w:val="246"/>
        <w:snapToGrid w:val="0"/>
        <w:spacing w:before="0" w:beforeAutospacing="0" w:after="0" w:afterAutospacing="0" w:line="500" w:lineRule="exact"/>
        <w:ind w:firstLine="464" w:firstLineChars="200"/>
        <w:jc w:val="both"/>
        <w:rPr>
          <w:rStyle w:val="190"/>
          <w:rFonts w:ascii="宋体" w:hAnsi="宋体"/>
          <w:color w:val="auto"/>
          <w:highlight w:val="none"/>
        </w:rPr>
      </w:pPr>
      <w:r>
        <w:rPr>
          <w:rStyle w:val="190"/>
          <w:rFonts w:ascii="宋体" w:hAnsi="宋体"/>
          <w:color w:val="auto"/>
          <w:spacing w:val="-4"/>
          <w:kern w:val="2"/>
          <w:highlight w:val="none"/>
        </w:rPr>
        <w:t>（6）我们承诺，与为采购人采购本次招标的货物或服务进行设计、编制规范和其他文件所委托的咨询公司或其附属机构无任何直接或间接的关联。</w:t>
      </w:r>
    </w:p>
    <w:p w14:paraId="61DFF9C2">
      <w:pPr>
        <w:pStyle w:val="246"/>
        <w:snapToGrid w:val="0"/>
        <w:spacing w:before="0" w:beforeAutospacing="0" w:after="0" w:afterAutospacing="0" w:line="500" w:lineRule="exact"/>
        <w:ind w:firstLine="464" w:firstLineChars="200"/>
        <w:jc w:val="both"/>
        <w:rPr>
          <w:rStyle w:val="190"/>
          <w:rFonts w:ascii="宋体" w:hAnsi="宋体"/>
          <w:color w:val="auto"/>
          <w:highlight w:val="none"/>
        </w:rPr>
      </w:pPr>
      <w:r>
        <w:rPr>
          <w:rStyle w:val="190"/>
          <w:rFonts w:hint="eastAsia" w:ascii="宋体" w:hAnsi="宋体"/>
          <w:color w:val="auto"/>
          <w:spacing w:val="-4"/>
          <w:kern w:val="2"/>
          <w:highlight w:val="none"/>
        </w:rPr>
        <w:t>3.</w:t>
      </w:r>
      <w:r>
        <w:rPr>
          <w:rStyle w:val="190"/>
          <w:rFonts w:ascii="宋体" w:hAnsi="宋体"/>
          <w:color w:val="auto"/>
          <w:spacing w:val="-4"/>
          <w:kern w:val="2"/>
          <w:highlight w:val="none"/>
        </w:rPr>
        <w:t>与本投标有关的一切往来通讯请寄：</w:t>
      </w:r>
    </w:p>
    <w:p w14:paraId="121AD5FA">
      <w:pPr>
        <w:pStyle w:val="246"/>
        <w:snapToGrid w:val="0"/>
        <w:spacing w:before="0" w:beforeAutospacing="0" w:after="0" w:afterAutospacing="0" w:line="500" w:lineRule="exact"/>
        <w:ind w:firstLine="464" w:firstLineChars="200"/>
        <w:jc w:val="both"/>
        <w:rPr>
          <w:rStyle w:val="190"/>
          <w:rFonts w:ascii="宋体" w:hAnsi="宋体"/>
          <w:color w:val="auto"/>
          <w:highlight w:val="none"/>
        </w:rPr>
      </w:pPr>
      <w:r>
        <w:rPr>
          <w:rStyle w:val="190"/>
          <w:rFonts w:ascii="宋体" w:hAnsi="宋体"/>
          <w:color w:val="auto"/>
          <w:spacing w:val="-4"/>
          <w:kern w:val="2"/>
          <w:highlight w:val="none"/>
        </w:rPr>
        <w:t>地址：</w:t>
      </w:r>
    </w:p>
    <w:p w14:paraId="3F7D7805">
      <w:pPr>
        <w:pStyle w:val="246"/>
        <w:snapToGrid w:val="0"/>
        <w:spacing w:before="0" w:beforeAutospacing="0" w:after="0" w:afterAutospacing="0" w:line="500" w:lineRule="exact"/>
        <w:ind w:firstLine="464" w:firstLineChars="200"/>
        <w:jc w:val="both"/>
        <w:rPr>
          <w:rStyle w:val="190"/>
          <w:rFonts w:ascii="宋体" w:hAnsi="宋体"/>
          <w:color w:val="auto"/>
          <w:highlight w:val="none"/>
        </w:rPr>
      </w:pPr>
      <w:r>
        <w:rPr>
          <w:rStyle w:val="190"/>
          <w:rFonts w:ascii="宋体" w:hAnsi="宋体"/>
          <w:color w:val="auto"/>
          <w:spacing w:val="-4"/>
          <w:kern w:val="2"/>
          <w:highlight w:val="none"/>
        </w:rPr>
        <w:t>邮编：电话：传真：</w:t>
      </w:r>
    </w:p>
    <w:p w14:paraId="1A4616EC">
      <w:pPr>
        <w:pStyle w:val="246"/>
        <w:tabs>
          <w:tab w:val="right" w:leader="hyphen" w:pos="4841"/>
        </w:tabs>
        <w:snapToGrid w:val="0"/>
        <w:spacing w:before="0" w:beforeAutospacing="0" w:after="0" w:afterAutospacing="0" w:line="500" w:lineRule="exact"/>
        <w:ind w:firstLine="464" w:firstLineChars="200"/>
        <w:jc w:val="center"/>
        <w:rPr>
          <w:rStyle w:val="190"/>
          <w:rFonts w:ascii="宋体" w:hAnsi="宋体"/>
          <w:color w:val="auto"/>
          <w:spacing w:val="-4"/>
          <w:kern w:val="2"/>
          <w:highlight w:val="none"/>
        </w:rPr>
      </w:pPr>
    </w:p>
    <w:p w14:paraId="60BAC2B1">
      <w:pPr>
        <w:pStyle w:val="246"/>
        <w:tabs>
          <w:tab w:val="right" w:leader="hyphen" w:pos="4841"/>
        </w:tabs>
        <w:snapToGrid w:val="0"/>
        <w:spacing w:before="0" w:beforeAutospacing="0" w:after="0" w:afterAutospacing="0" w:line="500" w:lineRule="exact"/>
        <w:ind w:firstLine="464" w:firstLineChars="200"/>
        <w:jc w:val="center"/>
        <w:rPr>
          <w:rStyle w:val="190"/>
          <w:rFonts w:ascii="宋体" w:hAnsi="宋体"/>
          <w:color w:val="auto"/>
          <w:spacing w:val="-4"/>
          <w:kern w:val="2"/>
          <w:highlight w:val="none"/>
        </w:rPr>
      </w:pPr>
    </w:p>
    <w:p w14:paraId="04310FF0">
      <w:pPr>
        <w:snapToGrid w:val="0"/>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投标人（公章）：</w:t>
      </w:r>
    </w:p>
    <w:p w14:paraId="7AB84A82">
      <w:pPr>
        <w:snapToGrid w:val="0"/>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法定代表人或授权代表（签字或盖章）：                       </w:t>
      </w:r>
    </w:p>
    <w:p w14:paraId="7DFBBD40">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日期：   年  月  日</w:t>
      </w:r>
    </w:p>
    <w:p w14:paraId="5E48EDCC">
      <w:pPr>
        <w:spacing w:line="500" w:lineRule="exact"/>
        <w:rPr>
          <w:rFonts w:ascii="宋体" w:hAnsi="宋体" w:eastAsia="宋体"/>
          <w:b/>
          <w:bCs/>
          <w:color w:val="auto"/>
          <w:spacing w:val="-4"/>
          <w:sz w:val="24"/>
          <w:szCs w:val="24"/>
          <w:highlight w:val="none"/>
        </w:rPr>
      </w:pPr>
    </w:p>
    <w:p w14:paraId="604A347E">
      <w:pPr>
        <w:snapToGrid w:val="0"/>
        <w:spacing w:line="500" w:lineRule="exact"/>
        <w:jc w:val="left"/>
        <w:rPr>
          <w:rFonts w:ascii="宋体" w:hAnsi="宋体" w:eastAsia="宋体"/>
          <w:color w:val="auto"/>
          <w:sz w:val="24"/>
          <w:szCs w:val="24"/>
          <w:highlight w:val="none"/>
        </w:rPr>
      </w:pPr>
      <w:r>
        <w:rPr>
          <w:rFonts w:hint="eastAsia" w:ascii="宋体" w:hAnsi="宋体" w:eastAsia="宋体"/>
          <w:b/>
          <w:bCs/>
          <w:color w:val="auto"/>
          <w:spacing w:val="-4"/>
          <w:sz w:val="24"/>
          <w:szCs w:val="24"/>
          <w:highlight w:val="none"/>
        </w:rPr>
        <w:br w:type="page"/>
      </w:r>
      <w:r>
        <w:rPr>
          <w:rFonts w:hint="eastAsia" w:ascii="宋体" w:hAnsi="宋体" w:eastAsia="宋体"/>
          <w:b/>
          <w:bCs/>
          <w:color w:val="auto"/>
          <w:spacing w:val="-4"/>
          <w:sz w:val="24"/>
          <w:szCs w:val="24"/>
          <w:highlight w:val="none"/>
        </w:rPr>
        <w:t>6、</w:t>
      </w:r>
      <w:r>
        <w:rPr>
          <w:rFonts w:hint="eastAsia" w:ascii="宋体" w:hAnsi="宋体" w:eastAsia="宋体"/>
          <w:b/>
          <w:bCs/>
          <w:color w:val="auto"/>
          <w:sz w:val="24"/>
          <w:szCs w:val="24"/>
          <w:highlight w:val="none"/>
        </w:rPr>
        <w:t>投标声明书</w:t>
      </w:r>
    </w:p>
    <w:p w14:paraId="68826DD1">
      <w:pPr>
        <w:snapToGrid w:val="0"/>
        <w:spacing w:line="500" w:lineRule="exact"/>
        <w:jc w:val="center"/>
        <w:outlineLvl w:val="0"/>
        <w:rPr>
          <w:rFonts w:ascii="宋体" w:hAnsi="宋体" w:eastAsia="宋体"/>
          <w:b/>
          <w:color w:val="auto"/>
          <w:sz w:val="24"/>
          <w:szCs w:val="24"/>
          <w:highlight w:val="none"/>
        </w:rPr>
      </w:pPr>
      <w:bookmarkStart w:id="60" w:name="_Toc14586"/>
      <w:r>
        <w:rPr>
          <w:rFonts w:hint="eastAsia" w:ascii="宋体" w:hAnsi="宋体" w:eastAsia="宋体"/>
          <w:b/>
          <w:color w:val="auto"/>
          <w:sz w:val="24"/>
          <w:szCs w:val="24"/>
          <w:highlight w:val="none"/>
        </w:rPr>
        <w:t>投标声明书</w:t>
      </w:r>
      <w:bookmarkEnd w:id="60"/>
    </w:p>
    <w:p w14:paraId="1E649891">
      <w:pPr>
        <w:snapToGrid w:val="0"/>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致：（采购人和采购代理机构名称）：</w:t>
      </w:r>
    </w:p>
    <w:p w14:paraId="668C0041">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（投标人名称）系中华人民共和国合法企业，经营地址。</w:t>
      </w:r>
    </w:p>
    <w:p w14:paraId="2D6F0B4B">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我（姓名）系（投标人名称）的法定代表人，我方愿意参加贵方组织的本次投标有关事项郑重声明如下：</w:t>
      </w:r>
    </w:p>
    <w:p w14:paraId="034AC59A">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1.我方向贵方提交的所有投标文件、资料都是准确的和真实的。</w:t>
      </w:r>
    </w:p>
    <w:p w14:paraId="58B06B8F">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2.我方不是采购人的附属机构；在获知本项目采购信息后，与采购人聘请的为此项目提供咨询服务的公司及其附属机构没有任何联系。</w:t>
      </w:r>
    </w:p>
    <w:p w14:paraId="00AC18E8">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3.我方符合《中华人民共和国政府采购法》第二十二条规定的投标人资格条件；</w:t>
      </w:r>
    </w:p>
    <w:p w14:paraId="5A52C78A">
      <w:pPr>
        <w:snapToGrid w:val="0"/>
        <w:spacing w:line="500" w:lineRule="exact"/>
        <w:ind w:firstLine="464" w:firstLineChars="200"/>
        <w:rPr>
          <w:rFonts w:ascii="宋体" w:hAnsi="宋体" w:eastAsia="宋体"/>
          <w:color w:val="auto"/>
          <w:sz w:val="24"/>
          <w:szCs w:val="24"/>
          <w:highlight w:val="none"/>
          <w:u w:val="single"/>
        </w:rPr>
      </w:pPr>
      <w:r>
        <w:rPr>
          <w:rFonts w:hint="eastAsia" w:ascii="宋体" w:hAnsi="宋体" w:eastAsia="宋体"/>
          <w:color w:val="auto"/>
          <w:spacing w:val="-4"/>
          <w:sz w:val="24"/>
          <w:szCs w:val="24"/>
          <w:highlight w:val="none"/>
        </w:rPr>
        <w:t>4.我方及由本人担任法定代表人的其他机构</w:t>
      </w:r>
      <w:r>
        <w:rPr>
          <w:rFonts w:ascii="宋体" w:hAnsi="宋体" w:eastAsia="宋体"/>
          <w:color w:val="auto"/>
          <w:spacing w:val="-4"/>
          <w:sz w:val="24"/>
          <w:szCs w:val="24"/>
          <w:highlight w:val="none"/>
        </w:rPr>
        <w:t>最近三年内被</w:t>
      </w:r>
      <w:r>
        <w:rPr>
          <w:rFonts w:hint="eastAsia" w:ascii="宋体" w:hAnsi="宋体" w:eastAsia="宋体"/>
          <w:color w:val="auto"/>
          <w:spacing w:val="-4"/>
          <w:sz w:val="24"/>
          <w:szCs w:val="24"/>
          <w:highlight w:val="none"/>
        </w:rPr>
        <w:t>通报或者被处罚的重大</w:t>
      </w:r>
      <w:r>
        <w:rPr>
          <w:rFonts w:ascii="宋体" w:hAnsi="宋体" w:eastAsia="宋体"/>
          <w:color w:val="auto"/>
          <w:spacing w:val="-4"/>
          <w:sz w:val="24"/>
          <w:szCs w:val="24"/>
          <w:highlight w:val="none"/>
        </w:rPr>
        <w:t>违法行为有：</w:t>
      </w:r>
      <w:r>
        <w:rPr>
          <w:rFonts w:hint="eastAsia" w:ascii="宋体" w:hAnsi="宋体" w:eastAsia="宋体"/>
          <w:color w:val="auto"/>
          <w:sz w:val="24"/>
          <w:szCs w:val="24"/>
          <w:highlight w:val="none"/>
          <w:u w:val="single"/>
        </w:rPr>
        <w:t>　　　　　　　　　　　　　　　　　　　　　　　　。</w:t>
      </w:r>
    </w:p>
    <w:p w14:paraId="499BEAF0">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5.以上事项如有虚假或隐瞒，我方愿意承担一切后果，并不再寻求任何旨在减轻或免除法律责任的辩解。</w:t>
      </w:r>
    </w:p>
    <w:p w14:paraId="4C9DD5FC">
      <w:pPr>
        <w:tabs>
          <w:tab w:val="left" w:pos="939"/>
        </w:tabs>
        <w:snapToGrid w:val="0"/>
        <w:spacing w:line="500" w:lineRule="exact"/>
        <w:ind w:left="458" w:hanging="458" w:hangingChars="191"/>
        <w:rPr>
          <w:rFonts w:ascii="宋体" w:hAnsi="宋体" w:eastAsia="宋体"/>
          <w:color w:val="auto"/>
          <w:sz w:val="24"/>
          <w:szCs w:val="24"/>
          <w:highlight w:val="none"/>
        </w:rPr>
      </w:pPr>
    </w:p>
    <w:p w14:paraId="732FE829">
      <w:pPr>
        <w:snapToGrid w:val="0"/>
        <w:spacing w:line="500" w:lineRule="exact"/>
        <w:ind w:firstLine="200"/>
        <w:rPr>
          <w:rFonts w:ascii="宋体" w:hAnsi="宋体" w:eastAsia="宋体"/>
          <w:color w:val="auto"/>
          <w:sz w:val="24"/>
          <w:szCs w:val="24"/>
          <w:highlight w:val="none"/>
        </w:rPr>
      </w:pPr>
    </w:p>
    <w:p w14:paraId="39AC70F5">
      <w:pPr>
        <w:snapToGri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rPr>
        <w:t>投标人</w:t>
      </w:r>
      <w:r>
        <w:rPr>
          <w:rFonts w:hint="eastAsia" w:ascii="宋体" w:hAnsi="宋体" w:eastAsia="宋体"/>
          <w:color w:val="auto"/>
          <w:sz w:val="24"/>
          <w:szCs w:val="24"/>
          <w:highlight w:val="none"/>
          <w:lang w:val="zh-CN"/>
        </w:rPr>
        <w:t>（公章）：</w:t>
      </w:r>
    </w:p>
    <w:p w14:paraId="732E9CCB">
      <w:pPr>
        <w:snapToGri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法定代表人或授权代表（签字</w:t>
      </w:r>
      <w:r>
        <w:rPr>
          <w:rFonts w:hint="eastAsia" w:ascii="宋体" w:hAnsi="宋体" w:eastAsia="宋体"/>
          <w:color w:val="auto"/>
          <w:sz w:val="24"/>
          <w:szCs w:val="24"/>
          <w:highlight w:val="none"/>
        </w:rPr>
        <w:t>或盖章</w:t>
      </w:r>
      <w:r>
        <w:rPr>
          <w:rFonts w:hint="eastAsia" w:ascii="宋体" w:hAnsi="宋体" w:eastAsia="宋体"/>
          <w:color w:val="auto"/>
          <w:sz w:val="24"/>
          <w:szCs w:val="24"/>
          <w:highlight w:val="none"/>
          <w:lang w:val="zh-CN"/>
        </w:rPr>
        <w:t xml:space="preserve">）： </w:t>
      </w:r>
    </w:p>
    <w:p w14:paraId="1EB02893">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日期：   年  月  日</w:t>
      </w:r>
    </w:p>
    <w:p w14:paraId="4F439ABA">
      <w:pPr>
        <w:pStyle w:val="81"/>
        <w:widowControl w:val="0"/>
        <w:tabs>
          <w:tab w:val="left" w:pos="4841"/>
        </w:tabs>
        <w:snapToGrid w:val="0"/>
        <w:spacing w:before="0" w:beforeAutospacing="0" w:after="0" w:afterAutospacing="0" w:line="500" w:lineRule="exact"/>
        <w:ind w:firstLine="301"/>
        <w:jc w:val="both"/>
        <w:rPr>
          <w:rFonts w:cs="宋体"/>
          <w:b/>
          <w:bCs/>
          <w:color w:val="auto"/>
          <w:spacing w:val="-4"/>
          <w:kern w:val="2"/>
          <w:highlight w:val="none"/>
        </w:rPr>
      </w:pPr>
    </w:p>
    <w:p w14:paraId="15AFD83D">
      <w:pPr>
        <w:snapToGrid w:val="0"/>
        <w:spacing w:line="500" w:lineRule="exact"/>
        <w:jc w:val="left"/>
        <w:rPr>
          <w:rFonts w:ascii="宋体" w:hAnsi="宋体" w:eastAsia="宋体"/>
          <w:color w:val="auto"/>
          <w:sz w:val="24"/>
          <w:szCs w:val="24"/>
          <w:highlight w:val="none"/>
        </w:rPr>
      </w:pPr>
      <w:r>
        <w:rPr>
          <w:rFonts w:hint="eastAsia" w:ascii="宋体" w:hAnsi="宋体" w:eastAsia="宋体"/>
          <w:b/>
          <w:bCs/>
          <w:color w:val="auto"/>
          <w:sz w:val="24"/>
          <w:szCs w:val="24"/>
          <w:highlight w:val="none"/>
        </w:rPr>
        <w:br w:type="page"/>
      </w:r>
      <w:r>
        <w:rPr>
          <w:rFonts w:hint="eastAsia" w:ascii="宋体" w:hAnsi="宋体" w:eastAsia="宋体"/>
          <w:b/>
          <w:bCs/>
          <w:color w:val="auto"/>
          <w:spacing w:val="-4"/>
          <w:sz w:val="24"/>
          <w:szCs w:val="24"/>
          <w:highlight w:val="none"/>
        </w:rPr>
        <w:t>7、</w:t>
      </w:r>
      <w:r>
        <w:rPr>
          <w:rFonts w:hint="eastAsia" w:ascii="宋体" w:hAnsi="宋体" w:eastAsia="宋体"/>
          <w:b/>
          <w:bCs/>
          <w:color w:val="auto"/>
          <w:sz w:val="24"/>
          <w:szCs w:val="24"/>
          <w:highlight w:val="none"/>
        </w:rPr>
        <w:t>法定代表人身份证明书</w:t>
      </w:r>
    </w:p>
    <w:p w14:paraId="7E18AE25">
      <w:pPr>
        <w:snapToGrid w:val="0"/>
        <w:spacing w:line="500" w:lineRule="exact"/>
        <w:jc w:val="left"/>
        <w:rPr>
          <w:rFonts w:ascii="宋体" w:hAnsi="宋体" w:eastAsia="宋体"/>
          <w:color w:val="auto"/>
          <w:sz w:val="24"/>
          <w:szCs w:val="24"/>
          <w:highlight w:val="none"/>
        </w:rPr>
      </w:pPr>
    </w:p>
    <w:p w14:paraId="1CBB5239">
      <w:pPr>
        <w:snapToGrid w:val="0"/>
        <w:spacing w:line="500" w:lineRule="exact"/>
        <w:jc w:val="center"/>
        <w:outlineLvl w:val="0"/>
        <w:rPr>
          <w:rFonts w:ascii="宋体" w:hAnsi="宋体" w:eastAsia="宋体"/>
          <w:b/>
          <w:color w:val="auto"/>
          <w:sz w:val="24"/>
          <w:szCs w:val="24"/>
          <w:highlight w:val="none"/>
        </w:rPr>
      </w:pPr>
      <w:r>
        <w:rPr>
          <w:rFonts w:hint="eastAsia" w:ascii="宋体" w:hAnsi="宋体" w:eastAsia="宋体"/>
          <w:b/>
          <w:color w:val="auto"/>
          <w:sz w:val="24"/>
          <w:szCs w:val="24"/>
          <w:highlight w:val="none"/>
        </w:rPr>
        <w:t>法定代表人身份证明</w:t>
      </w:r>
    </w:p>
    <w:p w14:paraId="13E646BC">
      <w:pPr>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单位名称：</w:t>
      </w:r>
    </w:p>
    <w:p w14:paraId="55B9BCBA">
      <w:pPr>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地    址：</w:t>
      </w:r>
    </w:p>
    <w:p w14:paraId="331A477D">
      <w:pPr>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姓    名： 性    别：</w:t>
      </w:r>
    </w:p>
    <w:p w14:paraId="30E9C4F6">
      <w:pPr>
        <w:spacing w:line="500" w:lineRule="exact"/>
        <w:rPr>
          <w:rFonts w:ascii="宋体" w:hAnsi="宋体" w:eastAsia="宋体"/>
          <w:color w:val="auto"/>
          <w:sz w:val="24"/>
          <w:szCs w:val="24"/>
          <w:highlight w:val="none"/>
          <w:u w:val="single"/>
        </w:rPr>
      </w:pPr>
      <w:r>
        <w:rPr>
          <w:rFonts w:ascii="宋体" w:hAnsi="宋体" w:eastAsia="宋体"/>
          <w:color w:val="auto"/>
          <w:sz w:val="24"/>
          <w:szCs w:val="24"/>
          <w:highlight w:val="none"/>
        </w:rPr>
        <w:t>年    龄： 职    务：</w:t>
      </w:r>
    </w:p>
    <w:p w14:paraId="66F4A409">
      <w:pPr>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身份证号码：</w:t>
      </w:r>
    </w:p>
    <w:p w14:paraId="20FFEB78">
      <w:pPr>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 xml:space="preserve">    系 （</w:t>
      </w: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名称）的法定代表人，为（项目编号、项目名称）项目，签署上述项目的投标文件，进行合同谈判、签署合同和处理与之有关的一切事宜。</w:t>
      </w:r>
    </w:p>
    <w:p w14:paraId="24FB3839">
      <w:pPr>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 xml:space="preserve">    特此证明。</w:t>
      </w:r>
    </w:p>
    <w:p w14:paraId="00BFFF0F">
      <w:pPr>
        <w:spacing w:line="500" w:lineRule="exact"/>
        <w:rPr>
          <w:rFonts w:ascii="宋体" w:hAnsi="宋体" w:eastAsia="宋体"/>
          <w:color w:val="auto"/>
          <w:sz w:val="24"/>
          <w:szCs w:val="24"/>
          <w:highlight w:val="none"/>
        </w:rPr>
      </w:pPr>
    </w:p>
    <w:p w14:paraId="2F29795B">
      <w:pPr>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后附法定代表人身份证正反面复印件，加盖公章。</w:t>
      </w:r>
    </w:p>
    <w:p w14:paraId="7DE0D063">
      <w:pPr>
        <w:spacing w:line="500" w:lineRule="exact"/>
        <w:rPr>
          <w:rFonts w:ascii="宋体" w:hAnsi="宋体" w:eastAsia="宋体"/>
          <w:color w:val="auto"/>
          <w:sz w:val="24"/>
          <w:szCs w:val="24"/>
          <w:highlight w:val="none"/>
        </w:rPr>
      </w:pPr>
    </w:p>
    <w:p w14:paraId="1208F7AE">
      <w:pPr>
        <w:spacing w:line="500" w:lineRule="exact"/>
        <w:rPr>
          <w:rFonts w:ascii="宋体" w:hAnsi="宋体" w:eastAsia="宋体"/>
          <w:color w:val="auto"/>
          <w:sz w:val="24"/>
          <w:szCs w:val="24"/>
          <w:highlight w:val="none"/>
        </w:rPr>
      </w:pPr>
    </w:p>
    <w:p w14:paraId="1335B029">
      <w:pPr>
        <w:spacing w:line="500" w:lineRule="exact"/>
        <w:rPr>
          <w:rFonts w:ascii="宋体" w:hAnsi="宋体" w:eastAsia="宋体"/>
          <w:color w:val="auto"/>
          <w:sz w:val="24"/>
          <w:szCs w:val="24"/>
          <w:highlight w:val="none"/>
        </w:rPr>
      </w:pPr>
    </w:p>
    <w:p w14:paraId="301D05E0">
      <w:pPr>
        <w:spacing w:line="500" w:lineRule="exact"/>
        <w:rPr>
          <w:rFonts w:ascii="宋体" w:hAnsi="宋体" w:eastAsia="宋体"/>
          <w:color w:val="auto"/>
          <w:sz w:val="24"/>
          <w:szCs w:val="24"/>
          <w:highlight w:val="none"/>
        </w:rPr>
      </w:pPr>
    </w:p>
    <w:p w14:paraId="075E5649">
      <w:pPr>
        <w:spacing w:line="500" w:lineRule="exact"/>
        <w:rPr>
          <w:rFonts w:ascii="宋体" w:hAnsi="宋体" w:eastAsia="宋体"/>
          <w:color w:val="auto"/>
          <w:sz w:val="24"/>
          <w:szCs w:val="24"/>
          <w:highlight w:val="none"/>
        </w:rPr>
      </w:pPr>
    </w:p>
    <w:p w14:paraId="4058368A">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rPr>
        <w:t>投标人</w:t>
      </w:r>
      <w:r>
        <w:rPr>
          <w:rFonts w:ascii="宋体" w:hAnsi="宋体" w:eastAsia="宋体"/>
          <w:color w:val="auto"/>
          <w:sz w:val="24"/>
          <w:szCs w:val="24"/>
          <w:highlight w:val="none"/>
          <w:lang w:val="zh-CN"/>
        </w:rPr>
        <w:t>（公章）：</w:t>
      </w:r>
    </w:p>
    <w:p w14:paraId="51C7C8DD">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法定代表人</w:t>
      </w:r>
      <w:r>
        <w:rPr>
          <w:rFonts w:ascii="宋体" w:hAnsi="宋体" w:eastAsia="宋体"/>
          <w:color w:val="auto"/>
          <w:sz w:val="24"/>
          <w:szCs w:val="24"/>
          <w:highlight w:val="none"/>
          <w:lang w:val="zh-CN"/>
        </w:rPr>
        <w:t>或授权代表（签字</w:t>
      </w:r>
      <w:r>
        <w:rPr>
          <w:rFonts w:hint="eastAsia" w:ascii="宋体" w:hAnsi="宋体" w:eastAsia="宋体"/>
          <w:color w:val="auto"/>
          <w:sz w:val="24"/>
          <w:szCs w:val="24"/>
          <w:highlight w:val="none"/>
        </w:rPr>
        <w:t>或盖章</w:t>
      </w:r>
      <w:r>
        <w:rPr>
          <w:rFonts w:ascii="宋体" w:hAnsi="宋体" w:eastAsia="宋体"/>
          <w:color w:val="auto"/>
          <w:sz w:val="24"/>
          <w:szCs w:val="24"/>
          <w:highlight w:val="none"/>
          <w:lang w:val="zh-CN"/>
        </w:rPr>
        <w:t xml:space="preserve">）： </w:t>
      </w:r>
    </w:p>
    <w:p w14:paraId="79AB2422">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日期：   年  月  日</w:t>
      </w:r>
    </w:p>
    <w:p w14:paraId="1C43119A">
      <w:pPr>
        <w:pStyle w:val="81"/>
        <w:widowControl w:val="0"/>
        <w:spacing w:before="0" w:beforeAutospacing="0" w:after="0" w:afterAutospacing="0" w:line="500" w:lineRule="exact"/>
        <w:rPr>
          <w:rFonts w:cs="宋体"/>
          <w:b/>
          <w:color w:val="auto"/>
          <w:highlight w:val="none"/>
        </w:rPr>
      </w:pPr>
    </w:p>
    <w:p w14:paraId="72192C6A">
      <w:pPr>
        <w:pStyle w:val="3"/>
        <w:spacing w:line="500" w:lineRule="exact"/>
        <w:jc w:val="both"/>
        <w:rPr>
          <w:rFonts w:ascii="宋体" w:hAnsi="宋体" w:eastAsia="宋体"/>
          <w:color w:val="auto"/>
          <w:sz w:val="24"/>
          <w:highlight w:val="none"/>
        </w:rPr>
      </w:pPr>
    </w:p>
    <w:p w14:paraId="2E6079C5">
      <w:pPr>
        <w:spacing w:line="500" w:lineRule="exact"/>
        <w:rPr>
          <w:rFonts w:ascii="宋体" w:hAnsi="宋体" w:eastAsia="宋体"/>
          <w:color w:val="auto"/>
          <w:sz w:val="24"/>
          <w:szCs w:val="24"/>
          <w:highlight w:val="none"/>
        </w:rPr>
      </w:pPr>
    </w:p>
    <w:p w14:paraId="4172589B">
      <w:pPr>
        <w:spacing w:line="500" w:lineRule="exact"/>
        <w:rPr>
          <w:rFonts w:ascii="宋体" w:hAnsi="宋体" w:eastAsia="宋体"/>
          <w:color w:val="auto"/>
          <w:sz w:val="24"/>
          <w:szCs w:val="24"/>
          <w:highlight w:val="none"/>
        </w:rPr>
      </w:pPr>
    </w:p>
    <w:p w14:paraId="086F6744">
      <w:pPr>
        <w:widowControl/>
        <w:spacing w:line="500" w:lineRule="exact"/>
        <w:jc w:val="left"/>
        <w:rPr>
          <w:rFonts w:ascii="宋体" w:hAnsi="宋体" w:eastAsia="宋体"/>
          <w:b/>
          <w:bCs/>
          <w:color w:val="auto"/>
          <w:sz w:val="24"/>
          <w:szCs w:val="24"/>
          <w:highlight w:val="none"/>
        </w:rPr>
      </w:pPr>
    </w:p>
    <w:p w14:paraId="63F6F7E8">
      <w:pPr>
        <w:snapToGrid w:val="0"/>
        <w:spacing w:line="500" w:lineRule="exact"/>
        <w:jc w:val="left"/>
        <w:rPr>
          <w:rFonts w:ascii="宋体" w:hAnsi="宋体" w:eastAsia="宋体"/>
          <w:color w:val="auto"/>
          <w:sz w:val="24"/>
          <w:szCs w:val="24"/>
          <w:highlight w:val="none"/>
        </w:rPr>
      </w:pPr>
      <w:r>
        <w:rPr>
          <w:rFonts w:hint="eastAsia" w:ascii="宋体" w:hAnsi="宋体" w:eastAsia="宋体"/>
          <w:b/>
          <w:bCs/>
          <w:color w:val="auto"/>
          <w:sz w:val="24"/>
          <w:szCs w:val="24"/>
          <w:highlight w:val="none"/>
        </w:rPr>
        <w:br w:type="page"/>
      </w:r>
      <w:r>
        <w:rPr>
          <w:rFonts w:hint="eastAsia" w:ascii="宋体" w:hAnsi="宋体" w:eastAsia="宋体"/>
          <w:b/>
          <w:bCs/>
          <w:color w:val="auto"/>
          <w:sz w:val="24"/>
          <w:szCs w:val="24"/>
          <w:highlight w:val="none"/>
        </w:rPr>
        <w:t>8、法定代表人授权委托书</w:t>
      </w:r>
    </w:p>
    <w:p w14:paraId="4B8C8353">
      <w:pPr>
        <w:snapToGrid w:val="0"/>
        <w:spacing w:line="500" w:lineRule="exact"/>
        <w:jc w:val="center"/>
        <w:outlineLvl w:val="0"/>
        <w:rPr>
          <w:rFonts w:ascii="宋体" w:hAnsi="宋体" w:eastAsia="宋体"/>
          <w:b/>
          <w:color w:val="auto"/>
          <w:sz w:val="24"/>
          <w:szCs w:val="24"/>
          <w:highlight w:val="none"/>
        </w:rPr>
      </w:pPr>
      <w:r>
        <w:rPr>
          <w:rFonts w:hint="eastAsia" w:ascii="宋体" w:hAnsi="宋体" w:eastAsia="宋体"/>
          <w:b/>
          <w:color w:val="auto"/>
          <w:sz w:val="24"/>
          <w:szCs w:val="24"/>
          <w:highlight w:val="none"/>
        </w:rPr>
        <w:t>法定代表人授权委托书</w:t>
      </w:r>
    </w:p>
    <w:p w14:paraId="61259833">
      <w:pPr>
        <w:snapToGrid w:val="0"/>
        <w:spacing w:line="500" w:lineRule="exact"/>
        <w:rPr>
          <w:rFonts w:ascii="宋体" w:hAnsi="宋体" w:eastAsia="宋体"/>
          <w:bCs/>
          <w:color w:val="auto"/>
          <w:sz w:val="24"/>
          <w:szCs w:val="24"/>
          <w:highlight w:val="none"/>
        </w:rPr>
      </w:pPr>
    </w:p>
    <w:p w14:paraId="58E1C478">
      <w:pPr>
        <w:snapToGrid w:val="0"/>
        <w:spacing w:line="500" w:lineRule="exact"/>
        <w:rPr>
          <w:rFonts w:ascii="宋体" w:hAnsi="宋体" w:eastAsia="宋体"/>
          <w:b/>
          <w:bCs/>
          <w:color w:val="auto"/>
          <w:sz w:val="24"/>
          <w:szCs w:val="24"/>
          <w:highlight w:val="none"/>
        </w:rPr>
      </w:pPr>
      <w:r>
        <w:rPr>
          <w:rFonts w:hint="eastAsia" w:ascii="宋体" w:hAnsi="宋体" w:eastAsia="宋体"/>
          <w:bCs/>
          <w:color w:val="auto"/>
          <w:sz w:val="24"/>
          <w:szCs w:val="24"/>
          <w:highlight w:val="none"/>
        </w:rPr>
        <w:t>致：</w:t>
      </w:r>
      <w:r>
        <w:rPr>
          <w:rFonts w:hint="eastAsia" w:ascii="宋体" w:hAnsi="宋体" w:eastAsia="宋体"/>
          <w:color w:val="auto"/>
          <w:sz w:val="24"/>
          <w:szCs w:val="24"/>
          <w:highlight w:val="none"/>
        </w:rPr>
        <w:t>（采购人和采购代理机构名称）：</w:t>
      </w:r>
    </w:p>
    <w:p w14:paraId="02AEA0B0">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我（姓名）系（投标人名称）的法定代表人，现授权委托本单位在职职工 （姓名）以我方的名义参加项目（项目编号：）的投标活动，并代表我方全权办理针对上述项目的投标、开标、评标、签约等具体事务和签署相关文件。</w:t>
      </w:r>
    </w:p>
    <w:p w14:paraId="5656E71B">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我方对被授权人的签名事项负全部责任。</w:t>
      </w:r>
    </w:p>
    <w:p w14:paraId="58AD1BF9">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u w:val="single"/>
        </w:rPr>
        <w:t>在撤销授权的书面通知以前，本授权书一直有效。</w:t>
      </w:r>
      <w:r>
        <w:rPr>
          <w:rFonts w:hint="eastAsia" w:ascii="宋体" w:hAnsi="宋体" w:eastAsia="宋体"/>
          <w:color w:val="auto"/>
          <w:sz w:val="24"/>
          <w:szCs w:val="24"/>
          <w:highlight w:val="none"/>
        </w:rPr>
        <w:t>被授权人在授权书有效期内签署的所有文件不因授权的撤销而失效。</w:t>
      </w:r>
    </w:p>
    <w:p w14:paraId="6A7D320E">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被授权人无转委托权，特此委托。</w:t>
      </w:r>
    </w:p>
    <w:p w14:paraId="60F97F33">
      <w:pPr>
        <w:snapToGrid w:val="0"/>
        <w:spacing w:line="500" w:lineRule="exact"/>
        <w:ind w:firstLine="480" w:firstLineChars="200"/>
        <w:rPr>
          <w:rFonts w:ascii="宋体" w:hAnsi="宋体" w:eastAsia="宋体"/>
          <w:color w:val="auto"/>
          <w:sz w:val="24"/>
          <w:szCs w:val="24"/>
          <w:highlight w:val="none"/>
        </w:rPr>
      </w:pPr>
    </w:p>
    <w:p w14:paraId="182059D6">
      <w:pPr>
        <w:snapToGrid w:val="0"/>
        <w:spacing w:line="500" w:lineRule="exact"/>
        <w:ind w:firstLine="480" w:firstLineChars="200"/>
        <w:rPr>
          <w:rFonts w:ascii="宋体" w:hAnsi="宋体" w:eastAsia="宋体"/>
          <w:color w:val="auto"/>
          <w:sz w:val="24"/>
          <w:szCs w:val="24"/>
          <w:highlight w:val="none"/>
          <w:u w:val="single"/>
        </w:rPr>
      </w:pPr>
      <w:r>
        <w:rPr>
          <w:rFonts w:hint="eastAsia" w:ascii="宋体" w:hAnsi="宋体" w:eastAsia="宋体"/>
          <w:color w:val="auto"/>
          <w:sz w:val="24"/>
          <w:szCs w:val="24"/>
          <w:highlight w:val="none"/>
        </w:rPr>
        <w:t>授权代表签名或盖章：          法定代表人签名或盖章：</w:t>
      </w:r>
    </w:p>
    <w:p w14:paraId="16CC7450">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职务：                        职务：</w:t>
      </w:r>
    </w:p>
    <w:p w14:paraId="6BDA9B27">
      <w:pPr>
        <w:snapToGrid w:val="0"/>
        <w:spacing w:line="50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授权代表身份证号码：</w:t>
      </w:r>
    </w:p>
    <w:p w14:paraId="45FE2FDA">
      <w:pPr>
        <w:snapToGrid w:val="0"/>
        <w:spacing w:line="500" w:lineRule="exact"/>
        <w:ind w:firstLine="480" w:firstLineChars="200"/>
        <w:rPr>
          <w:rFonts w:ascii="宋体" w:hAnsi="宋体" w:eastAsia="宋体"/>
          <w:color w:val="auto"/>
          <w:sz w:val="24"/>
          <w:szCs w:val="24"/>
          <w:highlight w:val="none"/>
        </w:rPr>
      </w:pPr>
    </w:p>
    <w:p w14:paraId="6E8B99B0">
      <w:pPr>
        <w:snapToGrid w:val="0"/>
        <w:spacing w:line="500" w:lineRule="exact"/>
        <w:ind w:firstLine="4176" w:firstLineChars="1800"/>
        <w:rPr>
          <w:rFonts w:ascii="宋体" w:hAnsi="宋体" w:eastAsia="宋体"/>
          <w:color w:val="auto"/>
          <w:sz w:val="24"/>
          <w:szCs w:val="24"/>
          <w:highlight w:val="none"/>
        </w:rPr>
      </w:pPr>
      <w:r>
        <w:rPr>
          <w:rFonts w:hint="eastAsia" w:ascii="宋体" w:hAnsi="宋体" w:eastAsia="宋体"/>
          <w:color w:val="auto"/>
          <w:spacing w:val="-4"/>
          <w:sz w:val="24"/>
          <w:szCs w:val="24"/>
          <w:highlight w:val="none"/>
        </w:rPr>
        <w:t>投标人（</w:t>
      </w:r>
      <w:r>
        <w:rPr>
          <w:rFonts w:hint="eastAsia" w:ascii="宋体" w:hAnsi="宋体" w:eastAsia="宋体"/>
          <w:color w:val="auto"/>
          <w:sz w:val="24"/>
          <w:szCs w:val="24"/>
          <w:highlight w:val="none"/>
          <w:lang w:val="zh-CN"/>
        </w:rPr>
        <w:t>公章</w:t>
      </w:r>
      <w:r>
        <w:rPr>
          <w:rFonts w:hint="eastAsia" w:ascii="宋体" w:hAnsi="宋体" w:eastAsia="宋体"/>
          <w:color w:val="auto"/>
          <w:spacing w:val="-4"/>
          <w:sz w:val="24"/>
          <w:szCs w:val="24"/>
          <w:highlight w:val="none"/>
        </w:rPr>
        <w:t>）：</w:t>
      </w:r>
    </w:p>
    <w:p w14:paraId="732A7EDB">
      <w:pPr>
        <w:snapToGrid w:val="0"/>
        <w:spacing w:line="500" w:lineRule="exact"/>
        <w:ind w:firstLine="480" w:firstLineChars="20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日  期：            年    月    日</w:t>
      </w:r>
    </w:p>
    <w:p w14:paraId="3A24A9E1">
      <w:pPr>
        <w:snapToGrid w:val="0"/>
        <w:spacing w:line="500" w:lineRule="exact"/>
        <w:rPr>
          <w:rFonts w:ascii="宋体" w:hAnsi="宋体" w:eastAsia="宋体"/>
          <w:b/>
          <w:color w:val="auto"/>
          <w:sz w:val="24"/>
          <w:szCs w:val="24"/>
          <w:highlight w:val="none"/>
        </w:rPr>
      </w:pPr>
    </w:p>
    <w:p w14:paraId="4EBC9DCA">
      <w:pPr>
        <w:widowControl/>
        <w:snapToGrid w:val="0"/>
        <w:spacing w:line="500" w:lineRule="exact"/>
        <w:rPr>
          <w:rFonts w:ascii="宋体" w:hAnsi="宋体" w:eastAsia="宋体"/>
          <w:b/>
          <w:color w:val="auto"/>
          <w:sz w:val="24"/>
          <w:szCs w:val="24"/>
          <w:highlight w:val="none"/>
        </w:rPr>
      </w:pPr>
    </w:p>
    <w:p w14:paraId="29AD28F0">
      <w:pPr>
        <w:widowControl/>
        <w:snapToGrid w:val="0"/>
        <w:spacing w:line="500" w:lineRule="exact"/>
        <w:rPr>
          <w:rFonts w:ascii="宋体" w:hAnsi="宋体" w:eastAsia="宋体"/>
          <w:b/>
          <w:color w:val="auto"/>
          <w:sz w:val="24"/>
          <w:szCs w:val="24"/>
          <w:highlight w:val="none"/>
        </w:rPr>
      </w:pPr>
      <w:r>
        <w:rPr>
          <w:rFonts w:hint="eastAsia" w:ascii="宋体" w:hAnsi="宋体" w:eastAsia="宋体"/>
          <w:b/>
          <w:color w:val="auto"/>
          <w:sz w:val="24"/>
          <w:szCs w:val="24"/>
          <w:highlight w:val="none"/>
        </w:rPr>
        <w:t>附：法定代表人授权委托书原件、授权代表近开标日一个月的社保缴纳证明材料复印件加盖公章及授权代表的正反面身份证复印件加盖公章。</w:t>
      </w:r>
    </w:p>
    <w:p w14:paraId="61015D6D">
      <w:pPr>
        <w:snapToGrid w:val="0"/>
        <w:spacing w:line="500" w:lineRule="exact"/>
        <w:jc w:val="left"/>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br w:type="page"/>
      </w:r>
    </w:p>
    <w:p w14:paraId="35515873">
      <w:pPr>
        <w:snapToGrid w:val="0"/>
        <w:spacing w:line="500" w:lineRule="exact"/>
        <w:jc w:val="left"/>
        <w:rPr>
          <w:rFonts w:ascii="宋体" w:hAnsi="宋体" w:eastAsia="宋体"/>
          <w:color w:val="auto"/>
          <w:sz w:val="24"/>
          <w:szCs w:val="24"/>
          <w:highlight w:val="none"/>
        </w:rPr>
      </w:pPr>
      <w:r>
        <w:rPr>
          <w:rFonts w:ascii="宋体" w:hAnsi="宋体" w:eastAsia="宋体"/>
          <w:b/>
          <w:bCs/>
          <w:color w:val="auto"/>
          <w:sz w:val="24"/>
          <w:szCs w:val="24"/>
          <w:highlight w:val="none"/>
        </w:rPr>
        <w:t>9</w:t>
      </w:r>
      <w:r>
        <w:rPr>
          <w:rFonts w:hint="eastAsia" w:ascii="宋体" w:hAnsi="宋体" w:eastAsia="宋体"/>
          <w:b/>
          <w:bCs/>
          <w:color w:val="auto"/>
          <w:sz w:val="24"/>
          <w:szCs w:val="24"/>
          <w:highlight w:val="none"/>
        </w:rPr>
        <w:t>、</w:t>
      </w:r>
      <w:r>
        <w:rPr>
          <w:rFonts w:hint="eastAsia" w:ascii="宋体" w:hAnsi="宋体" w:eastAsia="宋体"/>
          <w:b/>
          <w:color w:val="auto"/>
          <w:sz w:val="24"/>
          <w:szCs w:val="24"/>
          <w:highlight w:val="none"/>
        </w:rPr>
        <w:t>商务条款响应（偏离）表</w:t>
      </w:r>
    </w:p>
    <w:p w14:paraId="12BEA27C">
      <w:pPr>
        <w:spacing w:line="500" w:lineRule="exact"/>
        <w:ind w:firstLine="3089"/>
        <w:rPr>
          <w:rFonts w:ascii="宋体" w:hAnsi="宋体" w:eastAsia="宋体"/>
          <w:b/>
          <w:bCs/>
          <w:color w:val="auto"/>
          <w:sz w:val="24"/>
          <w:szCs w:val="24"/>
          <w:highlight w:val="none"/>
        </w:rPr>
      </w:pPr>
    </w:p>
    <w:p w14:paraId="589DCBBF">
      <w:pPr>
        <w:spacing w:line="500" w:lineRule="exact"/>
        <w:ind w:firstLine="3089"/>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商务条款</w:t>
      </w:r>
      <w:r>
        <w:rPr>
          <w:rFonts w:hint="eastAsia" w:ascii="宋体" w:hAnsi="宋体" w:eastAsia="宋体"/>
          <w:b/>
          <w:color w:val="auto"/>
          <w:sz w:val="24"/>
          <w:szCs w:val="24"/>
          <w:highlight w:val="none"/>
        </w:rPr>
        <w:t>响应（偏离）</w:t>
      </w:r>
      <w:r>
        <w:rPr>
          <w:rFonts w:hint="eastAsia" w:ascii="宋体" w:hAnsi="宋体" w:eastAsia="宋体"/>
          <w:b/>
          <w:bCs/>
          <w:color w:val="auto"/>
          <w:sz w:val="24"/>
          <w:szCs w:val="24"/>
          <w:highlight w:val="none"/>
        </w:rPr>
        <w:t>表</w:t>
      </w:r>
    </w:p>
    <w:p w14:paraId="689CB2C8">
      <w:pPr>
        <w:tabs>
          <w:tab w:val="left" w:pos="3165"/>
        </w:tabs>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项目编号：项目名称：</w:t>
      </w:r>
    </w:p>
    <w:tbl>
      <w:tblPr>
        <w:tblStyle w:val="88"/>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3121"/>
        <w:gridCol w:w="1417"/>
        <w:gridCol w:w="1897"/>
      </w:tblGrid>
      <w:tr w14:paraId="46502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093" w:type="dxa"/>
            <w:vAlign w:val="center"/>
          </w:tcPr>
          <w:p w14:paraId="7907A077">
            <w:pPr>
              <w:snapToGrid w:val="0"/>
              <w:spacing w:line="500" w:lineRule="exact"/>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项目</w:t>
            </w:r>
          </w:p>
        </w:tc>
        <w:tc>
          <w:tcPr>
            <w:tcW w:w="3121" w:type="dxa"/>
            <w:vAlign w:val="center"/>
          </w:tcPr>
          <w:p w14:paraId="278F4C81">
            <w:pPr>
              <w:snapToGrid w:val="0"/>
              <w:spacing w:line="500" w:lineRule="exact"/>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招标文件要求</w:t>
            </w:r>
          </w:p>
        </w:tc>
        <w:tc>
          <w:tcPr>
            <w:tcW w:w="1417" w:type="dxa"/>
            <w:vAlign w:val="center"/>
          </w:tcPr>
          <w:p w14:paraId="70450105">
            <w:pPr>
              <w:snapToGrid w:val="0"/>
              <w:spacing w:line="500" w:lineRule="exact"/>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是否</w:t>
            </w:r>
          </w:p>
          <w:p w14:paraId="75008383">
            <w:pPr>
              <w:snapToGrid w:val="0"/>
              <w:spacing w:line="500" w:lineRule="exact"/>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响应</w:t>
            </w:r>
          </w:p>
        </w:tc>
        <w:tc>
          <w:tcPr>
            <w:tcW w:w="1897" w:type="dxa"/>
            <w:vAlign w:val="center"/>
          </w:tcPr>
          <w:p w14:paraId="317975C1">
            <w:pPr>
              <w:snapToGrid w:val="0"/>
              <w:spacing w:line="500" w:lineRule="exact"/>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投标人的</w:t>
            </w:r>
          </w:p>
          <w:p w14:paraId="7200D5AF">
            <w:pPr>
              <w:snapToGrid w:val="0"/>
              <w:spacing w:line="500" w:lineRule="exact"/>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承诺或说明</w:t>
            </w:r>
          </w:p>
        </w:tc>
      </w:tr>
      <w:tr w14:paraId="325DE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093" w:type="dxa"/>
            <w:vAlign w:val="center"/>
          </w:tcPr>
          <w:p w14:paraId="679B5455">
            <w:pPr>
              <w:snapToGrid w:val="0"/>
              <w:spacing w:line="500" w:lineRule="exact"/>
              <w:jc w:val="center"/>
              <w:rPr>
                <w:rFonts w:ascii="宋体" w:hAnsi="宋体" w:eastAsia="宋体"/>
                <w:color w:val="auto"/>
                <w:sz w:val="24"/>
                <w:szCs w:val="24"/>
                <w:highlight w:val="none"/>
              </w:rPr>
            </w:pPr>
          </w:p>
        </w:tc>
        <w:tc>
          <w:tcPr>
            <w:tcW w:w="3121" w:type="dxa"/>
            <w:vAlign w:val="center"/>
          </w:tcPr>
          <w:p w14:paraId="304C27FB">
            <w:pPr>
              <w:spacing w:line="500" w:lineRule="exact"/>
              <w:rPr>
                <w:rFonts w:ascii="宋体" w:hAnsi="宋体" w:eastAsia="宋体"/>
                <w:color w:val="auto"/>
                <w:sz w:val="24"/>
                <w:szCs w:val="24"/>
                <w:highlight w:val="none"/>
              </w:rPr>
            </w:pPr>
          </w:p>
        </w:tc>
        <w:tc>
          <w:tcPr>
            <w:tcW w:w="1417" w:type="dxa"/>
            <w:vAlign w:val="center"/>
          </w:tcPr>
          <w:p w14:paraId="62B28917">
            <w:pPr>
              <w:snapToGrid w:val="0"/>
              <w:spacing w:line="500" w:lineRule="exact"/>
              <w:rPr>
                <w:rFonts w:ascii="宋体" w:hAnsi="宋体" w:eastAsia="宋体"/>
                <w:color w:val="auto"/>
                <w:sz w:val="24"/>
                <w:szCs w:val="24"/>
                <w:highlight w:val="none"/>
              </w:rPr>
            </w:pPr>
          </w:p>
        </w:tc>
        <w:tc>
          <w:tcPr>
            <w:tcW w:w="1897" w:type="dxa"/>
            <w:vAlign w:val="center"/>
          </w:tcPr>
          <w:p w14:paraId="1F448A7F">
            <w:pPr>
              <w:snapToGrid w:val="0"/>
              <w:spacing w:line="500" w:lineRule="exact"/>
              <w:rPr>
                <w:rFonts w:ascii="宋体" w:hAnsi="宋体" w:eastAsia="宋体"/>
                <w:color w:val="auto"/>
                <w:sz w:val="24"/>
                <w:szCs w:val="24"/>
                <w:highlight w:val="none"/>
              </w:rPr>
            </w:pPr>
          </w:p>
        </w:tc>
      </w:tr>
      <w:tr w14:paraId="27059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093" w:type="dxa"/>
            <w:vAlign w:val="center"/>
          </w:tcPr>
          <w:p w14:paraId="4B7B120A">
            <w:pPr>
              <w:snapToGrid w:val="0"/>
              <w:spacing w:line="500" w:lineRule="exact"/>
              <w:jc w:val="center"/>
              <w:rPr>
                <w:rFonts w:ascii="宋体" w:hAnsi="宋体" w:eastAsia="宋体"/>
                <w:color w:val="auto"/>
                <w:sz w:val="24"/>
                <w:szCs w:val="24"/>
                <w:highlight w:val="none"/>
              </w:rPr>
            </w:pPr>
          </w:p>
        </w:tc>
        <w:tc>
          <w:tcPr>
            <w:tcW w:w="3121" w:type="dxa"/>
            <w:vAlign w:val="center"/>
          </w:tcPr>
          <w:p w14:paraId="6A7E66DC">
            <w:pPr>
              <w:snapToGrid w:val="0"/>
              <w:spacing w:line="500" w:lineRule="exact"/>
              <w:jc w:val="left"/>
              <w:rPr>
                <w:rFonts w:ascii="宋体" w:hAnsi="宋体" w:eastAsia="宋体"/>
                <w:color w:val="auto"/>
                <w:sz w:val="24"/>
                <w:szCs w:val="24"/>
                <w:highlight w:val="none"/>
              </w:rPr>
            </w:pPr>
          </w:p>
        </w:tc>
        <w:tc>
          <w:tcPr>
            <w:tcW w:w="1417" w:type="dxa"/>
            <w:vAlign w:val="center"/>
          </w:tcPr>
          <w:p w14:paraId="6465B472">
            <w:pPr>
              <w:snapToGrid w:val="0"/>
              <w:spacing w:line="500" w:lineRule="exact"/>
              <w:rPr>
                <w:rFonts w:ascii="宋体" w:hAnsi="宋体" w:eastAsia="宋体"/>
                <w:color w:val="auto"/>
                <w:sz w:val="24"/>
                <w:szCs w:val="24"/>
                <w:highlight w:val="none"/>
              </w:rPr>
            </w:pPr>
          </w:p>
        </w:tc>
        <w:tc>
          <w:tcPr>
            <w:tcW w:w="1897" w:type="dxa"/>
            <w:vAlign w:val="center"/>
          </w:tcPr>
          <w:p w14:paraId="725521F4">
            <w:pPr>
              <w:snapToGrid w:val="0"/>
              <w:spacing w:line="500" w:lineRule="exact"/>
              <w:rPr>
                <w:rFonts w:ascii="宋体" w:hAnsi="宋体" w:eastAsia="宋体"/>
                <w:color w:val="auto"/>
                <w:sz w:val="24"/>
                <w:szCs w:val="24"/>
                <w:highlight w:val="none"/>
              </w:rPr>
            </w:pPr>
          </w:p>
        </w:tc>
      </w:tr>
      <w:tr w14:paraId="49294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093" w:type="dxa"/>
            <w:vAlign w:val="center"/>
          </w:tcPr>
          <w:p w14:paraId="23D3DE17">
            <w:pPr>
              <w:snapToGrid w:val="0"/>
              <w:spacing w:line="500" w:lineRule="exact"/>
              <w:jc w:val="center"/>
              <w:rPr>
                <w:rFonts w:ascii="宋体" w:hAnsi="宋体" w:eastAsia="宋体"/>
                <w:color w:val="auto"/>
                <w:sz w:val="24"/>
                <w:szCs w:val="24"/>
                <w:highlight w:val="none"/>
              </w:rPr>
            </w:pPr>
          </w:p>
        </w:tc>
        <w:tc>
          <w:tcPr>
            <w:tcW w:w="3121" w:type="dxa"/>
            <w:vAlign w:val="center"/>
          </w:tcPr>
          <w:p w14:paraId="6FDF4587">
            <w:pPr>
              <w:adjustRightInd w:val="0"/>
              <w:snapToGrid w:val="0"/>
              <w:spacing w:line="500" w:lineRule="exact"/>
              <w:rPr>
                <w:rFonts w:ascii="宋体" w:hAnsi="宋体" w:eastAsia="宋体"/>
                <w:color w:val="auto"/>
                <w:sz w:val="24"/>
                <w:szCs w:val="24"/>
                <w:highlight w:val="none"/>
              </w:rPr>
            </w:pPr>
          </w:p>
        </w:tc>
        <w:tc>
          <w:tcPr>
            <w:tcW w:w="1417" w:type="dxa"/>
            <w:vAlign w:val="center"/>
          </w:tcPr>
          <w:p w14:paraId="10F38B1C">
            <w:pPr>
              <w:spacing w:line="500" w:lineRule="exact"/>
              <w:jc w:val="center"/>
              <w:rPr>
                <w:rFonts w:ascii="宋体" w:hAnsi="宋体" w:eastAsia="宋体"/>
                <w:color w:val="auto"/>
                <w:sz w:val="24"/>
                <w:szCs w:val="24"/>
                <w:highlight w:val="none"/>
              </w:rPr>
            </w:pPr>
          </w:p>
        </w:tc>
        <w:tc>
          <w:tcPr>
            <w:tcW w:w="1897" w:type="dxa"/>
            <w:vAlign w:val="center"/>
          </w:tcPr>
          <w:p w14:paraId="2B30C974">
            <w:pPr>
              <w:spacing w:line="500" w:lineRule="exact"/>
              <w:jc w:val="center"/>
              <w:rPr>
                <w:rFonts w:ascii="宋体" w:hAnsi="宋体" w:eastAsia="宋体"/>
                <w:color w:val="auto"/>
                <w:sz w:val="24"/>
                <w:szCs w:val="24"/>
                <w:highlight w:val="none"/>
              </w:rPr>
            </w:pPr>
          </w:p>
        </w:tc>
      </w:tr>
      <w:tr w14:paraId="049EC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093" w:type="dxa"/>
            <w:vAlign w:val="center"/>
          </w:tcPr>
          <w:p w14:paraId="1B40E5E4">
            <w:pPr>
              <w:snapToGrid w:val="0"/>
              <w:spacing w:line="500" w:lineRule="exact"/>
              <w:jc w:val="center"/>
              <w:rPr>
                <w:rFonts w:ascii="宋体" w:hAnsi="宋体" w:eastAsia="宋体"/>
                <w:color w:val="auto"/>
                <w:sz w:val="24"/>
                <w:szCs w:val="24"/>
                <w:highlight w:val="none"/>
              </w:rPr>
            </w:pPr>
          </w:p>
        </w:tc>
        <w:tc>
          <w:tcPr>
            <w:tcW w:w="3121" w:type="dxa"/>
            <w:vAlign w:val="center"/>
          </w:tcPr>
          <w:p w14:paraId="71F1DD35">
            <w:pPr>
              <w:spacing w:line="500" w:lineRule="exact"/>
              <w:rPr>
                <w:rFonts w:ascii="宋体" w:hAnsi="宋体" w:eastAsia="宋体"/>
                <w:color w:val="auto"/>
                <w:sz w:val="24"/>
                <w:szCs w:val="24"/>
                <w:highlight w:val="none"/>
              </w:rPr>
            </w:pPr>
          </w:p>
        </w:tc>
        <w:tc>
          <w:tcPr>
            <w:tcW w:w="1417" w:type="dxa"/>
            <w:vAlign w:val="center"/>
          </w:tcPr>
          <w:p w14:paraId="4E3302E4">
            <w:pPr>
              <w:snapToGrid w:val="0"/>
              <w:spacing w:line="500" w:lineRule="exact"/>
              <w:rPr>
                <w:rFonts w:ascii="宋体" w:hAnsi="宋体" w:eastAsia="宋体"/>
                <w:color w:val="auto"/>
                <w:sz w:val="24"/>
                <w:szCs w:val="24"/>
                <w:highlight w:val="none"/>
              </w:rPr>
            </w:pPr>
          </w:p>
        </w:tc>
        <w:tc>
          <w:tcPr>
            <w:tcW w:w="1897" w:type="dxa"/>
            <w:vAlign w:val="center"/>
          </w:tcPr>
          <w:p w14:paraId="1DF58389">
            <w:pPr>
              <w:spacing w:line="500" w:lineRule="exact"/>
              <w:rPr>
                <w:rFonts w:ascii="宋体" w:hAnsi="宋体" w:eastAsia="宋体"/>
                <w:color w:val="auto"/>
                <w:sz w:val="24"/>
                <w:szCs w:val="24"/>
                <w:highlight w:val="none"/>
              </w:rPr>
            </w:pPr>
          </w:p>
        </w:tc>
      </w:tr>
      <w:tr w14:paraId="4626C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093" w:type="dxa"/>
            <w:vAlign w:val="center"/>
          </w:tcPr>
          <w:p w14:paraId="7D7A98D2">
            <w:pPr>
              <w:snapToGrid w:val="0"/>
              <w:spacing w:line="500" w:lineRule="exact"/>
              <w:jc w:val="center"/>
              <w:rPr>
                <w:rFonts w:ascii="宋体" w:hAnsi="宋体" w:eastAsia="宋体"/>
                <w:color w:val="auto"/>
                <w:sz w:val="24"/>
                <w:szCs w:val="24"/>
                <w:highlight w:val="none"/>
              </w:rPr>
            </w:pPr>
          </w:p>
        </w:tc>
        <w:tc>
          <w:tcPr>
            <w:tcW w:w="3121" w:type="dxa"/>
            <w:vAlign w:val="center"/>
          </w:tcPr>
          <w:p w14:paraId="29367E26">
            <w:pPr>
              <w:spacing w:line="500" w:lineRule="exact"/>
              <w:rPr>
                <w:rFonts w:ascii="宋体" w:hAnsi="宋体" w:eastAsia="宋体"/>
                <w:color w:val="auto"/>
                <w:sz w:val="24"/>
                <w:szCs w:val="24"/>
                <w:highlight w:val="none"/>
              </w:rPr>
            </w:pPr>
          </w:p>
        </w:tc>
        <w:tc>
          <w:tcPr>
            <w:tcW w:w="1417" w:type="dxa"/>
            <w:vAlign w:val="center"/>
          </w:tcPr>
          <w:p w14:paraId="2862AA79">
            <w:pPr>
              <w:snapToGrid w:val="0"/>
              <w:spacing w:line="500" w:lineRule="exact"/>
              <w:rPr>
                <w:rFonts w:ascii="宋体" w:hAnsi="宋体" w:eastAsia="宋体"/>
                <w:color w:val="auto"/>
                <w:sz w:val="24"/>
                <w:szCs w:val="24"/>
                <w:highlight w:val="none"/>
              </w:rPr>
            </w:pPr>
          </w:p>
        </w:tc>
        <w:tc>
          <w:tcPr>
            <w:tcW w:w="1897" w:type="dxa"/>
            <w:vAlign w:val="center"/>
          </w:tcPr>
          <w:p w14:paraId="381A9443">
            <w:pPr>
              <w:spacing w:line="500" w:lineRule="exact"/>
              <w:rPr>
                <w:rFonts w:ascii="宋体" w:hAnsi="宋体" w:eastAsia="宋体"/>
                <w:color w:val="auto"/>
                <w:sz w:val="24"/>
                <w:szCs w:val="24"/>
                <w:highlight w:val="none"/>
              </w:rPr>
            </w:pPr>
          </w:p>
        </w:tc>
      </w:tr>
      <w:tr w14:paraId="2DEC1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093" w:type="dxa"/>
            <w:vAlign w:val="center"/>
          </w:tcPr>
          <w:p w14:paraId="53060BDD">
            <w:pPr>
              <w:spacing w:line="500" w:lineRule="exact"/>
              <w:jc w:val="center"/>
              <w:rPr>
                <w:rFonts w:ascii="宋体" w:hAnsi="宋体" w:eastAsia="宋体"/>
                <w:color w:val="auto"/>
                <w:sz w:val="24"/>
                <w:szCs w:val="24"/>
                <w:highlight w:val="none"/>
              </w:rPr>
            </w:pPr>
          </w:p>
        </w:tc>
        <w:tc>
          <w:tcPr>
            <w:tcW w:w="3121" w:type="dxa"/>
            <w:vAlign w:val="center"/>
          </w:tcPr>
          <w:p w14:paraId="5664475C">
            <w:pPr>
              <w:spacing w:line="500" w:lineRule="exact"/>
              <w:rPr>
                <w:rFonts w:ascii="宋体" w:hAnsi="宋体" w:eastAsia="宋体"/>
                <w:color w:val="auto"/>
                <w:sz w:val="24"/>
                <w:szCs w:val="24"/>
                <w:highlight w:val="none"/>
              </w:rPr>
            </w:pPr>
          </w:p>
        </w:tc>
        <w:tc>
          <w:tcPr>
            <w:tcW w:w="1417" w:type="dxa"/>
            <w:vAlign w:val="center"/>
          </w:tcPr>
          <w:p w14:paraId="1845785E">
            <w:pPr>
              <w:snapToGrid w:val="0"/>
              <w:spacing w:line="500" w:lineRule="exact"/>
              <w:rPr>
                <w:rFonts w:ascii="宋体" w:hAnsi="宋体" w:eastAsia="宋体"/>
                <w:color w:val="auto"/>
                <w:sz w:val="24"/>
                <w:szCs w:val="24"/>
                <w:highlight w:val="none"/>
              </w:rPr>
            </w:pPr>
          </w:p>
        </w:tc>
        <w:tc>
          <w:tcPr>
            <w:tcW w:w="1897" w:type="dxa"/>
            <w:vAlign w:val="center"/>
          </w:tcPr>
          <w:p w14:paraId="57DB2B32">
            <w:pPr>
              <w:spacing w:line="500" w:lineRule="exact"/>
              <w:rPr>
                <w:rFonts w:ascii="宋体" w:hAnsi="宋体" w:eastAsia="宋体"/>
                <w:color w:val="auto"/>
                <w:sz w:val="24"/>
                <w:szCs w:val="24"/>
                <w:highlight w:val="none"/>
              </w:rPr>
            </w:pPr>
          </w:p>
        </w:tc>
      </w:tr>
      <w:tr w14:paraId="1405B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093" w:type="dxa"/>
            <w:vAlign w:val="center"/>
          </w:tcPr>
          <w:p w14:paraId="630EA0CC">
            <w:pPr>
              <w:spacing w:line="500" w:lineRule="exact"/>
              <w:jc w:val="center"/>
              <w:rPr>
                <w:rFonts w:ascii="宋体" w:hAnsi="宋体" w:eastAsia="宋体"/>
                <w:color w:val="auto"/>
                <w:sz w:val="24"/>
                <w:szCs w:val="24"/>
                <w:highlight w:val="none"/>
              </w:rPr>
            </w:pPr>
          </w:p>
        </w:tc>
        <w:tc>
          <w:tcPr>
            <w:tcW w:w="3121" w:type="dxa"/>
            <w:vAlign w:val="center"/>
          </w:tcPr>
          <w:p w14:paraId="27D6331D">
            <w:pPr>
              <w:overflowPunct w:val="0"/>
              <w:spacing w:line="500" w:lineRule="exact"/>
              <w:rPr>
                <w:rFonts w:ascii="宋体" w:hAnsi="宋体" w:eastAsia="宋体"/>
                <w:color w:val="auto"/>
                <w:sz w:val="24"/>
                <w:szCs w:val="24"/>
                <w:highlight w:val="none"/>
              </w:rPr>
            </w:pPr>
          </w:p>
        </w:tc>
        <w:tc>
          <w:tcPr>
            <w:tcW w:w="1417" w:type="dxa"/>
            <w:vAlign w:val="center"/>
          </w:tcPr>
          <w:p w14:paraId="64045762">
            <w:pPr>
              <w:snapToGrid w:val="0"/>
              <w:spacing w:line="500" w:lineRule="exact"/>
              <w:rPr>
                <w:rFonts w:ascii="宋体" w:hAnsi="宋体" w:eastAsia="宋体"/>
                <w:color w:val="auto"/>
                <w:sz w:val="24"/>
                <w:szCs w:val="24"/>
                <w:highlight w:val="none"/>
              </w:rPr>
            </w:pPr>
          </w:p>
        </w:tc>
        <w:tc>
          <w:tcPr>
            <w:tcW w:w="1897" w:type="dxa"/>
            <w:vAlign w:val="center"/>
          </w:tcPr>
          <w:p w14:paraId="257BD58A">
            <w:pPr>
              <w:spacing w:line="500" w:lineRule="exact"/>
              <w:rPr>
                <w:rFonts w:ascii="宋体" w:hAnsi="宋体" w:eastAsia="宋体"/>
                <w:color w:val="auto"/>
                <w:sz w:val="24"/>
                <w:szCs w:val="24"/>
                <w:highlight w:val="none"/>
              </w:rPr>
            </w:pPr>
          </w:p>
        </w:tc>
      </w:tr>
    </w:tbl>
    <w:p w14:paraId="3492EC01">
      <w:pPr>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注：详见第二章 采购需求 一、商务要求表。投标人可逐条响应，如全部响应的可在上表空白处注明“全部响应无负偏离”字样。</w:t>
      </w:r>
    </w:p>
    <w:p w14:paraId="4A430A37">
      <w:pPr>
        <w:autoSpaceDE w:val="0"/>
        <w:autoSpaceDN w:val="0"/>
        <w:adjustRightInd w:val="0"/>
        <w:spacing w:line="500" w:lineRule="exact"/>
        <w:rPr>
          <w:rFonts w:ascii="宋体" w:hAnsi="宋体" w:eastAsia="宋体"/>
          <w:color w:val="auto"/>
          <w:sz w:val="24"/>
          <w:szCs w:val="24"/>
          <w:highlight w:val="none"/>
        </w:rPr>
      </w:pPr>
    </w:p>
    <w:p w14:paraId="57CCC242">
      <w:pPr>
        <w:pStyle w:val="35"/>
        <w:rPr>
          <w:color w:val="auto"/>
          <w:highlight w:val="none"/>
        </w:rPr>
      </w:pPr>
    </w:p>
    <w:p w14:paraId="37C9CA17">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rPr>
        <w:t>投标人</w:t>
      </w:r>
      <w:r>
        <w:rPr>
          <w:rFonts w:hint="eastAsia" w:ascii="宋体" w:hAnsi="宋体" w:eastAsia="宋体"/>
          <w:color w:val="auto"/>
          <w:sz w:val="24"/>
          <w:szCs w:val="24"/>
          <w:highlight w:val="none"/>
          <w:lang w:val="zh-CN"/>
        </w:rPr>
        <w:t>（公章）：</w:t>
      </w:r>
    </w:p>
    <w:p w14:paraId="33862747">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法定代表人或授权代表（签字</w:t>
      </w:r>
      <w:r>
        <w:rPr>
          <w:rFonts w:hint="eastAsia" w:ascii="宋体" w:hAnsi="宋体" w:eastAsia="宋体"/>
          <w:color w:val="auto"/>
          <w:sz w:val="24"/>
          <w:szCs w:val="24"/>
          <w:highlight w:val="none"/>
        </w:rPr>
        <w:t>或盖章</w:t>
      </w:r>
      <w:r>
        <w:rPr>
          <w:rFonts w:hint="eastAsia" w:ascii="宋体" w:hAnsi="宋体" w:eastAsia="宋体"/>
          <w:color w:val="auto"/>
          <w:sz w:val="24"/>
          <w:szCs w:val="24"/>
          <w:highlight w:val="none"/>
          <w:lang w:val="zh-CN"/>
        </w:rPr>
        <w:t xml:space="preserve">）： </w:t>
      </w:r>
    </w:p>
    <w:p w14:paraId="2A7F8A69">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日期：   年  月  日</w:t>
      </w:r>
    </w:p>
    <w:p w14:paraId="21B0110A">
      <w:pPr>
        <w:autoSpaceDE w:val="0"/>
        <w:autoSpaceDN w:val="0"/>
        <w:adjustRightInd w:val="0"/>
        <w:spacing w:line="500" w:lineRule="exact"/>
        <w:rPr>
          <w:rFonts w:ascii="宋体" w:hAnsi="宋体" w:eastAsia="宋体"/>
          <w:b/>
          <w:color w:val="auto"/>
          <w:spacing w:val="-4"/>
          <w:sz w:val="24"/>
          <w:szCs w:val="24"/>
          <w:highlight w:val="none"/>
        </w:rPr>
      </w:pPr>
    </w:p>
    <w:p w14:paraId="4814C40E">
      <w:pPr>
        <w:tabs>
          <w:tab w:val="left" w:pos="420"/>
        </w:tabs>
        <w:adjustRightInd w:val="0"/>
        <w:snapToGrid w:val="0"/>
        <w:spacing w:line="500" w:lineRule="exact"/>
        <w:rPr>
          <w:rFonts w:ascii="宋体" w:hAnsi="宋体" w:eastAsia="宋体"/>
          <w:color w:val="auto"/>
          <w:sz w:val="24"/>
          <w:szCs w:val="24"/>
          <w:highlight w:val="none"/>
        </w:rPr>
      </w:pPr>
      <w:r>
        <w:rPr>
          <w:rFonts w:hint="eastAsia" w:ascii="宋体" w:hAnsi="宋体" w:eastAsia="宋体"/>
          <w:b/>
          <w:bCs/>
          <w:color w:val="auto"/>
          <w:sz w:val="24"/>
          <w:szCs w:val="24"/>
          <w:highlight w:val="none"/>
        </w:rPr>
        <w:br w:type="page"/>
      </w:r>
      <w:r>
        <w:rPr>
          <w:rFonts w:ascii="宋体" w:hAnsi="宋体" w:eastAsia="宋体"/>
          <w:b/>
          <w:color w:val="auto"/>
          <w:spacing w:val="6"/>
          <w:sz w:val="24"/>
          <w:szCs w:val="24"/>
          <w:highlight w:val="none"/>
        </w:rPr>
        <w:t>10</w:t>
      </w:r>
      <w:r>
        <w:rPr>
          <w:rFonts w:hint="eastAsia" w:ascii="宋体" w:hAnsi="宋体" w:eastAsia="宋体"/>
          <w:b/>
          <w:color w:val="auto"/>
          <w:spacing w:val="6"/>
          <w:sz w:val="24"/>
          <w:szCs w:val="24"/>
          <w:highlight w:val="none"/>
        </w:rPr>
        <w:t>、</w:t>
      </w:r>
      <w:r>
        <w:rPr>
          <w:rFonts w:hint="eastAsia" w:ascii="宋体" w:hAnsi="宋体" w:eastAsia="宋体"/>
          <w:b/>
          <w:bCs/>
          <w:color w:val="auto"/>
          <w:spacing w:val="-4"/>
          <w:sz w:val="24"/>
          <w:szCs w:val="24"/>
          <w:highlight w:val="none"/>
        </w:rPr>
        <w:t>采购需求响应（偏离）</w:t>
      </w:r>
      <w:r>
        <w:rPr>
          <w:rFonts w:hint="eastAsia" w:ascii="宋体" w:hAnsi="宋体" w:eastAsia="宋体"/>
          <w:b/>
          <w:bCs/>
          <w:color w:val="auto"/>
          <w:sz w:val="24"/>
          <w:szCs w:val="24"/>
          <w:highlight w:val="none"/>
        </w:rPr>
        <w:t>表</w:t>
      </w:r>
    </w:p>
    <w:p w14:paraId="1BCC13FE">
      <w:pPr>
        <w:tabs>
          <w:tab w:val="left" w:pos="3165"/>
        </w:tabs>
        <w:spacing w:line="500" w:lineRule="exact"/>
        <w:rPr>
          <w:rFonts w:ascii="宋体" w:hAnsi="宋体" w:eastAsia="宋体"/>
          <w:color w:val="auto"/>
          <w:sz w:val="24"/>
          <w:szCs w:val="24"/>
          <w:highlight w:val="none"/>
        </w:rPr>
      </w:pPr>
    </w:p>
    <w:p w14:paraId="0E738BCF">
      <w:pPr>
        <w:tabs>
          <w:tab w:val="left" w:pos="3165"/>
        </w:tabs>
        <w:spacing w:line="500" w:lineRule="exact"/>
        <w:jc w:val="center"/>
        <w:outlineLvl w:val="0"/>
        <w:rPr>
          <w:rFonts w:ascii="宋体" w:hAnsi="宋体" w:eastAsia="宋体"/>
          <w:b/>
          <w:color w:val="auto"/>
          <w:sz w:val="24"/>
          <w:szCs w:val="24"/>
          <w:highlight w:val="none"/>
        </w:rPr>
      </w:pPr>
      <w:bookmarkStart w:id="61" w:name="_Toc21207"/>
      <w:r>
        <w:rPr>
          <w:rFonts w:hint="eastAsia" w:ascii="宋体" w:hAnsi="宋体" w:eastAsia="宋体"/>
          <w:b/>
          <w:bCs/>
          <w:color w:val="auto"/>
          <w:spacing w:val="-4"/>
          <w:sz w:val="24"/>
          <w:szCs w:val="24"/>
          <w:highlight w:val="none"/>
        </w:rPr>
        <w:t>采购需求响应（偏离）</w:t>
      </w:r>
      <w:r>
        <w:rPr>
          <w:rFonts w:hint="eastAsia" w:ascii="宋体" w:hAnsi="宋体" w:eastAsia="宋体"/>
          <w:b/>
          <w:color w:val="auto"/>
          <w:sz w:val="24"/>
          <w:szCs w:val="24"/>
          <w:highlight w:val="none"/>
        </w:rPr>
        <w:t>表</w:t>
      </w:r>
      <w:bookmarkEnd w:id="61"/>
    </w:p>
    <w:p w14:paraId="128EA98B">
      <w:pPr>
        <w:tabs>
          <w:tab w:val="left" w:pos="3165"/>
        </w:tabs>
        <w:spacing w:line="500" w:lineRule="exact"/>
        <w:rPr>
          <w:rFonts w:ascii="宋体" w:hAnsi="宋体" w:eastAsia="宋体"/>
          <w:color w:val="auto"/>
          <w:sz w:val="24"/>
          <w:szCs w:val="24"/>
          <w:highlight w:val="none"/>
        </w:rPr>
      </w:pPr>
    </w:p>
    <w:p w14:paraId="28651FED">
      <w:pPr>
        <w:tabs>
          <w:tab w:val="left" w:pos="3165"/>
        </w:tabs>
        <w:spacing w:line="500" w:lineRule="exact"/>
        <w:rPr>
          <w:rFonts w:ascii="宋体" w:hAnsi="宋体" w:eastAsia="宋体"/>
          <w:bCs/>
          <w:color w:val="auto"/>
          <w:sz w:val="24"/>
          <w:szCs w:val="24"/>
          <w:highlight w:val="none"/>
          <w:u w:val="single"/>
        </w:rPr>
      </w:pPr>
      <w:r>
        <w:rPr>
          <w:rFonts w:hint="eastAsia" w:ascii="宋体" w:hAnsi="宋体" w:eastAsia="宋体"/>
          <w:color w:val="auto"/>
          <w:sz w:val="24"/>
          <w:szCs w:val="24"/>
          <w:highlight w:val="none"/>
        </w:rPr>
        <w:t>项目编号：               项目名称：</w:t>
      </w:r>
    </w:p>
    <w:tbl>
      <w:tblPr>
        <w:tblStyle w:val="88"/>
        <w:tblW w:w="90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695"/>
        <w:gridCol w:w="3025"/>
        <w:gridCol w:w="2391"/>
      </w:tblGrid>
      <w:tr w14:paraId="4C065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49" w:type="dxa"/>
            <w:vAlign w:val="center"/>
          </w:tcPr>
          <w:p w14:paraId="49FDA6AC">
            <w:pPr>
              <w:pStyle w:val="49"/>
              <w:spacing w:line="500" w:lineRule="exact"/>
              <w:jc w:val="center"/>
              <w:rPr>
                <w:rFonts w:hAnsi="宋体" w:cs="宋体"/>
                <w:b/>
                <w:color w:val="auto"/>
                <w:sz w:val="24"/>
                <w:szCs w:val="24"/>
                <w:highlight w:val="none"/>
              </w:rPr>
            </w:pPr>
            <w:r>
              <w:rPr>
                <w:rFonts w:hint="eastAsia" w:hAnsi="宋体" w:cs="宋体"/>
                <w:b/>
                <w:color w:val="auto"/>
                <w:sz w:val="24"/>
                <w:szCs w:val="24"/>
                <w:highlight w:val="none"/>
              </w:rPr>
              <w:t>序号</w:t>
            </w:r>
          </w:p>
        </w:tc>
        <w:tc>
          <w:tcPr>
            <w:tcW w:w="2695" w:type="dxa"/>
            <w:vAlign w:val="center"/>
          </w:tcPr>
          <w:p w14:paraId="5BC35859">
            <w:pPr>
              <w:pStyle w:val="49"/>
              <w:spacing w:line="500" w:lineRule="exact"/>
              <w:jc w:val="center"/>
              <w:rPr>
                <w:rFonts w:hAnsi="宋体" w:cs="宋体"/>
                <w:b/>
                <w:color w:val="auto"/>
                <w:sz w:val="24"/>
                <w:szCs w:val="24"/>
                <w:highlight w:val="none"/>
              </w:rPr>
            </w:pPr>
            <w:r>
              <w:rPr>
                <w:rFonts w:hint="eastAsia" w:hAnsi="宋体" w:cs="宋体"/>
                <w:b/>
                <w:color w:val="auto"/>
                <w:sz w:val="24"/>
                <w:szCs w:val="24"/>
                <w:highlight w:val="none"/>
              </w:rPr>
              <w:t>招标文件的</w:t>
            </w:r>
            <w:r>
              <w:rPr>
                <w:rFonts w:hint="eastAsia" w:hAnsi="宋体" w:cs="宋体"/>
                <w:b/>
                <w:bCs/>
                <w:color w:val="auto"/>
                <w:spacing w:val="-4"/>
                <w:sz w:val="24"/>
                <w:szCs w:val="24"/>
                <w:highlight w:val="none"/>
              </w:rPr>
              <w:t>采购需求</w:t>
            </w:r>
          </w:p>
        </w:tc>
        <w:tc>
          <w:tcPr>
            <w:tcW w:w="3025" w:type="dxa"/>
            <w:vAlign w:val="center"/>
          </w:tcPr>
          <w:p w14:paraId="5053FE70">
            <w:pPr>
              <w:pStyle w:val="49"/>
              <w:spacing w:line="500" w:lineRule="exact"/>
              <w:jc w:val="center"/>
              <w:rPr>
                <w:rFonts w:hAnsi="宋体" w:cs="宋体"/>
                <w:b/>
                <w:color w:val="auto"/>
                <w:sz w:val="24"/>
                <w:szCs w:val="24"/>
                <w:highlight w:val="none"/>
              </w:rPr>
            </w:pPr>
            <w:r>
              <w:rPr>
                <w:rFonts w:hint="eastAsia" w:hAnsi="宋体" w:cs="宋体"/>
                <w:b/>
                <w:color w:val="auto"/>
                <w:sz w:val="24"/>
                <w:szCs w:val="24"/>
                <w:highlight w:val="none"/>
              </w:rPr>
              <w:t>投标文件的</w:t>
            </w:r>
            <w:r>
              <w:rPr>
                <w:rFonts w:hint="eastAsia" w:hAnsi="宋体" w:cs="宋体"/>
                <w:b/>
                <w:bCs/>
                <w:color w:val="auto"/>
                <w:spacing w:val="-4"/>
                <w:sz w:val="24"/>
                <w:szCs w:val="24"/>
                <w:highlight w:val="none"/>
              </w:rPr>
              <w:t>采购需求</w:t>
            </w:r>
          </w:p>
        </w:tc>
        <w:tc>
          <w:tcPr>
            <w:tcW w:w="2391" w:type="dxa"/>
            <w:vAlign w:val="center"/>
          </w:tcPr>
          <w:p w14:paraId="79F97A34">
            <w:pPr>
              <w:pStyle w:val="49"/>
              <w:spacing w:line="500" w:lineRule="exact"/>
              <w:jc w:val="center"/>
              <w:rPr>
                <w:rFonts w:hAnsi="宋体" w:cs="宋体"/>
                <w:b/>
                <w:color w:val="auto"/>
                <w:sz w:val="24"/>
                <w:szCs w:val="24"/>
                <w:highlight w:val="none"/>
              </w:rPr>
            </w:pPr>
            <w:r>
              <w:rPr>
                <w:rFonts w:hint="eastAsia" w:hAnsi="宋体" w:cs="宋体"/>
                <w:b/>
                <w:color w:val="auto"/>
                <w:sz w:val="24"/>
                <w:szCs w:val="24"/>
                <w:highlight w:val="none"/>
              </w:rPr>
              <w:t>说明（填写：正偏离/负偏离/响应）</w:t>
            </w:r>
          </w:p>
        </w:tc>
      </w:tr>
      <w:tr w14:paraId="0681F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49" w:type="dxa"/>
          </w:tcPr>
          <w:p w14:paraId="671EBC80">
            <w:pPr>
              <w:pStyle w:val="49"/>
              <w:snapToGrid w:val="0"/>
              <w:spacing w:line="500" w:lineRule="exact"/>
              <w:rPr>
                <w:rFonts w:hAnsi="宋体" w:cs="宋体"/>
                <w:b/>
                <w:color w:val="auto"/>
                <w:sz w:val="24"/>
                <w:szCs w:val="24"/>
                <w:highlight w:val="none"/>
              </w:rPr>
            </w:pPr>
          </w:p>
        </w:tc>
        <w:tc>
          <w:tcPr>
            <w:tcW w:w="2695" w:type="dxa"/>
          </w:tcPr>
          <w:p w14:paraId="552D5366">
            <w:pPr>
              <w:spacing w:line="500" w:lineRule="exact"/>
              <w:rPr>
                <w:rFonts w:ascii="宋体" w:hAnsi="宋体" w:eastAsia="宋体"/>
                <w:b/>
                <w:color w:val="auto"/>
                <w:sz w:val="24"/>
                <w:szCs w:val="24"/>
                <w:highlight w:val="none"/>
              </w:rPr>
            </w:pPr>
          </w:p>
        </w:tc>
        <w:tc>
          <w:tcPr>
            <w:tcW w:w="3025" w:type="dxa"/>
          </w:tcPr>
          <w:p w14:paraId="1A26B5E5">
            <w:pPr>
              <w:pStyle w:val="49"/>
              <w:snapToGrid w:val="0"/>
              <w:spacing w:line="500" w:lineRule="exact"/>
              <w:rPr>
                <w:rFonts w:hAnsi="宋体" w:cs="宋体"/>
                <w:color w:val="auto"/>
                <w:sz w:val="24"/>
                <w:szCs w:val="24"/>
                <w:highlight w:val="none"/>
                <w:u w:val="single"/>
              </w:rPr>
            </w:pPr>
          </w:p>
        </w:tc>
        <w:tc>
          <w:tcPr>
            <w:tcW w:w="2391" w:type="dxa"/>
          </w:tcPr>
          <w:p w14:paraId="6E6D6B45">
            <w:pPr>
              <w:pStyle w:val="49"/>
              <w:snapToGrid w:val="0"/>
              <w:spacing w:line="500" w:lineRule="exact"/>
              <w:rPr>
                <w:rFonts w:hAnsi="宋体" w:cs="宋体"/>
                <w:color w:val="auto"/>
                <w:sz w:val="24"/>
                <w:szCs w:val="24"/>
                <w:highlight w:val="none"/>
                <w:u w:val="single"/>
              </w:rPr>
            </w:pPr>
          </w:p>
        </w:tc>
      </w:tr>
      <w:tr w14:paraId="68FB1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49" w:type="dxa"/>
          </w:tcPr>
          <w:p w14:paraId="7EB47A77">
            <w:pPr>
              <w:pStyle w:val="49"/>
              <w:snapToGrid w:val="0"/>
              <w:spacing w:line="500" w:lineRule="exact"/>
              <w:rPr>
                <w:rFonts w:hAnsi="宋体" w:cs="宋体"/>
                <w:b/>
                <w:color w:val="auto"/>
                <w:sz w:val="24"/>
                <w:szCs w:val="24"/>
                <w:highlight w:val="none"/>
              </w:rPr>
            </w:pPr>
          </w:p>
        </w:tc>
        <w:tc>
          <w:tcPr>
            <w:tcW w:w="2695" w:type="dxa"/>
          </w:tcPr>
          <w:p w14:paraId="208A28C3">
            <w:pPr>
              <w:pStyle w:val="49"/>
              <w:snapToGrid w:val="0"/>
              <w:spacing w:line="500" w:lineRule="exact"/>
              <w:rPr>
                <w:rFonts w:hAnsi="宋体" w:cs="宋体"/>
                <w:b/>
                <w:color w:val="auto"/>
                <w:sz w:val="24"/>
                <w:szCs w:val="24"/>
                <w:highlight w:val="none"/>
              </w:rPr>
            </w:pPr>
          </w:p>
        </w:tc>
        <w:tc>
          <w:tcPr>
            <w:tcW w:w="3025" w:type="dxa"/>
          </w:tcPr>
          <w:p w14:paraId="5F97F9E7">
            <w:pPr>
              <w:pStyle w:val="49"/>
              <w:snapToGrid w:val="0"/>
              <w:spacing w:line="500" w:lineRule="exact"/>
              <w:rPr>
                <w:rFonts w:hAnsi="宋体" w:cs="宋体"/>
                <w:color w:val="auto"/>
                <w:sz w:val="24"/>
                <w:szCs w:val="24"/>
                <w:highlight w:val="none"/>
                <w:u w:val="single"/>
              </w:rPr>
            </w:pPr>
          </w:p>
        </w:tc>
        <w:tc>
          <w:tcPr>
            <w:tcW w:w="2391" w:type="dxa"/>
          </w:tcPr>
          <w:p w14:paraId="04AE2B2C">
            <w:pPr>
              <w:pStyle w:val="49"/>
              <w:snapToGrid w:val="0"/>
              <w:spacing w:line="500" w:lineRule="exact"/>
              <w:rPr>
                <w:rFonts w:hAnsi="宋体" w:cs="宋体"/>
                <w:color w:val="auto"/>
                <w:sz w:val="24"/>
                <w:szCs w:val="24"/>
                <w:highlight w:val="none"/>
                <w:u w:val="single"/>
              </w:rPr>
            </w:pPr>
          </w:p>
        </w:tc>
      </w:tr>
      <w:tr w14:paraId="4B52F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49" w:type="dxa"/>
          </w:tcPr>
          <w:p w14:paraId="0998AFD8">
            <w:pPr>
              <w:pStyle w:val="49"/>
              <w:snapToGrid w:val="0"/>
              <w:spacing w:line="500" w:lineRule="exact"/>
              <w:rPr>
                <w:rFonts w:hAnsi="宋体" w:cs="宋体"/>
                <w:b/>
                <w:color w:val="auto"/>
                <w:sz w:val="24"/>
                <w:szCs w:val="24"/>
                <w:highlight w:val="none"/>
              </w:rPr>
            </w:pPr>
          </w:p>
        </w:tc>
        <w:tc>
          <w:tcPr>
            <w:tcW w:w="2695" w:type="dxa"/>
          </w:tcPr>
          <w:p w14:paraId="5173B5BD">
            <w:pPr>
              <w:pStyle w:val="49"/>
              <w:snapToGrid w:val="0"/>
              <w:spacing w:line="500" w:lineRule="exact"/>
              <w:rPr>
                <w:rFonts w:hAnsi="宋体" w:cs="宋体"/>
                <w:b/>
                <w:color w:val="auto"/>
                <w:sz w:val="24"/>
                <w:szCs w:val="24"/>
                <w:highlight w:val="none"/>
              </w:rPr>
            </w:pPr>
          </w:p>
        </w:tc>
        <w:tc>
          <w:tcPr>
            <w:tcW w:w="3025" w:type="dxa"/>
          </w:tcPr>
          <w:p w14:paraId="1330002F">
            <w:pPr>
              <w:pStyle w:val="49"/>
              <w:snapToGrid w:val="0"/>
              <w:spacing w:line="500" w:lineRule="exact"/>
              <w:rPr>
                <w:rFonts w:hAnsi="宋体" w:cs="宋体"/>
                <w:color w:val="auto"/>
                <w:sz w:val="24"/>
                <w:szCs w:val="24"/>
                <w:highlight w:val="none"/>
                <w:u w:val="single"/>
              </w:rPr>
            </w:pPr>
          </w:p>
        </w:tc>
        <w:tc>
          <w:tcPr>
            <w:tcW w:w="2391" w:type="dxa"/>
          </w:tcPr>
          <w:p w14:paraId="0DBE24D1">
            <w:pPr>
              <w:pStyle w:val="49"/>
              <w:snapToGrid w:val="0"/>
              <w:spacing w:line="500" w:lineRule="exact"/>
              <w:rPr>
                <w:rFonts w:hAnsi="宋体" w:cs="宋体"/>
                <w:color w:val="auto"/>
                <w:sz w:val="24"/>
                <w:szCs w:val="24"/>
                <w:highlight w:val="none"/>
                <w:u w:val="single"/>
              </w:rPr>
            </w:pPr>
          </w:p>
        </w:tc>
      </w:tr>
      <w:tr w14:paraId="380E3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49" w:type="dxa"/>
          </w:tcPr>
          <w:p w14:paraId="46A2F04F">
            <w:pPr>
              <w:pStyle w:val="49"/>
              <w:snapToGrid w:val="0"/>
              <w:spacing w:line="500" w:lineRule="exact"/>
              <w:rPr>
                <w:rFonts w:hAnsi="宋体" w:cs="宋体"/>
                <w:b/>
                <w:color w:val="auto"/>
                <w:sz w:val="24"/>
                <w:szCs w:val="24"/>
                <w:highlight w:val="none"/>
              </w:rPr>
            </w:pPr>
          </w:p>
        </w:tc>
        <w:tc>
          <w:tcPr>
            <w:tcW w:w="2695" w:type="dxa"/>
          </w:tcPr>
          <w:p w14:paraId="3AF2CC95">
            <w:pPr>
              <w:pStyle w:val="49"/>
              <w:snapToGrid w:val="0"/>
              <w:spacing w:line="500" w:lineRule="exact"/>
              <w:rPr>
                <w:rFonts w:hAnsi="宋体" w:cs="宋体"/>
                <w:b/>
                <w:color w:val="auto"/>
                <w:sz w:val="24"/>
                <w:szCs w:val="24"/>
                <w:highlight w:val="none"/>
              </w:rPr>
            </w:pPr>
          </w:p>
        </w:tc>
        <w:tc>
          <w:tcPr>
            <w:tcW w:w="3025" w:type="dxa"/>
          </w:tcPr>
          <w:p w14:paraId="74FE2333">
            <w:pPr>
              <w:pStyle w:val="49"/>
              <w:snapToGrid w:val="0"/>
              <w:spacing w:line="500" w:lineRule="exact"/>
              <w:rPr>
                <w:rFonts w:hAnsi="宋体" w:cs="宋体"/>
                <w:color w:val="auto"/>
                <w:sz w:val="24"/>
                <w:szCs w:val="24"/>
                <w:highlight w:val="none"/>
                <w:u w:val="single"/>
              </w:rPr>
            </w:pPr>
          </w:p>
        </w:tc>
        <w:tc>
          <w:tcPr>
            <w:tcW w:w="2391" w:type="dxa"/>
          </w:tcPr>
          <w:p w14:paraId="64E46CBE">
            <w:pPr>
              <w:pStyle w:val="49"/>
              <w:snapToGrid w:val="0"/>
              <w:spacing w:line="500" w:lineRule="exact"/>
              <w:rPr>
                <w:rFonts w:hAnsi="宋体" w:cs="宋体"/>
                <w:color w:val="auto"/>
                <w:sz w:val="24"/>
                <w:szCs w:val="24"/>
                <w:highlight w:val="none"/>
                <w:u w:val="single"/>
              </w:rPr>
            </w:pPr>
          </w:p>
        </w:tc>
      </w:tr>
      <w:tr w14:paraId="48E69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49" w:type="dxa"/>
          </w:tcPr>
          <w:p w14:paraId="70CA3FE0">
            <w:pPr>
              <w:pStyle w:val="49"/>
              <w:snapToGrid w:val="0"/>
              <w:spacing w:line="500" w:lineRule="exact"/>
              <w:rPr>
                <w:rFonts w:hAnsi="宋体" w:cs="宋体"/>
                <w:b/>
                <w:color w:val="auto"/>
                <w:sz w:val="24"/>
                <w:szCs w:val="24"/>
                <w:highlight w:val="none"/>
              </w:rPr>
            </w:pPr>
          </w:p>
        </w:tc>
        <w:tc>
          <w:tcPr>
            <w:tcW w:w="2695" w:type="dxa"/>
          </w:tcPr>
          <w:p w14:paraId="077D6E3D">
            <w:pPr>
              <w:pStyle w:val="49"/>
              <w:snapToGrid w:val="0"/>
              <w:spacing w:line="500" w:lineRule="exact"/>
              <w:rPr>
                <w:rFonts w:hAnsi="宋体" w:cs="宋体"/>
                <w:b/>
                <w:color w:val="auto"/>
                <w:sz w:val="24"/>
                <w:szCs w:val="24"/>
                <w:highlight w:val="none"/>
              </w:rPr>
            </w:pPr>
          </w:p>
        </w:tc>
        <w:tc>
          <w:tcPr>
            <w:tcW w:w="3025" w:type="dxa"/>
          </w:tcPr>
          <w:p w14:paraId="70181EF6">
            <w:pPr>
              <w:pStyle w:val="49"/>
              <w:snapToGrid w:val="0"/>
              <w:spacing w:line="500" w:lineRule="exact"/>
              <w:rPr>
                <w:rFonts w:hAnsi="宋体" w:cs="宋体"/>
                <w:color w:val="auto"/>
                <w:sz w:val="24"/>
                <w:szCs w:val="24"/>
                <w:highlight w:val="none"/>
                <w:u w:val="single"/>
              </w:rPr>
            </w:pPr>
          </w:p>
        </w:tc>
        <w:tc>
          <w:tcPr>
            <w:tcW w:w="2391" w:type="dxa"/>
          </w:tcPr>
          <w:p w14:paraId="7B691316">
            <w:pPr>
              <w:pStyle w:val="49"/>
              <w:snapToGrid w:val="0"/>
              <w:spacing w:line="500" w:lineRule="exact"/>
              <w:rPr>
                <w:rFonts w:hAnsi="宋体" w:cs="宋体"/>
                <w:color w:val="auto"/>
                <w:sz w:val="24"/>
                <w:szCs w:val="24"/>
                <w:highlight w:val="none"/>
                <w:u w:val="single"/>
              </w:rPr>
            </w:pPr>
          </w:p>
        </w:tc>
      </w:tr>
      <w:tr w14:paraId="68244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49" w:type="dxa"/>
          </w:tcPr>
          <w:p w14:paraId="49783FE2">
            <w:pPr>
              <w:pStyle w:val="49"/>
              <w:snapToGrid w:val="0"/>
              <w:spacing w:line="500" w:lineRule="exact"/>
              <w:rPr>
                <w:rFonts w:hAnsi="宋体" w:cs="宋体"/>
                <w:b/>
                <w:color w:val="auto"/>
                <w:sz w:val="24"/>
                <w:szCs w:val="24"/>
                <w:highlight w:val="none"/>
              </w:rPr>
            </w:pPr>
          </w:p>
        </w:tc>
        <w:tc>
          <w:tcPr>
            <w:tcW w:w="2695" w:type="dxa"/>
          </w:tcPr>
          <w:p w14:paraId="5F47045E">
            <w:pPr>
              <w:pStyle w:val="49"/>
              <w:snapToGrid w:val="0"/>
              <w:spacing w:line="500" w:lineRule="exact"/>
              <w:rPr>
                <w:rFonts w:hAnsi="宋体" w:cs="宋体"/>
                <w:b/>
                <w:color w:val="auto"/>
                <w:sz w:val="24"/>
                <w:szCs w:val="24"/>
                <w:highlight w:val="none"/>
              </w:rPr>
            </w:pPr>
          </w:p>
        </w:tc>
        <w:tc>
          <w:tcPr>
            <w:tcW w:w="3025" w:type="dxa"/>
          </w:tcPr>
          <w:p w14:paraId="68C15F00">
            <w:pPr>
              <w:pStyle w:val="49"/>
              <w:snapToGrid w:val="0"/>
              <w:spacing w:line="500" w:lineRule="exact"/>
              <w:rPr>
                <w:rFonts w:hAnsi="宋体" w:cs="宋体"/>
                <w:color w:val="auto"/>
                <w:sz w:val="24"/>
                <w:szCs w:val="24"/>
                <w:highlight w:val="none"/>
                <w:u w:val="single"/>
              </w:rPr>
            </w:pPr>
          </w:p>
        </w:tc>
        <w:tc>
          <w:tcPr>
            <w:tcW w:w="2391" w:type="dxa"/>
          </w:tcPr>
          <w:p w14:paraId="4D4743C1">
            <w:pPr>
              <w:pStyle w:val="49"/>
              <w:snapToGrid w:val="0"/>
              <w:spacing w:line="500" w:lineRule="exact"/>
              <w:rPr>
                <w:rFonts w:hAnsi="宋体" w:cs="宋体"/>
                <w:color w:val="auto"/>
                <w:sz w:val="24"/>
                <w:szCs w:val="24"/>
                <w:highlight w:val="none"/>
                <w:u w:val="single"/>
              </w:rPr>
            </w:pPr>
          </w:p>
        </w:tc>
      </w:tr>
      <w:tr w14:paraId="45229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49" w:type="dxa"/>
          </w:tcPr>
          <w:p w14:paraId="13DD37D3">
            <w:pPr>
              <w:pStyle w:val="49"/>
              <w:snapToGrid w:val="0"/>
              <w:spacing w:line="500" w:lineRule="exact"/>
              <w:rPr>
                <w:rFonts w:hAnsi="宋体" w:cs="宋体"/>
                <w:b/>
                <w:color w:val="auto"/>
                <w:sz w:val="24"/>
                <w:szCs w:val="24"/>
                <w:highlight w:val="none"/>
              </w:rPr>
            </w:pPr>
          </w:p>
        </w:tc>
        <w:tc>
          <w:tcPr>
            <w:tcW w:w="2695" w:type="dxa"/>
          </w:tcPr>
          <w:p w14:paraId="039C2A6B">
            <w:pPr>
              <w:pStyle w:val="49"/>
              <w:snapToGrid w:val="0"/>
              <w:spacing w:line="500" w:lineRule="exact"/>
              <w:rPr>
                <w:rFonts w:hAnsi="宋体" w:cs="宋体"/>
                <w:b/>
                <w:color w:val="auto"/>
                <w:sz w:val="24"/>
                <w:szCs w:val="24"/>
                <w:highlight w:val="none"/>
              </w:rPr>
            </w:pPr>
          </w:p>
        </w:tc>
        <w:tc>
          <w:tcPr>
            <w:tcW w:w="3025" w:type="dxa"/>
          </w:tcPr>
          <w:p w14:paraId="116B2AF6">
            <w:pPr>
              <w:pStyle w:val="49"/>
              <w:snapToGrid w:val="0"/>
              <w:spacing w:line="500" w:lineRule="exact"/>
              <w:rPr>
                <w:rFonts w:hAnsi="宋体" w:cs="宋体"/>
                <w:color w:val="auto"/>
                <w:sz w:val="24"/>
                <w:szCs w:val="24"/>
                <w:highlight w:val="none"/>
                <w:u w:val="single"/>
              </w:rPr>
            </w:pPr>
          </w:p>
        </w:tc>
        <w:tc>
          <w:tcPr>
            <w:tcW w:w="2391" w:type="dxa"/>
          </w:tcPr>
          <w:p w14:paraId="7D423F0B">
            <w:pPr>
              <w:pStyle w:val="49"/>
              <w:snapToGrid w:val="0"/>
              <w:spacing w:line="500" w:lineRule="exact"/>
              <w:rPr>
                <w:rFonts w:hAnsi="宋体" w:cs="宋体"/>
                <w:color w:val="auto"/>
                <w:sz w:val="24"/>
                <w:szCs w:val="24"/>
                <w:highlight w:val="none"/>
                <w:u w:val="single"/>
              </w:rPr>
            </w:pPr>
          </w:p>
        </w:tc>
      </w:tr>
      <w:tr w14:paraId="5A668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49" w:type="dxa"/>
          </w:tcPr>
          <w:p w14:paraId="28D75D65">
            <w:pPr>
              <w:pStyle w:val="49"/>
              <w:snapToGrid w:val="0"/>
              <w:spacing w:line="500" w:lineRule="exact"/>
              <w:rPr>
                <w:rFonts w:hAnsi="宋体" w:cs="宋体"/>
                <w:color w:val="auto"/>
                <w:sz w:val="24"/>
                <w:szCs w:val="24"/>
                <w:highlight w:val="none"/>
                <w:u w:val="single"/>
              </w:rPr>
            </w:pPr>
          </w:p>
        </w:tc>
        <w:tc>
          <w:tcPr>
            <w:tcW w:w="2695" w:type="dxa"/>
          </w:tcPr>
          <w:p w14:paraId="384919D9">
            <w:pPr>
              <w:pStyle w:val="49"/>
              <w:snapToGrid w:val="0"/>
              <w:spacing w:line="500" w:lineRule="exact"/>
              <w:rPr>
                <w:rFonts w:hAnsi="宋体" w:cs="宋体"/>
                <w:color w:val="auto"/>
                <w:sz w:val="24"/>
                <w:szCs w:val="24"/>
                <w:highlight w:val="none"/>
                <w:u w:val="single"/>
              </w:rPr>
            </w:pPr>
          </w:p>
        </w:tc>
        <w:tc>
          <w:tcPr>
            <w:tcW w:w="3025" w:type="dxa"/>
          </w:tcPr>
          <w:p w14:paraId="07038F25">
            <w:pPr>
              <w:pStyle w:val="49"/>
              <w:snapToGrid w:val="0"/>
              <w:spacing w:line="500" w:lineRule="exact"/>
              <w:rPr>
                <w:rFonts w:hAnsi="宋体" w:cs="宋体"/>
                <w:color w:val="auto"/>
                <w:sz w:val="24"/>
                <w:szCs w:val="24"/>
                <w:highlight w:val="none"/>
                <w:u w:val="single"/>
              </w:rPr>
            </w:pPr>
          </w:p>
        </w:tc>
        <w:tc>
          <w:tcPr>
            <w:tcW w:w="2391" w:type="dxa"/>
          </w:tcPr>
          <w:p w14:paraId="0E8FD81E">
            <w:pPr>
              <w:pStyle w:val="49"/>
              <w:snapToGrid w:val="0"/>
              <w:spacing w:line="500" w:lineRule="exact"/>
              <w:rPr>
                <w:rFonts w:hAnsi="宋体" w:cs="宋体"/>
                <w:color w:val="auto"/>
                <w:sz w:val="24"/>
                <w:szCs w:val="24"/>
                <w:highlight w:val="none"/>
                <w:u w:val="single"/>
              </w:rPr>
            </w:pPr>
          </w:p>
        </w:tc>
      </w:tr>
      <w:tr w14:paraId="2C953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49" w:type="dxa"/>
          </w:tcPr>
          <w:p w14:paraId="2FCC518A">
            <w:pPr>
              <w:pStyle w:val="49"/>
              <w:snapToGrid w:val="0"/>
              <w:spacing w:line="500" w:lineRule="exact"/>
              <w:rPr>
                <w:rFonts w:hAnsi="宋体" w:cs="宋体"/>
                <w:color w:val="auto"/>
                <w:sz w:val="24"/>
                <w:szCs w:val="24"/>
                <w:highlight w:val="none"/>
                <w:u w:val="single"/>
              </w:rPr>
            </w:pPr>
          </w:p>
        </w:tc>
        <w:tc>
          <w:tcPr>
            <w:tcW w:w="2695" w:type="dxa"/>
          </w:tcPr>
          <w:p w14:paraId="216DA994">
            <w:pPr>
              <w:pStyle w:val="49"/>
              <w:snapToGrid w:val="0"/>
              <w:spacing w:line="500" w:lineRule="exact"/>
              <w:rPr>
                <w:rFonts w:hAnsi="宋体" w:cs="宋体"/>
                <w:color w:val="auto"/>
                <w:sz w:val="24"/>
                <w:szCs w:val="24"/>
                <w:highlight w:val="none"/>
                <w:u w:val="single"/>
              </w:rPr>
            </w:pPr>
          </w:p>
        </w:tc>
        <w:tc>
          <w:tcPr>
            <w:tcW w:w="3025" w:type="dxa"/>
          </w:tcPr>
          <w:p w14:paraId="2D3A104C">
            <w:pPr>
              <w:pStyle w:val="49"/>
              <w:snapToGrid w:val="0"/>
              <w:spacing w:line="500" w:lineRule="exact"/>
              <w:rPr>
                <w:rFonts w:hAnsi="宋体" w:cs="宋体"/>
                <w:color w:val="auto"/>
                <w:sz w:val="24"/>
                <w:szCs w:val="24"/>
                <w:highlight w:val="none"/>
                <w:u w:val="single"/>
              </w:rPr>
            </w:pPr>
          </w:p>
        </w:tc>
        <w:tc>
          <w:tcPr>
            <w:tcW w:w="2391" w:type="dxa"/>
          </w:tcPr>
          <w:p w14:paraId="0CF1FCEF">
            <w:pPr>
              <w:pStyle w:val="49"/>
              <w:snapToGrid w:val="0"/>
              <w:spacing w:line="500" w:lineRule="exact"/>
              <w:rPr>
                <w:rFonts w:hAnsi="宋体" w:cs="宋体"/>
                <w:color w:val="auto"/>
                <w:sz w:val="24"/>
                <w:szCs w:val="24"/>
                <w:highlight w:val="none"/>
                <w:u w:val="single"/>
              </w:rPr>
            </w:pPr>
          </w:p>
        </w:tc>
      </w:tr>
      <w:tr w14:paraId="0C31F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49" w:type="dxa"/>
          </w:tcPr>
          <w:p w14:paraId="2D6226E4">
            <w:pPr>
              <w:pStyle w:val="49"/>
              <w:snapToGrid w:val="0"/>
              <w:spacing w:line="500" w:lineRule="exact"/>
              <w:rPr>
                <w:rFonts w:hAnsi="宋体" w:cs="宋体"/>
                <w:color w:val="auto"/>
                <w:sz w:val="24"/>
                <w:szCs w:val="24"/>
                <w:highlight w:val="none"/>
                <w:u w:val="single"/>
              </w:rPr>
            </w:pPr>
          </w:p>
        </w:tc>
        <w:tc>
          <w:tcPr>
            <w:tcW w:w="2695" w:type="dxa"/>
          </w:tcPr>
          <w:p w14:paraId="6CC8BB84">
            <w:pPr>
              <w:pStyle w:val="49"/>
              <w:snapToGrid w:val="0"/>
              <w:spacing w:line="500" w:lineRule="exact"/>
              <w:rPr>
                <w:rFonts w:hAnsi="宋体" w:cs="宋体"/>
                <w:color w:val="auto"/>
                <w:sz w:val="24"/>
                <w:szCs w:val="24"/>
                <w:highlight w:val="none"/>
                <w:u w:val="single"/>
              </w:rPr>
            </w:pPr>
          </w:p>
        </w:tc>
        <w:tc>
          <w:tcPr>
            <w:tcW w:w="3025" w:type="dxa"/>
          </w:tcPr>
          <w:p w14:paraId="6E349BA8">
            <w:pPr>
              <w:pStyle w:val="49"/>
              <w:snapToGrid w:val="0"/>
              <w:spacing w:line="500" w:lineRule="exact"/>
              <w:rPr>
                <w:rFonts w:hAnsi="宋体" w:cs="宋体"/>
                <w:color w:val="auto"/>
                <w:sz w:val="24"/>
                <w:szCs w:val="24"/>
                <w:highlight w:val="none"/>
                <w:u w:val="single"/>
              </w:rPr>
            </w:pPr>
          </w:p>
        </w:tc>
        <w:tc>
          <w:tcPr>
            <w:tcW w:w="2391" w:type="dxa"/>
          </w:tcPr>
          <w:p w14:paraId="1C6CE1C5">
            <w:pPr>
              <w:pStyle w:val="49"/>
              <w:snapToGrid w:val="0"/>
              <w:spacing w:line="500" w:lineRule="exact"/>
              <w:rPr>
                <w:rFonts w:hAnsi="宋体" w:cs="宋体"/>
                <w:color w:val="auto"/>
                <w:sz w:val="24"/>
                <w:szCs w:val="24"/>
                <w:highlight w:val="none"/>
                <w:u w:val="single"/>
              </w:rPr>
            </w:pPr>
          </w:p>
        </w:tc>
      </w:tr>
    </w:tbl>
    <w:p w14:paraId="34694F9A">
      <w:pPr>
        <w:pStyle w:val="36"/>
        <w:tabs>
          <w:tab w:val="left" w:pos="769"/>
        </w:tabs>
        <w:spacing w:before="0" w:line="500" w:lineRule="exact"/>
        <w:ind w:firstLine="0"/>
        <w:rPr>
          <w:rFonts w:hAnsi="宋体"/>
          <w:color w:val="auto"/>
          <w:szCs w:val="24"/>
          <w:highlight w:val="none"/>
        </w:rPr>
      </w:pPr>
      <w:r>
        <w:rPr>
          <w:rFonts w:hint="eastAsia" w:hAnsi="宋体"/>
          <w:color w:val="auto"/>
          <w:szCs w:val="24"/>
          <w:highlight w:val="none"/>
        </w:rPr>
        <w:t xml:space="preserve">注：详见第三章 </w:t>
      </w:r>
      <w:r>
        <w:rPr>
          <w:rFonts w:hint="eastAsia" w:hAnsi="宋体" w:cs="宋体"/>
          <w:b/>
          <w:bCs/>
          <w:color w:val="auto"/>
          <w:spacing w:val="-4"/>
          <w:szCs w:val="24"/>
          <w:highlight w:val="none"/>
        </w:rPr>
        <w:t>采购需求（除商务要求表外）</w:t>
      </w:r>
      <w:r>
        <w:rPr>
          <w:rFonts w:hint="eastAsia" w:hAnsi="宋体"/>
          <w:color w:val="auto"/>
          <w:szCs w:val="24"/>
          <w:highlight w:val="none"/>
        </w:rPr>
        <w:t>的内容。投标人可逐条响应，如全部响应的可在上表空白处注明“全部响应无负偏离”字样。如招标文件要求提供证明材料的，应附在本表后面，并在表中标明对应证明材料的所在页码。</w:t>
      </w:r>
    </w:p>
    <w:p w14:paraId="04C85B58">
      <w:pPr>
        <w:autoSpaceDE w:val="0"/>
        <w:autoSpaceDN w:val="0"/>
        <w:adjustRightInd w:val="0"/>
        <w:spacing w:line="500" w:lineRule="exact"/>
        <w:rPr>
          <w:rFonts w:ascii="宋体" w:hAnsi="宋体" w:eastAsia="宋体"/>
          <w:color w:val="auto"/>
          <w:sz w:val="24"/>
          <w:szCs w:val="24"/>
          <w:highlight w:val="none"/>
          <w:lang w:val="zh-CN"/>
        </w:rPr>
      </w:pPr>
    </w:p>
    <w:p w14:paraId="6A104F5A">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rPr>
        <w:t>投标人</w:t>
      </w:r>
      <w:r>
        <w:rPr>
          <w:rFonts w:hint="eastAsia" w:ascii="宋体" w:hAnsi="宋体" w:eastAsia="宋体"/>
          <w:color w:val="auto"/>
          <w:sz w:val="24"/>
          <w:szCs w:val="24"/>
          <w:highlight w:val="none"/>
          <w:lang w:val="zh-CN"/>
        </w:rPr>
        <w:t>（公章）：</w:t>
      </w:r>
    </w:p>
    <w:p w14:paraId="5D99A239">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法定代表人或授权代表（签字</w:t>
      </w:r>
      <w:r>
        <w:rPr>
          <w:rFonts w:hint="eastAsia" w:ascii="宋体" w:hAnsi="宋体" w:eastAsia="宋体"/>
          <w:color w:val="auto"/>
          <w:sz w:val="24"/>
          <w:szCs w:val="24"/>
          <w:highlight w:val="none"/>
        </w:rPr>
        <w:t>或盖章</w:t>
      </w:r>
      <w:r>
        <w:rPr>
          <w:rFonts w:hint="eastAsia" w:ascii="宋体" w:hAnsi="宋体" w:eastAsia="宋体"/>
          <w:color w:val="auto"/>
          <w:sz w:val="24"/>
          <w:szCs w:val="24"/>
          <w:highlight w:val="none"/>
          <w:lang w:val="zh-CN"/>
        </w:rPr>
        <w:t xml:space="preserve">）： </w:t>
      </w:r>
    </w:p>
    <w:p w14:paraId="0BCDC873">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日期：   年  月  日</w:t>
      </w:r>
    </w:p>
    <w:p w14:paraId="23634E44">
      <w:pPr>
        <w:spacing w:line="500" w:lineRule="exact"/>
        <w:rPr>
          <w:rFonts w:ascii="宋体" w:hAnsi="宋体" w:eastAsia="宋体"/>
          <w:b/>
          <w:bCs/>
          <w:color w:val="auto"/>
          <w:sz w:val="24"/>
          <w:szCs w:val="24"/>
          <w:highlight w:val="none"/>
        </w:rPr>
      </w:pPr>
      <w:r>
        <w:rPr>
          <w:rFonts w:ascii="宋体" w:hAnsi="宋体" w:eastAsia="宋体"/>
          <w:b/>
          <w:bCs/>
          <w:color w:val="auto"/>
          <w:sz w:val="24"/>
          <w:szCs w:val="24"/>
          <w:highlight w:val="none"/>
        </w:rPr>
        <w:t>11</w:t>
      </w:r>
      <w:r>
        <w:rPr>
          <w:rFonts w:hint="eastAsia" w:ascii="宋体" w:hAnsi="宋体" w:eastAsia="宋体"/>
          <w:b/>
          <w:bCs/>
          <w:color w:val="auto"/>
          <w:sz w:val="24"/>
          <w:szCs w:val="24"/>
          <w:highlight w:val="none"/>
        </w:rPr>
        <w:t>、项目业绩表</w:t>
      </w:r>
    </w:p>
    <w:p w14:paraId="780DB34A">
      <w:pPr>
        <w:spacing w:line="500" w:lineRule="exact"/>
        <w:jc w:val="center"/>
        <w:rPr>
          <w:rFonts w:ascii="宋体" w:hAnsi="宋体" w:eastAsia="宋体"/>
          <w:b/>
          <w:color w:val="auto"/>
          <w:sz w:val="24"/>
          <w:szCs w:val="24"/>
          <w:highlight w:val="none"/>
        </w:rPr>
      </w:pPr>
      <w:r>
        <w:rPr>
          <w:rFonts w:ascii="宋体" w:hAnsi="宋体" w:eastAsia="宋体"/>
          <w:b/>
          <w:color w:val="auto"/>
          <w:sz w:val="24"/>
          <w:szCs w:val="24"/>
          <w:highlight w:val="none"/>
        </w:rPr>
        <w:t>项目业绩表</w:t>
      </w:r>
    </w:p>
    <w:p w14:paraId="773083C7">
      <w:pPr>
        <w:spacing w:line="500" w:lineRule="exact"/>
        <w:ind w:firstLine="3089"/>
        <w:rPr>
          <w:rFonts w:ascii="宋体" w:hAnsi="宋体" w:eastAsia="宋体"/>
          <w:b/>
          <w:color w:val="auto"/>
          <w:sz w:val="24"/>
          <w:szCs w:val="24"/>
          <w:highlight w:val="none"/>
        </w:rPr>
      </w:pPr>
    </w:p>
    <w:p w14:paraId="69ED31D5">
      <w:pPr>
        <w:spacing w:line="500" w:lineRule="exact"/>
        <w:rPr>
          <w:rFonts w:ascii="宋体" w:hAnsi="宋体" w:eastAsia="宋体"/>
          <w:color w:val="auto"/>
          <w:sz w:val="24"/>
          <w:szCs w:val="24"/>
          <w:highlight w:val="none"/>
          <w:u w:val="single"/>
        </w:rPr>
      </w:pPr>
      <w:r>
        <w:rPr>
          <w:rFonts w:ascii="宋体" w:hAnsi="宋体" w:eastAsia="宋体"/>
          <w:color w:val="auto"/>
          <w:sz w:val="24"/>
          <w:szCs w:val="24"/>
          <w:highlight w:val="none"/>
        </w:rPr>
        <w:t>项目名称： 项目编号：</w:t>
      </w:r>
    </w:p>
    <w:tbl>
      <w:tblPr>
        <w:tblStyle w:val="88"/>
        <w:tblW w:w="8319" w:type="dxa"/>
        <w:tblInd w:w="9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782"/>
        <w:gridCol w:w="1635"/>
        <w:gridCol w:w="1548"/>
        <w:gridCol w:w="1779"/>
        <w:gridCol w:w="930"/>
      </w:tblGrid>
      <w:tr w14:paraId="4D4D6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5" w:type="dxa"/>
            <w:vAlign w:val="center"/>
          </w:tcPr>
          <w:p w14:paraId="74F9CFF2">
            <w:pPr>
              <w:snapToGrid w:val="0"/>
              <w:spacing w:line="500" w:lineRule="exact"/>
              <w:jc w:val="center"/>
              <w:rPr>
                <w:rFonts w:ascii="宋体" w:hAnsi="宋体" w:eastAsia="宋体"/>
                <w:b/>
                <w:color w:val="auto"/>
                <w:sz w:val="24"/>
                <w:szCs w:val="24"/>
                <w:highlight w:val="none"/>
              </w:rPr>
            </w:pPr>
            <w:r>
              <w:rPr>
                <w:rFonts w:ascii="宋体" w:hAnsi="宋体" w:eastAsia="宋体"/>
                <w:b/>
                <w:color w:val="auto"/>
                <w:sz w:val="24"/>
                <w:szCs w:val="24"/>
                <w:highlight w:val="none"/>
              </w:rPr>
              <w:t>序号</w:t>
            </w:r>
          </w:p>
        </w:tc>
        <w:tc>
          <w:tcPr>
            <w:tcW w:w="1782" w:type="dxa"/>
            <w:vAlign w:val="center"/>
          </w:tcPr>
          <w:p w14:paraId="1B11BD64">
            <w:pPr>
              <w:snapToGrid w:val="0"/>
              <w:spacing w:line="500" w:lineRule="exact"/>
              <w:jc w:val="center"/>
              <w:rPr>
                <w:rFonts w:ascii="宋体" w:hAnsi="宋体" w:eastAsia="宋体"/>
                <w:b/>
                <w:color w:val="auto"/>
                <w:sz w:val="24"/>
                <w:szCs w:val="24"/>
                <w:highlight w:val="none"/>
              </w:rPr>
            </w:pPr>
            <w:r>
              <w:rPr>
                <w:rFonts w:ascii="宋体" w:hAnsi="宋体" w:eastAsia="宋体"/>
                <w:b/>
                <w:color w:val="auto"/>
                <w:sz w:val="24"/>
                <w:szCs w:val="24"/>
                <w:highlight w:val="none"/>
              </w:rPr>
              <w:t>项目名称</w:t>
            </w:r>
          </w:p>
        </w:tc>
        <w:tc>
          <w:tcPr>
            <w:tcW w:w="1635" w:type="dxa"/>
            <w:vAlign w:val="center"/>
          </w:tcPr>
          <w:p w14:paraId="7FEDE092">
            <w:pPr>
              <w:snapToGrid w:val="0"/>
              <w:spacing w:line="500" w:lineRule="exact"/>
              <w:jc w:val="center"/>
              <w:rPr>
                <w:rFonts w:ascii="宋体" w:hAnsi="宋体" w:eastAsia="宋体"/>
                <w:b/>
                <w:color w:val="auto"/>
                <w:sz w:val="24"/>
                <w:szCs w:val="24"/>
                <w:highlight w:val="none"/>
              </w:rPr>
            </w:pPr>
            <w:r>
              <w:rPr>
                <w:rFonts w:ascii="宋体" w:hAnsi="宋体" w:eastAsia="宋体"/>
                <w:b/>
                <w:color w:val="auto"/>
                <w:sz w:val="24"/>
                <w:szCs w:val="24"/>
                <w:highlight w:val="none"/>
              </w:rPr>
              <w:t>合同签订时间</w:t>
            </w:r>
          </w:p>
        </w:tc>
        <w:tc>
          <w:tcPr>
            <w:tcW w:w="1548" w:type="dxa"/>
            <w:vAlign w:val="center"/>
          </w:tcPr>
          <w:p w14:paraId="19172514">
            <w:pPr>
              <w:snapToGrid w:val="0"/>
              <w:spacing w:line="500" w:lineRule="exact"/>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服务内容</w:t>
            </w:r>
          </w:p>
        </w:tc>
        <w:tc>
          <w:tcPr>
            <w:tcW w:w="1779" w:type="dxa"/>
            <w:vAlign w:val="center"/>
          </w:tcPr>
          <w:p w14:paraId="33E7618D">
            <w:pPr>
              <w:snapToGrid w:val="0"/>
              <w:spacing w:line="500" w:lineRule="exact"/>
              <w:jc w:val="center"/>
              <w:rPr>
                <w:rFonts w:ascii="宋体" w:hAnsi="宋体" w:eastAsia="宋体"/>
                <w:b/>
                <w:color w:val="auto"/>
                <w:sz w:val="24"/>
                <w:szCs w:val="24"/>
                <w:highlight w:val="none"/>
              </w:rPr>
            </w:pPr>
            <w:r>
              <w:rPr>
                <w:rFonts w:ascii="宋体" w:hAnsi="宋体" w:eastAsia="宋体"/>
                <w:b/>
                <w:color w:val="auto"/>
                <w:sz w:val="24"/>
                <w:szCs w:val="24"/>
                <w:highlight w:val="none"/>
              </w:rPr>
              <w:t>项目</w:t>
            </w:r>
            <w:r>
              <w:rPr>
                <w:rFonts w:hint="eastAsia" w:ascii="宋体" w:hAnsi="宋体" w:eastAsia="宋体"/>
                <w:b/>
                <w:color w:val="auto"/>
                <w:sz w:val="24"/>
                <w:szCs w:val="24"/>
                <w:highlight w:val="none"/>
                <w:lang w:val="en-US" w:eastAsia="zh-CN"/>
              </w:rPr>
              <w:t>采购人</w:t>
            </w:r>
            <w:r>
              <w:rPr>
                <w:rFonts w:ascii="宋体" w:hAnsi="宋体" w:eastAsia="宋体"/>
                <w:b/>
                <w:color w:val="auto"/>
                <w:sz w:val="24"/>
                <w:szCs w:val="24"/>
                <w:highlight w:val="none"/>
              </w:rPr>
              <w:t>联系人/联系电话</w:t>
            </w:r>
          </w:p>
        </w:tc>
        <w:tc>
          <w:tcPr>
            <w:tcW w:w="930" w:type="dxa"/>
            <w:vAlign w:val="center"/>
          </w:tcPr>
          <w:p w14:paraId="5413833F">
            <w:pPr>
              <w:snapToGrid w:val="0"/>
              <w:spacing w:line="500" w:lineRule="exact"/>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备注</w:t>
            </w:r>
          </w:p>
        </w:tc>
      </w:tr>
      <w:tr w14:paraId="5DB3C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14:paraId="05887CED">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1782" w:type="dxa"/>
            <w:vAlign w:val="center"/>
          </w:tcPr>
          <w:p w14:paraId="098473AE">
            <w:pPr>
              <w:spacing w:line="500" w:lineRule="exact"/>
              <w:rPr>
                <w:rFonts w:ascii="宋体" w:hAnsi="宋体" w:eastAsia="宋体"/>
                <w:color w:val="auto"/>
                <w:sz w:val="24"/>
                <w:szCs w:val="24"/>
                <w:highlight w:val="none"/>
              </w:rPr>
            </w:pPr>
          </w:p>
        </w:tc>
        <w:tc>
          <w:tcPr>
            <w:tcW w:w="1635" w:type="dxa"/>
            <w:vAlign w:val="center"/>
          </w:tcPr>
          <w:p w14:paraId="2EE7BCCB">
            <w:pPr>
              <w:snapToGrid w:val="0"/>
              <w:spacing w:line="500" w:lineRule="exact"/>
              <w:rPr>
                <w:rFonts w:ascii="宋体" w:hAnsi="宋体" w:eastAsia="宋体"/>
                <w:color w:val="auto"/>
                <w:sz w:val="24"/>
                <w:szCs w:val="24"/>
                <w:highlight w:val="none"/>
              </w:rPr>
            </w:pPr>
          </w:p>
        </w:tc>
        <w:tc>
          <w:tcPr>
            <w:tcW w:w="1548" w:type="dxa"/>
            <w:vAlign w:val="center"/>
          </w:tcPr>
          <w:p w14:paraId="7EECC65F">
            <w:pPr>
              <w:snapToGrid w:val="0"/>
              <w:spacing w:line="500" w:lineRule="exact"/>
              <w:rPr>
                <w:rFonts w:ascii="宋体" w:hAnsi="宋体" w:eastAsia="宋体"/>
                <w:color w:val="auto"/>
                <w:sz w:val="24"/>
                <w:szCs w:val="24"/>
                <w:highlight w:val="none"/>
              </w:rPr>
            </w:pPr>
          </w:p>
        </w:tc>
        <w:tc>
          <w:tcPr>
            <w:tcW w:w="1779" w:type="dxa"/>
            <w:vAlign w:val="center"/>
          </w:tcPr>
          <w:p w14:paraId="642C67C2">
            <w:pPr>
              <w:snapToGrid w:val="0"/>
              <w:spacing w:line="500" w:lineRule="exact"/>
              <w:rPr>
                <w:rFonts w:ascii="宋体" w:hAnsi="宋体" w:eastAsia="宋体"/>
                <w:color w:val="auto"/>
                <w:sz w:val="24"/>
                <w:szCs w:val="24"/>
                <w:highlight w:val="none"/>
              </w:rPr>
            </w:pPr>
          </w:p>
        </w:tc>
        <w:tc>
          <w:tcPr>
            <w:tcW w:w="930" w:type="dxa"/>
            <w:vAlign w:val="center"/>
          </w:tcPr>
          <w:p w14:paraId="5F79F097">
            <w:pPr>
              <w:snapToGrid w:val="0"/>
              <w:spacing w:line="500" w:lineRule="exact"/>
              <w:rPr>
                <w:rFonts w:ascii="宋体" w:hAnsi="宋体" w:eastAsia="宋体"/>
                <w:color w:val="auto"/>
                <w:sz w:val="24"/>
                <w:szCs w:val="24"/>
                <w:highlight w:val="none"/>
              </w:rPr>
            </w:pPr>
          </w:p>
        </w:tc>
      </w:tr>
      <w:tr w14:paraId="647B1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14:paraId="4AAAB316">
            <w:pPr>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2</w:t>
            </w:r>
          </w:p>
        </w:tc>
        <w:tc>
          <w:tcPr>
            <w:tcW w:w="1782" w:type="dxa"/>
            <w:vAlign w:val="center"/>
          </w:tcPr>
          <w:p w14:paraId="3F76430D">
            <w:pPr>
              <w:spacing w:line="500" w:lineRule="exact"/>
              <w:rPr>
                <w:rFonts w:ascii="宋体" w:hAnsi="宋体" w:eastAsia="宋体"/>
                <w:color w:val="auto"/>
                <w:sz w:val="24"/>
                <w:szCs w:val="24"/>
                <w:highlight w:val="none"/>
              </w:rPr>
            </w:pPr>
          </w:p>
        </w:tc>
        <w:tc>
          <w:tcPr>
            <w:tcW w:w="1635" w:type="dxa"/>
            <w:vAlign w:val="center"/>
          </w:tcPr>
          <w:p w14:paraId="308C97AC">
            <w:pPr>
              <w:snapToGrid w:val="0"/>
              <w:spacing w:line="500" w:lineRule="exact"/>
              <w:rPr>
                <w:rFonts w:ascii="宋体" w:hAnsi="宋体" w:eastAsia="宋体"/>
                <w:color w:val="auto"/>
                <w:sz w:val="24"/>
                <w:szCs w:val="24"/>
                <w:highlight w:val="none"/>
              </w:rPr>
            </w:pPr>
          </w:p>
        </w:tc>
        <w:tc>
          <w:tcPr>
            <w:tcW w:w="1548" w:type="dxa"/>
            <w:vAlign w:val="center"/>
          </w:tcPr>
          <w:p w14:paraId="73021F48">
            <w:pPr>
              <w:snapToGrid w:val="0"/>
              <w:spacing w:line="500" w:lineRule="exact"/>
              <w:rPr>
                <w:rFonts w:ascii="宋体" w:hAnsi="宋体" w:eastAsia="宋体"/>
                <w:color w:val="auto"/>
                <w:sz w:val="24"/>
                <w:szCs w:val="24"/>
                <w:highlight w:val="none"/>
              </w:rPr>
            </w:pPr>
          </w:p>
        </w:tc>
        <w:tc>
          <w:tcPr>
            <w:tcW w:w="1779" w:type="dxa"/>
            <w:vAlign w:val="center"/>
          </w:tcPr>
          <w:p w14:paraId="18FDF517">
            <w:pPr>
              <w:snapToGrid w:val="0"/>
              <w:spacing w:line="500" w:lineRule="exact"/>
              <w:rPr>
                <w:rFonts w:ascii="宋体" w:hAnsi="宋体" w:eastAsia="宋体"/>
                <w:color w:val="auto"/>
                <w:sz w:val="24"/>
                <w:szCs w:val="24"/>
                <w:highlight w:val="none"/>
              </w:rPr>
            </w:pPr>
          </w:p>
        </w:tc>
        <w:tc>
          <w:tcPr>
            <w:tcW w:w="930" w:type="dxa"/>
            <w:vAlign w:val="center"/>
          </w:tcPr>
          <w:p w14:paraId="08A935D1">
            <w:pPr>
              <w:snapToGrid w:val="0"/>
              <w:spacing w:line="500" w:lineRule="exact"/>
              <w:rPr>
                <w:rFonts w:ascii="宋体" w:hAnsi="宋体" w:eastAsia="宋体"/>
                <w:color w:val="auto"/>
                <w:sz w:val="24"/>
                <w:szCs w:val="24"/>
                <w:highlight w:val="none"/>
              </w:rPr>
            </w:pPr>
          </w:p>
        </w:tc>
      </w:tr>
      <w:tr w14:paraId="21021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14:paraId="08218AC0">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3</w:t>
            </w:r>
          </w:p>
        </w:tc>
        <w:tc>
          <w:tcPr>
            <w:tcW w:w="1782" w:type="dxa"/>
            <w:vAlign w:val="center"/>
          </w:tcPr>
          <w:p w14:paraId="091C585E">
            <w:pPr>
              <w:spacing w:line="500" w:lineRule="exact"/>
              <w:rPr>
                <w:rFonts w:ascii="宋体" w:hAnsi="宋体" w:eastAsia="宋体"/>
                <w:color w:val="auto"/>
                <w:sz w:val="24"/>
                <w:szCs w:val="24"/>
                <w:highlight w:val="none"/>
              </w:rPr>
            </w:pPr>
          </w:p>
        </w:tc>
        <w:tc>
          <w:tcPr>
            <w:tcW w:w="1635" w:type="dxa"/>
            <w:vAlign w:val="center"/>
          </w:tcPr>
          <w:p w14:paraId="4022E8EE">
            <w:pPr>
              <w:spacing w:line="500" w:lineRule="exact"/>
              <w:jc w:val="center"/>
              <w:rPr>
                <w:rFonts w:ascii="宋体" w:hAnsi="宋体" w:eastAsia="宋体"/>
                <w:color w:val="auto"/>
                <w:sz w:val="24"/>
                <w:szCs w:val="24"/>
                <w:highlight w:val="none"/>
              </w:rPr>
            </w:pPr>
          </w:p>
        </w:tc>
        <w:tc>
          <w:tcPr>
            <w:tcW w:w="1548" w:type="dxa"/>
            <w:vAlign w:val="center"/>
          </w:tcPr>
          <w:p w14:paraId="3FE6999C">
            <w:pPr>
              <w:spacing w:line="500" w:lineRule="exact"/>
              <w:jc w:val="center"/>
              <w:rPr>
                <w:rFonts w:ascii="宋体" w:hAnsi="宋体" w:eastAsia="宋体"/>
                <w:color w:val="auto"/>
                <w:sz w:val="24"/>
                <w:szCs w:val="24"/>
                <w:highlight w:val="none"/>
              </w:rPr>
            </w:pPr>
          </w:p>
        </w:tc>
        <w:tc>
          <w:tcPr>
            <w:tcW w:w="1779" w:type="dxa"/>
            <w:vAlign w:val="center"/>
          </w:tcPr>
          <w:p w14:paraId="672780A1">
            <w:pPr>
              <w:spacing w:line="500" w:lineRule="exact"/>
              <w:jc w:val="center"/>
              <w:rPr>
                <w:rFonts w:ascii="宋体" w:hAnsi="宋体" w:eastAsia="宋体"/>
                <w:color w:val="auto"/>
                <w:sz w:val="24"/>
                <w:szCs w:val="24"/>
                <w:highlight w:val="none"/>
              </w:rPr>
            </w:pPr>
          </w:p>
        </w:tc>
        <w:tc>
          <w:tcPr>
            <w:tcW w:w="930" w:type="dxa"/>
            <w:vAlign w:val="center"/>
          </w:tcPr>
          <w:p w14:paraId="4B8727C5">
            <w:pPr>
              <w:spacing w:line="500" w:lineRule="exact"/>
              <w:jc w:val="center"/>
              <w:rPr>
                <w:rFonts w:ascii="宋体" w:hAnsi="宋体" w:eastAsia="宋体"/>
                <w:color w:val="auto"/>
                <w:sz w:val="24"/>
                <w:szCs w:val="24"/>
                <w:highlight w:val="none"/>
              </w:rPr>
            </w:pPr>
          </w:p>
        </w:tc>
      </w:tr>
      <w:tr w14:paraId="07BB5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14:paraId="637BBE81">
            <w:pPr>
              <w:snapToGrid w:val="0"/>
              <w:spacing w:line="500" w:lineRule="exact"/>
              <w:jc w:val="center"/>
              <w:rPr>
                <w:rFonts w:ascii="宋体" w:hAnsi="宋体" w:eastAsia="宋体"/>
                <w:color w:val="auto"/>
                <w:sz w:val="24"/>
                <w:szCs w:val="24"/>
                <w:highlight w:val="none"/>
              </w:rPr>
            </w:pPr>
            <w:r>
              <w:rPr>
                <w:rFonts w:ascii="宋体" w:hAnsi="宋体" w:eastAsia="宋体"/>
                <w:color w:val="auto"/>
                <w:sz w:val="24"/>
                <w:szCs w:val="24"/>
                <w:highlight w:val="none"/>
              </w:rPr>
              <w:t>4</w:t>
            </w:r>
          </w:p>
        </w:tc>
        <w:tc>
          <w:tcPr>
            <w:tcW w:w="1782" w:type="dxa"/>
            <w:vAlign w:val="center"/>
          </w:tcPr>
          <w:p w14:paraId="17C0E96D">
            <w:pPr>
              <w:spacing w:line="500" w:lineRule="exact"/>
              <w:rPr>
                <w:rFonts w:ascii="宋体" w:hAnsi="宋体" w:eastAsia="宋体"/>
                <w:color w:val="auto"/>
                <w:sz w:val="24"/>
                <w:szCs w:val="24"/>
                <w:highlight w:val="none"/>
              </w:rPr>
            </w:pPr>
          </w:p>
        </w:tc>
        <w:tc>
          <w:tcPr>
            <w:tcW w:w="1635" w:type="dxa"/>
            <w:vAlign w:val="center"/>
          </w:tcPr>
          <w:p w14:paraId="0EF43B1E">
            <w:pPr>
              <w:snapToGrid w:val="0"/>
              <w:spacing w:line="500" w:lineRule="exact"/>
              <w:rPr>
                <w:rFonts w:ascii="宋体" w:hAnsi="宋体" w:eastAsia="宋体"/>
                <w:color w:val="auto"/>
                <w:sz w:val="24"/>
                <w:szCs w:val="24"/>
                <w:highlight w:val="none"/>
              </w:rPr>
            </w:pPr>
          </w:p>
        </w:tc>
        <w:tc>
          <w:tcPr>
            <w:tcW w:w="1548" w:type="dxa"/>
            <w:vAlign w:val="center"/>
          </w:tcPr>
          <w:p w14:paraId="47804615">
            <w:pPr>
              <w:spacing w:line="500" w:lineRule="exact"/>
              <w:rPr>
                <w:rFonts w:ascii="宋体" w:hAnsi="宋体" w:eastAsia="宋体"/>
                <w:color w:val="auto"/>
                <w:sz w:val="24"/>
                <w:szCs w:val="24"/>
                <w:highlight w:val="none"/>
              </w:rPr>
            </w:pPr>
          </w:p>
        </w:tc>
        <w:tc>
          <w:tcPr>
            <w:tcW w:w="1779" w:type="dxa"/>
            <w:vAlign w:val="center"/>
          </w:tcPr>
          <w:p w14:paraId="78A59956">
            <w:pPr>
              <w:spacing w:line="500" w:lineRule="exact"/>
              <w:rPr>
                <w:rFonts w:ascii="宋体" w:hAnsi="宋体" w:eastAsia="宋体"/>
                <w:color w:val="auto"/>
                <w:sz w:val="24"/>
                <w:szCs w:val="24"/>
                <w:highlight w:val="none"/>
              </w:rPr>
            </w:pPr>
          </w:p>
        </w:tc>
        <w:tc>
          <w:tcPr>
            <w:tcW w:w="930" w:type="dxa"/>
            <w:vAlign w:val="center"/>
          </w:tcPr>
          <w:p w14:paraId="2A1B630D">
            <w:pPr>
              <w:spacing w:line="500" w:lineRule="exact"/>
              <w:rPr>
                <w:rFonts w:ascii="宋体" w:hAnsi="宋体" w:eastAsia="宋体"/>
                <w:color w:val="auto"/>
                <w:sz w:val="24"/>
                <w:szCs w:val="24"/>
                <w:highlight w:val="none"/>
              </w:rPr>
            </w:pPr>
          </w:p>
        </w:tc>
      </w:tr>
      <w:tr w14:paraId="3B058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14:paraId="7A9D3D47">
            <w:pPr>
              <w:snapToGrid w:val="0"/>
              <w:spacing w:line="500" w:lineRule="exact"/>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w:t>
            </w:r>
          </w:p>
        </w:tc>
        <w:tc>
          <w:tcPr>
            <w:tcW w:w="1782" w:type="dxa"/>
            <w:vAlign w:val="center"/>
          </w:tcPr>
          <w:p w14:paraId="2BBCE716">
            <w:pPr>
              <w:spacing w:line="500" w:lineRule="exact"/>
              <w:rPr>
                <w:rFonts w:ascii="宋体" w:hAnsi="宋体" w:eastAsia="宋体"/>
                <w:color w:val="auto"/>
                <w:sz w:val="24"/>
                <w:szCs w:val="24"/>
                <w:highlight w:val="none"/>
              </w:rPr>
            </w:pPr>
          </w:p>
        </w:tc>
        <w:tc>
          <w:tcPr>
            <w:tcW w:w="1635" w:type="dxa"/>
            <w:vAlign w:val="center"/>
          </w:tcPr>
          <w:p w14:paraId="5FB6F6CB">
            <w:pPr>
              <w:snapToGrid w:val="0"/>
              <w:spacing w:line="500" w:lineRule="exact"/>
              <w:rPr>
                <w:rFonts w:ascii="宋体" w:hAnsi="宋体" w:eastAsia="宋体"/>
                <w:color w:val="auto"/>
                <w:sz w:val="24"/>
                <w:szCs w:val="24"/>
                <w:highlight w:val="none"/>
              </w:rPr>
            </w:pPr>
          </w:p>
        </w:tc>
        <w:tc>
          <w:tcPr>
            <w:tcW w:w="1548" w:type="dxa"/>
            <w:vAlign w:val="center"/>
          </w:tcPr>
          <w:p w14:paraId="459CC946">
            <w:pPr>
              <w:spacing w:line="500" w:lineRule="exact"/>
              <w:rPr>
                <w:rFonts w:ascii="宋体" w:hAnsi="宋体" w:eastAsia="宋体"/>
                <w:color w:val="auto"/>
                <w:sz w:val="24"/>
                <w:szCs w:val="24"/>
                <w:highlight w:val="none"/>
              </w:rPr>
            </w:pPr>
          </w:p>
        </w:tc>
        <w:tc>
          <w:tcPr>
            <w:tcW w:w="1779" w:type="dxa"/>
            <w:vAlign w:val="center"/>
          </w:tcPr>
          <w:p w14:paraId="195573B2">
            <w:pPr>
              <w:spacing w:line="500" w:lineRule="exact"/>
              <w:rPr>
                <w:rFonts w:ascii="宋体" w:hAnsi="宋体" w:eastAsia="宋体"/>
                <w:color w:val="auto"/>
                <w:sz w:val="24"/>
                <w:szCs w:val="24"/>
                <w:highlight w:val="none"/>
              </w:rPr>
            </w:pPr>
          </w:p>
        </w:tc>
        <w:tc>
          <w:tcPr>
            <w:tcW w:w="930" w:type="dxa"/>
            <w:vAlign w:val="center"/>
          </w:tcPr>
          <w:p w14:paraId="7E45FBE5">
            <w:pPr>
              <w:spacing w:line="500" w:lineRule="exact"/>
              <w:rPr>
                <w:rFonts w:ascii="宋体" w:hAnsi="宋体" w:eastAsia="宋体"/>
                <w:color w:val="auto"/>
                <w:sz w:val="24"/>
                <w:szCs w:val="24"/>
                <w:highlight w:val="none"/>
              </w:rPr>
            </w:pPr>
          </w:p>
        </w:tc>
      </w:tr>
      <w:tr w14:paraId="17524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14:paraId="37D94DB5">
            <w:pPr>
              <w:snapToGrid w:val="0"/>
              <w:spacing w:line="500" w:lineRule="exact"/>
              <w:rPr>
                <w:rFonts w:ascii="宋体" w:hAnsi="宋体" w:eastAsia="宋体"/>
                <w:color w:val="auto"/>
                <w:sz w:val="24"/>
                <w:szCs w:val="24"/>
                <w:highlight w:val="none"/>
              </w:rPr>
            </w:pPr>
          </w:p>
        </w:tc>
        <w:tc>
          <w:tcPr>
            <w:tcW w:w="1782" w:type="dxa"/>
            <w:vAlign w:val="center"/>
          </w:tcPr>
          <w:p w14:paraId="276BDC49">
            <w:pPr>
              <w:spacing w:line="500" w:lineRule="exact"/>
              <w:rPr>
                <w:rFonts w:ascii="宋体" w:hAnsi="宋体" w:eastAsia="宋体"/>
                <w:color w:val="auto"/>
                <w:sz w:val="24"/>
                <w:szCs w:val="24"/>
                <w:highlight w:val="none"/>
              </w:rPr>
            </w:pPr>
          </w:p>
        </w:tc>
        <w:tc>
          <w:tcPr>
            <w:tcW w:w="1635" w:type="dxa"/>
            <w:vAlign w:val="center"/>
          </w:tcPr>
          <w:p w14:paraId="1C835B69">
            <w:pPr>
              <w:snapToGrid w:val="0"/>
              <w:spacing w:line="500" w:lineRule="exact"/>
              <w:rPr>
                <w:rFonts w:ascii="宋体" w:hAnsi="宋体" w:eastAsia="宋体"/>
                <w:color w:val="auto"/>
                <w:sz w:val="24"/>
                <w:szCs w:val="24"/>
                <w:highlight w:val="none"/>
              </w:rPr>
            </w:pPr>
          </w:p>
        </w:tc>
        <w:tc>
          <w:tcPr>
            <w:tcW w:w="1548" w:type="dxa"/>
            <w:vAlign w:val="center"/>
          </w:tcPr>
          <w:p w14:paraId="50AE9249">
            <w:pPr>
              <w:spacing w:line="500" w:lineRule="exact"/>
              <w:rPr>
                <w:rFonts w:ascii="宋体" w:hAnsi="宋体" w:eastAsia="宋体"/>
                <w:color w:val="auto"/>
                <w:sz w:val="24"/>
                <w:szCs w:val="24"/>
                <w:highlight w:val="none"/>
              </w:rPr>
            </w:pPr>
          </w:p>
        </w:tc>
        <w:tc>
          <w:tcPr>
            <w:tcW w:w="1779" w:type="dxa"/>
            <w:vAlign w:val="center"/>
          </w:tcPr>
          <w:p w14:paraId="3B863731">
            <w:pPr>
              <w:spacing w:line="500" w:lineRule="exact"/>
              <w:rPr>
                <w:rFonts w:ascii="宋体" w:hAnsi="宋体" w:eastAsia="宋体"/>
                <w:color w:val="auto"/>
                <w:sz w:val="24"/>
                <w:szCs w:val="24"/>
                <w:highlight w:val="none"/>
              </w:rPr>
            </w:pPr>
          </w:p>
        </w:tc>
        <w:tc>
          <w:tcPr>
            <w:tcW w:w="930" w:type="dxa"/>
            <w:vAlign w:val="center"/>
          </w:tcPr>
          <w:p w14:paraId="3AEC78E3">
            <w:pPr>
              <w:spacing w:line="500" w:lineRule="exact"/>
              <w:rPr>
                <w:rFonts w:ascii="宋体" w:hAnsi="宋体" w:eastAsia="宋体"/>
                <w:color w:val="auto"/>
                <w:sz w:val="24"/>
                <w:szCs w:val="24"/>
                <w:highlight w:val="none"/>
              </w:rPr>
            </w:pPr>
          </w:p>
        </w:tc>
      </w:tr>
      <w:tr w14:paraId="36251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14:paraId="037ABF7D">
            <w:pPr>
              <w:snapToGrid w:val="0"/>
              <w:spacing w:line="500" w:lineRule="exact"/>
              <w:rPr>
                <w:rFonts w:ascii="宋体" w:hAnsi="宋体" w:eastAsia="宋体"/>
                <w:color w:val="auto"/>
                <w:sz w:val="24"/>
                <w:szCs w:val="24"/>
                <w:highlight w:val="none"/>
              </w:rPr>
            </w:pPr>
          </w:p>
        </w:tc>
        <w:tc>
          <w:tcPr>
            <w:tcW w:w="1782" w:type="dxa"/>
            <w:vAlign w:val="center"/>
          </w:tcPr>
          <w:p w14:paraId="1158981C">
            <w:pPr>
              <w:spacing w:line="500" w:lineRule="exact"/>
              <w:rPr>
                <w:rFonts w:ascii="宋体" w:hAnsi="宋体" w:eastAsia="宋体"/>
                <w:color w:val="auto"/>
                <w:sz w:val="24"/>
                <w:szCs w:val="24"/>
                <w:highlight w:val="none"/>
              </w:rPr>
            </w:pPr>
          </w:p>
        </w:tc>
        <w:tc>
          <w:tcPr>
            <w:tcW w:w="1635" w:type="dxa"/>
            <w:vAlign w:val="center"/>
          </w:tcPr>
          <w:p w14:paraId="619A5EFE">
            <w:pPr>
              <w:spacing w:line="500" w:lineRule="exact"/>
              <w:jc w:val="center"/>
              <w:rPr>
                <w:rFonts w:ascii="宋体" w:hAnsi="宋体" w:eastAsia="宋体"/>
                <w:color w:val="auto"/>
                <w:sz w:val="24"/>
                <w:szCs w:val="24"/>
                <w:highlight w:val="none"/>
              </w:rPr>
            </w:pPr>
          </w:p>
        </w:tc>
        <w:tc>
          <w:tcPr>
            <w:tcW w:w="1548" w:type="dxa"/>
            <w:vAlign w:val="center"/>
          </w:tcPr>
          <w:p w14:paraId="4764D9D4">
            <w:pPr>
              <w:spacing w:line="500" w:lineRule="exact"/>
              <w:jc w:val="center"/>
              <w:rPr>
                <w:rFonts w:ascii="宋体" w:hAnsi="宋体" w:eastAsia="宋体"/>
                <w:color w:val="auto"/>
                <w:sz w:val="24"/>
                <w:szCs w:val="24"/>
                <w:highlight w:val="none"/>
              </w:rPr>
            </w:pPr>
          </w:p>
        </w:tc>
        <w:tc>
          <w:tcPr>
            <w:tcW w:w="1779" w:type="dxa"/>
            <w:vAlign w:val="center"/>
          </w:tcPr>
          <w:p w14:paraId="50C3B9D4">
            <w:pPr>
              <w:spacing w:line="500" w:lineRule="exact"/>
              <w:jc w:val="center"/>
              <w:rPr>
                <w:rFonts w:ascii="宋体" w:hAnsi="宋体" w:eastAsia="宋体"/>
                <w:color w:val="auto"/>
                <w:sz w:val="24"/>
                <w:szCs w:val="24"/>
                <w:highlight w:val="none"/>
              </w:rPr>
            </w:pPr>
          </w:p>
        </w:tc>
        <w:tc>
          <w:tcPr>
            <w:tcW w:w="930" w:type="dxa"/>
            <w:vAlign w:val="center"/>
          </w:tcPr>
          <w:p w14:paraId="0F3F8AFA">
            <w:pPr>
              <w:spacing w:line="500" w:lineRule="exact"/>
              <w:jc w:val="center"/>
              <w:rPr>
                <w:rFonts w:ascii="宋体" w:hAnsi="宋体" w:eastAsia="宋体"/>
                <w:color w:val="auto"/>
                <w:sz w:val="24"/>
                <w:szCs w:val="24"/>
                <w:highlight w:val="none"/>
              </w:rPr>
            </w:pPr>
          </w:p>
        </w:tc>
      </w:tr>
      <w:tr w14:paraId="3833D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14:paraId="67D1682F">
            <w:pPr>
              <w:spacing w:line="500" w:lineRule="exact"/>
              <w:rPr>
                <w:rFonts w:ascii="宋体" w:hAnsi="宋体" w:eastAsia="宋体"/>
                <w:color w:val="auto"/>
                <w:sz w:val="24"/>
                <w:szCs w:val="24"/>
                <w:highlight w:val="none"/>
              </w:rPr>
            </w:pPr>
          </w:p>
        </w:tc>
        <w:tc>
          <w:tcPr>
            <w:tcW w:w="1782" w:type="dxa"/>
            <w:vAlign w:val="center"/>
          </w:tcPr>
          <w:p w14:paraId="25C34332">
            <w:pPr>
              <w:spacing w:line="500" w:lineRule="exact"/>
              <w:rPr>
                <w:rFonts w:ascii="宋体" w:hAnsi="宋体" w:eastAsia="宋体"/>
                <w:color w:val="auto"/>
                <w:sz w:val="24"/>
                <w:szCs w:val="24"/>
                <w:highlight w:val="none"/>
              </w:rPr>
            </w:pPr>
          </w:p>
        </w:tc>
        <w:tc>
          <w:tcPr>
            <w:tcW w:w="1635" w:type="dxa"/>
            <w:vAlign w:val="center"/>
          </w:tcPr>
          <w:p w14:paraId="492AC4B2">
            <w:pPr>
              <w:spacing w:line="500" w:lineRule="exact"/>
              <w:jc w:val="center"/>
              <w:rPr>
                <w:rFonts w:ascii="宋体" w:hAnsi="宋体" w:eastAsia="宋体"/>
                <w:color w:val="auto"/>
                <w:sz w:val="24"/>
                <w:szCs w:val="24"/>
                <w:highlight w:val="none"/>
              </w:rPr>
            </w:pPr>
          </w:p>
        </w:tc>
        <w:tc>
          <w:tcPr>
            <w:tcW w:w="1548" w:type="dxa"/>
            <w:vAlign w:val="center"/>
          </w:tcPr>
          <w:p w14:paraId="160333FC">
            <w:pPr>
              <w:spacing w:line="500" w:lineRule="exact"/>
              <w:jc w:val="center"/>
              <w:rPr>
                <w:rFonts w:ascii="宋体" w:hAnsi="宋体" w:eastAsia="宋体"/>
                <w:color w:val="auto"/>
                <w:sz w:val="24"/>
                <w:szCs w:val="24"/>
                <w:highlight w:val="none"/>
              </w:rPr>
            </w:pPr>
          </w:p>
        </w:tc>
        <w:tc>
          <w:tcPr>
            <w:tcW w:w="1779" w:type="dxa"/>
            <w:vAlign w:val="center"/>
          </w:tcPr>
          <w:p w14:paraId="1C0335AC">
            <w:pPr>
              <w:spacing w:line="500" w:lineRule="exact"/>
              <w:jc w:val="center"/>
              <w:rPr>
                <w:rFonts w:ascii="宋体" w:hAnsi="宋体" w:eastAsia="宋体"/>
                <w:color w:val="auto"/>
                <w:sz w:val="24"/>
                <w:szCs w:val="24"/>
                <w:highlight w:val="none"/>
              </w:rPr>
            </w:pPr>
          </w:p>
        </w:tc>
        <w:tc>
          <w:tcPr>
            <w:tcW w:w="930" w:type="dxa"/>
            <w:vAlign w:val="center"/>
          </w:tcPr>
          <w:p w14:paraId="6FA38F7D">
            <w:pPr>
              <w:spacing w:line="500" w:lineRule="exact"/>
              <w:jc w:val="center"/>
              <w:rPr>
                <w:rFonts w:ascii="宋体" w:hAnsi="宋体" w:eastAsia="宋体"/>
                <w:color w:val="auto"/>
                <w:sz w:val="24"/>
                <w:szCs w:val="24"/>
                <w:highlight w:val="none"/>
              </w:rPr>
            </w:pPr>
          </w:p>
        </w:tc>
      </w:tr>
    </w:tbl>
    <w:p w14:paraId="7FA5D98C">
      <w:pPr>
        <w:spacing w:line="500" w:lineRule="exact"/>
        <w:rPr>
          <w:rFonts w:ascii="宋体" w:hAnsi="宋体" w:eastAsia="宋体"/>
          <w:color w:val="auto"/>
          <w:spacing w:val="-4"/>
          <w:sz w:val="24"/>
          <w:szCs w:val="24"/>
          <w:highlight w:val="none"/>
        </w:rPr>
      </w:pPr>
      <w:r>
        <w:rPr>
          <w:rFonts w:ascii="宋体" w:hAnsi="宋体" w:eastAsia="宋体"/>
          <w:color w:val="auto"/>
          <w:spacing w:val="-4"/>
          <w:sz w:val="24"/>
          <w:szCs w:val="24"/>
          <w:highlight w:val="none"/>
        </w:rPr>
        <w:t>注：</w:t>
      </w:r>
      <w:r>
        <w:rPr>
          <w:rFonts w:hint="eastAsia" w:ascii="宋体" w:hAnsi="宋体" w:eastAsia="宋体"/>
          <w:color w:val="auto"/>
          <w:sz w:val="24"/>
          <w:szCs w:val="24"/>
          <w:highlight w:val="none"/>
        </w:rPr>
        <w:t>根据评分标准</w:t>
      </w:r>
      <w:r>
        <w:rPr>
          <w:rFonts w:ascii="宋体" w:hAnsi="宋体" w:eastAsia="宋体"/>
          <w:color w:val="auto"/>
          <w:sz w:val="24"/>
          <w:szCs w:val="24"/>
          <w:highlight w:val="none"/>
        </w:rPr>
        <w:t>的要求提供相关资料</w:t>
      </w:r>
      <w:r>
        <w:rPr>
          <w:rFonts w:ascii="宋体" w:hAnsi="宋体" w:eastAsia="宋体"/>
          <w:color w:val="auto"/>
          <w:spacing w:val="-4"/>
          <w:sz w:val="24"/>
          <w:szCs w:val="24"/>
          <w:highlight w:val="none"/>
        </w:rPr>
        <w:t>。</w:t>
      </w:r>
    </w:p>
    <w:p w14:paraId="6A487D9C">
      <w:pPr>
        <w:spacing w:line="500" w:lineRule="exact"/>
        <w:rPr>
          <w:rFonts w:ascii="宋体" w:hAnsi="宋体" w:eastAsia="宋体"/>
          <w:color w:val="auto"/>
          <w:sz w:val="24"/>
          <w:szCs w:val="24"/>
          <w:highlight w:val="none"/>
        </w:rPr>
      </w:pPr>
    </w:p>
    <w:p w14:paraId="1A9D0D26">
      <w:pPr>
        <w:spacing w:line="500" w:lineRule="exact"/>
        <w:rPr>
          <w:rFonts w:ascii="宋体" w:hAnsi="宋体" w:eastAsia="宋体"/>
          <w:color w:val="auto"/>
          <w:sz w:val="24"/>
          <w:szCs w:val="24"/>
          <w:highlight w:val="none"/>
        </w:rPr>
      </w:pPr>
    </w:p>
    <w:p w14:paraId="5E86D884">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rPr>
        <w:t>投标人</w:t>
      </w:r>
      <w:r>
        <w:rPr>
          <w:rFonts w:hint="eastAsia" w:ascii="宋体" w:hAnsi="宋体" w:eastAsia="宋体"/>
          <w:color w:val="auto"/>
          <w:sz w:val="24"/>
          <w:szCs w:val="24"/>
          <w:highlight w:val="none"/>
          <w:lang w:val="zh-CN"/>
        </w:rPr>
        <w:t>（公章）：</w:t>
      </w:r>
    </w:p>
    <w:p w14:paraId="53F0F8F1">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法定代表人或授权代表（签字</w:t>
      </w:r>
      <w:r>
        <w:rPr>
          <w:rFonts w:hint="eastAsia" w:ascii="宋体" w:hAnsi="宋体" w:eastAsia="宋体"/>
          <w:color w:val="auto"/>
          <w:sz w:val="24"/>
          <w:szCs w:val="24"/>
          <w:highlight w:val="none"/>
        </w:rPr>
        <w:t>或盖章</w:t>
      </w:r>
      <w:r>
        <w:rPr>
          <w:rFonts w:hint="eastAsia" w:ascii="宋体" w:hAnsi="宋体" w:eastAsia="宋体"/>
          <w:color w:val="auto"/>
          <w:sz w:val="24"/>
          <w:szCs w:val="24"/>
          <w:highlight w:val="none"/>
          <w:lang w:val="zh-CN"/>
        </w:rPr>
        <w:t xml:space="preserve">）： </w:t>
      </w:r>
    </w:p>
    <w:p w14:paraId="2BACCE39">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日期：   年  月  日</w:t>
      </w:r>
    </w:p>
    <w:p w14:paraId="6329F9B9">
      <w:pPr>
        <w:spacing w:line="500" w:lineRule="exact"/>
        <w:rPr>
          <w:rFonts w:ascii="宋体" w:hAnsi="宋体" w:eastAsia="宋体"/>
          <w:color w:val="auto"/>
          <w:sz w:val="24"/>
          <w:szCs w:val="24"/>
          <w:highlight w:val="none"/>
        </w:rPr>
      </w:pPr>
      <w:r>
        <w:rPr>
          <w:rFonts w:hint="eastAsia" w:ascii="宋体" w:hAnsi="宋体" w:eastAsia="宋体"/>
          <w:b/>
          <w:bCs/>
          <w:color w:val="auto"/>
          <w:sz w:val="24"/>
          <w:szCs w:val="24"/>
          <w:highlight w:val="none"/>
        </w:rPr>
        <w:br w:type="page"/>
      </w:r>
      <w:r>
        <w:rPr>
          <w:rFonts w:ascii="宋体" w:hAnsi="宋体" w:eastAsia="宋体"/>
          <w:b/>
          <w:bCs/>
          <w:color w:val="auto"/>
          <w:sz w:val="24"/>
          <w:szCs w:val="24"/>
          <w:highlight w:val="none"/>
        </w:rPr>
        <w:t>12</w:t>
      </w:r>
      <w:r>
        <w:rPr>
          <w:rFonts w:hint="eastAsia" w:ascii="宋体" w:hAnsi="宋体" w:eastAsia="宋体"/>
          <w:b/>
          <w:bCs/>
          <w:color w:val="auto"/>
          <w:sz w:val="24"/>
          <w:szCs w:val="24"/>
          <w:highlight w:val="none"/>
        </w:rPr>
        <w:t>、实施团队组建情况</w:t>
      </w:r>
    </w:p>
    <w:p w14:paraId="2BF5D29E">
      <w:pPr>
        <w:spacing w:line="500" w:lineRule="exact"/>
        <w:jc w:val="center"/>
        <w:rPr>
          <w:rFonts w:ascii="宋体" w:hAnsi="宋体" w:eastAsia="宋体"/>
          <w:b/>
          <w:bCs/>
          <w:color w:val="auto"/>
          <w:sz w:val="24"/>
          <w:szCs w:val="24"/>
          <w:highlight w:val="none"/>
        </w:rPr>
      </w:pPr>
    </w:p>
    <w:p w14:paraId="4045E4A4">
      <w:pPr>
        <w:spacing w:line="500" w:lineRule="exact"/>
        <w:jc w:val="center"/>
        <w:outlineLvl w:val="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实施团队组建情况</w:t>
      </w:r>
    </w:p>
    <w:p w14:paraId="00487E2B">
      <w:pPr>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项目名称： 项目编号：</w:t>
      </w:r>
    </w:p>
    <w:tbl>
      <w:tblPr>
        <w:tblStyle w:val="88"/>
        <w:tblW w:w="8412"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
        <w:gridCol w:w="1096"/>
        <w:gridCol w:w="1538"/>
        <w:gridCol w:w="914"/>
        <w:gridCol w:w="1819"/>
        <w:gridCol w:w="2162"/>
      </w:tblGrid>
      <w:tr w14:paraId="4711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8" w:hRule="atLeast"/>
        </w:trPr>
        <w:tc>
          <w:tcPr>
            <w:tcW w:w="883" w:type="dxa"/>
            <w:vAlign w:val="center"/>
          </w:tcPr>
          <w:p w14:paraId="3C140741">
            <w:pPr>
              <w:spacing w:line="500" w:lineRule="exact"/>
              <w:jc w:val="center"/>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序号</w:t>
            </w:r>
          </w:p>
        </w:tc>
        <w:tc>
          <w:tcPr>
            <w:tcW w:w="1096" w:type="dxa"/>
            <w:vAlign w:val="center"/>
          </w:tcPr>
          <w:p w14:paraId="5CC8904F">
            <w:pPr>
              <w:spacing w:line="500" w:lineRule="exact"/>
              <w:jc w:val="center"/>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姓名</w:t>
            </w:r>
          </w:p>
        </w:tc>
        <w:tc>
          <w:tcPr>
            <w:tcW w:w="1538" w:type="dxa"/>
            <w:vAlign w:val="center"/>
          </w:tcPr>
          <w:p w14:paraId="586CF683">
            <w:pPr>
              <w:spacing w:line="500" w:lineRule="exact"/>
              <w:jc w:val="center"/>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岗位</w:t>
            </w:r>
          </w:p>
        </w:tc>
        <w:tc>
          <w:tcPr>
            <w:tcW w:w="914" w:type="dxa"/>
            <w:vAlign w:val="center"/>
          </w:tcPr>
          <w:p w14:paraId="593690A7">
            <w:pPr>
              <w:spacing w:line="500" w:lineRule="exact"/>
              <w:jc w:val="center"/>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年龄</w:t>
            </w:r>
          </w:p>
        </w:tc>
        <w:tc>
          <w:tcPr>
            <w:tcW w:w="1819" w:type="dxa"/>
            <w:vAlign w:val="center"/>
          </w:tcPr>
          <w:p w14:paraId="0192791D">
            <w:pPr>
              <w:spacing w:line="500" w:lineRule="exact"/>
              <w:jc w:val="center"/>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职称或资格</w:t>
            </w:r>
          </w:p>
        </w:tc>
        <w:tc>
          <w:tcPr>
            <w:tcW w:w="2162" w:type="dxa"/>
            <w:vAlign w:val="center"/>
          </w:tcPr>
          <w:p w14:paraId="27AEAFCA">
            <w:pPr>
              <w:spacing w:line="500" w:lineRule="exact"/>
              <w:jc w:val="center"/>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承担过的类似项目</w:t>
            </w:r>
          </w:p>
        </w:tc>
      </w:tr>
      <w:tr w14:paraId="19FE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883" w:type="dxa"/>
            <w:vAlign w:val="center"/>
          </w:tcPr>
          <w:p w14:paraId="306B7AAD">
            <w:pPr>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w:t>
            </w:r>
          </w:p>
        </w:tc>
        <w:tc>
          <w:tcPr>
            <w:tcW w:w="1096" w:type="dxa"/>
            <w:vAlign w:val="center"/>
          </w:tcPr>
          <w:p w14:paraId="5134E201">
            <w:pPr>
              <w:spacing w:line="500" w:lineRule="exact"/>
              <w:rPr>
                <w:rFonts w:ascii="宋体" w:hAnsi="宋体" w:eastAsia="宋体"/>
                <w:color w:val="auto"/>
                <w:kern w:val="0"/>
                <w:sz w:val="24"/>
                <w:szCs w:val="24"/>
                <w:highlight w:val="none"/>
              </w:rPr>
            </w:pPr>
          </w:p>
        </w:tc>
        <w:tc>
          <w:tcPr>
            <w:tcW w:w="1538" w:type="dxa"/>
            <w:vAlign w:val="center"/>
          </w:tcPr>
          <w:p w14:paraId="137805D7">
            <w:pPr>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项目经理</w:t>
            </w:r>
          </w:p>
        </w:tc>
        <w:tc>
          <w:tcPr>
            <w:tcW w:w="914" w:type="dxa"/>
            <w:vAlign w:val="center"/>
          </w:tcPr>
          <w:p w14:paraId="36EB1EAA">
            <w:pPr>
              <w:spacing w:line="500" w:lineRule="exact"/>
              <w:jc w:val="center"/>
              <w:rPr>
                <w:rFonts w:ascii="宋体" w:hAnsi="宋体" w:eastAsia="宋体"/>
                <w:color w:val="auto"/>
                <w:kern w:val="0"/>
                <w:sz w:val="24"/>
                <w:szCs w:val="24"/>
                <w:highlight w:val="none"/>
              </w:rPr>
            </w:pPr>
          </w:p>
        </w:tc>
        <w:tc>
          <w:tcPr>
            <w:tcW w:w="1819" w:type="dxa"/>
            <w:vAlign w:val="center"/>
          </w:tcPr>
          <w:p w14:paraId="21E7BD6D">
            <w:pPr>
              <w:spacing w:line="500" w:lineRule="exact"/>
              <w:jc w:val="center"/>
              <w:rPr>
                <w:rFonts w:ascii="宋体" w:hAnsi="宋体" w:eastAsia="宋体"/>
                <w:color w:val="auto"/>
                <w:kern w:val="0"/>
                <w:sz w:val="24"/>
                <w:szCs w:val="24"/>
                <w:highlight w:val="none"/>
              </w:rPr>
            </w:pPr>
          </w:p>
        </w:tc>
        <w:tc>
          <w:tcPr>
            <w:tcW w:w="2162" w:type="dxa"/>
            <w:vAlign w:val="center"/>
          </w:tcPr>
          <w:p w14:paraId="07DFC6FD">
            <w:pPr>
              <w:spacing w:line="500" w:lineRule="exact"/>
              <w:jc w:val="center"/>
              <w:rPr>
                <w:rFonts w:ascii="宋体" w:hAnsi="宋体" w:eastAsia="宋体"/>
                <w:color w:val="auto"/>
                <w:kern w:val="0"/>
                <w:sz w:val="24"/>
                <w:szCs w:val="24"/>
                <w:highlight w:val="none"/>
              </w:rPr>
            </w:pPr>
          </w:p>
        </w:tc>
      </w:tr>
      <w:tr w14:paraId="4198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883" w:type="dxa"/>
            <w:vAlign w:val="center"/>
          </w:tcPr>
          <w:p w14:paraId="4D163DC1">
            <w:pPr>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2</w:t>
            </w:r>
          </w:p>
        </w:tc>
        <w:tc>
          <w:tcPr>
            <w:tcW w:w="1096" w:type="dxa"/>
            <w:vAlign w:val="center"/>
          </w:tcPr>
          <w:p w14:paraId="3153B2EA">
            <w:pPr>
              <w:spacing w:line="500" w:lineRule="exact"/>
              <w:rPr>
                <w:rFonts w:ascii="宋体" w:hAnsi="宋体" w:eastAsia="宋体"/>
                <w:color w:val="auto"/>
                <w:kern w:val="0"/>
                <w:sz w:val="24"/>
                <w:szCs w:val="24"/>
                <w:highlight w:val="none"/>
              </w:rPr>
            </w:pPr>
          </w:p>
        </w:tc>
        <w:tc>
          <w:tcPr>
            <w:tcW w:w="1538" w:type="dxa"/>
            <w:vAlign w:val="center"/>
          </w:tcPr>
          <w:p w14:paraId="76D9DB63">
            <w:pPr>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技术负责人</w:t>
            </w:r>
          </w:p>
        </w:tc>
        <w:tc>
          <w:tcPr>
            <w:tcW w:w="914" w:type="dxa"/>
            <w:vAlign w:val="center"/>
          </w:tcPr>
          <w:p w14:paraId="6A541FC4">
            <w:pPr>
              <w:spacing w:line="500" w:lineRule="exact"/>
              <w:jc w:val="center"/>
              <w:rPr>
                <w:rFonts w:ascii="宋体" w:hAnsi="宋体" w:eastAsia="宋体"/>
                <w:color w:val="auto"/>
                <w:kern w:val="0"/>
                <w:sz w:val="24"/>
                <w:szCs w:val="24"/>
                <w:highlight w:val="none"/>
              </w:rPr>
            </w:pPr>
          </w:p>
        </w:tc>
        <w:tc>
          <w:tcPr>
            <w:tcW w:w="1819" w:type="dxa"/>
            <w:vAlign w:val="center"/>
          </w:tcPr>
          <w:p w14:paraId="1B5EB1ED">
            <w:pPr>
              <w:spacing w:line="500" w:lineRule="exact"/>
              <w:jc w:val="center"/>
              <w:rPr>
                <w:rFonts w:ascii="宋体" w:hAnsi="宋体" w:eastAsia="宋体"/>
                <w:color w:val="auto"/>
                <w:kern w:val="0"/>
                <w:sz w:val="24"/>
                <w:szCs w:val="24"/>
                <w:highlight w:val="none"/>
              </w:rPr>
            </w:pPr>
          </w:p>
        </w:tc>
        <w:tc>
          <w:tcPr>
            <w:tcW w:w="2162" w:type="dxa"/>
            <w:vAlign w:val="center"/>
          </w:tcPr>
          <w:p w14:paraId="5FBA5873">
            <w:pPr>
              <w:spacing w:line="500" w:lineRule="exact"/>
              <w:jc w:val="center"/>
              <w:rPr>
                <w:rFonts w:ascii="宋体" w:hAnsi="宋体" w:eastAsia="宋体"/>
                <w:color w:val="auto"/>
                <w:kern w:val="0"/>
                <w:sz w:val="24"/>
                <w:szCs w:val="24"/>
                <w:highlight w:val="none"/>
              </w:rPr>
            </w:pPr>
          </w:p>
        </w:tc>
      </w:tr>
      <w:tr w14:paraId="0F9F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883" w:type="dxa"/>
            <w:vAlign w:val="center"/>
          </w:tcPr>
          <w:p w14:paraId="41F3FBB9">
            <w:pPr>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3</w:t>
            </w:r>
          </w:p>
        </w:tc>
        <w:tc>
          <w:tcPr>
            <w:tcW w:w="1096" w:type="dxa"/>
            <w:vAlign w:val="center"/>
          </w:tcPr>
          <w:p w14:paraId="6C71D8C9">
            <w:pPr>
              <w:spacing w:line="500" w:lineRule="exact"/>
              <w:rPr>
                <w:rFonts w:ascii="宋体" w:hAnsi="宋体" w:eastAsia="宋体"/>
                <w:color w:val="auto"/>
                <w:kern w:val="0"/>
                <w:sz w:val="24"/>
                <w:szCs w:val="24"/>
                <w:highlight w:val="none"/>
              </w:rPr>
            </w:pPr>
          </w:p>
        </w:tc>
        <w:tc>
          <w:tcPr>
            <w:tcW w:w="1538" w:type="dxa"/>
            <w:vAlign w:val="center"/>
          </w:tcPr>
          <w:p w14:paraId="2DF91C40">
            <w:pPr>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驻场人员</w:t>
            </w:r>
          </w:p>
        </w:tc>
        <w:tc>
          <w:tcPr>
            <w:tcW w:w="914" w:type="dxa"/>
            <w:vAlign w:val="center"/>
          </w:tcPr>
          <w:p w14:paraId="43703278">
            <w:pPr>
              <w:spacing w:line="500" w:lineRule="exact"/>
              <w:jc w:val="center"/>
              <w:rPr>
                <w:rFonts w:ascii="宋体" w:hAnsi="宋体" w:eastAsia="宋体"/>
                <w:color w:val="auto"/>
                <w:kern w:val="0"/>
                <w:sz w:val="24"/>
                <w:szCs w:val="24"/>
                <w:highlight w:val="none"/>
              </w:rPr>
            </w:pPr>
          </w:p>
        </w:tc>
        <w:tc>
          <w:tcPr>
            <w:tcW w:w="1819" w:type="dxa"/>
            <w:vAlign w:val="center"/>
          </w:tcPr>
          <w:p w14:paraId="6634EF86">
            <w:pPr>
              <w:spacing w:line="500" w:lineRule="exact"/>
              <w:jc w:val="center"/>
              <w:rPr>
                <w:rFonts w:ascii="宋体" w:hAnsi="宋体" w:eastAsia="宋体"/>
                <w:color w:val="auto"/>
                <w:kern w:val="0"/>
                <w:sz w:val="24"/>
                <w:szCs w:val="24"/>
                <w:highlight w:val="none"/>
              </w:rPr>
            </w:pPr>
          </w:p>
        </w:tc>
        <w:tc>
          <w:tcPr>
            <w:tcW w:w="2162" w:type="dxa"/>
            <w:vAlign w:val="center"/>
          </w:tcPr>
          <w:p w14:paraId="4EF25C1B">
            <w:pPr>
              <w:spacing w:line="500" w:lineRule="exact"/>
              <w:jc w:val="center"/>
              <w:rPr>
                <w:rFonts w:ascii="宋体" w:hAnsi="宋体" w:eastAsia="宋体"/>
                <w:color w:val="auto"/>
                <w:kern w:val="0"/>
                <w:sz w:val="24"/>
                <w:szCs w:val="24"/>
                <w:highlight w:val="none"/>
              </w:rPr>
            </w:pPr>
          </w:p>
        </w:tc>
      </w:tr>
      <w:tr w14:paraId="663F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883" w:type="dxa"/>
            <w:vAlign w:val="center"/>
          </w:tcPr>
          <w:p w14:paraId="0261CD69">
            <w:pPr>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4</w:t>
            </w:r>
          </w:p>
        </w:tc>
        <w:tc>
          <w:tcPr>
            <w:tcW w:w="1096" w:type="dxa"/>
            <w:vAlign w:val="center"/>
          </w:tcPr>
          <w:p w14:paraId="3C6450CC">
            <w:pPr>
              <w:spacing w:line="500" w:lineRule="exact"/>
              <w:rPr>
                <w:rFonts w:ascii="宋体" w:hAnsi="宋体" w:eastAsia="宋体"/>
                <w:color w:val="auto"/>
                <w:kern w:val="0"/>
                <w:sz w:val="24"/>
                <w:szCs w:val="24"/>
                <w:highlight w:val="none"/>
              </w:rPr>
            </w:pPr>
          </w:p>
        </w:tc>
        <w:tc>
          <w:tcPr>
            <w:tcW w:w="1538" w:type="dxa"/>
            <w:vAlign w:val="center"/>
          </w:tcPr>
          <w:p w14:paraId="0218BE8F">
            <w:pPr>
              <w:spacing w:line="500" w:lineRule="exact"/>
              <w:jc w:val="center"/>
              <w:rPr>
                <w:rFonts w:ascii="宋体" w:hAnsi="宋体" w:eastAsia="宋体"/>
                <w:color w:val="auto"/>
                <w:kern w:val="0"/>
                <w:sz w:val="24"/>
                <w:szCs w:val="24"/>
                <w:highlight w:val="none"/>
              </w:rPr>
            </w:pPr>
          </w:p>
        </w:tc>
        <w:tc>
          <w:tcPr>
            <w:tcW w:w="914" w:type="dxa"/>
            <w:vAlign w:val="center"/>
          </w:tcPr>
          <w:p w14:paraId="1AD2EC09">
            <w:pPr>
              <w:spacing w:line="500" w:lineRule="exact"/>
              <w:jc w:val="center"/>
              <w:rPr>
                <w:rFonts w:ascii="宋体" w:hAnsi="宋体" w:eastAsia="宋体"/>
                <w:color w:val="auto"/>
                <w:kern w:val="0"/>
                <w:sz w:val="24"/>
                <w:szCs w:val="24"/>
                <w:highlight w:val="none"/>
              </w:rPr>
            </w:pPr>
          </w:p>
        </w:tc>
        <w:tc>
          <w:tcPr>
            <w:tcW w:w="1819" w:type="dxa"/>
            <w:vAlign w:val="center"/>
          </w:tcPr>
          <w:p w14:paraId="30CE6544">
            <w:pPr>
              <w:spacing w:line="500" w:lineRule="exact"/>
              <w:jc w:val="center"/>
              <w:rPr>
                <w:rFonts w:ascii="宋体" w:hAnsi="宋体" w:eastAsia="宋体"/>
                <w:color w:val="auto"/>
                <w:kern w:val="0"/>
                <w:sz w:val="24"/>
                <w:szCs w:val="24"/>
                <w:highlight w:val="none"/>
              </w:rPr>
            </w:pPr>
          </w:p>
        </w:tc>
        <w:tc>
          <w:tcPr>
            <w:tcW w:w="2162" w:type="dxa"/>
            <w:vAlign w:val="center"/>
          </w:tcPr>
          <w:p w14:paraId="6FDCB757">
            <w:pPr>
              <w:spacing w:line="500" w:lineRule="exact"/>
              <w:jc w:val="center"/>
              <w:rPr>
                <w:rFonts w:ascii="宋体" w:hAnsi="宋体" w:eastAsia="宋体"/>
                <w:color w:val="auto"/>
                <w:kern w:val="0"/>
                <w:sz w:val="24"/>
                <w:szCs w:val="24"/>
                <w:highlight w:val="none"/>
              </w:rPr>
            </w:pPr>
          </w:p>
        </w:tc>
      </w:tr>
      <w:tr w14:paraId="3ED7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883" w:type="dxa"/>
            <w:vAlign w:val="center"/>
          </w:tcPr>
          <w:p w14:paraId="36C23FDC">
            <w:pPr>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5</w:t>
            </w:r>
          </w:p>
        </w:tc>
        <w:tc>
          <w:tcPr>
            <w:tcW w:w="1096" w:type="dxa"/>
            <w:vAlign w:val="center"/>
          </w:tcPr>
          <w:p w14:paraId="0B3C618A">
            <w:pPr>
              <w:spacing w:line="500" w:lineRule="exact"/>
              <w:rPr>
                <w:rFonts w:ascii="宋体" w:hAnsi="宋体" w:eastAsia="宋体"/>
                <w:color w:val="auto"/>
                <w:kern w:val="0"/>
                <w:sz w:val="24"/>
                <w:szCs w:val="24"/>
                <w:highlight w:val="none"/>
              </w:rPr>
            </w:pPr>
          </w:p>
        </w:tc>
        <w:tc>
          <w:tcPr>
            <w:tcW w:w="1538" w:type="dxa"/>
            <w:vAlign w:val="center"/>
          </w:tcPr>
          <w:p w14:paraId="64E664EF">
            <w:pPr>
              <w:spacing w:line="500" w:lineRule="exact"/>
              <w:jc w:val="center"/>
              <w:rPr>
                <w:rFonts w:ascii="宋体" w:hAnsi="宋体" w:eastAsia="宋体"/>
                <w:color w:val="auto"/>
                <w:kern w:val="0"/>
                <w:sz w:val="24"/>
                <w:szCs w:val="24"/>
                <w:highlight w:val="none"/>
              </w:rPr>
            </w:pPr>
          </w:p>
        </w:tc>
        <w:tc>
          <w:tcPr>
            <w:tcW w:w="914" w:type="dxa"/>
            <w:vAlign w:val="center"/>
          </w:tcPr>
          <w:p w14:paraId="2AE0DE13">
            <w:pPr>
              <w:spacing w:line="500" w:lineRule="exact"/>
              <w:jc w:val="center"/>
              <w:rPr>
                <w:rFonts w:ascii="宋体" w:hAnsi="宋体" w:eastAsia="宋体"/>
                <w:color w:val="auto"/>
                <w:kern w:val="0"/>
                <w:sz w:val="24"/>
                <w:szCs w:val="24"/>
                <w:highlight w:val="none"/>
              </w:rPr>
            </w:pPr>
          </w:p>
        </w:tc>
        <w:tc>
          <w:tcPr>
            <w:tcW w:w="1819" w:type="dxa"/>
            <w:vAlign w:val="center"/>
          </w:tcPr>
          <w:p w14:paraId="265396FC">
            <w:pPr>
              <w:spacing w:line="500" w:lineRule="exact"/>
              <w:jc w:val="center"/>
              <w:rPr>
                <w:rFonts w:ascii="宋体" w:hAnsi="宋体" w:eastAsia="宋体"/>
                <w:color w:val="auto"/>
                <w:kern w:val="0"/>
                <w:sz w:val="24"/>
                <w:szCs w:val="24"/>
                <w:highlight w:val="none"/>
              </w:rPr>
            </w:pPr>
          </w:p>
        </w:tc>
        <w:tc>
          <w:tcPr>
            <w:tcW w:w="2162" w:type="dxa"/>
            <w:vAlign w:val="center"/>
          </w:tcPr>
          <w:p w14:paraId="7E550038">
            <w:pPr>
              <w:spacing w:line="500" w:lineRule="exact"/>
              <w:jc w:val="center"/>
              <w:rPr>
                <w:rFonts w:ascii="宋体" w:hAnsi="宋体" w:eastAsia="宋体"/>
                <w:color w:val="auto"/>
                <w:kern w:val="0"/>
                <w:sz w:val="24"/>
                <w:szCs w:val="24"/>
                <w:highlight w:val="none"/>
              </w:rPr>
            </w:pPr>
          </w:p>
        </w:tc>
      </w:tr>
      <w:tr w14:paraId="35EF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883" w:type="dxa"/>
            <w:vAlign w:val="center"/>
          </w:tcPr>
          <w:p w14:paraId="3EECE15D">
            <w:pPr>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6</w:t>
            </w:r>
          </w:p>
        </w:tc>
        <w:tc>
          <w:tcPr>
            <w:tcW w:w="1096" w:type="dxa"/>
            <w:vAlign w:val="center"/>
          </w:tcPr>
          <w:p w14:paraId="3FAC4C60">
            <w:pPr>
              <w:spacing w:line="500" w:lineRule="exact"/>
              <w:rPr>
                <w:rFonts w:ascii="宋体" w:hAnsi="宋体" w:eastAsia="宋体"/>
                <w:color w:val="auto"/>
                <w:kern w:val="0"/>
                <w:sz w:val="24"/>
                <w:szCs w:val="24"/>
                <w:highlight w:val="none"/>
              </w:rPr>
            </w:pPr>
          </w:p>
        </w:tc>
        <w:tc>
          <w:tcPr>
            <w:tcW w:w="1538" w:type="dxa"/>
            <w:vAlign w:val="center"/>
          </w:tcPr>
          <w:p w14:paraId="4AB2DDDB">
            <w:pPr>
              <w:spacing w:line="500" w:lineRule="exact"/>
              <w:jc w:val="center"/>
              <w:rPr>
                <w:rFonts w:ascii="宋体" w:hAnsi="宋体" w:eastAsia="宋体"/>
                <w:color w:val="auto"/>
                <w:kern w:val="0"/>
                <w:sz w:val="24"/>
                <w:szCs w:val="24"/>
                <w:highlight w:val="none"/>
              </w:rPr>
            </w:pPr>
          </w:p>
        </w:tc>
        <w:tc>
          <w:tcPr>
            <w:tcW w:w="914" w:type="dxa"/>
            <w:vAlign w:val="center"/>
          </w:tcPr>
          <w:p w14:paraId="0D9988AA">
            <w:pPr>
              <w:spacing w:line="500" w:lineRule="exact"/>
              <w:jc w:val="center"/>
              <w:rPr>
                <w:rFonts w:ascii="宋体" w:hAnsi="宋体" w:eastAsia="宋体"/>
                <w:color w:val="auto"/>
                <w:kern w:val="0"/>
                <w:sz w:val="24"/>
                <w:szCs w:val="24"/>
                <w:highlight w:val="none"/>
              </w:rPr>
            </w:pPr>
          </w:p>
        </w:tc>
        <w:tc>
          <w:tcPr>
            <w:tcW w:w="1819" w:type="dxa"/>
            <w:vAlign w:val="center"/>
          </w:tcPr>
          <w:p w14:paraId="4740562A">
            <w:pPr>
              <w:spacing w:line="500" w:lineRule="exact"/>
              <w:jc w:val="center"/>
              <w:rPr>
                <w:rFonts w:ascii="宋体" w:hAnsi="宋体" w:eastAsia="宋体"/>
                <w:color w:val="auto"/>
                <w:kern w:val="0"/>
                <w:sz w:val="24"/>
                <w:szCs w:val="24"/>
                <w:highlight w:val="none"/>
              </w:rPr>
            </w:pPr>
          </w:p>
        </w:tc>
        <w:tc>
          <w:tcPr>
            <w:tcW w:w="2162" w:type="dxa"/>
            <w:vAlign w:val="center"/>
          </w:tcPr>
          <w:p w14:paraId="057697A0">
            <w:pPr>
              <w:spacing w:line="500" w:lineRule="exact"/>
              <w:jc w:val="center"/>
              <w:rPr>
                <w:rFonts w:ascii="宋体" w:hAnsi="宋体" w:eastAsia="宋体"/>
                <w:color w:val="auto"/>
                <w:kern w:val="0"/>
                <w:sz w:val="24"/>
                <w:szCs w:val="24"/>
                <w:highlight w:val="none"/>
              </w:rPr>
            </w:pPr>
          </w:p>
        </w:tc>
      </w:tr>
      <w:tr w14:paraId="0ED8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883" w:type="dxa"/>
            <w:vAlign w:val="center"/>
          </w:tcPr>
          <w:p w14:paraId="2C8D574C">
            <w:pPr>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7</w:t>
            </w:r>
          </w:p>
        </w:tc>
        <w:tc>
          <w:tcPr>
            <w:tcW w:w="1096" w:type="dxa"/>
            <w:vAlign w:val="center"/>
          </w:tcPr>
          <w:p w14:paraId="36A4964C">
            <w:pPr>
              <w:spacing w:line="500" w:lineRule="exact"/>
              <w:rPr>
                <w:rFonts w:ascii="宋体" w:hAnsi="宋体" w:eastAsia="宋体"/>
                <w:color w:val="auto"/>
                <w:kern w:val="0"/>
                <w:sz w:val="24"/>
                <w:szCs w:val="24"/>
                <w:highlight w:val="none"/>
              </w:rPr>
            </w:pPr>
          </w:p>
        </w:tc>
        <w:tc>
          <w:tcPr>
            <w:tcW w:w="1538" w:type="dxa"/>
            <w:vAlign w:val="center"/>
          </w:tcPr>
          <w:p w14:paraId="68E28ECC">
            <w:pPr>
              <w:spacing w:line="500" w:lineRule="exact"/>
              <w:jc w:val="center"/>
              <w:rPr>
                <w:rFonts w:ascii="宋体" w:hAnsi="宋体" w:eastAsia="宋体"/>
                <w:color w:val="auto"/>
                <w:kern w:val="0"/>
                <w:sz w:val="24"/>
                <w:szCs w:val="24"/>
                <w:highlight w:val="none"/>
              </w:rPr>
            </w:pPr>
          </w:p>
        </w:tc>
        <w:tc>
          <w:tcPr>
            <w:tcW w:w="914" w:type="dxa"/>
            <w:vAlign w:val="center"/>
          </w:tcPr>
          <w:p w14:paraId="0EAEF6E4">
            <w:pPr>
              <w:spacing w:line="500" w:lineRule="exact"/>
              <w:jc w:val="center"/>
              <w:rPr>
                <w:rFonts w:ascii="宋体" w:hAnsi="宋体" w:eastAsia="宋体"/>
                <w:color w:val="auto"/>
                <w:kern w:val="0"/>
                <w:sz w:val="24"/>
                <w:szCs w:val="24"/>
                <w:highlight w:val="none"/>
              </w:rPr>
            </w:pPr>
          </w:p>
        </w:tc>
        <w:tc>
          <w:tcPr>
            <w:tcW w:w="1819" w:type="dxa"/>
            <w:vAlign w:val="center"/>
          </w:tcPr>
          <w:p w14:paraId="5ACAD26E">
            <w:pPr>
              <w:spacing w:line="500" w:lineRule="exact"/>
              <w:jc w:val="center"/>
              <w:rPr>
                <w:rFonts w:ascii="宋体" w:hAnsi="宋体" w:eastAsia="宋体"/>
                <w:color w:val="auto"/>
                <w:kern w:val="0"/>
                <w:sz w:val="24"/>
                <w:szCs w:val="24"/>
                <w:highlight w:val="none"/>
              </w:rPr>
            </w:pPr>
          </w:p>
        </w:tc>
        <w:tc>
          <w:tcPr>
            <w:tcW w:w="2162" w:type="dxa"/>
            <w:vAlign w:val="center"/>
          </w:tcPr>
          <w:p w14:paraId="3DEA4B08">
            <w:pPr>
              <w:spacing w:line="500" w:lineRule="exact"/>
              <w:jc w:val="center"/>
              <w:rPr>
                <w:rFonts w:ascii="宋体" w:hAnsi="宋体" w:eastAsia="宋体"/>
                <w:color w:val="auto"/>
                <w:kern w:val="0"/>
                <w:sz w:val="24"/>
                <w:szCs w:val="24"/>
                <w:highlight w:val="none"/>
              </w:rPr>
            </w:pPr>
          </w:p>
        </w:tc>
      </w:tr>
      <w:tr w14:paraId="28DE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trPr>
        <w:tc>
          <w:tcPr>
            <w:tcW w:w="883" w:type="dxa"/>
            <w:vAlign w:val="center"/>
          </w:tcPr>
          <w:p w14:paraId="4F8277CE">
            <w:pPr>
              <w:spacing w:line="500" w:lineRule="exact"/>
              <w:jc w:val="center"/>
              <w:rPr>
                <w:rFonts w:ascii="宋体" w:hAnsi="宋体" w:eastAsia="宋体"/>
                <w:color w:val="auto"/>
                <w:kern w:val="0"/>
                <w:sz w:val="24"/>
                <w:szCs w:val="24"/>
                <w:highlight w:val="none"/>
              </w:rPr>
            </w:pPr>
            <w:r>
              <w:rPr>
                <w:rFonts w:ascii="宋体" w:hAnsi="宋体" w:eastAsia="宋体"/>
                <w:color w:val="auto"/>
                <w:kern w:val="0"/>
                <w:sz w:val="24"/>
                <w:szCs w:val="24"/>
                <w:highlight w:val="none"/>
              </w:rPr>
              <w:t>8</w:t>
            </w:r>
          </w:p>
        </w:tc>
        <w:tc>
          <w:tcPr>
            <w:tcW w:w="1096" w:type="dxa"/>
            <w:vAlign w:val="center"/>
          </w:tcPr>
          <w:p w14:paraId="6CF4E571">
            <w:pPr>
              <w:spacing w:line="500" w:lineRule="exact"/>
              <w:rPr>
                <w:rFonts w:ascii="宋体" w:hAnsi="宋体" w:eastAsia="宋体"/>
                <w:color w:val="auto"/>
                <w:kern w:val="0"/>
                <w:sz w:val="24"/>
                <w:szCs w:val="24"/>
                <w:highlight w:val="none"/>
              </w:rPr>
            </w:pPr>
          </w:p>
        </w:tc>
        <w:tc>
          <w:tcPr>
            <w:tcW w:w="1538" w:type="dxa"/>
            <w:vAlign w:val="center"/>
          </w:tcPr>
          <w:p w14:paraId="5290EF95">
            <w:pPr>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w:t>
            </w:r>
          </w:p>
        </w:tc>
        <w:tc>
          <w:tcPr>
            <w:tcW w:w="914" w:type="dxa"/>
            <w:vAlign w:val="center"/>
          </w:tcPr>
          <w:p w14:paraId="58E154C3">
            <w:pPr>
              <w:spacing w:line="500" w:lineRule="exact"/>
              <w:jc w:val="center"/>
              <w:rPr>
                <w:rFonts w:ascii="宋体" w:hAnsi="宋体" w:eastAsia="宋体"/>
                <w:color w:val="auto"/>
                <w:kern w:val="0"/>
                <w:sz w:val="24"/>
                <w:szCs w:val="24"/>
                <w:highlight w:val="none"/>
              </w:rPr>
            </w:pPr>
          </w:p>
        </w:tc>
        <w:tc>
          <w:tcPr>
            <w:tcW w:w="1819" w:type="dxa"/>
            <w:vAlign w:val="center"/>
          </w:tcPr>
          <w:p w14:paraId="26C9E919">
            <w:pPr>
              <w:spacing w:line="500" w:lineRule="exact"/>
              <w:jc w:val="center"/>
              <w:rPr>
                <w:rFonts w:ascii="宋体" w:hAnsi="宋体" w:eastAsia="宋体"/>
                <w:color w:val="auto"/>
                <w:kern w:val="0"/>
                <w:sz w:val="24"/>
                <w:szCs w:val="24"/>
                <w:highlight w:val="none"/>
              </w:rPr>
            </w:pPr>
          </w:p>
        </w:tc>
        <w:tc>
          <w:tcPr>
            <w:tcW w:w="2162" w:type="dxa"/>
            <w:vAlign w:val="center"/>
          </w:tcPr>
          <w:p w14:paraId="454049D3">
            <w:pPr>
              <w:spacing w:line="500" w:lineRule="exact"/>
              <w:jc w:val="center"/>
              <w:rPr>
                <w:rFonts w:ascii="宋体" w:hAnsi="宋体" w:eastAsia="宋体"/>
                <w:color w:val="auto"/>
                <w:kern w:val="0"/>
                <w:sz w:val="24"/>
                <w:szCs w:val="24"/>
                <w:highlight w:val="none"/>
              </w:rPr>
            </w:pPr>
          </w:p>
        </w:tc>
      </w:tr>
    </w:tbl>
    <w:p w14:paraId="0908CCCA">
      <w:pPr>
        <w:spacing w:line="50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注：表格自行编辑，后附资料根据评分标准及招标文件要求提供。</w:t>
      </w:r>
    </w:p>
    <w:p w14:paraId="1C550088">
      <w:pPr>
        <w:spacing w:line="500" w:lineRule="exact"/>
        <w:rPr>
          <w:rFonts w:ascii="宋体" w:hAnsi="宋体" w:eastAsia="宋体"/>
          <w:color w:val="auto"/>
          <w:sz w:val="24"/>
          <w:szCs w:val="24"/>
          <w:highlight w:val="none"/>
        </w:rPr>
      </w:pPr>
    </w:p>
    <w:p w14:paraId="02CED4AD">
      <w:pPr>
        <w:spacing w:line="500" w:lineRule="exact"/>
        <w:rPr>
          <w:rFonts w:ascii="宋体" w:hAnsi="宋体" w:eastAsia="宋体"/>
          <w:color w:val="auto"/>
          <w:sz w:val="24"/>
          <w:szCs w:val="24"/>
          <w:highlight w:val="none"/>
        </w:rPr>
      </w:pPr>
    </w:p>
    <w:p w14:paraId="29E30959">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投标人（公章）：</w:t>
      </w:r>
    </w:p>
    <w:p w14:paraId="5A7B050D">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 xml:space="preserve">法定代表人或授权代表（签字或盖章）： </w:t>
      </w:r>
    </w:p>
    <w:p w14:paraId="2C561C7E">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日期：   年  月  日</w:t>
      </w:r>
    </w:p>
    <w:p w14:paraId="21922C9C">
      <w:pPr>
        <w:pStyle w:val="81"/>
        <w:widowControl w:val="0"/>
        <w:tabs>
          <w:tab w:val="left" w:pos="4841"/>
        </w:tabs>
        <w:snapToGrid w:val="0"/>
        <w:spacing w:before="0" w:beforeAutospacing="0" w:after="0" w:afterAutospacing="0" w:line="500" w:lineRule="exact"/>
        <w:jc w:val="both"/>
        <w:rPr>
          <w:b/>
          <w:bCs/>
          <w:color w:val="auto"/>
          <w:highlight w:val="none"/>
        </w:rPr>
      </w:pPr>
      <w:r>
        <w:rPr>
          <w:rFonts w:hint="eastAsia"/>
          <w:b/>
          <w:bCs/>
          <w:color w:val="auto"/>
          <w:highlight w:val="none"/>
        </w:rPr>
        <w:br w:type="page"/>
      </w:r>
    </w:p>
    <w:p w14:paraId="45A085C9">
      <w:pPr>
        <w:spacing w:line="500" w:lineRule="exact"/>
        <w:ind w:right="24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13.报价文件封面格式</w:t>
      </w:r>
    </w:p>
    <w:p w14:paraId="7E9E342F">
      <w:pPr>
        <w:spacing w:line="500" w:lineRule="exact"/>
        <w:ind w:right="240"/>
        <w:jc w:val="right"/>
        <w:rPr>
          <w:rFonts w:ascii="宋体" w:hAnsi="宋体" w:eastAsia="宋体"/>
          <w:color w:val="auto"/>
          <w:sz w:val="24"/>
          <w:szCs w:val="24"/>
          <w:highlight w:val="none"/>
        </w:rPr>
      </w:pPr>
      <w:r>
        <w:rPr>
          <w:rFonts w:ascii="宋体" w:hAnsi="宋体" w:eastAsia="宋体"/>
          <w:b/>
          <w:bCs/>
          <w:color w:val="auto"/>
          <w:sz w:val="24"/>
          <w:szCs w:val="24"/>
          <w:highlight w:val="none"/>
        </w:rPr>
        <w:t>正本/或副本</w:t>
      </w:r>
    </w:p>
    <w:p w14:paraId="165F96CC">
      <w:pPr>
        <w:spacing w:line="500" w:lineRule="exact"/>
        <w:jc w:val="center"/>
        <w:rPr>
          <w:rFonts w:ascii="宋体" w:hAnsi="宋体" w:eastAsia="宋体"/>
          <w:color w:val="auto"/>
          <w:sz w:val="24"/>
          <w:szCs w:val="24"/>
          <w:highlight w:val="none"/>
        </w:rPr>
      </w:pPr>
    </w:p>
    <w:p w14:paraId="089C5D77">
      <w:pPr>
        <w:spacing w:line="500" w:lineRule="exact"/>
        <w:ind w:firstLine="2530" w:firstLineChars="1050"/>
        <w:rPr>
          <w:rFonts w:ascii="宋体" w:hAnsi="宋体" w:eastAsia="宋体"/>
          <w:b/>
          <w:bCs/>
          <w:color w:val="auto"/>
          <w:sz w:val="24"/>
          <w:szCs w:val="24"/>
          <w:highlight w:val="none"/>
        </w:rPr>
      </w:pPr>
    </w:p>
    <w:p w14:paraId="383C942F">
      <w:pPr>
        <w:spacing w:line="500" w:lineRule="exact"/>
        <w:jc w:val="center"/>
        <w:rPr>
          <w:rFonts w:ascii="宋体" w:hAnsi="宋体" w:eastAsia="宋体"/>
          <w:b/>
          <w:color w:val="auto"/>
          <w:sz w:val="24"/>
          <w:szCs w:val="24"/>
          <w:highlight w:val="none"/>
        </w:rPr>
      </w:pPr>
      <w:r>
        <w:rPr>
          <w:rFonts w:ascii="宋体" w:hAnsi="宋体" w:eastAsia="宋体"/>
          <w:b/>
          <w:bCs/>
          <w:color w:val="auto"/>
          <w:sz w:val="24"/>
          <w:szCs w:val="24"/>
          <w:highlight w:val="none"/>
        </w:rPr>
        <w:t>报价文件</w:t>
      </w:r>
    </w:p>
    <w:p w14:paraId="011B1008">
      <w:pPr>
        <w:spacing w:line="500" w:lineRule="exact"/>
        <w:rPr>
          <w:rFonts w:ascii="宋体" w:hAnsi="宋体" w:eastAsia="宋体"/>
          <w:color w:val="auto"/>
          <w:sz w:val="24"/>
          <w:szCs w:val="24"/>
          <w:highlight w:val="none"/>
        </w:rPr>
      </w:pPr>
    </w:p>
    <w:p w14:paraId="27EF29A4">
      <w:pPr>
        <w:spacing w:line="500" w:lineRule="exact"/>
        <w:rPr>
          <w:rFonts w:ascii="宋体" w:hAnsi="宋体" w:eastAsia="宋体"/>
          <w:color w:val="auto"/>
          <w:sz w:val="24"/>
          <w:szCs w:val="24"/>
          <w:highlight w:val="none"/>
        </w:rPr>
      </w:pPr>
    </w:p>
    <w:p w14:paraId="38269025">
      <w:pPr>
        <w:spacing w:line="500" w:lineRule="exact"/>
        <w:rPr>
          <w:rFonts w:ascii="宋体" w:hAnsi="宋体" w:eastAsia="宋体"/>
          <w:color w:val="auto"/>
          <w:sz w:val="24"/>
          <w:szCs w:val="24"/>
          <w:highlight w:val="none"/>
        </w:rPr>
      </w:pPr>
    </w:p>
    <w:p w14:paraId="0CAB0B24">
      <w:pPr>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项目名称：</w:t>
      </w:r>
    </w:p>
    <w:p w14:paraId="18E57159">
      <w:pPr>
        <w:spacing w:line="500" w:lineRule="exact"/>
        <w:ind w:firstLine="1440" w:firstLineChars="600"/>
        <w:rPr>
          <w:rFonts w:ascii="宋体" w:hAnsi="宋体" w:eastAsia="宋体"/>
          <w:color w:val="auto"/>
          <w:sz w:val="24"/>
          <w:szCs w:val="24"/>
          <w:highlight w:val="none"/>
        </w:rPr>
      </w:pPr>
    </w:p>
    <w:p w14:paraId="2B10E58D">
      <w:pPr>
        <w:spacing w:line="500" w:lineRule="exact"/>
        <w:rPr>
          <w:rFonts w:ascii="宋体" w:hAnsi="宋体" w:eastAsia="宋体"/>
          <w:color w:val="auto"/>
          <w:sz w:val="24"/>
          <w:szCs w:val="24"/>
          <w:highlight w:val="none"/>
        </w:rPr>
      </w:pPr>
      <w:r>
        <w:rPr>
          <w:rFonts w:ascii="宋体" w:hAnsi="宋体" w:eastAsia="宋体"/>
          <w:color w:val="auto"/>
          <w:sz w:val="24"/>
          <w:szCs w:val="24"/>
          <w:highlight w:val="none"/>
        </w:rPr>
        <w:t>项目编号：</w:t>
      </w:r>
    </w:p>
    <w:p w14:paraId="0AA4FEAD">
      <w:pPr>
        <w:pStyle w:val="10"/>
        <w:snapToGrid w:val="0"/>
        <w:spacing w:line="500" w:lineRule="exact"/>
        <w:ind w:firstLine="0"/>
        <w:rPr>
          <w:rFonts w:ascii="宋体" w:hAnsi="宋体"/>
          <w:bCs/>
          <w:color w:val="auto"/>
          <w:sz w:val="24"/>
          <w:szCs w:val="24"/>
          <w:highlight w:val="none"/>
        </w:rPr>
      </w:pPr>
    </w:p>
    <w:p w14:paraId="1C4764DA">
      <w:pPr>
        <w:pStyle w:val="10"/>
        <w:snapToGrid w:val="0"/>
        <w:spacing w:line="500" w:lineRule="exact"/>
        <w:ind w:firstLine="0"/>
        <w:rPr>
          <w:rFonts w:ascii="宋体" w:hAnsi="宋体"/>
          <w:bCs/>
          <w:color w:val="auto"/>
          <w:sz w:val="24"/>
          <w:szCs w:val="24"/>
          <w:highlight w:val="none"/>
        </w:rPr>
      </w:pPr>
      <w:r>
        <w:rPr>
          <w:rFonts w:hint="eastAsia" w:ascii="宋体" w:hAnsi="宋体"/>
          <w:bCs/>
          <w:color w:val="auto"/>
          <w:sz w:val="24"/>
          <w:szCs w:val="24"/>
          <w:highlight w:val="none"/>
        </w:rPr>
        <w:t>投标人</w:t>
      </w:r>
      <w:r>
        <w:rPr>
          <w:rFonts w:ascii="宋体" w:hAnsi="宋体"/>
          <w:bCs/>
          <w:color w:val="auto"/>
          <w:sz w:val="24"/>
          <w:szCs w:val="24"/>
          <w:highlight w:val="none"/>
        </w:rPr>
        <w:t>名称：</w:t>
      </w:r>
    </w:p>
    <w:p w14:paraId="46569FDA">
      <w:pPr>
        <w:spacing w:line="500" w:lineRule="exact"/>
        <w:ind w:firstLine="1440" w:firstLineChars="600"/>
        <w:rPr>
          <w:rFonts w:ascii="宋体" w:hAnsi="宋体" w:eastAsia="宋体"/>
          <w:bCs/>
          <w:color w:val="auto"/>
          <w:sz w:val="24"/>
          <w:szCs w:val="24"/>
          <w:highlight w:val="none"/>
        </w:rPr>
      </w:pPr>
    </w:p>
    <w:p w14:paraId="63A67603">
      <w:pPr>
        <w:spacing w:line="500" w:lineRule="exact"/>
        <w:rPr>
          <w:rFonts w:ascii="宋体" w:hAnsi="宋体" w:eastAsia="宋体"/>
          <w:color w:val="auto"/>
          <w:sz w:val="24"/>
          <w:szCs w:val="24"/>
          <w:highlight w:val="none"/>
        </w:rPr>
      </w:pPr>
      <w:r>
        <w:rPr>
          <w:rFonts w:hint="eastAsia" w:ascii="宋体" w:hAnsi="宋体" w:eastAsia="宋体"/>
          <w:bCs/>
          <w:color w:val="auto"/>
          <w:sz w:val="24"/>
          <w:szCs w:val="24"/>
          <w:highlight w:val="none"/>
        </w:rPr>
        <w:t>投标人</w:t>
      </w:r>
      <w:r>
        <w:rPr>
          <w:rFonts w:ascii="宋体" w:hAnsi="宋体" w:eastAsia="宋体"/>
          <w:bCs/>
          <w:color w:val="auto"/>
          <w:sz w:val="24"/>
          <w:szCs w:val="24"/>
          <w:highlight w:val="none"/>
        </w:rPr>
        <w:t>地址：</w:t>
      </w:r>
    </w:p>
    <w:p w14:paraId="26746CA9">
      <w:pPr>
        <w:spacing w:line="500" w:lineRule="exact"/>
        <w:jc w:val="center"/>
        <w:rPr>
          <w:rFonts w:ascii="宋体" w:hAnsi="宋体" w:eastAsia="宋体"/>
          <w:color w:val="auto"/>
          <w:sz w:val="24"/>
          <w:szCs w:val="24"/>
          <w:highlight w:val="none"/>
        </w:rPr>
      </w:pPr>
    </w:p>
    <w:p w14:paraId="6DCD7043">
      <w:pPr>
        <w:spacing w:line="500" w:lineRule="exact"/>
        <w:jc w:val="center"/>
        <w:rPr>
          <w:rFonts w:ascii="宋体" w:hAnsi="宋体" w:eastAsia="宋体"/>
          <w:color w:val="auto"/>
          <w:sz w:val="24"/>
          <w:szCs w:val="24"/>
          <w:highlight w:val="none"/>
        </w:rPr>
      </w:pPr>
    </w:p>
    <w:p w14:paraId="63B571AE">
      <w:pPr>
        <w:snapToGrid w:val="0"/>
        <w:spacing w:line="500" w:lineRule="exact"/>
        <w:ind w:left="3578" w:leftChars="1704"/>
        <w:rPr>
          <w:rFonts w:ascii="宋体" w:hAnsi="宋体" w:eastAsia="宋体"/>
          <w:color w:val="auto"/>
          <w:sz w:val="24"/>
          <w:szCs w:val="24"/>
          <w:highlight w:val="none"/>
        </w:rPr>
      </w:pP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（公章）：</w:t>
      </w:r>
    </w:p>
    <w:p w14:paraId="0A8AC2A1">
      <w:pPr>
        <w:snapToGrid w:val="0"/>
        <w:spacing w:line="500" w:lineRule="exact"/>
        <w:ind w:left="3578" w:leftChars="1704"/>
        <w:rPr>
          <w:rFonts w:ascii="宋体" w:hAnsi="宋体" w:eastAsia="宋体"/>
          <w:color w:val="auto"/>
          <w:sz w:val="24"/>
          <w:szCs w:val="24"/>
          <w:highlight w:val="none"/>
        </w:rPr>
      </w:pPr>
      <w:r>
        <w:rPr>
          <w:rFonts w:ascii="宋体" w:hAnsi="宋体" w:eastAsia="宋体"/>
          <w:color w:val="auto"/>
          <w:sz w:val="24"/>
          <w:szCs w:val="24"/>
          <w:highlight w:val="none"/>
        </w:rPr>
        <w:t>法定代表人或授权代表（签字或盖章）：</w:t>
      </w:r>
    </w:p>
    <w:p w14:paraId="274EC7B5">
      <w:pPr>
        <w:snapToGrid w:val="0"/>
        <w:spacing w:line="500" w:lineRule="exact"/>
        <w:ind w:left="3578" w:leftChars="1704"/>
        <w:rPr>
          <w:rFonts w:ascii="宋体" w:hAnsi="宋体" w:eastAsia="宋体"/>
          <w:color w:val="auto"/>
          <w:sz w:val="24"/>
          <w:szCs w:val="24"/>
          <w:highlight w:val="none"/>
        </w:rPr>
      </w:pPr>
      <w:r>
        <w:rPr>
          <w:rFonts w:ascii="宋体" w:hAnsi="宋体" w:eastAsia="宋体"/>
          <w:color w:val="auto"/>
          <w:sz w:val="24"/>
          <w:szCs w:val="24"/>
          <w:highlight w:val="none"/>
        </w:rPr>
        <w:t>日期：</w:t>
      </w:r>
    </w:p>
    <w:p w14:paraId="171ABF58">
      <w:pPr>
        <w:pStyle w:val="86"/>
        <w:spacing w:after="0" w:line="500" w:lineRule="exact"/>
        <w:ind w:firstLine="240"/>
        <w:rPr>
          <w:rFonts w:ascii="宋体" w:hAnsi="宋体" w:eastAsia="宋体"/>
          <w:color w:val="auto"/>
          <w:sz w:val="24"/>
          <w:szCs w:val="24"/>
          <w:highlight w:val="none"/>
        </w:rPr>
      </w:pPr>
    </w:p>
    <w:p w14:paraId="08D26E8B">
      <w:pPr>
        <w:widowControl/>
        <w:spacing w:line="500" w:lineRule="exact"/>
        <w:jc w:val="left"/>
        <w:rPr>
          <w:rFonts w:ascii="宋体" w:hAnsi="宋体" w:eastAsia="宋体"/>
          <w:b/>
          <w:bCs/>
          <w:color w:val="auto"/>
          <w:sz w:val="24"/>
          <w:szCs w:val="24"/>
          <w:highlight w:val="none"/>
        </w:rPr>
      </w:pPr>
    </w:p>
    <w:p w14:paraId="45E11633">
      <w:pPr>
        <w:spacing w:line="500" w:lineRule="exact"/>
        <w:rPr>
          <w:rFonts w:ascii="宋体" w:hAnsi="宋体" w:eastAsia="宋体"/>
          <w:color w:val="auto"/>
          <w:sz w:val="24"/>
          <w:szCs w:val="24"/>
          <w:highlight w:val="none"/>
        </w:rPr>
      </w:pPr>
    </w:p>
    <w:p w14:paraId="66FE2975">
      <w:pPr>
        <w:snapToGrid w:val="0"/>
        <w:spacing w:line="500" w:lineRule="exact"/>
        <w:rPr>
          <w:rFonts w:ascii="宋体" w:hAnsi="宋体" w:eastAsia="宋体"/>
          <w:b/>
          <w:color w:val="auto"/>
          <w:sz w:val="24"/>
          <w:szCs w:val="24"/>
          <w:highlight w:val="none"/>
        </w:rPr>
      </w:pPr>
    </w:p>
    <w:p w14:paraId="277EA59A">
      <w:pPr>
        <w:snapToGrid w:val="0"/>
        <w:spacing w:line="500" w:lineRule="exact"/>
        <w:rPr>
          <w:rFonts w:ascii="宋体" w:hAnsi="宋体" w:eastAsia="宋体"/>
          <w:b/>
          <w:color w:val="auto"/>
          <w:sz w:val="24"/>
          <w:szCs w:val="24"/>
          <w:highlight w:val="none"/>
        </w:rPr>
      </w:pPr>
    </w:p>
    <w:p w14:paraId="29BDC58E">
      <w:pPr>
        <w:snapToGrid w:val="0"/>
        <w:spacing w:line="500" w:lineRule="exact"/>
        <w:rPr>
          <w:rFonts w:ascii="宋体" w:hAnsi="宋体" w:eastAsia="宋体"/>
          <w:b/>
          <w:color w:val="auto"/>
          <w:sz w:val="24"/>
          <w:szCs w:val="24"/>
          <w:highlight w:val="none"/>
        </w:rPr>
      </w:pPr>
    </w:p>
    <w:p w14:paraId="7379D538">
      <w:pPr>
        <w:pStyle w:val="35"/>
        <w:rPr>
          <w:color w:val="auto"/>
          <w:highlight w:val="none"/>
        </w:rPr>
      </w:pPr>
    </w:p>
    <w:p w14:paraId="7A67D8CA">
      <w:pPr>
        <w:pStyle w:val="81"/>
        <w:widowControl w:val="0"/>
        <w:tabs>
          <w:tab w:val="left" w:pos="4841"/>
        </w:tabs>
        <w:snapToGrid w:val="0"/>
        <w:spacing w:before="0" w:beforeAutospacing="0" w:after="0" w:afterAutospacing="0" w:line="500" w:lineRule="exact"/>
        <w:jc w:val="both"/>
        <w:rPr>
          <w:b/>
          <w:bCs/>
          <w:color w:val="auto"/>
          <w:highlight w:val="none"/>
        </w:rPr>
      </w:pPr>
    </w:p>
    <w:p w14:paraId="3D2B788B">
      <w:pPr>
        <w:pStyle w:val="81"/>
        <w:widowControl w:val="0"/>
        <w:tabs>
          <w:tab w:val="left" w:pos="4841"/>
        </w:tabs>
        <w:snapToGrid w:val="0"/>
        <w:spacing w:before="0" w:beforeAutospacing="0" w:after="0" w:afterAutospacing="0" w:line="500" w:lineRule="exact"/>
        <w:jc w:val="both"/>
        <w:rPr>
          <w:rFonts w:cs="宋体"/>
          <w:b/>
          <w:color w:val="auto"/>
          <w:spacing w:val="-4"/>
          <w:kern w:val="2"/>
          <w:highlight w:val="none"/>
        </w:rPr>
      </w:pPr>
      <w:r>
        <w:rPr>
          <w:b/>
          <w:bCs/>
          <w:color w:val="auto"/>
          <w:highlight w:val="none"/>
        </w:rPr>
        <w:t>1</w:t>
      </w:r>
      <w:r>
        <w:rPr>
          <w:rFonts w:hint="eastAsia"/>
          <w:b/>
          <w:bCs/>
          <w:color w:val="auto"/>
          <w:highlight w:val="none"/>
          <w:lang w:val="en-US"/>
        </w:rPr>
        <w:t>4</w:t>
      </w:r>
      <w:r>
        <w:rPr>
          <w:rFonts w:hint="eastAsia"/>
          <w:b/>
          <w:bCs/>
          <w:color w:val="auto"/>
          <w:highlight w:val="none"/>
        </w:rPr>
        <w:t>、</w:t>
      </w:r>
      <w:r>
        <w:rPr>
          <w:rFonts w:hint="eastAsia" w:cs="宋体"/>
          <w:b/>
          <w:color w:val="auto"/>
          <w:spacing w:val="-4"/>
          <w:kern w:val="2"/>
          <w:highlight w:val="none"/>
        </w:rPr>
        <w:t>开标一览表</w:t>
      </w:r>
      <w:bookmarkStart w:id="62" w:name="_Toc23720"/>
    </w:p>
    <w:p w14:paraId="0B3FCF6F">
      <w:pPr>
        <w:pStyle w:val="81"/>
        <w:widowControl w:val="0"/>
        <w:tabs>
          <w:tab w:val="left" w:pos="4841"/>
        </w:tabs>
        <w:snapToGrid w:val="0"/>
        <w:spacing w:before="0" w:beforeAutospacing="0" w:after="0" w:afterAutospacing="0" w:line="500" w:lineRule="exact"/>
        <w:jc w:val="both"/>
        <w:rPr>
          <w:rFonts w:cs="宋体"/>
          <w:b/>
          <w:color w:val="auto"/>
          <w:spacing w:val="-4"/>
          <w:kern w:val="2"/>
          <w:highlight w:val="none"/>
        </w:rPr>
      </w:pPr>
    </w:p>
    <w:p w14:paraId="6291C291">
      <w:pPr>
        <w:snapToGrid w:val="0"/>
        <w:spacing w:line="500" w:lineRule="exact"/>
        <w:jc w:val="center"/>
        <w:outlineLvl w:val="0"/>
        <w:rPr>
          <w:rFonts w:ascii="宋体" w:hAnsi="宋体" w:eastAsia="宋体"/>
          <w:b/>
          <w:color w:val="auto"/>
          <w:sz w:val="24"/>
          <w:szCs w:val="24"/>
          <w:highlight w:val="none"/>
        </w:rPr>
      </w:pPr>
      <w:r>
        <w:rPr>
          <w:rFonts w:hint="eastAsia" w:ascii="宋体" w:hAnsi="宋体" w:eastAsia="宋体"/>
          <w:b/>
          <w:color w:val="auto"/>
          <w:sz w:val="24"/>
          <w:szCs w:val="24"/>
          <w:highlight w:val="none"/>
        </w:rPr>
        <w:t>开标一览表</w:t>
      </w:r>
      <w:bookmarkEnd w:id="62"/>
    </w:p>
    <w:p w14:paraId="12D35378">
      <w:pPr>
        <w:snapToGrid w:val="0"/>
        <w:spacing w:line="500" w:lineRule="exact"/>
        <w:ind w:firstLine="240" w:firstLineChars="100"/>
        <w:rPr>
          <w:rFonts w:ascii="宋体" w:hAnsi="宋体" w:eastAsia="宋体"/>
          <w:color w:val="auto"/>
          <w:sz w:val="24"/>
          <w:szCs w:val="24"/>
          <w:highlight w:val="none"/>
        </w:rPr>
      </w:pPr>
      <w:r>
        <w:rPr>
          <w:rFonts w:hint="eastAsia" w:ascii="宋体" w:hAnsi="宋体" w:eastAsia="宋体"/>
          <w:color w:val="auto"/>
          <w:sz w:val="24"/>
          <w:szCs w:val="24"/>
          <w:highlight w:val="none"/>
        </w:rPr>
        <w:t>项目编号：         项目名称：</w:t>
      </w:r>
    </w:p>
    <w:tbl>
      <w:tblPr>
        <w:tblStyle w:val="88"/>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2882"/>
        <w:gridCol w:w="2804"/>
      </w:tblGrid>
      <w:tr w14:paraId="697F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69" w:type="dxa"/>
            <w:vAlign w:val="center"/>
          </w:tcPr>
          <w:p w14:paraId="28AAB592">
            <w:pPr>
              <w:spacing w:line="500" w:lineRule="exact"/>
              <w:jc w:val="center"/>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采购内容</w:t>
            </w:r>
          </w:p>
        </w:tc>
        <w:tc>
          <w:tcPr>
            <w:tcW w:w="2882" w:type="dxa"/>
            <w:vAlign w:val="center"/>
          </w:tcPr>
          <w:p w14:paraId="264ABF9A">
            <w:pPr>
              <w:spacing w:line="500" w:lineRule="exact"/>
              <w:jc w:val="center"/>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投标报价（元）</w:t>
            </w:r>
          </w:p>
        </w:tc>
        <w:tc>
          <w:tcPr>
            <w:tcW w:w="2804" w:type="dxa"/>
            <w:vAlign w:val="center"/>
          </w:tcPr>
          <w:p w14:paraId="33E29FAC">
            <w:pPr>
              <w:spacing w:line="500" w:lineRule="exact"/>
              <w:jc w:val="center"/>
              <w:rPr>
                <w:rFonts w:ascii="宋体" w:hAnsi="宋体" w:eastAsia="宋体"/>
                <w:b/>
                <w:bCs/>
                <w:color w:val="auto"/>
                <w:kern w:val="0"/>
                <w:sz w:val="24"/>
                <w:szCs w:val="24"/>
                <w:highlight w:val="none"/>
              </w:rPr>
            </w:pPr>
            <w:r>
              <w:rPr>
                <w:rFonts w:hint="eastAsia" w:ascii="宋体" w:hAnsi="宋体" w:eastAsia="宋体"/>
                <w:b/>
                <w:bCs/>
                <w:color w:val="auto"/>
                <w:sz w:val="24"/>
                <w:szCs w:val="24"/>
                <w:highlight w:val="none"/>
              </w:rPr>
              <w:t>合同履约期限</w:t>
            </w:r>
          </w:p>
        </w:tc>
      </w:tr>
      <w:tr w14:paraId="329F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3369" w:type="dxa"/>
            <w:vAlign w:val="center"/>
          </w:tcPr>
          <w:p w14:paraId="764522A4">
            <w:pPr>
              <w:spacing w:line="500" w:lineRule="exact"/>
              <w:jc w:val="center"/>
              <w:rPr>
                <w:rFonts w:ascii="宋体" w:hAnsi="宋体" w:eastAsia="宋体"/>
                <w:bCs/>
                <w:color w:val="auto"/>
                <w:sz w:val="24"/>
                <w:szCs w:val="24"/>
                <w:highlight w:val="none"/>
              </w:rPr>
            </w:pPr>
          </w:p>
        </w:tc>
        <w:tc>
          <w:tcPr>
            <w:tcW w:w="2882" w:type="dxa"/>
            <w:vAlign w:val="center"/>
          </w:tcPr>
          <w:p w14:paraId="5058C327">
            <w:pPr>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大写：</w:t>
            </w:r>
          </w:p>
          <w:p w14:paraId="114625C9">
            <w:pPr>
              <w:spacing w:line="500" w:lineRule="exact"/>
              <w:jc w:val="left"/>
              <w:rPr>
                <w:rFonts w:ascii="宋体" w:hAnsi="宋体" w:eastAsia="宋体"/>
                <w:bCs/>
                <w:color w:val="auto"/>
                <w:sz w:val="24"/>
                <w:szCs w:val="24"/>
                <w:highlight w:val="none"/>
              </w:rPr>
            </w:pPr>
            <w:r>
              <w:rPr>
                <w:rFonts w:hint="eastAsia" w:ascii="宋体" w:hAnsi="宋体" w:eastAsia="宋体"/>
                <w:bCs/>
                <w:color w:val="auto"/>
                <w:sz w:val="24"/>
                <w:szCs w:val="24"/>
                <w:highlight w:val="none"/>
              </w:rPr>
              <w:t>小写：</w:t>
            </w:r>
          </w:p>
        </w:tc>
        <w:tc>
          <w:tcPr>
            <w:tcW w:w="2804" w:type="dxa"/>
            <w:vAlign w:val="center"/>
          </w:tcPr>
          <w:p w14:paraId="7AE17A33">
            <w:pPr>
              <w:spacing w:line="500" w:lineRule="exact"/>
              <w:jc w:val="left"/>
              <w:rPr>
                <w:rFonts w:ascii="宋体" w:hAnsi="宋体" w:eastAsia="宋体"/>
                <w:color w:val="auto"/>
                <w:kern w:val="0"/>
                <w:sz w:val="24"/>
                <w:szCs w:val="24"/>
                <w:highlight w:val="none"/>
              </w:rPr>
            </w:pPr>
          </w:p>
        </w:tc>
      </w:tr>
      <w:tr w14:paraId="0082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9055" w:type="dxa"/>
            <w:gridSpan w:val="3"/>
            <w:vAlign w:val="center"/>
          </w:tcPr>
          <w:p w14:paraId="5CF0FD2C">
            <w:pPr>
              <w:spacing w:line="500" w:lineRule="exact"/>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投标声明：</w:t>
            </w:r>
          </w:p>
        </w:tc>
      </w:tr>
    </w:tbl>
    <w:p w14:paraId="4CC1E441">
      <w:pPr>
        <w:snapToGrid w:val="0"/>
        <w:spacing w:line="500" w:lineRule="exact"/>
        <w:jc w:val="left"/>
        <w:rPr>
          <w:rFonts w:ascii="宋体" w:hAnsi="宋体" w:eastAsia="宋体"/>
          <w:color w:val="auto"/>
          <w:sz w:val="24"/>
          <w:szCs w:val="24"/>
          <w:highlight w:val="none"/>
        </w:rPr>
      </w:pPr>
      <w:r>
        <w:rPr>
          <w:rFonts w:hint="eastAsia" w:ascii="宋体" w:hAnsi="宋体" w:eastAsia="宋体"/>
          <w:color w:val="auto"/>
          <w:sz w:val="24"/>
          <w:szCs w:val="24"/>
          <w:highlight w:val="none"/>
        </w:rPr>
        <w:t>注: 报价一经涂改，应在涂改处加盖单位公章或者由法定代表人或授权委托人签字或盖章，否则其报作无效处理。</w:t>
      </w:r>
    </w:p>
    <w:p w14:paraId="142C4D82">
      <w:pPr>
        <w:spacing w:line="500" w:lineRule="exact"/>
        <w:jc w:val="center"/>
        <w:rPr>
          <w:rFonts w:ascii="宋体" w:hAnsi="宋体" w:eastAsia="宋体"/>
          <w:color w:val="auto"/>
          <w:sz w:val="24"/>
          <w:szCs w:val="24"/>
          <w:highlight w:val="none"/>
        </w:rPr>
      </w:pPr>
    </w:p>
    <w:p w14:paraId="3C88516B">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投标人（公章）：</w:t>
      </w:r>
    </w:p>
    <w:p w14:paraId="2A442799">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 xml:space="preserve">法定代表人或授权代表（签字或盖章）： </w:t>
      </w:r>
    </w:p>
    <w:p w14:paraId="13130D7D">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日期：   年  月  日</w:t>
      </w:r>
    </w:p>
    <w:p w14:paraId="79FE03AE">
      <w:pPr>
        <w:widowControl/>
        <w:spacing w:line="500" w:lineRule="exact"/>
        <w:jc w:val="left"/>
        <w:rPr>
          <w:rFonts w:ascii="宋体" w:hAnsi="宋体" w:eastAsia="宋体"/>
          <w:color w:val="auto"/>
          <w:sz w:val="24"/>
          <w:szCs w:val="24"/>
          <w:highlight w:val="none"/>
        </w:rPr>
      </w:pPr>
    </w:p>
    <w:p w14:paraId="63B34DBC">
      <w:pPr>
        <w:pStyle w:val="81"/>
        <w:widowControl w:val="0"/>
        <w:tabs>
          <w:tab w:val="left" w:pos="4841"/>
        </w:tabs>
        <w:spacing w:before="0" w:beforeAutospacing="0" w:after="0" w:afterAutospacing="0" w:line="500" w:lineRule="exact"/>
        <w:ind w:firstLine="301"/>
        <w:rPr>
          <w:rFonts w:cs="宋体"/>
          <w:b/>
          <w:bCs/>
          <w:color w:val="auto"/>
          <w:highlight w:val="none"/>
        </w:rPr>
      </w:pPr>
    </w:p>
    <w:p w14:paraId="10D81B63">
      <w:pPr>
        <w:widowControl/>
        <w:spacing w:line="500" w:lineRule="exact"/>
        <w:jc w:val="left"/>
        <w:rPr>
          <w:rFonts w:ascii="宋体" w:hAnsi="宋体" w:eastAsia="宋体"/>
          <w:color w:val="auto"/>
          <w:sz w:val="24"/>
          <w:szCs w:val="24"/>
          <w:highlight w:val="none"/>
        </w:rPr>
      </w:pPr>
    </w:p>
    <w:p w14:paraId="0C7139D2">
      <w:pPr>
        <w:widowControl/>
        <w:spacing w:line="500" w:lineRule="exact"/>
        <w:jc w:val="left"/>
        <w:rPr>
          <w:rFonts w:ascii="宋体" w:hAnsi="宋体" w:eastAsia="宋体"/>
          <w:b/>
          <w:bCs/>
          <w:color w:val="auto"/>
          <w:sz w:val="24"/>
          <w:szCs w:val="24"/>
          <w:highlight w:val="none"/>
        </w:rPr>
      </w:pPr>
      <w:r>
        <w:rPr>
          <w:rFonts w:hint="eastAsia" w:ascii="宋体" w:hAnsi="宋体" w:eastAsia="宋体"/>
          <w:color w:val="auto"/>
          <w:sz w:val="24"/>
          <w:szCs w:val="24"/>
          <w:highlight w:val="none"/>
        </w:rPr>
        <w:br w:type="page"/>
      </w:r>
      <w:r>
        <w:rPr>
          <w:rFonts w:ascii="宋体" w:hAnsi="宋体" w:eastAsia="宋体"/>
          <w:b/>
          <w:bCs/>
          <w:color w:val="auto"/>
          <w:sz w:val="24"/>
          <w:szCs w:val="24"/>
          <w:highlight w:val="none"/>
        </w:rPr>
        <w:t>1</w:t>
      </w:r>
      <w:r>
        <w:rPr>
          <w:rFonts w:hint="eastAsia" w:ascii="宋体" w:hAnsi="宋体" w:eastAsia="宋体"/>
          <w:b/>
          <w:bCs/>
          <w:color w:val="auto"/>
          <w:sz w:val="24"/>
          <w:szCs w:val="24"/>
          <w:highlight w:val="none"/>
        </w:rPr>
        <w:t>5、投标分项报价表</w:t>
      </w:r>
    </w:p>
    <w:p w14:paraId="2FECA943">
      <w:pPr>
        <w:pStyle w:val="81"/>
        <w:widowControl w:val="0"/>
        <w:spacing w:before="0" w:beforeAutospacing="0" w:after="0" w:afterAutospacing="0" w:line="500" w:lineRule="exact"/>
        <w:ind w:firstLine="301"/>
        <w:jc w:val="center"/>
        <w:rPr>
          <w:rFonts w:cs="宋体"/>
          <w:b/>
          <w:color w:val="auto"/>
          <w:spacing w:val="-4"/>
          <w:kern w:val="2"/>
          <w:highlight w:val="none"/>
        </w:rPr>
      </w:pPr>
    </w:p>
    <w:p w14:paraId="091BAFFE">
      <w:pPr>
        <w:pStyle w:val="81"/>
        <w:widowControl w:val="0"/>
        <w:spacing w:before="0" w:beforeAutospacing="0" w:after="0" w:afterAutospacing="0" w:line="500" w:lineRule="exact"/>
        <w:ind w:firstLine="301"/>
        <w:jc w:val="center"/>
        <w:rPr>
          <w:rFonts w:cs="宋体"/>
          <w:b/>
          <w:color w:val="auto"/>
          <w:spacing w:val="-4"/>
          <w:kern w:val="2"/>
          <w:highlight w:val="none"/>
        </w:rPr>
      </w:pPr>
      <w:r>
        <w:rPr>
          <w:rFonts w:hint="eastAsia" w:cs="宋体"/>
          <w:b/>
          <w:color w:val="auto"/>
          <w:spacing w:val="-4"/>
          <w:kern w:val="2"/>
          <w:highlight w:val="none"/>
        </w:rPr>
        <w:t>投标分项报价表</w:t>
      </w:r>
    </w:p>
    <w:p w14:paraId="5E93444C">
      <w:pPr>
        <w:spacing w:line="500" w:lineRule="exact"/>
        <w:ind w:right="25" w:rightChars="12"/>
        <w:rPr>
          <w:rFonts w:ascii="宋体" w:hAnsi="宋体" w:eastAsia="宋体"/>
          <w:color w:val="auto"/>
          <w:sz w:val="24"/>
          <w:szCs w:val="24"/>
          <w:highlight w:val="none"/>
        </w:rPr>
      </w:pPr>
      <w:r>
        <w:rPr>
          <w:rFonts w:hint="eastAsia" w:ascii="宋体" w:hAnsi="宋体" w:eastAsia="宋体"/>
          <w:bCs/>
          <w:color w:val="auto"/>
          <w:sz w:val="24"/>
          <w:szCs w:val="24"/>
          <w:highlight w:val="none"/>
          <w:lang w:val="zh-CN"/>
        </w:rPr>
        <w:t>项目编号： 项目名称：</w:t>
      </w:r>
    </w:p>
    <w:tbl>
      <w:tblPr>
        <w:tblStyle w:val="88"/>
        <w:tblW w:w="894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843"/>
        <w:gridCol w:w="1842"/>
        <w:gridCol w:w="2127"/>
        <w:gridCol w:w="2176"/>
      </w:tblGrid>
      <w:tr w14:paraId="2A208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959" w:type="dxa"/>
            <w:vAlign w:val="center"/>
          </w:tcPr>
          <w:p w14:paraId="7338A1E1">
            <w:pPr>
              <w:widowControl/>
              <w:spacing w:line="500" w:lineRule="exact"/>
              <w:jc w:val="center"/>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序号</w:t>
            </w:r>
          </w:p>
        </w:tc>
        <w:tc>
          <w:tcPr>
            <w:tcW w:w="1843" w:type="dxa"/>
            <w:vAlign w:val="center"/>
          </w:tcPr>
          <w:p w14:paraId="49AA9ACE">
            <w:pPr>
              <w:widowControl/>
              <w:spacing w:line="500" w:lineRule="exact"/>
              <w:jc w:val="center"/>
              <w:rPr>
                <w:rFonts w:ascii="宋体" w:hAnsi="宋体" w:eastAsia="宋体"/>
                <w:b/>
                <w:bCs/>
                <w:color w:val="auto"/>
                <w:kern w:val="0"/>
                <w:sz w:val="24"/>
                <w:szCs w:val="24"/>
                <w:highlight w:val="none"/>
              </w:rPr>
            </w:pPr>
            <w:r>
              <w:rPr>
                <w:rFonts w:hint="eastAsia" w:ascii="宋体" w:hAnsi="宋体" w:eastAsia="宋体"/>
                <w:b/>
                <w:color w:val="auto"/>
                <w:sz w:val="24"/>
                <w:szCs w:val="24"/>
                <w:highlight w:val="none"/>
              </w:rPr>
              <w:t>报价</w:t>
            </w:r>
            <w:r>
              <w:rPr>
                <w:rFonts w:ascii="宋体" w:hAnsi="宋体" w:eastAsia="宋体"/>
                <w:b/>
                <w:color w:val="auto"/>
                <w:sz w:val="24"/>
                <w:szCs w:val="24"/>
                <w:highlight w:val="none"/>
              </w:rPr>
              <w:t>内容</w:t>
            </w:r>
          </w:p>
        </w:tc>
        <w:tc>
          <w:tcPr>
            <w:tcW w:w="1842" w:type="dxa"/>
            <w:vAlign w:val="center"/>
          </w:tcPr>
          <w:p w14:paraId="71FFE069">
            <w:pPr>
              <w:widowControl/>
              <w:spacing w:line="500" w:lineRule="exact"/>
              <w:jc w:val="center"/>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单位及数量</w:t>
            </w:r>
          </w:p>
        </w:tc>
        <w:tc>
          <w:tcPr>
            <w:tcW w:w="2127" w:type="dxa"/>
            <w:vAlign w:val="center"/>
          </w:tcPr>
          <w:p w14:paraId="124FCEEF">
            <w:pPr>
              <w:widowControl/>
              <w:spacing w:line="500" w:lineRule="exact"/>
              <w:jc w:val="center"/>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单价（</w:t>
            </w:r>
            <w:r>
              <w:rPr>
                <w:rFonts w:ascii="宋体" w:hAnsi="宋体" w:eastAsia="宋体"/>
                <w:b/>
                <w:bCs/>
                <w:color w:val="auto"/>
                <w:kern w:val="0"/>
                <w:sz w:val="24"/>
                <w:szCs w:val="24"/>
                <w:highlight w:val="none"/>
              </w:rPr>
              <w:t>元</w:t>
            </w:r>
            <w:r>
              <w:rPr>
                <w:rFonts w:hint="eastAsia" w:ascii="宋体" w:hAnsi="宋体" w:eastAsia="宋体"/>
                <w:b/>
                <w:bCs/>
                <w:color w:val="auto"/>
                <w:kern w:val="0"/>
                <w:sz w:val="24"/>
                <w:szCs w:val="24"/>
                <w:highlight w:val="none"/>
              </w:rPr>
              <w:t>）</w:t>
            </w:r>
          </w:p>
        </w:tc>
        <w:tc>
          <w:tcPr>
            <w:tcW w:w="2176" w:type="dxa"/>
            <w:vAlign w:val="center"/>
          </w:tcPr>
          <w:p w14:paraId="4115DA3A">
            <w:pPr>
              <w:widowControl/>
              <w:spacing w:line="500" w:lineRule="exact"/>
              <w:jc w:val="center"/>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合价（</w:t>
            </w:r>
            <w:r>
              <w:rPr>
                <w:rFonts w:ascii="宋体" w:hAnsi="宋体" w:eastAsia="宋体"/>
                <w:b/>
                <w:bCs/>
                <w:color w:val="auto"/>
                <w:kern w:val="0"/>
                <w:sz w:val="24"/>
                <w:szCs w:val="24"/>
                <w:highlight w:val="none"/>
              </w:rPr>
              <w:t>元</w:t>
            </w:r>
            <w:r>
              <w:rPr>
                <w:rFonts w:hint="eastAsia" w:ascii="宋体" w:hAnsi="宋体" w:eastAsia="宋体"/>
                <w:b/>
                <w:bCs/>
                <w:color w:val="auto"/>
                <w:kern w:val="0"/>
                <w:sz w:val="24"/>
                <w:szCs w:val="24"/>
                <w:highlight w:val="none"/>
              </w:rPr>
              <w:t>）</w:t>
            </w:r>
          </w:p>
        </w:tc>
      </w:tr>
      <w:tr w14:paraId="5988D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9" w:type="dxa"/>
            <w:vAlign w:val="center"/>
          </w:tcPr>
          <w:p w14:paraId="12E3404B">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w:t>
            </w:r>
          </w:p>
        </w:tc>
        <w:tc>
          <w:tcPr>
            <w:tcW w:w="1843" w:type="dxa"/>
            <w:vAlign w:val="center"/>
          </w:tcPr>
          <w:p w14:paraId="4C977DB1">
            <w:pPr>
              <w:widowControl/>
              <w:spacing w:line="500" w:lineRule="exact"/>
              <w:jc w:val="center"/>
              <w:rPr>
                <w:rFonts w:ascii="宋体" w:hAnsi="宋体" w:eastAsia="宋体"/>
                <w:color w:val="auto"/>
                <w:kern w:val="0"/>
                <w:sz w:val="24"/>
                <w:szCs w:val="24"/>
                <w:highlight w:val="none"/>
              </w:rPr>
            </w:pPr>
          </w:p>
        </w:tc>
        <w:tc>
          <w:tcPr>
            <w:tcW w:w="1842" w:type="dxa"/>
            <w:vAlign w:val="center"/>
          </w:tcPr>
          <w:p w14:paraId="1E32AC28">
            <w:pPr>
              <w:widowControl/>
              <w:spacing w:line="500" w:lineRule="exact"/>
              <w:jc w:val="center"/>
              <w:rPr>
                <w:rFonts w:ascii="宋体" w:hAnsi="宋体" w:eastAsia="宋体"/>
                <w:color w:val="auto"/>
                <w:kern w:val="0"/>
                <w:sz w:val="24"/>
                <w:szCs w:val="24"/>
                <w:highlight w:val="none"/>
              </w:rPr>
            </w:pPr>
          </w:p>
        </w:tc>
        <w:tc>
          <w:tcPr>
            <w:tcW w:w="2127" w:type="dxa"/>
            <w:vAlign w:val="center"/>
          </w:tcPr>
          <w:p w14:paraId="2F3B0E3E">
            <w:pPr>
              <w:widowControl/>
              <w:spacing w:line="500" w:lineRule="exact"/>
              <w:jc w:val="center"/>
              <w:rPr>
                <w:rFonts w:ascii="宋体" w:hAnsi="宋体" w:eastAsia="宋体"/>
                <w:color w:val="auto"/>
                <w:kern w:val="0"/>
                <w:sz w:val="24"/>
                <w:szCs w:val="24"/>
                <w:highlight w:val="none"/>
              </w:rPr>
            </w:pPr>
          </w:p>
        </w:tc>
        <w:tc>
          <w:tcPr>
            <w:tcW w:w="2176" w:type="dxa"/>
            <w:vAlign w:val="center"/>
          </w:tcPr>
          <w:p w14:paraId="6D1A7AA6">
            <w:pPr>
              <w:widowControl/>
              <w:spacing w:line="500" w:lineRule="exact"/>
              <w:ind w:firstLine="360" w:firstLineChars="150"/>
              <w:rPr>
                <w:rFonts w:ascii="宋体" w:hAnsi="宋体" w:eastAsia="宋体"/>
                <w:color w:val="auto"/>
                <w:kern w:val="0"/>
                <w:sz w:val="24"/>
                <w:szCs w:val="24"/>
                <w:highlight w:val="none"/>
              </w:rPr>
            </w:pPr>
          </w:p>
        </w:tc>
      </w:tr>
      <w:tr w14:paraId="3F9CE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9" w:type="dxa"/>
            <w:vAlign w:val="center"/>
          </w:tcPr>
          <w:p w14:paraId="7B0D9F63">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2</w:t>
            </w:r>
          </w:p>
        </w:tc>
        <w:tc>
          <w:tcPr>
            <w:tcW w:w="1843" w:type="dxa"/>
            <w:vAlign w:val="center"/>
          </w:tcPr>
          <w:p w14:paraId="5E4A341E">
            <w:pPr>
              <w:widowControl/>
              <w:spacing w:line="500" w:lineRule="exact"/>
              <w:jc w:val="center"/>
              <w:rPr>
                <w:rFonts w:ascii="宋体" w:hAnsi="宋体" w:eastAsia="宋体"/>
                <w:color w:val="auto"/>
                <w:kern w:val="0"/>
                <w:sz w:val="24"/>
                <w:szCs w:val="24"/>
                <w:highlight w:val="none"/>
              </w:rPr>
            </w:pPr>
          </w:p>
        </w:tc>
        <w:tc>
          <w:tcPr>
            <w:tcW w:w="1842" w:type="dxa"/>
            <w:vAlign w:val="center"/>
          </w:tcPr>
          <w:p w14:paraId="10F47B60">
            <w:pPr>
              <w:widowControl/>
              <w:spacing w:line="500" w:lineRule="exact"/>
              <w:jc w:val="center"/>
              <w:rPr>
                <w:rFonts w:ascii="宋体" w:hAnsi="宋体" w:eastAsia="宋体"/>
                <w:color w:val="auto"/>
                <w:kern w:val="0"/>
                <w:sz w:val="24"/>
                <w:szCs w:val="24"/>
                <w:highlight w:val="none"/>
              </w:rPr>
            </w:pPr>
          </w:p>
        </w:tc>
        <w:tc>
          <w:tcPr>
            <w:tcW w:w="2127" w:type="dxa"/>
            <w:vAlign w:val="center"/>
          </w:tcPr>
          <w:p w14:paraId="44C870B8">
            <w:pPr>
              <w:widowControl/>
              <w:spacing w:line="500" w:lineRule="exact"/>
              <w:jc w:val="center"/>
              <w:rPr>
                <w:rFonts w:ascii="宋体" w:hAnsi="宋体" w:eastAsia="宋体"/>
                <w:color w:val="auto"/>
                <w:kern w:val="0"/>
                <w:sz w:val="24"/>
                <w:szCs w:val="24"/>
                <w:highlight w:val="none"/>
              </w:rPr>
            </w:pPr>
          </w:p>
        </w:tc>
        <w:tc>
          <w:tcPr>
            <w:tcW w:w="2176" w:type="dxa"/>
            <w:vAlign w:val="center"/>
          </w:tcPr>
          <w:p w14:paraId="58927E42">
            <w:pPr>
              <w:widowControl/>
              <w:spacing w:line="500" w:lineRule="exact"/>
              <w:ind w:firstLine="360" w:firstLineChars="150"/>
              <w:rPr>
                <w:rFonts w:ascii="宋体" w:hAnsi="宋体" w:eastAsia="宋体"/>
                <w:color w:val="auto"/>
                <w:kern w:val="0"/>
                <w:sz w:val="24"/>
                <w:szCs w:val="24"/>
                <w:highlight w:val="none"/>
              </w:rPr>
            </w:pPr>
          </w:p>
        </w:tc>
      </w:tr>
      <w:tr w14:paraId="7C215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9" w:type="dxa"/>
            <w:vAlign w:val="center"/>
          </w:tcPr>
          <w:p w14:paraId="1084B811">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3</w:t>
            </w:r>
          </w:p>
        </w:tc>
        <w:tc>
          <w:tcPr>
            <w:tcW w:w="1843" w:type="dxa"/>
            <w:vAlign w:val="center"/>
          </w:tcPr>
          <w:p w14:paraId="18560E5D">
            <w:pPr>
              <w:widowControl/>
              <w:spacing w:line="500" w:lineRule="exact"/>
              <w:jc w:val="center"/>
              <w:rPr>
                <w:rFonts w:ascii="宋体" w:hAnsi="宋体" w:eastAsia="宋体"/>
                <w:color w:val="auto"/>
                <w:kern w:val="0"/>
                <w:sz w:val="24"/>
                <w:szCs w:val="24"/>
                <w:highlight w:val="none"/>
              </w:rPr>
            </w:pPr>
          </w:p>
        </w:tc>
        <w:tc>
          <w:tcPr>
            <w:tcW w:w="1842" w:type="dxa"/>
            <w:vAlign w:val="center"/>
          </w:tcPr>
          <w:p w14:paraId="335AC1F5">
            <w:pPr>
              <w:widowControl/>
              <w:spacing w:line="500" w:lineRule="exact"/>
              <w:jc w:val="center"/>
              <w:rPr>
                <w:rFonts w:ascii="宋体" w:hAnsi="宋体" w:eastAsia="宋体"/>
                <w:color w:val="auto"/>
                <w:kern w:val="0"/>
                <w:sz w:val="24"/>
                <w:szCs w:val="24"/>
                <w:highlight w:val="none"/>
              </w:rPr>
            </w:pPr>
          </w:p>
        </w:tc>
        <w:tc>
          <w:tcPr>
            <w:tcW w:w="2127" w:type="dxa"/>
            <w:vAlign w:val="center"/>
          </w:tcPr>
          <w:p w14:paraId="481CE95D">
            <w:pPr>
              <w:widowControl/>
              <w:spacing w:line="500" w:lineRule="exact"/>
              <w:jc w:val="center"/>
              <w:rPr>
                <w:rFonts w:ascii="宋体" w:hAnsi="宋体" w:eastAsia="宋体"/>
                <w:color w:val="auto"/>
                <w:kern w:val="0"/>
                <w:sz w:val="24"/>
                <w:szCs w:val="24"/>
                <w:highlight w:val="none"/>
              </w:rPr>
            </w:pPr>
          </w:p>
        </w:tc>
        <w:tc>
          <w:tcPr>
            <w:tcW w:w="2176" w:type="dxa"/>
            <w:vAlign w:val="center"/>
          </w:tcPr>
          <w:p w14:paraId="02E2F798">
            <w:pPr>
              <w:widowControl/>
              <w:spacing w:line="500" w:lineRule="exact"/>
              <w:ind w:firstLine="360" w:firstLineChars="150"/>
              <w:rPr>
                <w:rFonts w:ascii="宋体" w:hAnsi="宋体" w:eastAsia="宋体"/>
                <w:color w:val="auto"/>
                <w:kern w:val="0"/>
                <w:sz w:val="24"/>
                <w:szCs w:val="24"/>
                <w:highlight w:val="none"/>
              </w:rPr>
            </w:pPr>
          </w:p>
        </w:tc>
      </w:tr>
      <w:tr w14:paraId="3071E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9" w:type="dxa"/>
            <w:vAlign w:val="center"/>
          </w:tcPr>
          <w:p w14:paraId="54D16515">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4</w:t>
            </w:r>
          </w:p>
        </w:tc>
        <w:tc>
          <w:tcPr>
            <w:tcW w:w="1843" w:type="dxa"/>
            <w:vAlign w:val="center"/>
          </w:tcPr>
          <w:p w14:paraId="3A9B9563">
            <w:pPr>
              <w:widowControl/>
              <w:spacing w:line="500" w:lineRule="exact"/>
              <w:jc w:val="center"/>
              <w:rPr>
                <w:rFonts w:ascii="宋体" w:hAnsi="宋体" w:eastAsia="宋体"/>
                <w:color w:val="auto"/>
                <w:kern w:val="0"/>
                <w:sz w:val="24"/>
                <w:szCs w:val="24"/>
                <w:highlight w:val="none"/>
              </w:rPr>
            </w:pPr>
          </w:p>
        </w:tc>
        <w:tc>
          <w:tcPr>
            <w:tcW w:w="1842" w:type="dxa"/>
            <w:vAlign w:val="center"/>
          </w:tcPr>
          <w:p w14:paraId="60130984">
            <w:pPr>
              <w:widowControl/>
              <w:spacing w:line="500" w:lineRule="exact"/>
              <w:jc w:val="center"/>
              <w:rPr>
                <w:rFonts w:ascii="宋体" w:hAnsi="宋体" w:eastAsia="宋体"/>
                <w:color w:val="auto"/>
                <w:kern w:val="0"/>
                <w:sz w:val="24"/>
                <w:szCs w:val="24"/>
                <w:highlight w:val="none"/>
              </w:rPr>
            </w:pPr>
          </w:p>
        </w:tc>
        <w:tc>
          <w:tcPr>
            <w:tcW w:w="2127" w:type="dxa"/>
            <w:vAlign w:val="center"/>
          </w:tcPr>
          <w:p w14:paraId="673E10D8">
            <w:pPr>
              <w:widowControl/>
              <w:spacing w:line="500" w:lineRule="exact"/>
              <w:jc w:val="center"/>
              <w:rPr>
                <w:rFonts w:ascii="宋体" w:hAnsi="宋体" w:eastAsia="宋体"/>
                <w:color w:val="auto"/>
                <w:kern w:val="0"/>
                <w:sz w:val="24"/>
                <w:szCs w:val="24"/>
                <w:highlight w:val="none"/>
              </w:rPr>
            </w:pPr>
          </w:p>
        </w:tc>
        <w:tc>
          <w:tcPr>
            <w:tcW w:w="2176" w:type="dxa"/>
            <w:vAlign w:val="center"/>
          </w:tcPr>
          <w:p w14:paraId="50F340E5">
            <w:pPr>
              <w:widowControl/>
              <w:spacing w:line="500" w:lineRule="exact"/>
              <w:ind w:firstLine="360" w:firstLineChars="150"/>
              <w:rPr>
                <w:rFonts w:ascii="宋体" w:hAnsi="宋体" w:eastAsia="宋体"/>
                <w:color w:val="auto"/>
                <w:kern w:val="0"/>
                <w:sz w:val="24"/>
                <w:szCs w:val="24"/>
                <w:highlight w:val="none"/>
              </w:rPr>
            </w:pPr>
          </w:p>
        </w:tc>
      </w:tr>
      <w:tr w14:paraId="13152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9" w:type="dxa"/>
            <w:vAlign w:val="center"/>
          </w:tcPr>
          <w:p w14:paraId="42692386">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5</w:t>
            </w:r>
          </w:p>
        </w:tc>
        <w:tc>
          <w:tcPr>
            <w:tcW w:w="1843" w:type="dxa"/>
            <w:vAlign w:val="center"/>
          </w:tcPr>
          <w:p w14:paraId="0A941F9E">
            <w:pPr>
              <w:widowControl/>
              <w:spacing w:line="500" w:lineRule="exact"/>
              <w:jc w:val="center"/>
              <w:rPr>
                <w:rFonts w:ascii="宋体" w:hAnsi="宋体" w:eastAsia="宋体"/>
                <w:color w:val="auto"/>
                <w:kern w:val="0"/>
                <w:sz w:val="24"/>
                <w:szCs w:val="24"/>
                <w:highlight w:val="none"/>
              </w:rPr>
            </w:pPr>
          </w:p>
        </w:tc>
        <w:tc>
          <w:tcPr>
            <w:tcW w:w="1842" w:type="dxa"/>
            <w:vAlign w:val="center"/>
          </w:tcPr>
          <w:p w14:paraId="74C032C1">
            <w:pPr>
              <w:widowControl/>
              <w:spacing w:line="500" w:lineRule="exact"/>
              <w:jc w:val="center"/>
              <w:rPr>
                <w:rFonts w:ascii="宋体" w:hAnsi="宋体" w:eastAsia="宋体"/>
                <w:color w:val="auto"/>
                <w:kern w:val="0"/>
                <w:sz w:val="24"/>
                <w:szCs w:val="24"/>
                <w:highlight w:val="none"/>
              </w:rPr>
            </w:pPr>
          </w:p>
        </w:tc>
        <w:tc>
          <w:tcPr>
            <w:tcW w:w="2127" w:type="dxa"/>
            <w:vAlign w:val="center"/>
          </w:tcPr>
          <w:p w14:paraId="2ECF36EA">
            <w:pPr>
              <w:widowControl/>
              <w:spacing w:line="500" w:lineRule="exact"/>
              <w:jc w:val="center"/>
              <w:rPr>
                <w:rFonts w:ascii="宋体" w:hAnsi="宋体" w:eastAsia="宋体"/>
                <w:color w:val="auto"/>
                <w:kern w:val="0"/>
                <w:sz w:val="24"/>
                <w:szCs w:val="24"/>
                <w:highlight w:val="none"/>
              </w:rPr>
            </w:pPr>
          </w:p>
        </w:tc>
        <w:tc>
          <w:tcPr>
            <w:tcW w:w="2176" w:type="dxa"/>
            <w:vAlign w:val="center"/>
          </w:tcPr>
          <w:p w14:paraId="3A3A42B9">
            <w:pPr>
              <w:widowControl/>
              <w:spacing w:line="500" w:lineRule="exact"/>
              <w:ind w:firstLine="360" w:firstLineChars="150"/>
              <w:rPr>
                <w:rFonts w:ascii="宋体" w:hAnsi="宋体" w:eastAsia="宋体"/>
                <w:color w:val="auto"/>
                <w:kern w:val="0"/>
                <w:sz w:val="24"/>
                <w:szCs w:val="24"/>
                <w:highlight w:val="none"/>
              </w:rPr>
            </w:pPr>
          </w:p>
        </w:tc>
      </w:tr>
      <w:tr w14:paraId="0490E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9" w:type="dxa"/>
            <w:vAlign w:val="center"/>
          </w:tcPr>
          <w:p w14:paraId="2A0F49B0">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6</w:t>
            </w:r>
          </w:p>
        </w:tc>
        <w:tc>
          <w:tcPr>
            <w:tcW w:w="1843" w:type="dxa"/>
            <w:vAlign w:val="center"/>
          </w:tcPr>
          <w:p w14:paraId="7E6F34D2">
            <w:pPr>
              <w:widowControl/>
              <w:spacing w:line="500" w:lineRule="exact"/>
              <w:jc w:val="center"/>
              <w:rPr>
                <w:rFonts w:ascii="宋体" w:hAnsi="宋体" w:eastAsia="宋体"/>
                <w:color w:val="auto"/>
                <w:kern w:val="0"/>
                <w:sz w:val="24"/>
                <w:szCs w:val="24"/>
                <w:highlight w:val="none"/>
              </w:rPr>
            </w:pPr>
          </w:p>
        </w:tc>
        <w:tc>
          <w:tcPr>
            <w:tcW w:w="1842" w:type="dxa"/>
            <w:vAlign w:val="center"/>
          </w:tcPr>
          <w:p w14:paraId="00BBDEB0">
            <w:pPr>
              <w:widowControl/>
              <w:spacing w:line="500" w:lineRule="exact"/>
              <w:jc w:val="center"/>
              <w:rPr>
                <w:rFonts w:ascii="宋体" w:hAnsi="宋体" w:eastAsia="宋体"/>
                <w:color w:val="auto"/>
                <w:kern w:val="0"/>
                <w:sz w:val="24"/>
                <w:szCs w:val="24"/>
                <w:highlight w:val="none"/>
              </w:rPr>
            </w:pPr>
          </w:p>
        </w:tc>
        <w:tc>
          <w:tcPr>
            <w:tcW w:w="2127" w:type="dxa"/>
            <w:vAlign w:val="center"/>
          </w:tcPr>
          <w:p w14:paraId="5470833D">
            <w:pPr>
              <w:widowControl/>
              <w:spacing w:line="500" w:lineRule="exact"/>
              <w:jc w:val="center"/>
              <w:rPr>
                <w:rFonts w:ascii="宋体" w:hAnsi="宋体" w:eastAsia="宋体"/>
                <w:color w:val="auto"/>
                <w:kern w:val="0"/>
                <w:sz w:val="24"/>
                <w:szCs w:val="24"/>
                <w:highlight w:val="none"/>
              </w:rPr>
            </w:pPr>
          </w:p>
        </w:tc>
        <w:tc>
          <w:tcPr>
            <w:tcW w:w="2176" w:type="dxa"/>
            <w:vAlign w:val="center"/>
          </w:tcPr>
          <w:p w14:paraId="784FBFD0">
            <w:pPr>
              <w:widowControl/>
              <w:spacing w:line="500" w:lineRule="exact"/>
              <w:ind w:firstLine="360" w:firstLineChars="150"/>
              <w:rPr>
                <w:rFonts w:ascii="宋体" w:hAnsi="宋体" w:eastAsia="宋体"/>
                <w:color w:val="auto"/>
                <w:kern w:val="0"/>
                <w:sz w:val="24"/>
                <w:szCs w:val="24"/>
                <w:highlight w:val="none"/>
              </w:rPr>
            </w:pPr>
          </w:p>
        </w:tc>
      </w:tr>
      <w:tr w14:paraId="3F99A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9" w:type="dxa"/>
            <w:vAlign w:val="center"/>
          </w:tcPr>
          <w:p w14:paraId="5FB922CA">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7</w:t>
            </w:r>
          </w:p>
        </w:tc>
        <w:tc>
          <w:tcPr>
            <w:tcW w:w="1843" w:type="dxa"/>
            <w:vAlign w:val="center"/>
          </w:tcPr>
          <w:p w14:paraId="05948AB4">
            <w:pPr>
              <w:widowControl/>
              <w:spacing w:line="500" w:lineRule="exact"/>
              <w:jc w:val="center"/>
              <w:rPr>
                <w:rFonts w:ascii="宋体" w:hAnsi="宋体" w:eastAsia="宋体"/>
                <w:color w:val="auto"/>
                <w:kern w:val="0"/>
                <w:sz w:val="24"/>
                <w:szCs w:val="24"/>
                <w:highlight w:val="none"/>
              </w:rPr>
            </w:pPr>
          </w:p>
        </w:tc>
        <w:tc>
          <w:tcPr>
            <w:tcW w:w="1842" w:type="dxa"/>
            <w:vAlign w:val="center"/>
          </w:tcPr>
          <w:p w14:paraId="0093E44B">
            <w:pPr>
              <w:widowControl/>
              <w:spacing w:line="500" w:lineRule="exact"/>
              <w:jc w:val="center"/>
              <w:rPr>
                <w:rFonts w:ascii="宋体" w:hAnsi="宋体" w:eastAsia="宋体"/>
                <w:color w:val="auto"/>
                <w:kern w:val="0"/>
                <w:sz w:val="24"/>
                <w:szCs w:val="24"/>
                <w:highlight w:val="none"/>
              </w:rPr>
            </w:pPr>
          </w:p>
        </w:tc>
        <w:tc>
          <w:tcPr>
            <w:tcW w:w="2127" w:type="dxa"/>
            <w:vAlign w:val="center"/>
          </w:tcPr>
          <w:p w14:paraId="2B53BED5">
            <w:pPr>
              <w:widowControl/>
              <w:spacing w:line="500" w:lineRule="exact"/>
              <w:jc w:val="center"/>
              <w:rPr>
                <w:rFonts w:ascii="宋体" w:hAnsi="宋体" w:eastAsia="宋体"/>
                <w:color w:val="auto"/>
                <w:kern w:val="0"/>
                <w:sz w:val="24"/>
                <w:szCs w:val="24"/>
                <w:highlight w:val="none"/>
              </w:rPr>
            </w:pPr>
          </w:p>
        </w:tc>
        <w:tc>
          <w:tcPr>
            <w:tcW w:w="2176" w:type="dxa"/>
            <w:vAlign w:val="center"/>
          </w:tcPr>
          <w:p w14:paraId="602E4FFE">
            <w:pPr>
              <w:widowControl/>
              <w:spacing w:line="500" w:lineRule="exact"/>
              <w:ind w:firstLine="360" w:firstLineChars="150"/>
              <w:rPr>
                <w:rFonts w:ascii="宋体" w:hAnsi="宋体" w:eastAsia="宋体"/>
                <w:color w:val="auto"/>
                <w:kern w:val="0"/>
                <w:sz w:val="24"/>
                <w:szCs w:val="24"/>
                <w:highlight w:val="none"/>
              </w:rPr>
            </w:pPr>
          </w:p>
        </w:tc>
      </w:tr>
      <w:tr w14:paraId="2AD68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9" w:type="dxa"/>
            <w:vAlign w:val="center"/>
          </w:tcPr>
          <w:p w14:paraId="50AFEDAC">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8</w:t>
            </w:r>
          </w:p>
        </w:tc>
        <w:tc>
          <w:tcPr>
            <w:tcW w:w="1843" w:type="dxa"/>
            <w:vAlign w:val="center"/>
          </w:tcPr>
          <w:p w14:paraId="6C7B5F44">
            <w:pPr>
              <w:widowControl/>
              <w:spacing w:line="500" w:lineRule="exact"/>
              <w:jc w:val="center"/>
              <w:rPr>
                <w:rFonts w:ascii="宋体" w:hAnsi="宋体" w:eastAsia="宋体"/>
                <w:color w:val="auto"/>
                <w:kern w:val="0"/>
                <w:sz w:val="24"/>
                <w:szCs w:val="24"/>
                <w:highlight w:val="none"/>
              </w:rPr>
            </w:pPr>
          </w:p>
        </w:tc>
        <w:tc>
          <w:tcPr>
            <w:tcW w:w="1842" w:type="dxa"/>
            <w:vAlign w:val="center"/>
          </w:tcPr>
          <w:p w14:paraId="68EC23AA">
            <w:pPr>
              <w:widowControl/>
              <w:spacing w:line="500" w:lineRule="exact"/>
              <w:jc w:val="center"/>
              <w:rPr>
                <w:rFonts w:ascii="宋体" w:hAnsi="宋体" w:eastAsia="宋体"/>
                <w:color w:val="auto"/>
                <w:kern w:val="0"/>
                <w:sz w:val="24"/>
                <w:szCs w:val="24"/>
                <w:highlight w:val="none"/>
              </w:rPr>
            </w:pPr>
          </w:p>
        </w:tc>
        <w:tc>
          <w:tcPr>
            <w:tcW w:w="2127" w:type="dxa"/>
            <w:vAlign w:val="center"/>
          </w:tcPr>
          <w:p w14:paraId="4588B35F">
            <w:pPr>
              <w:widowControl/>
              <w:spacing w:line="500" w:lineRule="exact"/>
              <w:jc w:val="center"/>
              <w:rPr>
                <w:rFonts w:ascii="宋体" w:hAnsi="宋体" w:eastAsia="宋体"/>
                <w:color w:val="auto"/>
                <w:kern w:val="0"/>
                <w:sz w:val="24"/>
                <w:szCs w:val="24"/>
                <w:highlight w:val="none"/>
              </w:rPr>
            </w:pPr>
          </w:p>
        </w:tc>
        <w:tc>
          <w:tcPr>
            <w:tcW w:w="2176" w:type="dxa"/>
            <w:vAlign w:val="center"/>
          </w:tcPr>
          <w:p w14:paraId="1E6BA828">
            <w:pPr>
              <w:widowControl/>
              <w:spacing w:line="500" w:lineRule="exact"/>
              <w:ind w:firstLine="360" w:firstLineChars="150"/>
              <w:rPr>
                <w:rFonts w:ascii="宋体" w:hAnsi="宋体" w:eastAsia="宋体"/>
                <w:color w:val="auto"/>
                <w:kern w:val="0"/>
                <w:sz w:val="24"/>
                <w:szCs w:val="24"/>
                <w:highlight w:val="none"/>
              </w:rPr>
            </w:pPr>
          </w:p>
        </w:tc>
      </w:tr>
      <w:tr w14:paraId="6482B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9" w:type="dxa"/>
            <w:vAlign w:val="center"/>
          </w:tcPr>
          <w:p w14:paraId="13553757">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9</w:t>
            </w:r>
          </w:p>
        </w:tc>
        <w:tc>
          <w:tcPr>
            <w:tcW w:w="1843" w:type="dxa"/>
            <w:vAlign w:val="center"/>
          </w:tcPr>
          <w:p w14:paraId="7B1AA19C">
            <w:pPr>
              <w:widowControl/>
              <w:spacing w:line="500" w:lineRule="exact"/>
              <w:jc w:val="center"/>
              <w:rPr>
                <w:rFonts w:ascii="宋体" w:hAnsi="宋体" w:eastAsia="宋体"/>
                <w:color w:val="auto"/>
                <w:kern w:val="0"/>
                <w:sz w:val="24"/>
                <w:szCs w:val="24"/>
                <w:highlight w:val="none"/>
              </w:rPr>
            </w:pPr>
          </w:p>
        </w:tc>
        <w:tc>
          <w:tcPr>
            <w:tcW w:w="1842" w:type="dxa"/>
            <w:vAlign w:val="center"/>
          </w:tcPr>
          <w:p w14:paraId="6955E965">
            <w:pPr>
              <w:widowControl/>
              <w:spacing w:line="500" w:lineRule="exact"/>
              <w:jc w:val="center"/>
              <w:rPr>
                <w:rFonts w:ascii="宋体" w:hAnsi="宋体" w:eastAsia="宋体"/>
                <w:color w:val="auto"/>
                <w:kern w:val="0"/>
                <w:sz w:val="24"/>
                <w:szCs w:val="24"/>
                <w:highlight w:val="none"/>
              </w:rPr>
            </w:pPr>
          </w:p>
        </w:tc>
        <w:tc>
          <w:tcPr>
            <w:tcW w:w="2127" w:type="dxa"/>
            <w:vAlign w:val="center"/>
          </w:tcPr>
          <w:p w14:paraId="5E706983">
            <w:pPr>
              <w:widowControl/>
              <w:spacing w:line="500" w:lineRule="exact"/>
              <w:jc w:val="center"/>
              <w:rPr>
                <w:rFonts w:ascii="宋体" w:hAnsi="宋体" w:eastAsia="宋体"/>
                <w:color w:val="auto"/>
                <w:kern w:val="0"/>
                <w:sz w:val="24"/>
                <w:szCs w:val="24"/>
                <w:highlight w:val="none"/>
              </w:rPr>
            </w:pPr>
          </w:p>
        </w:tc>
        <w:tc>
          <w:tcPr>
            <w:tcW w:w="2176" w:type="dxa"/>
            <w:vAlign w:val="center"/>
          </w:tcPr>
          <w:p w14:paraId="02C9F915">
            <w:pPr>
              <w:widowControl/>
              <w:spacing w:line="500" w:lineRule="exact"/>
              <w:ind w:firstLine="360" w:firstLineChars="150"/>
              <w:rPr>
                <w:rFonts w:ascii="宋体" w:hAnsi="宋体" w:eastAsia="宋体"/>
                <w:color w:val="auto"/>
                <w:kern w:val="0"/>
                <w:sz w:val="24"/>
                <w:szCs w:val="24"/>
                <w:highlight w:val="none"/>
              </w:rPr>
            </w:pPr>
          </w:p>
        </w:tc>
      </w:tr>
      <w:tr w14:paraId="5EF9E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9" w:type="dxa"/>
            <w:vAlign w:val="center"/>
          </w:tcPr>
          <w:p w14:paraId="16691AF3">
            <w:pPr>
              <w:widowControl/>
              <w:spacing w:line="500" w:lineRule="exact"/>
              <w:jc w:val="center"/>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w:t>
            </w:r>
            <w:r>
              <w:rPr>
                <w:rFonts w:ascii="宋体" w:hAnsi="宋体" w:eastAsia="宋体"/>
                <w:color w:val="auto"/>
                <w:kern w:val="0"/>
                <w:sz w:val="24"/>
                <w:szCs w:val="24"/>
                <w:highlight w:val="none"/>
              </w:rPr>
              <w:t>0</w:t>
            </w:r>
          </w:p>
        </w:tc>
        <w:tc>
          <w:tcPr>
            <w:tcW w:w="1843" w:type="dxa"/>
            <w:vAlign w:val="center"/>
          </w:tcPr>
          <w:p w14:paraId="24F2111C">
            <w:pPr>
              <w:widowControl/>
              <w:spacing w:line="500" w:lineRule="exact"/>
              <w:jc w:val="center"/>
              <w:rPr>
                <w:rFonts w:ascii="宋体" w:hAnsi="宋体" w:eastAsia="宋体"/>
                <w:color w:val="auto"/>
                <w:kern w:val="0"/>
                <w:sz w:val="24"/>
                <w:szCs w:val="24"/>
                <w:highlight w:val="none"/>
              </w:rPr>
            </w:pPr>
          </w:p>
        </w:tc>
        <w:tc>
          <w:tcPr>
            <w:tcW w:w="1842" w:type="dxa"/>
            <w:vAlign w:val="center"/>
          </w:tcPr>
          <w:p w14:paraId="61B9B48A">
            <w:pPr>
              <w:widowControl/>
              <w:spacing w:line="500" w:lineRule="exact"/>
              <w:jc w:val="center"/>
              <w:rPr>
                <w:rFonts w:ascii="宋体" w:hAnsi="宋体" w:eastAsia="宋体"/>
                <w:color w:val="auto"/>
                <w:kern w:val="0"/>
                <w:sz w:val="24"/>
                <w:szCs w:val="24"/>
                <w:highlight w:val="none"/>
              </w:rPr>
            </w:pPr>
          </w:p>
        </w:tc>
        <w:tc>
          <w:tcPr>
            <w:tcW w:w="2127" w:type="dxa"/>
            <w:vAlign w:val="center"/>
          </w:tcPr>
          <w:p w14:paraId="58E9B849">
            <w:pPr>
              <w:widowControl/>
              <w:spacing w:line="500" w:lineRule="exact"/>
              <w:jc w:val="center"/>
              <w:rPr>
                <w:rFonts w:ascii="宋体" w:hAnsi="宋体" w:eastAsia="宋体"/>
                <w:color w:val="auto"/>
                <w:kern w:val="0"/>
                <w:sz w:val="24"/>
                <w:szCs w:val="24"/>
                <w:highlight w:val="none"/>
              </w:rPr>
            </w:pPr>
          </w:p>
        </w:tc>
        <w:tc>
          <w:tcPr>
            <w:tcW w:w="2176" w:type="dxa"/>
            <w:vAlign w:val="center"/>
          </w:tcPr>
          <w:p w14:paraId="54DC04C5">
            <w:pPr>
              <w:widowControl/>
              <w:spacing w:line="500" w:lineRule="exact"/>
              <w:ind w:firstLine="360" w:firstLineChars="150"/>
              <w:rPr>
                <w:rFonts w:ascii="宋体" w:hAnsi="宋体" w:eastAsia="宋体"/>
                <w:color w:val="auto"/>
                <w:kern w:val="0"/>
                <w:sz w:val="24"/>
                <w:szCs w:val="24"/>
                <w:highlight w:val="none"/>
              </w:rPr>
            </w:pPr>
          </w:p>
        </w:tc>
      </w:tr>
      <w:tr w14:paraId="1E4F0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9" w:type="dxa"/>
            <w:vAlign w:val="center"/>
          </w:tcPr>
          <w:p w14:paraId="21923B1B">
            <w:pPr>
              <w:widowControl/>
              <w:spacing w:line="500" w:lineRule="exact"/>
              <w:jc w:val="center"/>
              <w:rPr>
                <w:rFonts w:ascii="宋体" w:hAnsi="宋体" w:eastAsia="宋体"/>
                <w:color w:val="auto"/>
                <w:kern w:val="0"/>
                <w:sz w:val="24"/>
                <w:szCs w:val="24"/>
                <w:highlight w:val="none"/>
              </w:rPr>
            </w:pPr>
            <w:r>
              <w:rPr>
                <w:rFonts w:ascii="宋体" w:hAnsi="宋体" w:eastAsia="宋体"/>
                <w:color w:val="auto"/>
                <w:kern w:val="0"/>
                <w:sz w:val="24"/>
                <w:szCs w:val="24"/>
                <w:highlight w:val="none"/>
              </w:rPr>
              <w:t>…</w:t>
            </w:r>
          </w:p>
        </w:tc>
        <w:tc>
          <w:tcPr>
            <w:tcW w:w="1843" w:type="dxa"/>
            <w:vAlign w:val="center"/>
          </w:tcPr>
          <w:p w14:paraId="7E48CC43">
            <w:pPr>
              <w:widowControl/>
              <w:spacing w:line="500" w:lineRule="exact"/>
              <w:jc w:val="center"/>
              <w:rPr>
                <w:rFonts w:ascii="宋体" w:hAnsi="宋体" w:eastAsia="宋体"/>
                <w:color w:val="auto"/>
                <w:kern w:val="0"/>
                <w:sz w:val="24"/>
                <w:szCs w:val="24"/>
                <w:highlight w:val="none"/>
              </w:rPr>
            </w:pPr>
          </w:p>
        </w:tc>
        <w:tc>
          <w:tcPr>
            <w:tcW w:w="1842" w:type="dxa"/>
            <w:vAlign w:val="center"/>
          </w:tcPr>
          <w:p w14:paraId="11624B5E">
            <w:pPr>
              <w:widowControl/>
              <w:spacing w:line="500" w:lineRule="exact"/>
              <w:jc w:val="center"/>
              <w:rPr>
                <w:rFonts w:ascii="宋体" w:hAnsi="宋体" w:eastAsia="宋体"/>
                <w:color w:val="auto"/>
                <w:kern w:val="0"/>
                <w:sz w:val="24"/>
                <w:szCs w:val="24"/>
                <w:highlight w:val="none"/>
              </w:rPr>
            </w:pPr>
          </w:p>
        </w:tc>
        <w:tc>
          <w:tcPr>
            <w:tcW w:w="2127" w:type="dxa"/>
            <w:vAlign w:val="center"/>
          </w:tcPr>
          <w:p w14:paraId="083D94D6">
            <w:pPr>
              <w:widowControl/>
              <w:spacing w:line="500" w:lineRule="exact"/>
              <w:jc w:val="center"/>
              <w:rPr>
                <w:rFonts w:ascii="宋体" w:hAnsi="宋体" w:eastAsia="宋体"/>
                <w:color w:val="auto"/>
                <w:kern w:val="0"/>
                <w:sz w:val="24"/>
                <w:szCs w:val="24"/>
                <w:highlight w:val="none"/>
              </w:rPr>
            </w:pPr>
          </w:p>
        </w:tc>
        <w:tc>
          <w:tcPr>
            <w:tcW w:w="2176" w:type="dxa"/>
            <w:vAlign w:val="center"/>
          </w:tcPr>
          <w:p w14:paraId="5A34FA50">
            <w:pPr>
              <w:widowControl/>
              <w:spacing w:line="500" w:lineRule="exact"/>
              <w:ind w:firstLine="360" w:firstLineChars="150"/>
              <w:rPr>
                <w:rFonts w:ascii="宋体" w:hAnsi="宋体" w:eastAsia="宋体"/>
                <w:color w:val="auto"/>
                <w:kern w:val="0"/>
                <w:sz w:val="24"/>
                <w:szCs w:val="24"/>
                <w:highlight w:val="none"/>
              </w:rPr>
            </w:pPr>
          </w:p>
        </w:tc>
      </w:tr>
      <w:tr w14:paraId="5A3A1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771" w:type="dxa"/>
            <w:gridSpan w:val="4"/>
            <w:vAlign w:val="center"/>
          </w:tcPr>
          <w:p w14:paraId="7ABEFDE5">
            <w:pPr>
              <w:widowControl/>
              <w:spacing w:line="500" w:lineRule="exact"/>
              <w:ind w:firstLine="361" w:firstLineChars="150"/>
              <w:jc w:val="center"/>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合计报价</w:t>
            </w:r>
            <w:r>
              <w:rPr>
                <w:rFonts w:ascii="宋体" w:hAnsi="宋体" w:eastAsia="宋体"/>
                <w:b/>
                <w:bCs/>
                <w:color w:val="auto"/>
                <w:kern w:val="0"/>
                <w:sz w:val="24"/>
                <w:szCs w:val="24"/>
                <w:highlight w:val="none"/>
              </w:rPr>
              <w:t>（元）</w:t>
            </w:r>
          </w:p>
        </w:tc>
        <w:tc>
          <w:tcPr>
            <w:tcW w:w="2176" w:type="dxa"/>
            <w:vAlign w:val="center"/>
          </w:tcPr>
          <w:p w14:paraId="71796F0E">
            <w:pPr>
              <w:widowControl/>
              <w:spacing w:line="500" w:lineRule="exact"/>
              <w:ind w:firstLine="360" w:firstLineChars="150"/>
              <w:rPr>
                <w:rFonts w:ascii="宋体" w:hAnsi="宋体" w:eastAsia="宋体"/>
                <w:color w:val="auto"/>
                <w:kern w:val="0"/>
                <w:sz w:val="24"/>
                <w:szCs w:val="24"/>
                <w:highlight w:val="none"/>
              </w:rPr>
            </w:pPr>
          </w:p>
        </w:tc>
      </w:tr>
    </w:tbl>
    <w:p w14:paraId="582E84E6">
      <w:pPr>
        <w:pStyle w:val="76"/>
        <w:spacing w:after="0" w:line="500" w:lineRule="exact"/>
        <w:ind w:firstLine="404"/>
        <w:rPr>
          <w:rFonts w:ascii="宋体" w:hAnsi="宋体" w:eastAsia="宋体"/>
          <w:color w:val="auto"/>
          <w:spacing w:val="-4"/>
          <w:sz w:val="24"/>
          <w:szCs w:val="24"/>
          <w:highlight w:val="none"/>
        </w:rPr>
      </w:pPr>
      <w:r>
        <w:rPr>
          <w:rFonts w:hint="eastAsia" w:ascii="宋体" w:hAnsi="宋体" w:eastAsia="宋体"/>
          <w:color w:val="auto"/>
          <w:spacing w:val="-4"/>
          <w:sz w:val="24"/>
          <w:szCs w:val="24"/>
          <w:highlight w:val="none"/>
        </w:rPr>
        <w:t>注：报价一经涂改，应在涂改处加盖投标人公章或者由法定代表人（负责人）或授权代表签字或盖章。</w:t>
      </w:r>
    </w:p>
    <w:p w14:paraId="40B7E47C">
      <w:pPr>
        <w:spacing w:line="500" w:lineRule="exact"/>
        <w:rPr>
          <w:rFonts w:ascii="宋体" w:hAnsi="宋体" w:eastAsia="宋体"/>
          <w:bCs/>
          <w:color w:val="auto"/>
          <w:sz w:val="24"/>
          <w:szCs w:val="24"/>
          <w:highlight w:val="none"/>
        </w:rPr>
      </w:pPr>
    </w:p>
    <w:p w14:paraId="2BE8167C">
      <w:pPr>
        <w:autoSpaceDE w:val="0"/>
        <w:autoSpaceDN w:val="0"/>
        <w:adjustRightInd w:val="0"/>
        <w:spacing w:line="500" w:lineRule="exact"/>
        <w:rPr>
          <w:rFonts w:ascii="宋体" w:hAnsi="宋体" w:eastAsia="宋体"/>
          <w:color w:val="auto"/>
          <w:sz w:val="24"/>
          <w:szCs w:val="24"/>
          <w:highlight w:val="none"/>
          <w:lang w:val="zh-CN"/>
        </w:rPr>
      </w:pPr>
    </w:p>
    <w:p w14:paraId="0494E54D">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投标人（公章）：</w:t>
      </w:r>
    </w:p>
    <w:p w14:paraId="7273E307">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 xml:space="preserve">法定代表人或授权代表（签字或盖章）： </w:t>
      </w:r>
    </w:p>
    <w:p w14:paraId="27DA2EB3">
      <w:pPr>
        <w:autoSpaceDE w:val="0"/>
        <w:autoSpaceDN w:val="0"/>
        <w:adjustRightInd w:val="0"/>
        <w:spacing w:line="500" w:lineRule="exact"/>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日期：   年  月  日</w:t>
      </w:r>
    </w:p>
    <w:p w14:paraId="1AF5D440">
      <w:pPr>
        <w:spacing w:line="500" w:lineRule="exact"/>
        <w:rPr>
          <w:rFonts w:ascii="宋体" w:hAnsi="宋体" w:eastAsia="宋体"/>
          <w:b/>
          <w:bCs/>
          <w:color w:val="auto"/>
          <w:sz w:val="24"/>
          <w:szCs w:val="24"/>
          <w:highlight w:val="none"/>
        </w:rPr>
      </w:pPr>
      <w:r>
        <w:rPr>
          <w:rFonts w:hint="eastAsia" w:ascii="宋体" w:hAnsi="宋体" w:eastAsia="宋体"/>
          <w:color w:val="auto"/>
          <w:sz w:val="24"/>
          <w:szCs w:val="24"/>
          <w:highlight w:val="none"/>
        </w:rPr>
        <w:br w:type="page"/>
      </w:r>
      <w:r>
        <w:rPr>
          <w:rFonts w:ascii="宋体" w:hAnsi="宋体" w:eastAsia="宋体"/>
          <w:b/>
          <w:bCs/>
          <w:color w:val="auto"/>
          <w:sz w:val="24"/>
          <w:szCs w:val="24"/>
          <w:highlight w:val="none"/>
        </w:rPr>
        <w:t>1</w:t>
      </w:r>
      <w:r>
        <w:rPr>
          <w:rFonts w:hint="eastAsia" w:ascii="宋体" w:hAnsi="宋体" w:eastAsia="宋体"/>
          <w:b/>
          <w:bCs/>
          <w:color w:val="auto"/>
          <w:sz w:val="24"/>
          <w:szCs w:val="24"/>
          <w:highlight w:val="none"/>
        </w:rPr>
        <w:t>6、中小企业声明函</w:t>
      </w:r>
    </w:p>
    <w:p w14:paraId="7276345D">
      <w:pPr>
        <w:widowControl/>
        <w:spacing w:line="500" w:lineRule="exact"/>
        <w:jc w:val="left"/>
        <w:outlineLvl w:val="1"/>
        <w:rPr>
          <w:rFonts w:ascii="宋体" w:hAnsi="宋体" w:eastAsia="宋体"/>
          <w:b/>
          <w:color w:val="auto"/>
          <w:sz w:val="24"/>
          <w:szCs w:val="24"/>
          <w:highlight w:val="none"/>
        </w:rPr>
      </w:pPr>
    </w:p>
    <w:p w14:paraId="4E107167">
      <w:pPr>
        <w:spacing w:line="500" w:lineRule="exact"/>
        <w:jc w:val="center"/>
        <w:rPr>
          <w:rFonts w:ascii="宋体" w:hAnsi="宋体" w:eastAsia="宋体"/>
          <w:b/>
          <w:color w:val="auto"/>
          <w:sz w:val="24"/>
          <w:szCs w:val="24"/>
          <w:highlight w:val="none"/>
        </w:rPr>
      </w:pPr>
      <w:r>
        <w:rPr>
          <w:rFonts w:hint="eastAsia" w:ascii="宋体" w:hAnsi="宋体" w:eastAsia="宋体"/>
          <w:b/>
          <w:color w:val="auto"/>
          <w:sz w:val="24"/>
          <w:szCs w:val="24"/>
          <w:highlight w:val="none"/>
        </w:rPr>
        <w:t>中小企业声明函</w:t>
      </w:r>
    </w:p>
    <w:p w14:paraId="00A60E21">
      <w:pPr>
        <w:spacing w:line="500" w:lineRule="exact"/>
        <w:contextualSpacing/>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 　本公司（联合体）郑重声明，根据《政府采购促进中小企业发展管理办法》（财库〔2020〕46号）的规定，本公司（联合体）参加</w:t>
      </w:r>
      <w:r>
        <w:rPr>
          <w:rFonts w:hint="eastAsia" w:ascii="宋体" w:hAnsi="宋体" w:eastAsia="宋体"/>
          <w:color w:val="auto"/>
          <w:kern w:val="0"/>
          <w:sz w:val="24"/>
          <w:szCs w:val="24"/>
          <w:highlight w:val="none"/>
          <w:u w:val="single"/>
          <w:lang w:eastAsia="zh-CN"/>
        </w:rPr>
        <w:t>浙江省消防救援总队2024年度全省消防安全风险防控和救援指挥应用建设（作战训练安全管控）采购项目</w:t>
      </w:r>
      <w:r>
        <w:rPr>
          <w:rFonts w:hint="eastAsia" w:ascii="宋体" w:hAnsi="宋体" w:eastAsia="宋体"/>
          <w:color w:val="auto"/>
          <w:kern w:val="0"/>
          <w:sz w:val="24"/>
          <w:szCs w:val="24"/>
          <w:highlight w:val="none"/>
        </w:rPr>
        <w:t>采购活动，服务全部由符合政策要求的中小企业承接。相关企业（含联合体中的中小企业、签订分包意向协议的中小企业）的具体情况如下：</w:t>
      </w:r>
    </w:p>
    <w:p w14:paraId="5B1C1E09">
      <w:pPr>
        <w:pStyle w:val="86"/>
        <w:spacing w:after="0" w:line="500" w:lineRule="exact"/>
        <w:ind w:firstLine="480" w:firstLineChars="200"/>
        <w:contextualSpacing/>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u w:val="single"/>
          <w:lang w:eastAsia="zh-CN"/>
        </w:rPr>
        <w:t>浙江省消防安全风险防控和救援指挥应用（作战训练安全管控）</w:t>
      </w:r>
      <w:r>
        <w:rPr>
          <w:rFonts w:hint="eastAsia" w:ascii="宋体" w:hAnsi="宋体" w:eastAsia="宋体"/>
          <w:color w:val="auto"/>
          <w:kern w:val="0"/>
          <w:sz w:val="24"/>
          <w:szCs w:val="24"/>
          <w:highlight w:val="none"/>
          <w:u w:val="single"/>
        </w:rPr>
        <w:t>采购</w:t>
      </w:r>
      <w:r>
        <w:rPr>
          <w:rFonts w:hint="eastAsia" w:ascii="宋体" w:hAnsi="宋体" w:eastAsia="宋体"/>
          <w:color w:val="auto"/>
          <w:kern w:val="0"/>
          <w:sz w:val="24"/>
          <w:szCs w:val="24"/>
          <w:highlight w:val="none"/>
        </w:rPr>
        <w:t>（标的名称）属于</w:t>
      </w:r>
      <w:r>
        <w:rPr>
          <w:rFonts w:hint="eastAsia" w:ascii="宋体" w:hAnsi="宋体" w:eastAsia="宋体"/>
          <w:color w:val="auto"/>
          <w:kern w:val="0"/>
          <w:sz w:val="24"/>
          <w:szCs w:val="24"/>
          <w:highlight w:val="none"/>
          <w:u w:val="single"/>
        </w:rPr>
        <w:t>软件和信息技术服务</w:t>
      </w:r>
      <w:r>
        <w:rPr>
          <w:rFonts w:hint="eastAsia" w:ascii="宋体" w:hAnsi="宋体" w:eastAsia="宋体"/>
          <w:color w:val="auto"/>
          <w:kern w:val="0"/>
          <w:sz w:val="24"/>
          <w:szCs w:val="24"/>
          <w:highlight w:val="none"/>
        </w:rPr>
        <w:t>行业；承接企业为，从业人员人，营业收入为万元，资产总额为万元，属于（中型企业、小型企业、微型企业）；</w:t>
      </w:r>
    </w:p>
    <w:p w14:paraId="4AFD4EA5">
      <w:pPr>
        <w:pStyle w:val="86"/>
        <w:spacing w:after="0" w:line="500" w:lineRule="exact"/>
        <w:ind w:firstLine="480" w:firstLineChars="200"/>
        <w:contextualSpacing/>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以上企业，不属于大企业的分支机构，不存在控股股东为大企业的情绪，也不存在与大企业的负责人为同一人的情形。</w:t>
      </w:r>
    </w:p>
    <w:p w14:paraId="537FBFA6">
      <w:pPr>
        <w:pStyle w:val="86"/>
        <w:spacing w:after="0" w:line="500" w:lineRule="exact"/>
        <w:ind w:firstLine="480" w:firstLineChars="200"/>
        <w:contextualSpacing/>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本企业对上述声明内容的真实性负责。如有虚假，将依法承担相应责任。</w:t>
      </w:r>
    </w:p>
    <w:p w14:paraId="115F21AF">
      <w:pPr>
        <w:pStyle w:val="86"/>
        <w:spacing w:after="0" w:line="500" w:lineRule="exact"/>
        <w:ind w:firstLine="240"/>
        <w:contextualSpacing/>
        <w:rPr>
          <w:rFonts w:ascii="宋体" w:hAnsi="宋体" w:eastAsia="宋体"/>
          <w:color w:val="auto"/>
          <w:kern w:val="0"/>
          <w:sz w:val="24"/>
          <w:szCs w:val="24"/>
          <w:highlight w:val="none"/>
        </w:rPr>
      </w:pPr>
    </w:p>
    <w:p w14:paraId="644FC4BC">
      <w:pPr>
        <w:pStyle w:val="86"/>
        <w:spacing w:after="0" w:line="500" w:lineRule="exact"/>
        <w:ind w:firstLine="240"/>
        <w:contextualSpacing/>
        <w:rPr>
          <w:rFonts w:ascii="宋体" w:hAnsi="宋体" w:eastAsia="宋体"/>
          <w:color w:val="auto"/>
          <w:kern w:val="0"/>
          <w:sz w:val="24"/>
          <w:szCs w:val="24"/>
          <w:highlight w:val="none"/>
        </w:rPr>
      </w:pPr>
    </w:p>
    <w:p w14:paraId="30A9803B">
      <w:pPr>
        <w:pStyle w:val="86"/>
        <w:spacing w:after="0" w:line="500" w:lineRule="exact"/>
        <w:ind w:firstLine="240"/>
        <w:contextualSpacing/>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企业名称（盖章）：</w:t>
      </w:r>
    </w:p>
    <w:p w14:paraId="5271128F">
      <w:pPr>
        <w:pStyle w:val="86"/>
        <w:spacing w:after="0" w:line="500" w:lineRule="exact"/>
        <w:ind w:firstLine="240"/>
        <w:contextualSpacing/>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日期：</w:t>
      </w:r>
    </w:p>
    <w:p w14:paraId="65B99A24">
      <w:pPr>
        <w:pStyle w:val="86"/>
        <w:spacing w:after="0" w:line="500" w:lineRule="exact"/>
        <w:ind w:firstLine="240"/>
        <w:contextualSpacing/>
        <w:rPr>
          <w:rFonts w:ascii="宋体" w:hAnsi="宋体" w:eastAsia="宋体"/>
          <w:color w:val="auto"/>
          <w:kern w:val="0"/>
          <w:sz w:val="24"/>
          <w:szCs w:val="24"/>
          <w:highlight w:val="none"/>
        </w:rPr>
      </w:pPr>
    </w:p>
    <w:p w14:paraId="2471688F">
      <w:pPr>
        <w:pStyle w:val="86"/>
        <w:spacing w:after="0" w:line="500" w:lineRule="exact"/>
        <w:ind w:firstLine="240"/>
        <w:contextualSpacing/>
        <w:rPr>
          <w:rFonts w:ascii="宋体" w:hAnsi="宋体" w:eastAsia="宋体"/>
          <w:color w:val="auto"/>
          <w:kern w:val="0"/>
          <w:sz w:val="24"/>
          <w:szCs w:val="24"/>
          <w:highlight w:val="none"/>
        </w:rPr>
      </w:pPr>
    </w:p>
    <w:p w14:paraId="4C3F6ADF">
      <w:pPr>
        <w:pStyle w:val="86"/>
        <w:spacing w:after="0" w:line="500" w:lineRule="exact"/>
        <w:ind w:firstLine="240"/>
        <w:contextualSpacing/>
        <w:rPr>
          <w:rFonts w:ascii="宋体" w:hAnsi="宋体" w:eastAsia="宋体"/>
          <w:color w:val="auto"/>
          <w:kern w:val="0"/>
          <w:sz w:val="24"/>
          <w:szCs w:val="24"/>
          <w:highlight w:val="none"/>
        </w:rPr>
      </w:pPr>
    </w:p>
    <w:p w14:paraId="341B28F2">
      <w:pPr>
        <w:spacing w:line="500" w:lineRule="exact"/>
        <w:rPr>
          <w:rFonts w:ascii="宋体" w:hAnsi="宋体" w:eastAsia="宋体"/>
          <w:b/>
          <w:color w:val="auto"/>
          <w:sz w:val="24"/>
          <w:szCs w:val="24"/>
          <w:highlight w:val="none"/>
        </w:rPr>
      </w:pPr>
      <w:r>
        <w:rPr>
          <w:rFonts w:hint="eastAsia" w:ascii="宋体" w:hAnsi="宋体" w:eastAsia="宋体"/>
          <w:color w:val="auto"/>
          <w:kern w:val="0"/>
          <w:sz w:val="24"/>
          <w:szCs w:val="24"/>
          <w:highlight w:val="none"/>
        </w:rPr>
        <w:t>注：从业人员、营业收入、资产总额填报上一年度数据，无上一年度数据的新成立企业可不填报</w:t>
      </w:r>
      <w:r>
        <w:rPr>
          <w:rFonts w:hint="eastAsia" w:ascii="宋体" w:hAnsi="宋体" w:eastAsia="宋体"/>
          <w:b/>
          <w:color w:val="auto"/>
          <w:sz w:val="24"/>
          <w:szCs w:val="24"/>
          <w:highlight w:val="none"/>
          <w:shd w:val="clear" w:color="auto" w:fill="FFFFFF"/>
        </w:rPr>
        <w:t>。</w:t>
      </w:r>
      <w:r>
        <w:rPr>
          <w:rFonts w:hint="eastAsia" w:ascii="宋体" w:hAnsi="宋体" w:eastAsia="宋体"/>
          <w:color w:val="auto"/>
          <w:sz w:val="24"/>
          <w:szCs w:val="24"/>
          <w:highlight w:val="none"/>
        </w:rPr>
        <w:br w:type="page"/>
      </w:r>
      <w:r>
        <w:rPr>
          <w:rFonts w:ascii="宋体" w:hAnsi="宋体" w:eastAsia="宋体"/>
          <w:b/>
          <w:color w:val="auto"/>
          <w:spacing w:val="6"/>
          <w:sz w:val="24"/>
          <w:szCs w:val="24"/>
          <w:highlight w:val="none"/>
        </w:rPr>
        <w:t>1</w:t>
      </w:r>
      <w:r>
        <w:rPr>
          <w:rFonts w:hint="eastAsia" w:ascii="宋体" w:hAnsi="宋体" w:eastAsia="宋体"/>
          <w:b/>
          <w:color w:val="auto"/>
          <w:spacing w:val="6"/>
          <w:sz w:val="24"/>
          <w:szCs w:val="24"/>
          <w:highlight w:val="none"/>
        </w:rPr>
        <w:t>7、</w:t>
      </w:r>
      <w:r>
        <w:rPr>
          <w:rFonts w:hint="eastAsia" w:ascii="宋体" w:hAnsi="宋体" w:eastAsia="宋体"/>
          <w:b/>
          <w:bCs/>
          <w:color w:val="auto"/>
          <w:sz w:val="24"/>
          <w:szCs w:val="24"/>
          <w:highlight w:val="none"/>
        </w:rPr>
        <w:t>残疾人福利性单位声明函</w:t>
      </w:r>
    </w:p>
    <w:p w14:paraId="564D9750">
      <w:pPr>
        <w:pStyle w:val="36"/>
        <w:spacing w:before="0" w:line="500" w:lineRule="exact"/>
        <w:ind w:firstLine="0"/>
        <w:jc w:val="center"/>
        <w:rPr>
          <w:rFonts w:hAnsi="宋体" w:cs="宋体"/>
          <w:b/>
          <w:color w:val="auto"/>
          <w:szCs w:val="24"/>
          <w:highlight w:val="none"/>
        </w:rPr>
      </w:pPr>
    </w:p>
    <w:p w14:paraId="59194D77">
      <w:pPr>
        <w:pStyle w:val="36"/>
        <w:spacing w:before="0" w:line="500" w:lineRule="exact"/>
        <w:ind w:firstLine="0"/>
        <w:jc w:val="center"/>
        <w:rPr>
          <w:rFonts w:hAnsi="宋体" w:cs="宋体"/>
          <w:color w:val="auto"/>
          <w:szCs w:val="24"/>
          <w:highlight w:val="none"/>
        </w:rPr>
      </w:pPr>
      <w:r>
        <w:rPr>
          <w:rFonts w:hint="eastAsia" w:hAnsi="宋体" w:cs="宋体"/>
          <w:b/>
          <w:color w:val="auto"/>
          <w:szCs w:val="24"/>
          <w:highlight w:val="none"/>
        </w:rPr>
        <w:t>残疾人福利性单位声明函</w:t>
      </w:r>
    </w:p>
    <w:p w14:paraId="52585D90">
      <w:pPr>
        <w:spacing w:line="500" w:lineRule="exact"/>
        <w:ind w:firstLine="480" w:firstLineChars="200"/>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1.本单位郑重声明，根据《财政部 民政部 中国残疾人联合会关于促进残疾人就业政府采购政策的通知》（财库〔2017〕141号）的规定，本单位</w:t>
      </w:r>
      <w:r>
        <w:rPr>
          <w:rFonts w:hint="eastAsia" w:ascii="宋体" w:hAnsi="宋体" w:eastAsia="宋体"/>
          <w:color w:val="auto"/>
          <w:sz w:val="24"/>
          <w:szCs w:val="24"/>
          <w:highlight w:val="none"/>
        </w:rPr>
        <w:t>_____（填写：</w:t>
      </w:r>
      <w:r>
        <w:rPr>
          <w:rFonts w:hint="eastAsia" w:ascii="宋体" w:hAnsi="宋体" w:eastAsia="宋体"/>
          <w:color w:val="auto"/>
          <w:kern w:val="0"/>
          <w:sz w:val="24"/>
          <w:szCs w:val="24"/>
          <w:highlight w:val="none"/>
        </w:rPr>
        <w:t>符合或者不符合</w:t>
      </w:r>
      <w:r>
        <w:rPr>
          <w:rFonts w:hint="eastAsia" w:ascii="宋体" w:hAnsi="宋体" w:eastAsia="宋体"/>
          <w:color w:val="auto"/>
          <w:sz w:val="24"/>
          <w:szCs w:val="24"/>
          <w:highlight w:val="none"/>
        </w:rPr>
        <w:t>）</w:t>
      </w:r>
      <w:r>
        <w:rPr>
          <w:rFonts w:hint="eastAsia" w:ascii="宋体" w:hAnsi="宋体" w:eastAsia="宋体"/>
          <w:color w:val="auto"/>
          <w:kern w:val="0"/>
          <w:sz w:val="24"/>
          <w:szCs w:val="24"/>
          <w:highlight w:val="none"/>
        </w:rPr>
        <w:t>条件的残疾人福利性单位，且本单位参加</w:t>
      </w:r>
      <w:r>
        <w:rPr>
          <w:rFonts w:hint="eastAsia" w:ascii="宋体" w:hAnsi="宋体" w:eastAsia="宋体"/>
          <w:color w:val="auto"/>
          <w:sz w:val="24"/>
          <w:szCs w:val="24"/>
          <w:highlight w:val="none"/>
        </w:rPr>
        <w:t>_____</w:t>
      </w:r>
      <w:r>
        <w:rPr>
          <w:rFonts w:hint="eastAsia" w:ascii="宋体" w:hAnsi="宋体" w:eastAsia="宋体"/>
          <w:color w:val="auto"/>
          <w:kern w:val="0"/>
          <w:sz w:val="24"/>
          <w:szCs w:val="24"/>
          <w:highlight w:val="none"/>
        </w:rPr>
        <w:t>单位的</w:t>
      </w:r>
      <w:r>
        <w:rPr>
          <w:rFonts w:hint="eastAsia" w:ascii="宋体" w:hAnsi="宋体" w:eastAsia="宋体"/>
          <w:color w:val="auto"/>
          <w:sz w:val="24"/>
          <w:szCs w:val="24"/>
          <w:highlight w:val="none"/>
        </w:rPr>
        <w:t>_____</w:t>
      </w:r>
      <w:r>
        <w:rPr>
          <w:rFonts w:hint="eastAsia" w:ascii="宋体" w:hAnsi="宋体" w:eastAsia="宋体"/>
          <w:color w:val="auto"/>
          <w:kern w:val="0"/>
          <w:sz w:val="24"/>
          <w:szCs w:val="24"/>
          <w:highlight w:val="none"/>
        </w:rPr>
        <w:t>项目采购活动提供本单位制造的货物（由本单位承担工程/提供服务），或者提供其他残疾人福利性单位制造的货物（不包括使用非残疾人福利性单位注册商标的货物）。</w:t>
      </w:r>
    </w:p>
    <w:p w14:paraId="2102BE52">
      <w:pPr>
        <w:spacing w:line="500" w:lineRule="exact"/>
        <w:ind w:firstLine="480" w:firstLineChars="200"/>
        <w:jc w:val="left"/>
        <w:rPr>
          <w:rFonts w:ascii="宋体" w:hAnsi="宋体" w:eastAsia="宋体"/>
          <w:color w:val="auto"/>
          <w:kern w:val="0"/>
          <w:sz w:val="24"/>
          <w:szCs w:val="24"/>
          <w:highlight w:val="none"/>
        </w:rPr>
      </w:pPr>
      <w:r>
        <w:rPr>
          <w:rFonts w:hint="eastAsia" w:ascii="宋体" w:hAnsi="宋体" w:eastAsia="宋体"/>
          <w:color w:val="auto"/>
          <w:kern w:val="0"/>
          <w:sz w:val="24"/>
          <w:szCs w:val="24"/>
          <w:highlight w:val="none"/>
        </w:rPr>
        <w:t>2.本单位对上述声明的真实性负责。如有虚假，将依法承担相应责任。</w:t>
      </w:r>
    </w:p>
    <w:p w14:paraId="017B9A52">
      <w:pPr>
        <w:spacing w:line="500" w:lineRule="exact"/>
        <w:jc w:val="left"/>
        <w:rPr>
          <w:rFonts w:ascii="宋体" w:hAnsi="宋体" w:eastAsia="宋体"/>
          <w:color w:val="auto"/>
          <w:kern w:val="0"/>
          <w:sz w:val="24"/>
          <w:szCs w:val="24"/>
          <w:highlight w:val="none"/>
        </w:rPr>
      </w:pPr>
    </w:p>
    <w:p w14:paraId="27F2E46E">
      <w:pPr>
        <w:tabs>
          <w:tab w:val="left" w:pos="4860"/>
        </w:tabs>
        <w:spacing w:line="500" w:lineRule="exact"/>
        <w:ind w:firstLine="504" w:firstLineChars="200"/>
        <w:jc w:val="center"/>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 xml:space="preserve">企业名称（盖章）： </w:t>
      </w:r>
    </w:p>
    <w:p w14:paraId="7242B0F1">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 xml:space="preserve">                                          日  期：</w:t>
      </w:r>
    </w:p>
    <w:p w14:paraId="2F6D6DF9">
      <w:pPr>
        <w:spacing w:line="500" w:lineRule="exact"/>
        <w:rPr>
          <w:rFonts w:ascii="宋体" w:hAnsi="宋体" w:eastAsia="宋体"/>
          <w:color w:val="auto"/>
          <w:spacing w:val="6"/>
          <w:sz w:val="24"/>
          <w:szCs w:val="24"/>
          <w:highlight w:val="none"/>
        </w:rPr>
      </w:pPr>
    </w:p>
    <w:p w14:paraId="0B080F23">
      <w:pPr>
        <w:spacing w:line="500" w:lineRule="exact"/>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投标人如为非残疾人福利性单位的，可不提供本声明函。</w:t>
      </w:r>
    </w:p>
    <w:p w14:paraId="573CB85E">
      <w:pPr>
        <w:adjustRightInd w:val="0"/>
        <w:snapToGrid w:val="0"/>
        <w:spacing w:line="500" w:lineRule="exact"/>
        <w:jc w:val="lef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注：</w:t>
      </w:r>
    </w:p>
    <w:p w14:paraId="16875534">
      <w:pPr>
        <w:adjustRightInd w:val="0"/>
        <w:snapToGrid w:val="0"/>
        <w:spacing w:line="500" w:lineRule="exact"/>
        <w:jc w:val="lef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1.如投标人为非残疾人福利性单位的可不提供本声明函。</w:t>
      </w:r>
    </w:p>
    <w:p w14:paraId="09271A02">
      <w:pPr>
        <w:adjustRightInd w:val="0"/>
        <w:snapToGrid w:val="0"/>
        <w:spacing w:line="500" w:lineRule="exact"/>
        <w:jc w:val="lef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2.享受政府采购支持政策的残疾人福利性单位应当同时满足以下条件：</w:t>
      </w:r>
    </w:p>
    <w:p w14:paraId="5ACF52A5">
      <w:pPr>
        <w:adjustRightInd w:val="0"/>
        <w:snapToGrid w:val="0"/>
        <w:spacing w:line="500" w:lineRule="exact"/>
        <w:jc w:val="lef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（一）安置的残疾人占本单位在职职工人数的比例不低于25%（含25%），并且安置的残疾人人数不少于10人（含10人）；</w:t>
      </w:r>
    </w:p>
    <w:p w14:paraId="5B457A36">
      <w:pPr>
        <w:adjustRightInd w:val="0"/>
        <w:snapToGrid w:val="0"/>
        <w:spacing w:line="500" w:lineRule="exact"/>
        <w:jc w:val="lef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（二）依法与安置的每位残疾人签订了一年以上（含一年）的劳动合同或服务协议；</w:t>
      </w:r>
    </w:p>
    <w:p w14:paraId="552E31DC">
      <w:pPr>
        <w:adjustRightInd w:val="0"/>
        <w:snapToGrid w:val="0"/>
        <w:spacing w:line="500" w:lineRule="exact"/>
        <w:jc w:val="lef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（三）为安置的每位残疾人按月足额缴纳了基本养老保险、基本医疗保险、失业保险、工伤保险和生育保险等社会保险费；</w:t>
      </w:r>
    </w:p>
    <w:p w14:paraId="70273B94">
      <w:pPr>
        <w:adjustRightInd w:val="0"/>
        <w:snapToGrid w:val="0"/>
        <w:spacing w:line="500" w:lineRule="exact"/>
        <w:jc w:val="lef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（四）通过银行等金融机构向安置的每位残疾人，按月支付了不低于单位所在区县适用的经省级人民政府批准的月最低工资标准的工资；</w:t>
      </w:r>
    </w:p>
    <w:p w14:paraId="0050B34E">
      <w:pPr>
        <w:adjustRightInd w:val="0"/>
        <w:snapToGrid w:val="0"/>
        <w:spacing w:line="500" w:lineRule="exact"/>
        <w:jc w:val="lef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（五）提供本单位制造的货物、承担的工程或者服务（以下简称产品），或者提供其他残疾人福利性单位制造的货物（不包括使用非残疾人福利性单位注册商标的货物）。</w:t>
      </w:r>
    </w:p>
    <w:p w14:paraId="19C3A459">
      <w:pPr>
        <w:spacing w:line="500" w:lineRule="exact"/>
        <w:rPr>
          <w:rFonts w:ascii="宋体" w:hAnsi="宋体" w:eastAsia="宋体"/>
          <w:b/>
          <w:color w:val="auto"/>
          <w:spacing w:val="6"/>
          <w:sz w:val="24"/>
          <w:szCs w:val="24"/>
          <w:highlight w:val="none"/>
        </w:rPr>
      </w:pPr>
      <w:r>
        <w:rPr>
          <w:rFonts w:hint="eastAsia" w:ascii="宋体" w:hAnsi="宋体" w:eastAsia="宋体"/>
          <w:color w:val="auto"/>
          <w:spacing w:val="6"/>
          <w:sz w:val="24"/>
          <w:szCs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CEAF481">
      <w:pPr>
        <w:spacing w:line="500" w:lineRule="exact"/>
        <w:rPr>
          <w:rFonts w:ascii="宋体" w:hAnsi="宋体" w:eastAsia="宋体"/>
          <w:b/>
          <w:color w:val="auto"/>
          <w:spacing w:val="6"/>
          <w:sz w:val="24"/>
          <w:szCs w:val="24"/>
          <w:highlight w:val="none"/>
        </w:rPr>
      </w:pPr>
    </w:p>
    <w:p w14:paraId="44F321DE">
      <w:pPr>
        <w:spacing w:line="500" w:lineRule="exact"/>
        <w:rPr>
          <w:rFonts w:ascii="宋体" w:hAnsi="宋体" w:eastAsia="宋体"/>
          <w:b/>
          <w:color w:val="auto"/>
          <w:spacing w:val="6"/>
          <w:sz w:val="24"/>
          <w:szCs w:val="24"/>
          <w:highlight w:val="none"/>
        </w:rPr>
      </w:pPr>
    </w:p>
    <w:p w14:paraId="6F485C09">
      <w:pPr>
        <w:spacing w:line="500" w:lineRule="exact"/>
        <w:rPr>
          <w:rFonts w:ascii="宋体" w:hAnsi="宋体" w:eastAsia="宋体"/>
          <w:b/>
          <w:color w:val="auto"/>
          <w:spacing w:val="6"/>
          <w:sz w:val="24"/>
          <w:szCs w:val="24"/>
          <w:highlight w:val="none"/>
        </w:rPr>
      </w:pPr>
    </w:p>
    <w:p w14:paraId="4CC921C2">
      <w:pPr>
        <w:spacing w:line="500" w:lineRule="exact"/>
        <w:rPr>
          <w:rFonts w:ascii="宋体" w:hAnsi="宋体" w:eastAsia="宋体"/>
          <w:b/>
          <w:color w:val="auto"/>
          <w:spacing w:val="6"/>
          <w:sz w:val="24"/>
          <w:szCs w:val="24"/>
          <w:highlight w:val="none"/>
        </w:rPr>
      </w:pPr>
    </w:p>
    <w:p w14:paraId="19C1C46A">
      <w:pPr>
        <w:spacing w:line="500" w:lineRule="exact"/>
        <w:rPr>
          <w:rFonts w:ascii="宋体" w:hAnsi="宋体" w:eastAsia="宋体"/>
          <w:b/>
          <w:color w:val="auto"/>
          <w:spacing w:val="6"/>
          <w:sz w:val="24"/>
          <w:szCs w:val="24"/>
          <w:highlight w:val="none"/>
        </w:rPr>
      </w:pPr>
    </w:p>
    <w:p w14:paraId="2D4110B0">
      <w:pPr>
        <w:spacing w:line="500" w:lineRule="exact"/>
        <w:rPr>
          <w:rFonts w:ascii="宋体" w:hAnsi="宋体" w:eastAsia="宋体"/>
          <w:b/>
          <w:color w:val="auto"/>
          <w:spacing w:val="6"/>
          <w:sz w:val="24"/>
          <w:szCs w:val="24"/>
          <w:highlight w:val="none"/>
        </w:rPr>
      </w:pPr>
    </w:p>
    <w:p w14:paraId="3004D0D7">
      <w:pPr>
        <w:spacing w:line="500" w:lineRule="exact"/>
        <w:rPr>
          <w:rFonts w:ascii="宋体" w:hAnsi="宋体" w:eastAsia="宋体"/>
          <w:b/>
          <w:color w:val="auto"/>
          <w:spacing w:val="6"/>
          <w:sz w:val="24"/>
          <w:szCs w:val="24"/>
          <w:highlight w:val="none"/>
        </w:rPr>
      </w:pPr>
    </w:p>
    <w:p w14:paraId="43981076">
      <w:pPr>
        <w:spacing w:line="500" w:lineRule="exact"/>
        <w:rPr>
          <w:rFonts w:ascii="宋体" w:hAnsi="宋体" w:eastAsia="宋体"/>
          <w:b/>
          <w:color w:val="auto"/>
          <w:spacing w:val="6"/>
          <w:sz w:val="24"/>
          <w:szCs w:val="24"/>
          <w:highlight w:val="none"/>
        </w:rPr>
      </w:pPr>
    </w:p>
    <w:p w14:paraId="2AA9AF25">
      <w:pPr>
        <w:spacing w:line="500" w:lineRule="exact"/>
        <w:rPr>
          <w:rFonts w:ascii="宋体" w:hAnsi="宋体" w:eastAsia="宋体"/>
          <w:b/>
          <w:color w:val="auto"/>
          <w:spacing w:val="6"/>
          <w:sz w:val="24"/>
          <w:szCs w:val="24"/>
          <w:highlight w:val="none"/>
        </w:rPr>
      </w:pPr>
    </w:p>
    <w:p w14:paraId="19D0F9A2">
      <w:pPr>
        <w:spacing w:line="500" w:lineRule="exact"/>
        <w:rPr>
          <w:rFonts w:ascii="宋体" w:hAnsi="宋体" w:eastAsia="宋体"/>
          <w:b/>
          <w:color w:val="auto"/>
          <w:spacing w:val="6"/>
          <w:sz w:val="24"/>
          <w:szCs w:val="24"/>
          <w:highlight w:val="none"/>
        </w:rPr>
      </w:pPr>
    </w:p>
    <w:p w14:paraId="137716C6">
      <w:pPr>
        <w:spacing w:line="500" w:lineRule="exact"/>
        <w:rPr>
          <w:rFonts w:ascii="宋体" w:hAnsi="宋体" w:eastAsia="宋体"/>
          <w:b/>
          <w:color w:val="auto"/>
          <w:spacing w:val="6"/>
          <w:sz w:val="24"/>
          <w:szCs w:val="24"/>
          <w:highlight w:val="none"/>
        </w:rPr>
      </w:pPr>
    </w:p>
    <w:p w14:paraId="5CCA138C">
      <w:pPr>
        <w:spacing w:line="500" w:lineRule="exact"/>
        <w:rPr>
          <w:rFonts w:ascii="宋体" w:hAnsi="宋体" w:eastAsia="宋体"/>
          <w:b/>
          <w:color w:val="auto"/>
          <w:spacing w:val="6"/>
          <w:sz w:val="24"/>
          <w:szCs w:val="24"/>
          <w:highlight w:val="none"/>
        </w:rPr>
      </w:pPr>
    </w:p>
    <w:p w14:paraId="0BE3757E">
      <w:pPr>
        <w:spacing w:line="500" w:lineRule="exact"/>
        <w:rPr>
          <w:rFonts w:ascii="宋体" w:hAnsi="宋体" w:eastAsia="宋体"/>
          <w:b/>
          <w:color w:val="auto"/>
          <w:spacing w:val="6"/>
          <w:sz w:val="24"/>
          <w:szCs w:val="24"/>
          <w:highlight w:val="none"/>
        </w:rPr>
      </w:pPr>
    </w:p>
    <w:p w14:paraId="3E45A1A3">
      <w:pPr>
        <w:spacing w:line="500" w:lineRule="exact"/>
        <w:rPr>
          <w:rFonts w:ascii="宋体" w:hAnsi="宋体" w:eastAsia="宋体"/>
          <w:b/>
          <w:color w:val="auto"/>
          <w:spacing w:val="6"/>
          <w:sz w:val="24"/>
          <w:szCs w:val="24"/>
          <w:highlight w:val="none"/>
        </w:rPr>
      </w:pPr>
    </w:p>
    <w:p w14:paraId="6BFB1088">
      <w:pPr>
        <w:spacing w:line="500" w:lineRule="exact"/>
        <w:rPr>
          <w:rFonts w:ascii="宋体" w:hAnsi="宋体" w:eastAsia="宋体"/>
          <w:b/>
          <w:color w:val="auto"/>
          <w:spacing w:val="6"/>
          <w:sz w:val="24"/>
          <w:szCs w:val="24"/>
          <w:highlight w:val="none"/>
        </w:rPr>
      </w:pPr>
    </w:p>
    <w:p w14:paraId="0F69306C">
      <w:pPr>
        <w:spacing w:line="500" w:lineRule="exact"/>
        <w:rPr>
          <w:rFonts w:ascii="宋体" w:hAnsi="宋体" w:eastAsia="宋体"/>
          <w:b/>
          <w:color w:val="auto"/>
          <w:spacing w:val="6"/>
          <w:sz w:val="24"/>
          <w:szCs w:val="24"/>
          <w:highlight w:val="none"/>
        </w:rPr>
      </w:pPr>
    </w:p>
    <w:p w14:paraId="041E777E">
      <w:pPr>
        <w:spacing w:line="500" w:lineRule="exact"/>
        <w:rPr>
          <w:rFonts w:ascii="宋体" w:hAnsi="宋体" w:eastAsia="宋体"/>
          <w:b/>
          <w:color w:val="auto"/>
          <w:spacing w:val="6"/>
          <w:sz w:val="24"/>
          <w:szCs w:val="24"/>
          <w:highlight w:val="none"/>
        </w:rPr>
      </w:pPr>
    </w:p>
    <w:p w14:paraId="19DF5A94">
      <w:pPr>
        <w:spacing w:line="500" w:lineRule="exact"/>
        <w:rPr>
          <w:rFonts w:ascii="宋体" w:hAnsi="宋体" w:eastAsia="宋体"/>
          <w:b/>
          <w:color w:val="auto"/>
          <w:spacing w:val="6"/>
          <w:sz w:val="24"/>
          <w:szCs w:val="24"/>
          <w:highlight w:val="none"/>
        </w:rPr>
      </w:pPr>
    </w:p>
    <w:p w14:paraId="0767C336">
      <w:pPr>
        <w:spacing w:line="500" w:lineRule="exact"/>
        <w:rPr>
          <w:rFonts w:ascii="宋体" w:hAnsi="宋体" w:eastAsia="宋体"/>
          <w:b/>
          <w:color w:val="auto"/>
          <w:spacing w:val="6"/>
          <w:sz w:val="24"/>
          <w:szCs w:val="24"/>
          <w:highlight w:val="none"/>
        </w:rPr>
      </w:pPr>
    </w:p>
    <w:p w14:paraId="62EB8B5F">
      <w:pPr>
        <w:spacing w:line="500" w:lineRule="exact"/>
        <w:rPr>
          <w:rFonts w:ascii="宋体" w:hAnsi="宋体" w:eastAsia="宋体"/>
          <w:b/>
          <w:color w:val="auto"/>
          <w:spacing w:val="6"/>
          <w:sz w:val="24"/>
          <w:szCs w:val="24"/>
          <w:highlight w:val="none"/>
        </w:rPr>
      </w:pPr>
    </w:p>
    <w:p w14:paraId="43B10AF4">
      <w:pPr>
        <w:spacing w:line="500" w:lineRule="exact"/>
        <w:rPr>
          <w:rFonts w:ascii="宋体" w:hAnsi="宋体" w:eastAsia="宋体"/>
          <w:b/>
          <w:color w:val="auto"/>
          <w:spacing w:val="6"/>
          <w:sz w:val="24"/>
          <w:szCs w:val="24"/>
          <w:highlight w:val="none"/>
        </w:rPr>
      </w:pPr>
    </w:p>
    <w:p w14:paraId="4C387935">
      <w:pPr>
        <w:spacing w:line="500" w:lineRule="exact"/>
        <w:rPr>
          <w:rFonts w:ascii="宋体" w:hAnsi="宋体" w:eastAsia="宋体"/>
          <w:b/>
          <w:color w:val="auto"/>
          <w:spacing w:val="6"/>
          <w:sz w:val="24"/>
          <w:szCs w:val="24"/>
          <w:highlight w:val="none"/>
        </w:rPr>
      </w:pPr>
      <w:r>
        <w:rPr>
          <w:rFonts w:ascii="宋体" w:hAnsi="宋体" w:eastAsia="宋体"/>
          <w:b/>
          <w:color w:val="auto"/>
          <w:spacing w:val="6"/>
          <w:sz w:val="24"/>
          <w:szCs w:val="24"/>
          <w:highlight w:val="none"/>
        </w:rPr>
        <w:t>1</w:t>
      </w:r>
      <w:r>
        <w:rPr>
          <w:rFonts w:hint="eastAsia" w:ascii="宋体" w:hAnsi="宋体" w:eastAsia="宋体"/>
          <w:b/>
          <w:color w:val="auto"/>
          <w:spacing w:val="6"/>
          <w:sz w:val="24"/>
          <w:szCs w:val="24"/>
          <w:highlight w:val="none"/>
        </w:rPr>
        <w:t>8、政府采购统计基础信息表</w:t>
      </w:r>
    </w:p>
    <w:p w14:paraId="69ECB33A">
      <w:pPr>
        <w:spacing w:line="500" w:lineRule="exact"/>
        <w:jc w:val="center"/>
        <w:rPr>
          <w:rFonts w:ascii="宋体" w:hAnsi="宋体" w:eastAsia="宋体"/>
          <w:b/>
          <w:color w:val="auto"/>
          <w:spacing w:val="6"/>
          <w:sz w:val="24"/>
          <w:szCs w:val="24"/>
          <w:highlight w:val="none"/>
        </w:rPr>
      </w:pPr>
    </w:p>
    <w:p w14:paraId="4CB3DDD5">
      <w:pPr>
        <w:spacing w:line="500" w:lineRule="exact"/>
        <w:jc w:val="center"/>
        <w:rPr>
          <w:rFonts w:ascii="宋体" w:hAnsi="宋体" w:eastAsia="宋体"/>
          <w:b/>
          <w:color w:val="auto"/>
          <w:spacing w:val="6"/>
          <w:sz w:val="24"/>
          <w:szCs w:val="24"/>
          <w:highlight w:val="none"/>
        </w:rPr>
      </w:pPr>
      <w:r>
        <w:rPr>
          <w:rFonts w:hint="eastAsia" w:ascii="宋体" w:hAnsi="宋体" w:eastAsia="宋体"/>
          <w:b/>
          <w:color w:val="auto"/>
          <w:spacing w:val="6"/>
          <w:sz w:val="24"/>
          <w:szCs w:val="24"/>
          <w:highlight w:val="none"/>
        </w:rPr>
        <w:t>政府采购统计基础信息表</w:t>
      </w:r>
    </w:p>
    <w:tbl>
      <w:tblPr>
        <w:tblStyle w:val="88"/>
        <w:tblW w:w="853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19"/>
        <w:gridCol w:w="4318"/>
      </w:tblGrid>
      <w:tr w14:paraId="3F7ECA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rPr>
        <w:tc>
          <w:tcPr>
            <w:tcW w:w="4219" w:type="dxa"/>
            <w:vAlign w:val="center"/>
          </w:tcPr>
          <w:p w14:paraId="470ED730">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采购人及采购项目名称</w:t>
            </w:r>
          </w:p>
        </w:tc>
        <w:tc>
          <w:tcPr>
            <w:tcW w:w="4318" w:type="dxa"/>
          </w:tcPr>
          <w:p w14:paraId="27A2B68D">
            <w:pPr>
              <w:spacing w:line="500" w:lineRule="exact"/>
              <w:ind w:firstLine="504" w:firstLineChars="200"/>
              <w:rPr>
                <w:rFonts w:ascii="宋体" w:hAnsi="宋体" w:eastAsia="宋体"/>
                <w:color w:val="auto"/>
                <w:spacing w:val="6"/>
                <w:sz w:val="24"/>
                <w:szCs w:val="24"/>
                <w:highlight w:val="none"/>
              </w:rPr>
            </w:pPr>
          </w:p>
        </w:tc>
      </w:tr>
      <w:tr w14:paraId="68D892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rPr>
        <w:tc>
          <w:tcPr>
            <w:tcW w:w="4219" w:type="dxa"/>
            <w:vAlign w:val="center"/>
          </w:tcPr>
          <w:p w14:paraId="3D31A84F">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投（中）标单位名称</w:t>
            </w:r>
          </w:p>
        </w:tc>
        <w:tc>
          <w:tcPr>
            <w:tcW w:w="4318" w:type="dxa"/>
          </w:tcPr>
          <w:p w14:paraId="13CF895C">
            <w:pPr>
              <w:spacing w:line="500" w:lineRule="exact"/>
              <w:ind w:firstLine="504" w:firstLineChars="200"/>
              <w:rPr>
                <w:rFonts w:ascii="宋体" w:hAnsi="宋体" w:eastAsia="宋体"/>
                <w:color w:val="auto"/>
                <w:spacing w:val="6"/>
                <w:sz w:val="24"/>
                <w:szCs w:val="24"/>
                <w:highlight w:val="none"/>
              </w:rPr>
            </w:pPr>
          </w:p>
        </w:tc>
      </w:tr>
      <w:tr w14:paraId="4B2E0A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rPr>
        <w:tc>
          <w:tcPr>
            <w:tcW w:w="4219" w:type="dxa"/>
            <w:vAlign w:val="center"/>
          </w:tcPr>
          <w:p w14:paraId="6052D7C9">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是否国内企业</w:t>
            </w:r>
          </w:p>
        </w:tc>
        <w:tc>
          <w:tcPr>
            <w:tcW w:w="4318" w:type="dxa"/>
          </w:tcPr>
          <w:p w14:paraId="56E2B0AA">
            <w:pPr>
              <w:spacing w:line="500" w:lineRule="exact"/>
              <w:ind w:firstLine="504" w:firstLineChars="200"/>
              <w:rPr>
                <w:rFonts w:ascii="宋体" w:hAnsi="宋体" w:eastAsia="宋体"/>
                <w:color w:val="auto"/>
                <w:spacing w:val="6"/>
                <w:sz w:val="24"/>
                <w:szCs w:val="24"/>
                <w:highlight w:val="none"/>
              </w:rPr>
            </w:pPr>
          </w:p>
        </w:tc>
      </w:tr>
      <w:tr w14:paraId="6BD538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rPr>
        <w:tc>
          <w:tcPr>
            <w:tcW w:w="4219" w:type="dxa"/>
            <w:vAlign w:val="center"/>
          </w:tcPr>
          <w:p w14:paraId="0871FB07">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是否</w:t>
            </w:r>
            <w:r>
              <w:rPr>
                <w:rFonts w:hint="eastAsia" w:ascii="宋体" w:hAnsi="宋体" w:eastAsia="宋体"/>
                <w:color w:val="auto"/>
                <w:spacing w:val="6"/>
                <w:sz w:val="24"/>
                <w:szCs w:val="24"/>
                <w:highlight w:val="none"/>
                <w:lang w:val="en-US" w:eastAsia="zh-CN"/>
              </w:rPr>
              <w:t>杭州</w:t>
            </w:r>
            <w:r>
              <w:rPr>
                <w:rFonts w:hint="eastAsia" w:ascii="宋体" w:hAnsi="宋体" w:eastAsia="宋体"/>
                <w:color w:val="auto"/>
                <w:spacing w:val="6"/>
                <w:sz w:val="24"/>
                <w:szCs w:val="24"/>
                <w:highlight w:val="none"/>
              </w:rPr>
              <w:t>企业</w:t>
            </w:r>
          </w:p>
        </w:tc>
        <w:tc>
          <w:tcPr>
            <w:tcW w:w="4318" w:type="dxa"/>
          </w:tcPr>
          <w:p w14:paraId="51790B40">
            <w:pPr>
              <w:spacing w:line="500" w:lineRule="exact"/>
              <w:ind w:firstLine="504" w:firstLineChars="200"/>
              <w:rPr>
                <w:rFonts w:ascii="宋体" w:hAnsi="宋体" w:eastAsia="宋体"/>
                <w:color w:val="auto"/>
                <w:spacing w:val="6"/>
                <w:sz w:val="24"/>
                <w:szCs w:val="24"/>
                <w:highlight w:val="none"/>
              </w:rPr>
            </w:pPr>
          </w:p>
        </w:tc>
      </w:tr>
      <w:tr w14:paraId="78B2E0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rPr>
        <w:tc>
          <w:tcPr>
            <w:tcW w:w="4219" w:type="dxa"/>
            <w:vAlign w:val="center"/>
          </w:tcPr>
          <w:p w14:paraId="5F26DA89">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企业划分标准类型（大型、中型、小型、微型）</w:t>
            </w:r>
          </w:p>
        </w:tc>
        <w:tc>
          <w:tcPr>
            <w:tcW w:w="4318" w:type="dxa"/>
          </w:tcPr>
          <w:p w14:paraId="6DEF8B21">
            <w:pPr>
              <w:spacing w:line="500" w:lineRule="exact"/>
              <w:ind w:firstLine="504" w:firstLineChars="200"/>
              <w:rPr>
                <w:rFonts w:ascii="宋体" w:hAnsi="宋体" w:eastAsia="宋体"/>
                <w:color w:val="auto"/>
                <w:spacing w:val="6"/>
                <w:sz w:val="24"/>
                <w:szCs w:val="24"/>
                <w:highlight w:val="none"/>
              </w:rPr>
            </w:pPr>
          </w:p>
        </w:tc>
      </w:tr>
      <w:tr w14:paraId="456E6C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rPr>
        <w:tc>
          <w:tcPr>
            <w:tcW w:w="4219" w:type="dxa"/>
            <w:vAlign w:val="center"/>
          </w:tcPr>
          <w:p w14:paraId="6D9A7C51">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提供的货物是否本企业制造</w:t>
            </w:r>
          </w:p>
        </w:tc>
        <w:tc>
          <w:tcPr>
            <w:tcW w:w="4318" w:type="dxa"/>
            <w:vAlign w:val="center"/>
          </w:tcPr>
          <w:p w14:paraId="69A0564B">
            <w:pPr>
              <w:spacing w:line="500" w:lineRule="exact"/>
              <w:ind w:firstLine="504" w:firstLineChars="200"/>
              <w:jc w:val="center"/>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w:t>
            </w:r>
          </w:p>
        </w:tc>
      </w:tr>
      <w:tr w14:paraId="5F1514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rPr>
        <w:tc>
          <w:tcPr>
            <w:tcW w:w="4219" w:type="dxa"/>
            <w:vAlign w:val="center"/>
          </w:tcPr>
          <w:p w14:paraId="72986831">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货物原产地是否是中国境内</w:t>
            </w:r>
          </w:p>
        </w:tc>
        <w:tc>
          <w:tcPr>
            <w:tcW w:w="4318" w:type="dxa"/>
            <w:vAlign w:val="center"/>
          </w:tcPr>
          <w:p w14:paraId="74EE53B1">
            <w:pPr>
              <w:spacing w:line="500" w:lineRule="exact"/>
              <w:ind w:firstLine="504" w:firstLineChars="200"/>
              <w:jc w:val="center"/>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w:t>
            </w:r>
          </w:p>
        </w:tc>
      </w:tr>
      <w:tr w14:paraId="79F9C0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rPr>
        <w:tc>
          <w:tcPr>
            <w:tcW w:w="4219" w:type="dxa"/>
            <w:vAlign w:val="center"/>
          </w:tcPr>
          <w:p w14:paraId="27049F22">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是节能清单产品</w:t>
            </w:r>
          </w:p>
        </w:tc>
        <w:tc>
          <w:tcPr>
            <w:tcW w:w="4318" w:type="dxa"/>
            <w:vAlign w:val="center"/>
          </w:tcPr>
          <w:p w14:paraId="53275FC9">
            <w:pPr>
              <w:spacing w:line="500" w:lineRule="exact"/>
              <w:ind w:firstLine="504" w:firstLineChars="200"/>
              <w:jc w:val="center"/>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w:t>
            </w:r>
          </w:p>
        </w:tc>
      </w:tr>
      <w:tr w14:paraId="69AB6E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rPr>
        <w:tc>
          <w:tcPr>
            <w:tcW w:w="4219" w:type="dxa"/>
            <w:vAlign w:val="center"/>
          </w:tcPr>
          <w:p w14:paraId="714E6998">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提供的货物是否是环境标志清单产品</w:t>
            </w:r>
          </w:p>
        </w:tc>
        <w:tc>
          <w:tcPr>
            <w:tcW w:w="4318" w:type="dxa"/>
            <w:vAlign w:val="center"/>
          </w:tcPr>
          <w:p w14:paraId="46F15B85">
            <w:pPr>
              <w:spacing w:line="500" w:lineRule="exact"/>
              <w:ind w:firstLine="504" w:firstLineChars="200"/>
              <w:jc w:val="center"/>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w:t>
            </w:r>
          </w:p>
        </w:tc>
      </w:tr>
      <w:tr w14:paraId="3C5ED5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rPr>
        <w:tc>
          <w:tcPr>
            <w:tcW w:w="4219" w:type="dxa"/>
            <w:vAlign w:val="center"/>
          </w:tcPr>
          <w:p w14:paraId="19BC9DA0">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承担的工程或服务是否本企业提供</w:t>
            </w:r>
          </w:p>
        </w:tc>
        <w:tc>
          <w:tcPr>
            <w:tcW w:w="4318" w:type="dxa"/>
            <w:vAlign w:val="center"/>
          </w:tcPr>
          <w:p w14:paraId="70918E94">
            <w:pPr>
              <w:spacing w:line="500" w:lineRule="exact"/>
              <w:ind w:firstLine="504" w:firstLineChars="200"/>
              <w:jc w:val="center"/>
              <w:rPr>
                <w:rFonts w:ascii="宋体" w:hAnsi="宋体" w:eastAsia="宋体"/>
                <w:color w:val="auto"/>
                <w:spacing w:val="6"/>
                <w:sz w:val="24"/>
                <w:szCs w:val="24"/>
                <w:highlight w:val="none"/>
              </w:rPr>
            </w:pPr>
          </w:p>
        </w:tc>
      </w:tr>
      <w:tr w14:paraId="7E6154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rPr>
        <w:tc>
          <w:tcPr>
            <w:tcW w:w="4219" w:type="dxa"/>
            <w:vAlign w:val="center"/>
          </w:tcPr>
          <w:p w14:paraId="7D2DC0FE">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本项目预算</w:t>
            </w:r>
          </w:p>
        </w:tc>
        <w:tc>
          <w:tcPr>
            <w:tcW w:w="4318" w:type="dxa"/>
            <w:vAlign w:val="center"/>
          </w:tcPr>
          <w:p w14:paraId="081B25F7">
            <w:pPr>
              <w:spacing w:line="500" w:lineRule="exact"/>
              <w:ind w:firstLine="504" w:firstLineChars="200"/>
              <w:jc w:val="center"/>
              <w:rPr>
                <w:rFonts w:ascii="宋体" w:hAnsi="宋体" w:eastAsia="宋体"/>
                <w:color w:val="auto"/>
                <w:spacing w:val="6"/>
                <w:sz w:val="24"/>
                <w:szCs w:val="24"/>
                <w:highlight w:val="none"/>
              </w:rPr>
            </w:pPr>
          </w:p>
        </w:tc>
      </w:tr>
      <w:tr w14:paraId="7AF498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rPr>
        <w:tc>
          <w:tcPr>
            <w:tcW w:w="4219" w:type="dxa"/>
            <w:vAlign w:val="center"/>
          </w:tcPr>
          <w:p w14:paraId="453F5605">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本项目是否专门面向中小企业采购</w:t>
            </w:r>
          </w:p>
        </w:tc>
        <w:tc>
          <w:tcPr>
            <w:tcW w:w="4318" w:type="dxa"/>
            <w:vAlign w:val="center"/>
          </w:tcPr>
          <w:p w14:paraId="312B50E7">
            <w:pPr>
              <w:spacing w:line="500" w:lineRule="exact"/>
              <w:ind w:firstLine="504" w:firstLineChars="200"/>
              <w:jc w:val="center"/>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否</w:t>
            </w:r>
          </w:p>
        </w:tc>
      </w:tr>
      <w:tr w14:paraId="6C1780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 w:hRule="atLeast"/>
        </w:trPr>
        <w:tc>
          <w:tcPr>
            <w:tcW w:w="4219" w:type="dxa"/>
            <w:vAlign w:val="center"/>
          </w:tcPr>
          <w:p w14:paraId="3479F2CC">
            <w:pPr>
              <w:spacing w:line="500" w:lineRule="exact"/>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投（中）标金额（万元）</w:t>
            </w:r>
          </w:p>
        </w:tc>
        <w:tc>
          <w:tcPr>
            <w:tcW w:w="4318" w:type="dxa"/>
            <w:vAlign w:val="center"/>
          </w:tcPr>
          <w:p w14:paraId="04F8851A">
            <w:pPr>
              <w:spacing w:line="500" w:lineRule="exact"/>
              <w:ind w:firstLine="504" w:firstLineChars="200"/>
              <w:jc w:val="center"/>
              <w:rPr>
                <w:rFonts w:ascii="宋体" w:hAnsi="宋体" w:eastAsia="宋体"/>
                <w:color w:val="auto"/>
                <w:spacing w:val="6"/>
                <w:sz w:val="24"/>
                <w:szCs w:val="24"/>
                <w:highlight w:val="none"/>
              </w:rPr>
            </w:pPr>
            <w:r>
              <w:rPr>
                <w:rFonts w:hint="eastAsia" w:ascii="宋体" w:hAnsi="宋体" w:eastAsia="宋体"/>
                <w:color w:val="auto"/>
                <w:spacing w:val="6"/>
                <w:sz w:val="24"/>
                <w:szCs w:val="24"/>
                <w:highlight w:val="none"/>
              </w:rPr>
              <w:t>/</w:t>
            </w:r>
          </w:p>
        </w:tc>
      </w:tr>
    </w:tbl>
    <w:p w14:paraId="364ADDE5">
      <w:pPr>
        <w:spacing w:line="500" w:lineRule="exact"/>
        <w:rPr>
          <w:rFonts w:ascii="宋体" w:hAnsi="宋体" w:eastAsia="宋体"/>
          <w:color w:val="auto"/>
          <w:sz w:val="24"/>
          <w:szCs w:val="24"/>
          <w:highlight w:val="none"/>
        </w:rPr>
      </w:pPr>
    </w:p>
    <w:p w14:paraId="69E2A677">
      <w:pPr>
        <w:spacing w:line="500" w:lineRule="exact"/>
        <w:rPr>
          <w:rFonts w:ascii="宋体" w:hAnsi="宋体" w:eastAsia="宋体"/>
          <w:b/>
          <w:bCs/>
          <w:color w:val="auto"/>
          <w:sz w:val="24"/>
          <w:szCs w:val="24"/>
          <w:highlight w:val="none"/>
        </w:rPr>
      </w:pPr>
      <w:r>
        <w:rPr>
          <w:rFonts w:ascii="宋体" w:hAnsi="宋体" w:eastAsia="宋体"/>
          <w:b/>
          <w:bCs/>
          <w:color w:val="auto"/>
          <w:sz w:val="24"/>
          <w:szCs w:val="24"/>
          <w:highlight w:val="none"/>
        </w:rPr>
        <w:br w:type="page"/>
      </w:r>
    </w:p>
    <w:p w14:paraId="75E88C1B">
      <w:pPr>
        <w:spacing w:line="500" w:lineRule="exact"/>
        <w:rPr>
          <w:rFonts w:ascii="宋体" w:hAnsi="宋体" w:eastAsia="宋体"/>
          <w:b/>
          <w:bCs/>
          <w:color w:val="auto"/>
          <w:sz w:val="24"/>
          <w:szCs w:val="24"/>
          <w:highlight w:val="none"/>
        </w:rPr>
        <w:sectPr>
          <w:footerReference r:id="rId11" w:type="first"/>
          <w:footerReference r:id="rId10" w:type="default"/>
          <w:pgSz w:w="11906" w:h="16838"/>
          <w:pgMar w:top="1440" w:right="1797" w:bottom="1440" w:left="1797" w:header="720" w:footer="907" w:gutter="0"/>
          <w:pgBorders>
            <w:top w:val="none" w:sz="0" w:space="0"/>
            <w:left w:val="none" w:sz="0" w:space="0"/>
            <w:bottom w:val="none" w:sz="0" w:space="0"/>
            <w:right w:val="none" w:sz="0" w:space="0"/>
          </w:pgBorders>
          <w:pgNumType w:fmt="decimal"/>
          <w:cols w:space="720" w:num="1"/>
          <w:docGrid w:type="lines" w:linePitch="348" w:charSpace="0"/>
        </w:sectPr>
      </w:pPr>
    </w:p>
    <w:p w14:paraId="1E2E1B9C">
      <w:pPr>
        <w:spacing w:line="500" w:lineRule="exact"/>
        <w:rPr>
          <w:rFonts w:hint="eastAsia" w:ascii="宋体" w:hAnsi="宋体" w:eastAsia="宋体"/>
          <w:b/>
          <w:bCs/>
          <w:color w:val="auto"/>
          <w:szCs w:val="21"/>
          <w:highlight w:val="none"/>
          <w:lang w:eastAsia="zh-CN"/>
        </w:rPr>
      </w:pPr>
      <w:r>
        <w:rPr>
          <w:rFonts w:hint="eastAsia" w:ascii="宋体" w:hAnsi="宋体" w:eastAsia="宋体"/>
          <w:b/>
          <w:bCs/>
          <w:color w:val="auto"/>
          <w:szCs w:val="21"/>
          <w:highlight w:val="none"/>
        </w:rPr>
        <w:t>附表：采购清单</w:t>
      </w:r>
      <w:r>
        <w:rPr>
          <w:rFonts w:hint="eastAsia" w:ascii="宋体" w:hAnsi="宋体" w:eastAsia="宋体"/>
          <w:b/>
          <w:bCs/>
          <w:color w:val="auto"/>
          <w:szCs w:val="21"/>
          <w:highlight w:val="none"/>
          <w:lang w:eastAsia="zh-CN"/>
        </w:rPr>
        <w:t>（</w:t>
      </w:r>
      <w:r>
        <w:rPr>
          <w:rFonts w:hint="eastAsia" w:ascii="宋体" w:hAnsi="宋体" w:eastAsia="宋体"/>
          <w:b/>
          <w:bCs/>
          <w:color w:val="auto"/>
          <w:szCs w:val="21"/>
          <w:highlight w:val="none"/>
          <w:lang w:val="en-US" w:eastAsia="zh-CN"/>
        </w:rPr>
        <w:t>系统建设详细清单</w:t>
      </w:r>
      <w:r>
        <w:rPr>
          <w:rFonts w:hint="eastAsia" w:ascii="宋体" w:hAnsi="宋体" w:eastAsia="宋体"/>
          <w:b/>
          <w:bCs/>
          <w:color w:val="auto"/>
          <w:szCs w:val="21"/>
          <w:highlight w:val="none"/>
          <w:lang w:eastAsia="zh-CN"/>
        </w:rPr>
        <w:t>）</w:t>
      </w:r>
    </w:p>
    <w:tbl>
      <w:tblPr>
        <w:tblStyle w:val="88"/>
        <w:tblW w:w="13709" w:type="dxa"/>
        <w:tblInd w:w="0" w:type="dxa"/>
        <w:tblLayout w:type="fixed"/>
        <w:tblCellMar>
          <w:top w:w="0" w:type="dxa"/>
          <w:left w:w="57" w:type="dxa"/>
          <w:bottom w:w="0" w:type="dxa"/>
          <w:right w:w="57" w:type="dxa"/>
        </w:tblCellMar>
      </w:tblPr>
      <w:tblGrid>
        <w:gridCol w:w="562"/>
        <w:gridCol w:w="993"/>
        <w:gridCol w:w="1134"/>
        <w:gridCol w:w="1134"/>
        <w:gridCol w:w="1559"/>
        <w:gridCol w:w="8327"/>
      </w:tblGrid>
      <w:tr w14:paraId="735815EB">
        <w:tblPrEx>
          <w:tblCellMar>
            <w:top w:w="0" w:type="dxa"/>
            <w:left w:w="57" w:type="dxa"/>
            <w:bottom w:w="0" w:type="dxa"/>
            <w:right w:w="57" w:type="dxa"/>
          </w:tblCellMar>
        </w:tblPrEx>
        <w:trPr>
          <w:trHeight w:val="480" w:hRule="atLeast"/>
          <w:tblHeader/>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9C8E780">
            <w:pPr>
              <w:widowControl/>
              <w:spacing w:line="240" w:lineRule="auto"/>
              <w:ind w:firstLine="0" w:firstLineChars="0"/>
              <w:jc w:val="center"/>
              <w:rPr>
                <w:rFonts w:hint="eastAsia" w:ascii="仿宋" w:hAnsi="仿宋" w:eastAsia="仿宋" w:cs="宋体"/>
                <w:b/>
                <w:bCs/>
                <w:color w:val="auto"/>
                <w:kern w:val="0"/>
                <w:sz w:val="20"/>
                <w:highlight w:val="none"/>
                <w:lang w:val="en-US" w:eastAsia="zh-CN"/>
              </w:rPr>
            </w:pPr>
            <w:r>
              <w:rPr>
                <w:rFonts w:hint="eastAsia" w:ascii="仿宋" w:hAnsi="仿宋" w:eastAsia="仿宋" w:cs="宋体"/>
                <w:b/>
                <w:bCs/>
                <w:color w:val="auto"/>
                <w:kern w:val="0"/>
                <w:sz w:val="20"/>
                <w:highlight w:val="none"/>
                <w:lang w:val="en-US" w:eastAsia="zh-CN"/>
              </w:rPr>
              <w:t>序号</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3F88ABE9">
            <w:pPr>
              <w:widowControl/>
              <w:spacing w:line="240" w:lineRule="auto"/>
              <w:ind w:firstLine="0" w:firstLineChars="0"/>
              <w:jc w:val="center"/>
              <w:rPr>
                <w:rFonts w:ascii="仿宋" w:hAnsi="仿宋" w:eastAsia="仿宋" w:cs="宋体"/>
                <w:b/>
                <w:bCs/>
                <w:color w:val="auto"/>
                <w:kern w:val="0"/>
                <w:sz w:val="20"/>
                <w:highlight w:val="none"/>
              </w:rPr>
            </w:pPr>
            <w:r>
              <w:rPr>
                <w:rFonts w:hint="eastAsia" w:ascii="仿宋" w:hAnsi="仿宋" w:eastAsia="仿宋" w:cs="宋体"/>
                <w:b/>
                <w:bCs/>
                <w:color w:val="auto"/>
                <w:kern w:val="0"/>
                <w:sz w:val="20"/>
                <w:highlight w:val="none"/>
              </w:rPr>
              <w:t>应用系统</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25BBEF5">
            <w:pPr>
              <w:widowControl/>
              <w:spacing w:line="240" w:lineRule="auto"/>
              <w:ind w:firstLine="0" w:firstLineChars="0"/>
              <w:jc w:val="center"/>
              <w:rPr>
                <w:rFonts w:ascii="仿宋" w:hAnsi="仿宋" w:eastAsia="仿宋" w:cs="宋体"/>
                <w:b/>
                <w:bCs/>
                <w:color w:val="auto"/>
                <w:kern w:val="0"/>
                <w:sz w:val="20"/>
                <w:highlight w:val="none"/>
              </w:rPr>
            </w:pPr>
            <w:r>
              <w:rPr>
                <w:rFonts w:hint="eastAsia" w:ascii="仿宋" w:hAnsi="仿宋" w:eastAsia="仿宋" w:cs="宋体"/>
                <w:b/>
                <w:bCs/>
                <w:color w:val="auto"/>
                <w:kern w:val="0"/>
                <w:sz w:val="20"/>
                <w:highlight w:val="none"/>
              </w:rPr>
              <w:t>模块</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87E4BE8">
            <w:pPr>
              <w:widowControl/>
              <w:spacing w:line="240" w:lineRule="auto"/>
              <w:ind w:firstLine="0" w:firstLineChars="0"/>
              <w:jc w:val="center"/>
              <w:rPr>
                <w:rFonts w:ascii="仿宋" w:hAnsi="仿宋" w:eastAsia="仿宋" w:cs="宋体"/>
                <w:b/>
                <w:bCs/>
                <w:color w:val="auto"/>
                <w:kern w:val="0"/>
                <w:sz w:val="20"/>
                <w:highlight w:val="none"/>
              </w:rPr>
            </w:pPr>
            <w:r>
              <w:rPr>
                <w:rFonts w:hint="eastAsia" w:ascii="仿宋" w:hAnsi="仿宋" w:eastAsia="仿宋" w:cs="宋体"/>
                <w:b/>
                <w:bCs/>
                <w:color w:val="auto"/>
                <w:kern w:val="0"/>
                <w:sz w:val="20"/>
                <w:highlight w:val="none"/>
              </w:rPr>
              <w:t>二级模块</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A985A9D">
            <w:pPr>
              <w:widowControl/>
              <w:spacing w:line="240" w:lineRule="auto"/>
              <w:ind w:firstLine="0" w:firstLineChars="0"/>
              <w:jc w:val="center"/>
              <w:rPr>
                <w:rFonts w:ascii="仿宋" w:hAnsi="仿宋" w:eastAsia="仿宋" w:cs="宋体"/>
                <w:b/>
                <w:bCs/>
                <w:color w:val="auto"/>
                <w:kern w:val="0"/>
                <w:sz w:val="20"/>
                <w:highlight w:val="none"/>
              </w:rPr>
            </w:pPr>
            <w:r>
              <w:rPr>
                <w:rFonts w:hint="eastAsia" w:ascii="仿宋" w:hAnsi="仿宋" w:eastAsia="仿宋" w:cs="宋体"/>
                <w:b/>
                <w:bCs/>
                <w:color w:val="auto"/>
                <w:kern w:val="0"/>
                <w:sz w:val="20"/>
                <w:highlight w:val="none"/>
              </w:rPr>
              <w:t>三级模块</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AB241F3">
            <w:pPr>
              <w:widowControl/>
              <w:spacing w:line="240" w:lineRule="auto"/>
              <w:ind w:firstLine="0" w:firstLineChars="0"/>
              <w:jc w:val="center"/>
              <w:rPr>
                <w:rFonts w:ascii="仿宋" w:hAnsi="仿宋" w:eastAsia="仿宋" w:cs="宋体"/>
                <w:b/>
                <w:bCs/>
                <w:color w:val="auto"/>
                <w:kern w:val="0"/>
                <w:sz w:val="20"/>
                <w:highlight w:val="none"/>
              </w:rPr>
            </w:pPr>
            <w:r>
              <w:rPr>
                <w:rFonts w:hint="eastAsia" w:ascii="仿宋" w:hAnsi="仿宋" w:eastAsia="仿宋" w:cs="宋体"/>
                <w:b/>
                <w:bCs/>
                <w:color w:val="auto"/>
                <w:kern w:val="0"/>
                <w:sz w:val="20"/>
                <w:highlight w:val="none"/>
              </w:rPr>
              <w:t>功能描述</w:t>
            </w:r>
          </w:p>
        </w:tc>
      </w:tr>
      <w:tr w14:paraId="6037A4D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AD6638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F63BE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新型智能化战场装备管理模块</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57D71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执勤实力库管理</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35FD0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多源头数据对接和匹配</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3016A1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多源头数据对接</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7BB57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消防机构：对接多源头消防机构层级架构的数据，包括：</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1）对接人事和队务处系统的消防机构树形结构库（来自数据资源体系）；</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2）对接全省各个支队接处警系统机构；</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3）对接后装系统的消防机构库；</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专职队：对接专职队机构层级架构的数据，包括：</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1）来自人事和队伍处系统的国家级、乡镇级专职队树形结构库（来自数据资源体系）；</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2）对接全省各个支队接处警系统专职队机构库；</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消防干部和消防员：对接各个消防机构的消防干部和消防员数据，包括：</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1）对接人事系统和队务处系统的各个消防机构的消防干部和消防员库（来自数据资源体系）；</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2）对接总队统一登录平台账号体系人员库；</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3）对接浙政钉接口人员体系库；</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4）对接专职队人员库；</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对接各个消防机构的消防车辆数据，包括：</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1）对接后装系统的消防机构下对应车辆及车辆参数（来自数据资源体系）；</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2）对接全省各个支队接处警系统中消防机构的消防车辆库；</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3）对接后装系统的专职队各个单位的车辆及车辆参数；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4）对接全省各个支队接处警系统的车辆库；</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5）对接全省各个支队车辆执勤状态实时接口，获取车辆报停、执勤等状态；</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 装备：</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1）对接后装系统的各个消防机构的装备及装备参数（数据资源体系来源）；</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2）对接后装系统的各个消防机构的各辆车辆上装备及装备参数（数据资源体系来源）；</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 警情和火灾统计系统对接：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1）对接火灾统计系统的警情库，获取警情统计列表和信息；</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2）火灾统计系统获取警情和接处警警情比对、匹配；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7. 社会单位：和总队防火平台对接，获取社会单位信息，包括：</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1）对接总队防火管控平台的单位库；</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2）对接灭火救援平台涉及的单位，包括重点单位和非重点单位；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3）对接单位详细信息；</w:t>
            </w:r>
          </w:p>
        </w:tc>
      </w:tr>
      <w:tr w14:paraId="267711A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5676EA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471654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DF8F9A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4ECAF9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00CE7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多源头数据匹配（多源头数据比对和匹配，数据唯一性核查，数据来源核验记录）</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BFFDA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消防机构数据匹配：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1）按消防机构层级逐层匹配机构信息；</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2）多来源系统数据归并，进行唯一性核查；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3）消防机构信息进行数据字段规范核查、命名规则检查；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4）消防机构各信息数据字典归并和统一；</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5）记录各来源数据和数据来源单位、系统、责任处室、责任人、联系方式及技术联系人及联系方式；</w:t>
            </w:r>
          </w:p>
        </w:tc>
      </w:tr>
      <w:tr w14:paraId="0ADB40D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13C9E7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7800B8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4FD561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36A535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A69864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1ACBB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消防干部和消防员数据匹配：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1）按机构层级进行各级消防机构下消防干部、消防员各自的匹配；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2）人员多来源系统数据归并，进行唯一性核查；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3）人员和全省统一登录平台账号体系匹配；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4）人员和浙政钉账号体系匹配；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5）消防人员信息进行数据字段规范核查、命名规则检查；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6）消防人员各信息数据字典归并和统一；</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7）记录各来源数据和数据来源单位、系统、责任处室、责任人、联系方式及技术联系人及联系方式；</w:t>
            </w:r>
          </w:p>
        </w:tc>
      </w:tr>
      <w:tr w14:paraId="3F6A350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B4E1D7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987F42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D4FD62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288442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977A2D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B8EAD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消防车辆数据匹配：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1）按机构层级进行各级消防机构下消防车辆的匹配；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2）多来源系统数据归并，进行唯一性核查；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3）消防车辆信息进行数据字段规范核查、命名规则检查；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4）消防车辆各信息数据字典归并和统一；</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5）记录各来源数据和数据来源单位、系统、责任处室、责任人、联系方式及技术联系人及联系方式；</w:t>
            </w:r>
          </w:p>
        </w:tc>
      </w:tr>
      <w:tr w14:paraId="6879D3E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1BDA77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817523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44E26E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1B43C4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A3B9DB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49F95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装备数据匹配：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1）按机构层级进行各级消防机构下直属装备的匹配；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2）按机构车辆进行车辆上装备的匹配；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3）装备信息进行数据字段规范核查、命名规则检查；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4）装备各信息数据字典归并和统一；</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5）记录各来源数据和数据来源单位、系统、责任处室、责任人、联系方式及技术联系人及联系方式；</w:t>
            </w:r>
          </w:p>
        </w:tc>
      </w:tr>
      <w:tr w14:paraId="17F796E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512DD6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ABA707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82BB3B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099300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09A61F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4CC41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警情数据匹配：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1）火灾统计系统警情和接处警系统关联；</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2）警情信息进行唯一性核查；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3）警情信息进行数据字段规范核查、命名规则检查；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4）警情信息数据字典归集；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5）警情合并记录；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6）虚假警及删除警记录；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7）警情类型变更记录留痕；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8）记录各来源数据和数据来源单位、系统、责任处室、责任人、联系方式及技术联系人及联系方式；</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9）对无法关联的警情预警提示；</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10）对警情信息匹配不一致的内容预警提示；</w:t>
            </w:r>
          </w:p>
        </w:tc>
      </w:tr>
      <w:tr w14:paraId="70E1AC4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7E92B3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317825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E1FBE0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8C1A07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CF3BAA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01324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 单位数据匹配（支持有统一社会信用代码单位的匹配）：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1）消防机构和单位行政区划关联；</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2）单位增加统一社会信用代码，支持录入和编辑；</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3）以统一社会信用代码和火灾统计系统关联单位，进行唯一性核查；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4）记录各来源数据和数据来源单位、系统、责任处室、责任人、联系方式及技术联系人及联系方式；</w:t>
            </w:r>
          </w:p>
        </w:tc>
      </w:tr>
      <w:tr w14:paraId="049285BE">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35FB35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774671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721930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FF6A3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执勤实力库维护</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A597C7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执勤实例库消防机构维护</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EE893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消防机构维护：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数据上，进行消防机构数据治理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1）按需扩展灭火救援、日常勤务业务相关字段；</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2）按需扩展数据字典；</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功能上，支持消防机构扩展后的信息维护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1）支持扩展信息的编辑维护；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2）支持源头数据异常标识；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3）支持调整机构所属的上级机构；</w:t>
            </w:r>
          </w:p>
        </w:tc>
      </w:tr>
      <w:tr w14:paraId="12FF244D">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48D7A5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7F8FF5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12EB86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2C0D9AE">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F02DBB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执勤实例库专职队维护</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FE401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专职队维护：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数据上，进行专职队数据治理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1）按需扩展灭火救援、日常勤务业务相关字段；</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2）按需扩展数据字典；</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功能上，支持专职队扩展后的信息维护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1）支持扩展信息的编辑维护；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2）支持源头数据异常标识；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3）支持调整专职队的所属大队；</w:t>
            </w:r>
          </w:p>
        </w:tc>
      </w:tr>
      <w:tr w14:paraId="205ECB06">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AC8610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2D650C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3ABF33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1C2A62F">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8856AA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执勤实例库协同单位机构维护</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87326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系统单位维护：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建立协同单位层级机构</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1）支持建立消防各级机构对应的协同单位；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2）支持删除协同单位；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3）支持调整协同单位所属的消防机构；</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编辑协同单位信息</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1）支持协同单位基本信息录入和维护；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2）支持协同单位类型设置；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3）支持协同单位层级查看；</w:t>
            </w:r>
          </w:p>
        </w:tc>
      </w:tr>
      <w:tr w14:paraId="64AB07FF">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B2A896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D3E3BC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B03615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C5C169C">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E59CDB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执勤实例库消防人员维护</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5F9AE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消防人员维护：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数据上，进行消防机构干部及消防员数据治理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1）扩展灭火救援、日常勤务业务人员相关字段；</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2）按需扩展数据字典；</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功能上，支持消防机构扩展后的信息维护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1）支持扩展信息的编辑维护；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2）支持源头数据异常标识；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3）支持人员调整所属的上级机构；</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消防机构下人员根据调职履职情况记录，按实际工作展开所在机构登记。</w:t>
            </w:r>
          </w:p>
        </w:tc>
      </w:tr>
      <w:tr w14:paraId="6A508C9D">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2CF356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B1726F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AA13CC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C2734E2">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1F650F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执勤实例库协同单位人员维护</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5808A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协同单位人员维护：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支持协同单位人员信息维护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1）支持协同单位新增人员；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2）支持协同单位人员类型设置；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3）支持协同单位人员信息编辑和维护；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4）支持协同单位人员列表查看；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5）支持删除协同单位人员；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支持设定协同单位角色权限设置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1）协同单位角色管理；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2）设定各人员的角色；</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3）设定协同单位角色的功能权限；</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4）设定协同单位角色的功能权限；</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5）支持设定协同单位人员时间权限；</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指挥平台警情、警情各项信息、处置过程针对各角色的权限控制查看调取和显示。</w:t>
            </w:r>
          </w:p>
        </w:tc>
      </w:tr>
      <w:tr w14:paraId="09A99374">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6767A4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E5396E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9D69D6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9539FEE">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59C41B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执勤实例库消防车辆维护</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9E8BC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车辆维护：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数据上，进行消防车辆数据治理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1）扩展灭火救援、日常勤务业务车辆相关字段；</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2）按需扩展数据字典；</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功能上，支持车辆数据扩展后的信息维护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1）支持扩展信息的编辑维护；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2）支持源头数据异常标识；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3）支持车辆调整所属的机构</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消防机构下车辆根据调职履职情况记录，按实际工作展开所在机构登记。</w:t>
            </w:r>
          </w:p>
        </w:tc>
      </w:tr>
      <w:tr w14:paraId="5260E42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D8EC2D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2AE417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B3989E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8B13A87">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7315B9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执勤实例库装备维护</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B13D8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数据上，进行消防车辆装备的数据治理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1）扩展灭火救援、日常勤务业务装备相关字段；</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2）按需扩展数据字典；</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功能上，支持装备数据扩展后的信息维护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1）支持扩展信息的编辑维护；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2）支持源头数据异常标识；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3）支持装备调整所属的机构下所属车辆；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支持装备和车辆上具体人员岗位匹配关联</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1）记录岗位对应的装备；</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2）支持增加、修改和删除；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3）支持设置装备状态；</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4）支持车辆上每个岗位查看装备列表；</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支持查看装备维护记录。</w:t>
            </w:r>
          </w:p>
        </w:tc>
      </w:tr>
      <w:tr w14:paraId="35F4348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EC5A69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810695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BB4407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480FDAF">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B24428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执勤实例库药剂维护</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C6932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药剂维护：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数据上，进行消防车辆上药剂的数据治理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1）扩展灭火救援、日常勤务业务装备相关字段；</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2）按需扩展数据字典；</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功能上，支持药剂数据扩展后的信息维护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1）支持扩展信息的编辑维护；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2）支持源头数据异常标识；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支持药剂和车辆上具体人员岗位匹配关联</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1）记录岗位对应的管理药剂；</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2）支持增加、修改和删除；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3）支持车辆上每个岗位查看药剂数据列表；</w:t>
            </w:r>
          </w:p>
        </w:tc>
      </w:tr>
      <w:tr w14:paraId="40E1AD1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69A32E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7A4F76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C43C57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3774B64">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490EAE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执勤实力库状态管理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6B88D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支持按机构层级管理机构下的车辆、人员、装备（包含智能化战场装备）、药剂及专职队、协同单位的机构下的人员，维护和实际参战能力：</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1）支持作废处理或暂停使用处理；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2）支持恢复或恢复使用；</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数据上，记录警情处置、预案、演练、无人机管控、车载视频等系统和警情处置中的应用，不允许删除相应的车辆、人员、装备、药剂；</w:t>
            </w:r>
          </w:p>
        </w:tc>
      </w:tr>
      <w:tr w14:paraId="7ECB38B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27806E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85C1A4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2D5694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231B642">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435DD8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执勤实例库批量导入</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754BC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支持消防机构、车辆、人员、装备数据批量导入：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导出模板；</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批量导入；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执行导入检查，检查数据的唯一性、合规性、匹配性；</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导入预览；</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 导入记录；</w:t>
            </w:r>
          </w:p>
        </w:tc>
      </w:tr>
      <w:tr w14:paraId="3854E1F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233874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5FE96A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FE18A6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9D78847">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AA219E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执勤实例库批量导出</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995E2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支持执勤实例库消防机构、专职队、协同单位、消防车辆、人员、装备数据的导出：</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支持列表信息查询；</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支持条件过滤；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支持过滤结果批量导出；</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数据上控制加密数据不得导出；</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 记录导出人员的导出操作日志；</w:t>
            </w:r>
          </w:p>
        </w:tc>
      </w:tr>
      <w:tr w14:paraId="5AE92730">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45AD06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B85D76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B48EB8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A4D600A">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19A925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执勤实力库对接总队资源体系</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BF27B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进行执勤实例库编目，包括消防机构、专职队、消防干部、消防员、装备、药剂信息库；</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向资源体系建立视图定期推送数据。</w:t>
            </w:r>
          </w:p>
        </w:tc>
      </w:tr>
      <w:tr w14:paraId="40959E6A">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BBFA02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A3996A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5F298E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00CAB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安全等级管理</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4F515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战备等级和实际出勤人数统计</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8F2175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根据总队、支队，查看机构和机构下级机构的战备等级及实际出勤情况，包括机构的战备等级对应的达标率要求、分析是否达标情况，并统计战备等级设置的有效时间、负责人等</w:t>
            </w:r>
          </w:p>
        </w:tc>
      </w:tr>
      <w:tr w14:paraId="15051F4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5CDABE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ED7197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F5917A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45C97D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90C344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F8586A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支持按日查看，切换日期查看</w:t>
            </w:r>
          </w:p>
        </w:tc>
      </w:tr>
      <w:tr w14:paraId="3669984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6A412F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3B8F83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FD347C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9A688C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AF154EE">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3EE92F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支持按条件过滤，包括按战备等级级别查看、按战备等级在岗人数不达标情况过滤查看</w:t>
            </w:r>
          </w:p>
        </w:tc>
      </w:tr>
      <w:tr w14:paraId="61BAABA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2A1DB7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C27BB8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AD83FB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A52277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7523EA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8A3FB5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支持按机构查看</w:t>
            </w:r>
          </w:p>
        </w:tc>
      </w:tr>
      <w:tr w14:paraId="491A200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812844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2404F8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968A7A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75F068D">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A96006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9F0300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支持导出各机构的战备等级列表</w:t>
            </w:r>
          </w:p>
        </w:tc>
      </w:tr>
      <w:tr w14:paraId="5CDABC6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7F3AEE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3F7BF0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0AA08E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5F0CEB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6F919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设置战备等级</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B64BA1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支持批量设置本级和下级机构的战备等级，在原有等级设置冲突情况下，提示再次确认后设置战备等级</w:t>
            </w:r>
          </w:p>
        </w:tc>
      </w:tr>
      <w:tr w14:paraId="60050BF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1C5596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2EDE5A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F4DE1D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C3D398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F64761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F36316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支持每个机构每日设置战备等级的详情，包括达标率、调整原因、有效起止时间、负责人、详细备注等</w:t>
            </w:r>
          </w:p>
        </w:tc>
      </w:tr>
      <w:tr w14:paraId="747628A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C2B4CF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33CF9D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CB3EA5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790BAD0">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FC1114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D0C17A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支持一次设置一个时间段的执勤战备等级，对已有设置覆盖前检查</w:t>
            </w:r>
          </w:p>
        </w:tc>
      </w:tr>
      <w:tr w14:paraId="68748F1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7637F5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D5D78F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72BC22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30C37E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F68B56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70F3EF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支持对机构战备等级和人员管理负责人的自动通知</w:t>
            </w:r>
          </w:p>
        </w:tc>
      </w:tr>
      <w:tr w14:paraId="2B91EE6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832FF0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1C5FCD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7EA969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741C27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CA9E3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不达标记录通知通报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490DB7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支持对战备等级对应实际出勤人数不达标情况的记录、通报和扣分</w:t>
            </w:r>
          </w:p>
        </w:tc>
      </w:tr>
      <w:tr w14:paraId="4E8D0155">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E63A24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4D2BF7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A7233F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E9BA0E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3CC21B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105E07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机构的执勤人员数量、请假、交接班等人员数量变化，触发实际出勤人员变化以及对应的执勤实际人数达标情况变化</w:t>
            </w:r>
          </w:p>
        </w:tc>
      </w:tr>
      <w:tr w14:paraId="7122B0F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114BBE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5D132C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411130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560F93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CBB0B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调整战备等级</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95D25C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支持对战备等级调整的记录和日志查看</w:t>
            </w:r>
          </w:p>
        </w:tc>
      </w:tr>
      <w:tr w14:paraId="799EDC83">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3C6345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2134A1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13518A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E35E4E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3ED71D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6CE00D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执勤战备等级调整或实际人员变动（总数变化、请假、换班、交接班完成等）带来战备率变化的重新计算和提醒通知</w:t>
            </w:r>
          </w:p>
        </w:tc>
      </w:tr>
      <w:tr w14:paraId="7782D25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23BB48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CF6AE8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03CF1E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A5276BD">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4E3374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04832B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支持实际执勤战备情况变化的记录和日志查看</w:t>
            </w:r>
          </w:p>
        </w:tc>
      </w:tr>
      <w:tr w14:paraId="791D590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50E248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5D3DDC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B4FD62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DD1C47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C8CB2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战备等级考评</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DF5A30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支持执勤战备等级、执勤战备等级对应执勤人员出勤率计算方式的说明查看</w:t>
            </w:r>
          </w:p>
        </w:tc>
      </w:tr>
      <w:tr w14:paraId="4CBC3F0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D9D59D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E6FF5D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8A0AE2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51FC3E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D96A234">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35D20F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当日结束、执勤战备等级按最后一条结果记性达标核算，不达标的进行机构扣分</w:t>
            </w:r>
          </w:p>
        </w:tc>
      </w:tr>
      <w:tr w14:paraId="315182A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0F5DB3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E0BA83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384E7E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57395E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80A01D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A93242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战备等级未达标，月度对未达标机构和天数进行通报</w:t>
            </w:r>
          </w:p>
        </w:tc>
      </w:tr>
      <w:tr w14:paraId="19D74A0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839A86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DF3B95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6643AF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5FF636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67DC6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战备等级移动端应用</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0F5735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战备等级设置或调整，在移动端对应负责人收到通知</w:t>
            </w:r>
          </w:p>
        </w:tc>
      </w:tr>
      <w:tr w14:paraId="7CAA2E8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1A9C72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1D82C3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A33876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924E90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DBE85B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C416DE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移动端每日跟进当日执勤战备等级的设置或调整显示或更新</w:t>
            </w:r>
          </w:p>
        </w:tc>
      </w:tr>
      <w:tr w14:paraId="7A39366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8F6D1C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1AA3E8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E422D5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797D38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DBAE3E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2E7297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战备等级未达标，月度对未达标机构和天数进行通报，移动端通报提醒和查看</w:t>
            </w:r>
          </w:p>
        </w:tc>
      </w:tr>
      <w:tr w14:paraId="3FE7BA9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3726A8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0621CB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08EAB0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887BD8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6BF13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战备等级设置和实际出勤情况统计分析</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48B259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支持对选定的机构或下级机构进行批量的统计分析</w:t>
            </w:r>
          </w:p>
        </w:tc>
      </w:tr>
      <w:tr w14:paraId="1667DC1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7000CE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6C3A14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F39004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7AF5A0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78D035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FE4D0A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支持选定当年进行年度统计和月度分析</w:t>
            </w:r>
          </w:p>
        </w:tc>
      </w:tr>
      <w:tr w14:paraId="2D84371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C1CEFE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35672E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378414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49463C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C0358D6">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F1D17D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支持选定时间段，进行按日统计和分析</w:t>
            </w:r>
          </w:p>
        </w:tc>
      </w:tr>
      <w:tr w14:paraId="6D3C09C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9843EF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9675A7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518D27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C26FAC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8351996">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94A0CB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支持在时间段内，分析各个战备等级级别</w:t>
            </w:r>
          </w:p>
        </w:tc>
      </w:tr>
      <w:tr w14:paraId="46FF844B">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0B10CB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7F887B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46E24A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7CBEC6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B61B07C">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56CAFB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支持在时间段内，分析不达标的支队、大队、站</w:t>
            </w:r>
          </w:p>
        </w:tc>
      </w:tr>
      <w:tr w14:paraId="00C51BD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5914E7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B600FB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9AD0CC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E5EABD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BE4A7D6">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A81BAE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 支持在时间段内，分析战备等级提高的因素，如气象、安保等</w:t>
            </w:r>
          </w:p>
        </w:tc>
      </w:tr>
      <w:tr w14:paraId="74ABE6D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13C691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E0A455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CB4E34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5B89BB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2DC7CB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EC4DC6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 支持年度的各个月，查看战备等级的要求和实际达标情况</w:t>
            </w:r>
          </w:p>
        </w:tc>
      </w:tr>
      <w:tr w14:paraId="76BB88F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3273FE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A1E66F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B8B3D0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E2B45F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4544C2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A17E0D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 支持各个机构在年度的各个月，不达标天数</w:t>
            </w:r>
          </w:p>
        </w:tc>
      </w:tr>
      <w:tr w14:paraId="37E9A65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495703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872D94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84BDE8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D264B1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D9DE2A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897C12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 支持各个机构在选定时段的各个日期，战备等级级别设置和达标率完成情况分析</w:t>
            </w:r>
          </w:p>
        </w:tc>
      </w:tr>
      <w:tr w14:paraId="2D159B9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0216BB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DE5381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B2168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智能化战场装备管理</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EA5AA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智能化战场装备标准管理</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2A0375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装备类目管理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535B4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智能化战场装备按类目管理：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1）个人类目装备；</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2）非个人类目装备；</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设置各个类目信息。</w:t>
            </w:r>
          </w:p>
        </w:tc>
      </w:tr>
      <w:tr w14:paraId="4D8298D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E2C5AA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72A05E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D6ECC4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B8B9E38">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AFB1B0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装备种类管理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A47F5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智能化战场装备按种类管理，涵盖空气呼吸器、定位、对讲、记录仪等装备种类：</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1）设定装备种类所支持的通讯方式；</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2）设定装备种类的参数；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3）设定装备种类标签；</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4）编辑装备种类信息；</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5）删除装备种类类型；</w:t>
            </w:r>
          </w:p>
        </w:tc>
      </w:tr>
      <w:tr w14:paraId="4283C84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A3CEE3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D6D621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E0936A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1548B16">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EC532F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装备标准管理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A720B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根据装备种类，建立智能装备接入标准化体系：</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根据装备种类制定接入标准；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装备接入标准制定：</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1）按种类管理接入标准，建立标准名称、说明；</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2）建立接入标准规范：</w:t>
            </w:r>
          </w:p>
        </w:tc>
      </w:tr>
      <w:tr w14:paraId="0B37D8D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86B104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0AC38D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096B06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84EC83D">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46BD07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装备标准文件管理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8917F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装备接入标准文件管理：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1）按类目、种类管理标准对应的文件；</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2）支持标准文件上传、下载；</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3）标准文件预览；</w:t>
            </w:r>
          </w:p>
        </w:tc>
      </w:tr>
      <w:tr w14:paraId="67288EC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2ED5AB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3CCFF6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76B48D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CB3FB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装备厂家及平台管理</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EFFC37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装备厂家管理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5F822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支持分类管理和登记智能化战场装备厂家：</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厂家登记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1）支持新增厂家；</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2）支持登记厂家的基本信息；</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3）支持删除厂家；</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厂家提供的装备类型登记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厂家提供的装备，实现对接能力管理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厂家管理的平台查看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1）支持查看平台列表；</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2）支持厂家的平台异常告警提示；</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3）支持厂家的平台掉线告警；</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5）支持厂家的平台使用度查看；</w:t>
            </w:r>
          </w:p>
        </w:tc>
      </w:tr>
      <w:tr w14:paraId="2B9C7A0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4A5A7B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670099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B66ABC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7576298">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4EE7B3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装备平台管理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8F305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支持分类管理装备信息来源平台：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平台登记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1）支持按不同装备类型，新增类型可供对接装备的平台；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2）支持登记和维护平台的基本信息；</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3）支持平台删除；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4）支持平台作废；</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5）支持平台恢复；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支持平台所属厂家登记；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支持平台调换厂家登记；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支持平台试用、采购等不同类型应用登记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 支持平台下管理设备的分类查询</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1）支持查看平台下各类设备列表；</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2）支持搜索过滤查看；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3）支持平台异常设备告警提示；</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4）支持平台掉线告警；</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5）支持平台使用度查看；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6）支持平台设备使用度查看；</w:t>
            </w:r>
          </w:p>
        </w:tc>
      </w:tr>
      <w:tr w14:paraId="10009CA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E443CC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1428FE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03DA74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E8AFD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装备管理</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2492D3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063B8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智能化战场装备登记维护信息；</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智能化战场装备从后装平台对接，接入信息；</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查看装备列表；</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统计装备总数；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 筛选装备列表；</w:t>
            </w:r>
          </w:p>
        </w:tc>
      </w:tr>
      <w:tr w14:paraId="1B76477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290BC4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763038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0A0925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1F22196">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7CF599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装备批量导入</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F63EB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支持批量导入智能化战场装备；</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导入检查装备唯一性；</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导入检查装备异常提示；</w:t>
            </w:r>
          </w:p>
        </w:tc>
      </w:tr>
      <w:tr w14:paraId="280F343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01A6B7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7A6F71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F6A2D8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05EFF0F">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D13D10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装备测试记录登记</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98E19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定期测试装备功能、性能，记录测试结果；</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测试结果功能问题记录；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测试结果性能问题记录；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测试结果参数记录；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 测试未通过状态调整；</w:t>
            </w:r>
          </w:p>
        </w:tc>
      </w:tr>
      <w:tr w14:paraId="31DC04C1">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E7CE73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D9F4AE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EBFF32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249FD0A">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E6EDB8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装备测试结果统计及通报</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48D87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不合格装备按机构统计；</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定期生成报告及通报；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发布报告给大队、站；</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发布通报给机构；</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 装备定期未测试扣分；</w:t>
            </w:r>
          </w:p>
        </w:tc>
      </w:tr>
      <w:tr w14:paraId="1F8E41A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689D67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2B8E5E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221F33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8D595C6">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241860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装备近期使用记录</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5614C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记录装备的警情应用；</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记录装备的测试记录；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对没有使用和测试记录的装备，记录装备未使用；</w:t>
            </w:r>
          </w:p>
        </w:tc>
      </w:tr>
      <w:tr w14:paraId="27FD601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4AB7A8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78B5CB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5CDBAC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5395804">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C4BBAB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装备状态记录更新</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9FFE2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装备登记、根据装备的操作记录装备生命周期；</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进行装备状态调整；</w:t>
            </w:r>
          </w:p>
        </w:tc>
      </w:tr>
      <w:tr w14:paraId="52E06BD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7AF780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A23B10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567C20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5BF0583">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BB779D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装备报修管理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B9756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记录装备信息、装备问题、图片、装备报修；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装备完成整改记录；</w:t>
            </w:r>
          </w:p>
        </w:tc>
      </w:tr>
      <w:tr w14:paraId="28601A4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DB45EB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9DBE83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505C70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BA0D157">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300E88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装备删除</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058D3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没有任何记录的装备支持删除；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删除的装备不影响装备结果汇聚；</w:t>
            </w:r>
          </w:p>
        </w:tc>
      </w:tr>
      <w:tr w14:paraId="6647831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12DC15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6D2CA9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CF3CFD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12044FF">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425449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装备作废</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D10D4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装备作废；</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装备恢复；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装备作废不影响装备结果汇聚；</w:t>
            </w:r>
          </w:p>
        </w:tc>
      </w:tr>
      <w:tr w14:paraId="12C4DDD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03F212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36FFA5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FB1E5D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077F59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智能化战场装备维修及问题管理</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FA72C1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维修登记</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D3075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装备问题上报大队主官：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记录问题设备；</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记录问题标题和内容；</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拍摄问题照片；</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记录问题内容、问题说明；</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 问题上报主官；</w:t>
            </w:r>
          </w:p>
        </w:tc>
      </w:tr>
      <w:tr w14:paraId="5F3F718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668F9D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E0E48D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BD9077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121008D">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3975C6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维修跟踪</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3411C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大队主官收到问题在时限内跟进维护：</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设置维修状态；</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记录完成维修；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损坏设备记录报废；</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记录预计维修完成时间；</w:t>
            </w:r>
          </w:p>
        </w:tc>
      </w:tr>
      <w:tr w14:paraId="494C280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139780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C21484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12E1FE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F19CD70">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A121AC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延期维修</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59FE0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记录延期时间</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记录延期理由</w:t>
            </w:r>
          </w:p>
        </w:tc>
      </w:tr>
      <w:tr w14:paraId="22FDB27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874FBD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BBF173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EDBCAA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6386F48">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C92673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到期提醒</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F3030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维修到期或即将到期提醒；</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维修逾期超时提醒；</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延期提醒；</w:t>
            </w:r>
          </w:p>
        </w:tc>
      </w:tr>
      <w:tr w14:paraId="5A1AC5E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3AF170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3D8229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141047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A5BCD85">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046465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维修完成</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215A8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维修完成状态变化</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修复或更换完成提醒</w:t>
            </w:r>
          </w:p>
        </w:tc>
      </w:tr>
      <w:tr w14:paraId="49BF381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9791AA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6C3904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03E13C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78A8233">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D4FC12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使用问题记录</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27F37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装备使用问题记录查看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装备维修记录查看</w:t>
            </w:r>
          </w:p>
        </w:tc>
      </w:tr>
      <w:tr w14:paraId="7918B02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E5C589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17D071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D55D20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3D4587B">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74C08D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查看维修记录</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C925A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支持查看维修记录</w:t>
            </w:r>
          </w:p>
        </w:tc>
      </w:tr>
      <w:tr w14:paraId="258AD008">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962A17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C46707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C7DBC4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0694807">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C8C7EF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按厂家问题分析装备异常问题</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52617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厂家维度分析装备异常厂家情况：</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厂家维度汇总装备类型数、装备数、异常数；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统计分类装备数；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统计异常数；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统计整个完成数；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 xml:space="preserve">5. 统计报废数； </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 统计维修中数</w:t>
            </w:r>
          </w:p>
        </w:tc>
      </w:tr>
      <w:tr w14:paraId="20555547">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9F0CB5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1FE137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73AC3F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6786F56">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FB01AC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按装备类型维度分析装备异常问题</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BA6B2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装备类型维度分析异常装备情况：</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按装备类型汇总厂家数、装备数、异常数；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统计厂家各自装备数；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统计异常数；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统计整个完成数；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 xml:space="preserve">5. 统计报废数； </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 统计维修中数；</w:t>
            </w:r>
          </w:p>
        </w:tc>
      </w:tr>
      <w:tr w14:paraId="4C0080F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3DB2E6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C66418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E7E555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CC668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单兵个人装备动态匹配管理</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73DD1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装备绑定和匹配人员</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A42FE8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智能装备，与作战人员动态绑定；</w:t>
            </w:r>
          </w:p>
        </w:tc>
      </w:tr>
      <w:tr w14:paraId="5535D7B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B3C67E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866282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68A461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C4E707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00AFB8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5729F2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支持装备和人员关联维护、修改、解绑；</w:t>
            </w:r>
          </w:p>
        </w:tc>
      </w:tr>
      <w:tr w14:paraId="7B9CF44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0B9BDB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AC201C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6CB18F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30EE32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E1013C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E6F8AA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装备关联绑定、解绑等通知发送；</w:t>
            </w:r>
          </w:p>
        </w:tc>
      </w:tr>
      <w:tr w14:paraId="5F60CA4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C7FC0F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BC41D9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72D6C9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8BD9BA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82AFE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装备批量绑定人员使用</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2178BA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导出模板；</w:t>
            </w:r>
          </w:p>
        </w:tc>
      </w:tr>
      <w:tr w14:paraId="1D230150">
        <w:tblPrEx>
          <w:tblCellMar>
            <w:top w:w="0" w:type="dxa"/>
            <w:left w:w="57" w:type="dxa"/>
            <w:bottom w:w="0" w:type="dxa"/>
            <w:right w:w="57" w:type="dxa"/>
          </w:tblCellMar>
        </w:tblPrEx>
        <w:trPr>
          <w:trHeight w:val="7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940E71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5C31FA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42FC2A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F6D892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12FD37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854863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填写模板并过滤问题；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1）去掉重复装备；</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2）去掉内容错误装备；</w:t>
            </w:r>
          </w:p>
        </w:tc>
      </w:tr>
      <w:tr w14:paraId="31200F4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A35A26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10619C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08DD5C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2BC244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C03DDE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DCDB09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批量导入检查；</w:t>
            </w:r>
          </w:p>
        </w:tc>
      </w:tr>
      <w:tr w14:paraId="084A871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8CE309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190093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0EC0C8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FFA6FD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E564FF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5C0C8E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导入查看；</w:t>
            </w:r>
          </w:p>
        </w:tc>
      </w:tr>
      <w:tr w14:paraId="5C9DE8B2">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2231B3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8D5640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F46A60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AF34335">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93DD3F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装备批量绑定人员解绑</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AAD61A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批量选取装备，解绑</w:t>
            </w:r>
          </w:p>
        </w:tc>
      </w:tr>
      <w:tr w14:paraId="7CE38F2B">
        <w:tblPrEx>
          <w:tblCellMar>
            <w:top w:w="0" w:type="dxa"/>
            <w:left w:w="57" w:type="dxa"/>
            <w:bottom w:w="0" w:type="dxa"/>
            <w:right w:w="57" w:type="dxa"/>
          </w:tblCellMar>
        </w:tblPrEx>
        <w:trPr>
          <w:trHeight w:val="96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274ADA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BE192B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BBA5FC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688321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3F367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装备未绑定人员使用</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B19B31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装备未绑定使用；</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1）临时人员加入机构使用；</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2）未登记的临时人员使用；</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3）临时人员解绑同时登记使用记录；</w:t>
            </w:r>
          </w:p>
        </w:tc>
      </w:tr>
      <w:tr w14:paraId="13A7EC1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A85CAD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17256A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4E6B11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2F9812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CF3E1A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E043CE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未绑定装备使用通报；</w:t>
            </w:r>
          </w:p>
        </w:tc>
      </w:tr>
      <w:tr w14:paraId="6EC8A3B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E3A172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ADA987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DF1371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417357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85841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装备未绑定人员统计</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A9EA5B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按机构查看未绑定人员的装备统计</w:t>
            </w:r>
          </w:p>
        </w:tc>
      </w:tr>
      <w:tr w14:paraId="42974F9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6DF5EC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ACE004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926377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937603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25932AE">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FC7BDD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按类型查看未绑定人员的装备统计</w:t>
            </w:r>
          </w:p>
        </w:tc>
      </w:tr>
      <w:tr w14:paraId="096A8AA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87A9A7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0EE7B7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D4540C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03781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单兵个人装备动态匹配管理和使用管理移动端</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20343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个人移动端绑定和匹配装备</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076B01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单兵在移动端自行绑定装备</w:t>
            </w:r>
          </w:p>
        </w:tc>
      </w:tr>
      <w:tr w14:paraId="08F1410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7781EE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28C60F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B8BDDA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E5A763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BD153F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30502C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和装备匹配，识别人员和装备关联</w:t>
            </w:r>
          </w:p>
        </w:tc>
      </w:tr>
      <w:tr w14:paraId="11E3907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818C5D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F0A5F8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EAE228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8BDD40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E4ABE4E">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05437D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支持单兵自行解绑</w:t>
            </w:r>
          </w:p>
        </w:tc>
      </w:tr>
      <w:tr w14:paraId="2EA621F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A5EA14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31AAA2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8959B7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761689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63E85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个人移动端测试装备</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CE0406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根据标准要求测试装备的功能</w:t>
            </w:r>
          </w:p>
        </w:tc>
      </w:tr>
      <w:tr w14:paraId="39060BF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34DAF1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29F236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9EC0DD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A33B1C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E17E7C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A08D0F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记录装备测试结果</w:t>
            </w:r>
          </w:p>
        </w:tc>
      </w:tr>
      <w:tr w14:paraId="6115F09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56399A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45398C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8A7D80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3233FFD">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1D9E0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个人移动端查看装备使用记录</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44627F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记录人员使用的装备列表</w:t>
            </w:r>
          </w:p>
        </w:tc>
      </w:tr>
      <w:tr w14:paraId="7B997A5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918E72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4D0EA7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503262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EB6CE3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F2DFAC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554094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查看人员使用装备时间</w:t>
            </w:r>
          </w:p>
        </w:tc>
      </w:tr>
      <w:tr w14:paraId="2746D5F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3695DC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C6EFEE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2D31DE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E9AD2F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B2D17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个人移动端查看警情作战应用</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9F3F77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作战过程查看开机的装备状态</w:t>
            </w:r>
          </w:p>
        </w:tc>
      </w:tr>
      <w:tr w14:paraId="6CF74D5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C343F3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E4E464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B4F926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D676B7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0CD2CC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DA5FB3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查看警情处置过程获取的装备成果</w:t>
            </w:r>
          </w:p>
        </w:tc>
      </w:tr>
      <w:tr w14:paraId="2A8D440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397A86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9AC7E3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34969E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153340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04C054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个人移动端报修装备</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E9A950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个人报修装备</w:t>
            </w:r>
          </w:p>
        </w:tc>
      </w:tr>
      <w:tr w14:paraId="7103569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D4E717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F1D769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0B5873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D4D101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1B4C34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6FC0B4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查看维修过程进展</w:t>
            </w:r>
          </w:p>
        </w:tc>
      </w:tr>
      <w:tr w14:paraId="7A033EA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A273AF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EF2C1A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6255FD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AF9FD00">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B7DC8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未使用装备通知通报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E3F87F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装备绑定无使用记录提醒</w:t>
            </w:r>
          </w:p>
        </w:tc>
      </w:tr>
      <w:tr w14:paraId="6057823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48F1B3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2624B7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6592F6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CEBB1A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D37472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8B6DC1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装备绑定警情中未使用通报</w:t>
            </w:r>
          </w:p>
        </w:tc>
      </w:tr>
      <w:tr w14:paraId="0AFBFEC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0CED05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F3765F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46E046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6983D6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C8575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管理人员移动端查看本级和下级机构个人装备分类统计数量</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E1F8EE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管理员查看本级和下级机构的人员、智能化战场装备情况统计</w:t>
            </w:r>
          </w:p>
        </w:tc>
      </w:tr>
      <w:tr w14:paraId="2B69A60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B40771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9D3832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AA9F81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E6D83F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EED23B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C3D8F0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查看机构、人员、装备数量、状态、使用情况、维修情况</w:t>
            </w:r>
          </w:p>
        </w:tc>
      </w:tr>
      <w:tr w14:paraId="00E3AD4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9825E0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100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68618A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CB76CD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34562D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9C1FC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管理人员移动端拉动检查装备</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581C24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拉动装备检查；</w:t>
            </w:r>
          </w:p>
        </w:tc>
      </w:tr>
      <w:tr w14:paraId="773DB8C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9146CA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101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6EE211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3B2C18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26FA7E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D1167C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498CFD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同时多设备开机信号监测登记；</w:t>
            </w:r>
          </w:p>
        </w:tc>
      </w:tr>
      <w:tr w14:paraId="0FD5818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133751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102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9F6755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CA129C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79A1A1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253C50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DFEF10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拉动检查结果记录；</w:t>
            </w:r>
          </w:p>
        </w:tc>
      </w:tr>
      <w:tr w14:paraId="2B9CDDC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2A4808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103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E64C22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6BC998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9313DAE">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A9E088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装备详情查看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BD0B05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查看装备详情和参数</w:t>
            </w:r>
          </w:p>
        </w:tc>
      </w:tr>
      <w:tr w14:paraId="214E7B2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AB80AB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104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CF2AFE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7262F2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840A94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88949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装备报修查看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9292B9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查看全部报修设备</w:t>
            </w:r>
          </w:p>
        </w:tc>
      </w:tr>
      <w:tr w14:paraId="35869C4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546C73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105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7C1208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30B28E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755FD0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07267D4">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DBB124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查看每个装备的报修进度</w:t>
            </w:r>
          </w:p>
        </w:tc>
      </w:tr>
      <w:tr w14:paraId="774D5D7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1076B6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106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929DE7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787054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DA5FD3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C7D6F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未使用统计</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2AA312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警情未使用智能化战场装备的，支持以警情为单位一起查看</w:t>
            </w:r>
          </w:p>
        </w:tc>
      </w:tr>
      <w:tr w14:paraId="669C979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CA90DF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107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539648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B1F12E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7F15B9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CFEA164">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22A5C5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月度分析未使用装备的查看和统计</w:t>
            </w:r>
          </w:p>
        </w:tc>
      </w:tr>
      <w:tr w14:paraId="36D79E6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FE5923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108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7A7C4E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E71CFD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F9629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装备信号对接和管理</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0E1A8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装备平台对接</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FE4F6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建立智能设备空气呼吸器、单兵定位、记录仪、对讲机四类设备接口，监测各个厂家设备接入状态：</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接口标准建立，并输出规范的对接文档；</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装备信息变化，数据获取；</w:t>
            </w:r>
          </w:p>
        </w:tc>
      </w:tr>
      <w:tr w14:paraId="4E002B9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8D25C3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109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6692B1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72F3A6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204027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C2AD88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8346DC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空气呼吸器平台对接管理</w:t>
            </w:r>
          </w:p>
        </w:tc>
      </w:tr>
      <w:tr w14:paraId="1E29EFF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B459EA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110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76EC40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A82B03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20C679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818722E">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BA0D4E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单兵定位平台对接管理</w:t>
            </w:r>
          </w:p>
        </w:tc>
      </w:tr>
      <w:tr w14:paraId="6A40D7F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C99D11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111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C38379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C36476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772696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FD10DB6">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6384D9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记录仪平台对接管理</w:t>
            </w:r>
          </w:p>
        </w:tc>
      </w:tr>
      <w:tr w14:paraId="4EC113D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F3395F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112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23D557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1276B9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997F9E3">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5BF723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14686F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对讲机平台对接管理</w:t>
            </w:r>
          </w:p>
        </w:tc>
      </w:tr>
      <w:tr w14:paraId="1207B1E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EFCC4E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113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AC6BDA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3B441C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F45743">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2973C2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位置接入管理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9BC62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1）位置接入，包括：</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（1）开机即接入能力</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（2）北斗/GPS位置更新上报能力</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（3）信号差降级为基站定位</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（4）室内位置更新上报能力</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（5）室内外位置切换提醒能力</w:t>
            </w:r>
          </w:p>
        </w:tc>
      </w:tr>
      <w:tr w14:paraId="6F2EE08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7E11A5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114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94F881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E73B8F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344760E">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89E93F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视频接入管理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95BDA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2）视频接入，包括：</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（1）开机即接入能力</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（2）实时直播视频推流</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（3）视频录制能力</w:t>
            </w:r>
          </w:p>
        </w:tc>
      </w:tr>
      <w:tr w14:paraId="4266182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3D4007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115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7A9272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3BA36F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276FA3C">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3A38E8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音频接入管理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EC8D8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3）音频接入，包括：</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（1）开机即接入能力</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（2）实时直播视频推流</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（3）视频录制能力</w:t>
            </w:r>
          </w:p>
        </w:tc>
      </w:tr>
      <w:tr w14:paraId="16F6E01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3F78DA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116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89A2BF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061E6E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C24774">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AA0CF1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电量管理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64DD6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4）电量管理接入，包括：</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（1）电量参数接入能力</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（2）电量不足阈值设定能力</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（3）电量不足预警能力</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（4）支持/不支持换电</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（5）不关机换电能力</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（6）待机充电能力</w:t>
            </w:r>
          </w:p>
        </w:tc>
      </w:tr>
      <w:tr w14:paraId="6D0C0DC2">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7E3648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117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90E8D5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7CEFCF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711C4D7">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B5D6F0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传感器检测和接入能力管理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29816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5）传感器信息监测和接入能力，包括：</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（1）监测主体</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（2）监测信息类型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（3）监测信息类型对应的必须监测项和参数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（4）监测频率设置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（5）监测反馈</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（6）监测反馈是否可视化</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（7）监测预警阈值设置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（8）监测预警通知提醒</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（9）信号传输方式</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（10）信号传输带宽</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（11）信号传输网络</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（12）数据记录存储位置</w:t>
            </w:r>
          </w:p>
        </w:tc>
      </w:tr>
      <w:tr w14:paraId="538E20CB">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186E42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118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4A33B1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085651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791530B">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DB4605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命令操控及反馈管理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DC871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6）装备命令操控及反馈能力</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（1）支持/不支持操控</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（2）操控方式管理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（3）操控反馈管理</w:t>
            </w:r>
          </w:p>
        </w:tc>
      </w:tr>
      <w:tr w14:paraId="3298E33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80B31B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119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6A0D81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E69FD7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5001A0B">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1F4A55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群组通信支持管理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2E251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7）群组通信能力</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（1）支持的通信方式</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（2）支持的组网方式</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（3）组网成功通知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（4）组网异常通知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（5）退出组网通知</w:t>
            </w:r>
          </w:p>
        </w:tc>
      </w:tr>
      <w:tr w14:paraId="7180905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25FEA8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120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4A185F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1A9197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0515C2C">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58D262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部件管理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11430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8）装备部件管理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（1）装备多部件管理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（2）装备关键部件管理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（3）装备部件异常通知</w:t>
            </w:r>
          </w:p>
        </w:tc>
      </w:tr>
      <w:tr w14:paraId="38F66F9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5F3BBB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121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BAD7F1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E059FF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230F89B">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24CF6D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参数管理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62A9A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9）装备自身参数体系管理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（1）装备通用参数管理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（2）装备特殊参数管理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（3）装备关键参数管理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（4）装备参数阈值管理</w:t>
            </w:r>
          </w:p>
        </w:tc>
      </w:tr>
      <w:tr w14:paraId="4F582EB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A15DCF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122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42878A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0E925D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EADF30E">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FB4D09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环境因素管理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A5D1C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10）装备环境影响管理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（1）装备运行环境管理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（2）装备环境阈值管理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（3）装备环境告警通知管理</w:t>
            </w:r>
          </w:p>
        </w:tc>
      </w:tr>
      <w:tr w14:paraId="6754DEF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8CA604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123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32136E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A5CFD5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252A89F">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3EB66F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异常通知管理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FAAA7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11）装备异常通知管理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（1）装备环境因素异常管理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（2）装备人为因素异常管理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（3）装备应用异常告警通知</w:t>
            </w:r>
          </w:p>
        </w:tc>
      </w:tr>
      <w:tr w14:paraId="08502F6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B4D64A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124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835D04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781F89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B279246">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EF84B8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可视化元素管理</w:t>
            </w:r>
          </w:p>
        </w:tc>
        <w:tc>
          <w:tcPr>
            <w:tcW w:w="83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A3C2E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12）装备可视化管理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（1）建立标准图标库</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（2）建立图标状态库</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（3）告警、预警可视化显示</w:t>
            </w:r>
          </w:p>
        </w:tc>
      </w:tr>
      <w:tr w14:paraId="3CDE6082">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9B814A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125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F18163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150778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BC0DD3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装备查看视图</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12D8D7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按警情查看装备使用记录</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CA49A7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以警情为单位，按警情列表，查看每个警情使用到的智能化战场装备</w:t>
            </w:r>
          </w:p>
        </w:tc>
      </w:tr>
      <w:tr w14:paraId="2E323B87">
        <w:tblPrEx>
          <w:tblCellMar>
            <w:top w:w="0" w:type="dxa"/>
            <w:left w:w="57" w:type="dxa"/>
            <w:bottom w:w="0" w:type="dxa"/>
            <w:right w:w="57" w:type="dxa"/>
          </w:tblCellMar>
        </w:tblPrEx>
        <w:trPr>
          <w:trHeight w:val="7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7D067F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126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8A3F45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4B33CE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F0BE31D">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D91BB2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警情装备使用记录查看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D44F4F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查看警情处置过程中人员和人员对应使用装备的情况记录：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车辆、人员、装备、装备实际作战过程信息，产生的成果，位置轨迹和视频成果；</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多视频的支持多窗口查看；</w:t>
            </w:r>
          </w:p>
        </w:tc>
      </w:tr>
      <w:tr w14:paraId="1CC110B5">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1BF328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127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046A0B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39D74B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3C17A48">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46D4A2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按警情类型分析智能装备使用率</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F0DD5E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以警情类型为单位，统计分析警情类型对智能设备的使用率</w:t>
            </w:r>
          </w:p>
        </w:tc>
      </w:tr>
      <w:tr w14:paraId="6AC3963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E9F42F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128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5506B3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8BFE08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75D521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FB555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按机构层级查看装备</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6B505E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查看本级和下级机构智能化战场装备；</w:t>
            </w:r>
          </w:p>
        </w:tc>
      </w:tr>
      <w:tr w14:paraId="34F5FDE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4C2E83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129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6AA9F1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67387F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BF940E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F18300F">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19D9AF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人员和智能化战场装备配备比例查看；</w:t>
            </w:r>
          </w:p>
        </w:tc>
      </w:tr>
      <w:tr w14:paraId="61D75B5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97B64C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130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EEA066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4594C7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AA53920">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C5710F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6ED305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队站缺失装备类型提醒；</w:t>
            </w:r>
          </w:p>
        </w:tc>
      </w:tr>
      <w:tr w14:paraId="02C73F4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70211E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131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090A20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61CFA1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4D77D9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801268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装备分组查看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3671B5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支持分组管理人员，装备根据人员分组自动分组；</w:t>
            </w:r>
          </w:p>
        </w:tc>
      </w:tr>
      <w:tr w14:paraId="6C23A1CB">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B659B9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132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F6DBC4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D39442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A8C4E9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4BD5CB6">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1F8C8E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支持装备分组管理；</w:t>
            </w:r>
          </w:p>
        </w:tc>
      </w:tr>
      <w:tr w14:paraId="5D72A78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A00F3D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133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8D66A7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09FBB0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91C158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7335FC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B977DA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分组管理和查看每组装备的信息；</w:t>
            </w:r>
          </w:p>
        </w:tc>
      </w:tr>
      <w:tr w14:paraId="2A9DDFD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348710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134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1AF225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8925A8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8726B1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46790D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34463B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调整分组；</w:t>
            </w:r>
          </w:p>
        </w:tc>
      </w:tr>
      <w:tr w14:paraId="0798553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455167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135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C487DC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E18AC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AD45A3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A1B26AC">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C8919D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解除分组；</w:t>
            </w:r>
          </w:p>
        </w:tc>
      </w:tr>
      <w:tr w14:paraId="409B8A2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1DE4B1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136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878756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83ED48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7F019C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14A27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收藏装备查看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035FF0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支持收藏装备；</w:t>
            </w:r>
          </w:p>
        </w:tc>
      </w:tr>
      <w:tr w14:paraId="718DAC0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B588F4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137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759D5A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24AE54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F5C5E2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52A5BB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ED1CD6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支持取消收藏；</w:t>
            </w:r>
          </w:p>
        </w:tc>
      </w:tr>
      <w:tr w14:paraId="1FF7D3A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1BA9CC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138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91C7E1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8257E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F32921D">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16551E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C33C7F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全部收藏关注的装备以列表统一查看和管理；</w:t>
            </w:r>
          </w:p>
        </w:tc>
      </w:tr>
      <w:tr w14:paraId="380A760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882C10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139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725E95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437BD2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045C393">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6CE91A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装备详情查看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6728C2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支持查看装备详情</w:t>
            </w:r>
          </w:p>
        </w:tc>
      </w:tr>
      <w:tr w14:paraId="6B57D8E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BB1A1B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140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82CEF8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EB0066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5EB4770">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BF6DA2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分类分析常见问题</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30E6F3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按装备出现的问题排名</w:t>
            </w:r>
          </w:p>
        </w:tc>
      </w:tr>
      <w:tr w14:paraId="3ABC72BE">
        <w:tblPrEx>
          <w:tblCellMar>
            <w:top w:w="0" w:type="dxa"/>
            <w:left w:w="57" w:type="dxa"/>
            <w:bottom w:w="0" w:type="dxa"/>
            <w:right w:w="57" w:type="dxa"/>
          </w:tblCellMar>
        </w:tblPrEx>
        <w:trPr>
          <w:trHeight w:val="120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330A5A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141</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C289C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作战现场安全实时管控模块</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FA194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警情装备自动识别</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8E1C6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警情装备自动识别</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D94148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装备作战应用监控</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BD1673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智能化单兵装备作战应用监控：</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警情调度到人，单兵装备上报动态绑定的人员信息，纳入系统跟踪管控；</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智能化单兵装备，开机即接入，通知人员及绑定装备上线，汇总到指挥中心，作为警情力量纳入安全管控；</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关机告警；</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关机停止使用状态自动更新；</w:t>
            </w:r>
          </w:p>
        </w:tc>
      </w:tr>
      <w:tr w14:paraId="44C44A3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4507DF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142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F69F71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A6B81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A16A3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EEF29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人员分组</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AFA54B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支持人员在警情中临时分组；</w:t>
            </w:r>
          </w:p>
        </w:tc>
      </w:tr>
      <w:tr w14:paraId="027B783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8E972C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143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D523C9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F77D72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2B7714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7B5D726">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FDAAA2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默认以一个车辆的人员为一组；</w:t>
            </w:r>
          </w:p>
        </w:tc>
      </w:tr>
      <w:tr w14:paraId="7C4AFFE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801C06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144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B97CAE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657383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6A515E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72DCF7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临时装备使用快速登记</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FC1F04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未绑定人员的装备支持手动加入警情；</w:t>
            </w:r>
          </w:p>
        </w:tc>
      </w:tr>
      <w:tr w14:paraId="0E71FEC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9308BA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145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142237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B9AEC2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D5F45D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413D85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EA8A59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设置临时的装备信息；</w:t>
            </w:r>
          </w:p>
        </w:tc>
      </w:tr>
      <w:tr w14:paraId="0BB7F76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76F4E1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146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78D21E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63B54D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F03CA8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3E2830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DD9994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获取装备信息进行各类应用；</w:t>
            </w:r>
          </w:p>
        </w:tc>
      </w:tr>
      <w:tr w14:paraId="0EB74D2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B08707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147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11C411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E8EA7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呼吸器智能物联管控模块</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0180B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空气呼吸器启动及关闭监测</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A5ADC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空气呼吸器开启关闭监测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BB4030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空气呼吸器装备开启，数据上报，监测空气呼吸器开启启动</w:t>
            </w:r>
          </w:p>
        </w:tc>
      </w:tr>
      <w:tr w14:paraId="689B9C3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8AEDD1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148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AB8C7E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47CEA2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E9C1623">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C3CB3B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3606E6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空气呼吸器关闭，数据停止上报，监测空气呼吸器关闭</w:t>
            </w:r>
          </w:p>
        </w:tc>
      </w:tr>
      <w:tr w14:paraId="0CF00CC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C56F88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149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8826D2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B80FF1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0E6435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016476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EDBE01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记录空气呼吸器多次开启、关闭记录；</w:t>
            </w:r>
          </w:p>
        </w:tc>
      </w:tr>
      <w:tr w14:paraId="1C1C829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52F88D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150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FE03B3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E39DEA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658696E">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E81A77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警情使用</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BD84AE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警情调度车辆，车上人员开启空气呼吸器，自动识别归属警情处置</w:t>
            </w:r>
          </w:p>
        </w:tc>
      </w:tr>
      <w:tr w14:paraId="571ABFE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EA21F5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151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F0CC79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B204B2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6697610">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11166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人员登记内攻自动识别</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F88020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绑定有信号传输空气呼吸器的人员作为入场登记；</w:t>
            </w:r>
          </w:p>
        </w:tc>
      </w:tr>
      <w:tr w14:paraId="10B321B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CDB3C6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152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A473E8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C8C76E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1BC6C6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E85708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387AB1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有一次启动在警情中就作为入场登记；</w:t>
            </w:r>
          </w:p>
        </w:tc>
      </w:tr>
      <w:tr w14:paraId="557BC95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70E7BC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153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6FC5BA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F84ABC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964CA3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E6AAB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人员可视化显示</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9713A5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人员进出场在作战GIS一张图上可视化显示</w:t>
            </w:r>
          </w:p>
        </w:tc>
      </w:tr>
      <w:tr w14:paraId="35A4137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A1EF44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154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9B32F4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629EF2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16E823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FA57DF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E7FFAA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一张图上显示告警的空气呼吸器</w:t>
            </w:r>
          </w:p>
        </w:tc>
      </w:tr>
      <w:tr w14:paraId="075CE65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5A63C3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155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07ADFA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9AFA54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A04ECF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8A126FE">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0950A5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同时显示人员列表</w:t>
            </w:r>
          </w:p>
        </w:tc>
      </w:tr>
      <w:tr w14:paraId="2FCD89F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CBC675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156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870DBD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D86F30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9DBEA9D">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559151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FD2857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查看人员空气呼吸器详情</w:t>
            </w:r>
          </w:p>
        </w:tc>
      </w:tr>
      <w:tr w14:paraId="2BA78D8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758F40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157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0D77A5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BEBA99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054D636">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E6396F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手工调整</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674871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支持手工设置关闭空气呼吸器</w:t>
            </w:r>
          </w:p>
        </w:tc>
      </w:tr>
      <w:tr w14:paraId="3066BED6">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63B8BB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158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357484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12D434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0CCC2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空气呼吸器信息监测、预警及告警</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27017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气量监测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263DA5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实时监测：通过与装备进行数据交互和采集，实时监测空气呼吸器装备的工作状态，包括空气呼吸器装备的状态参数实时监测，包括空气呼吸器余量和压力信息</w:t>
            </w:r>
          </w:p>
        </w:tc>
      </w:tr>
      <w:tr w14:paraId="34C1733B">
        <w:tblPrEx>
          <w:tblCellMar>
            <w:top w:w="0" w:type="dxa"/>
            <w:left w:w="57" w:type="dxa"/>
            <w:bottom w:w="0" w:type="dxa"/>
            <w:right w:w="57" w:type="dxa"/>
          </w:tblCellMar>
        </w:tblPrEx>
        <w:trPr>
          <w:trHeight w:val="7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3C8129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159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D1ABD7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F1E437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263663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6C26BD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D94F63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耗气速度评判工作状态情况，工作状态监测：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1）工作状态：连续供气，作业环境</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2）无工作状态：空气呼吸器气体无变化</w:t>
            </w:r>
          </w:p>
        </w:tc>
      </w:tr>
      <w:tr w14:paraId="7741C22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F41FFB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160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45A0E2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CEBA70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7F63AF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26173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气量告警</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5FB36D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漏气告警</w:t>
            </w:r>
          </w:p>
        </w:tc>
      </w:tr>
      <w:tr w14:paraId="569BFB0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198B1B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161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DA9123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078C71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EA215B3">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4F00C3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F0A308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空气呼吸器余气量监测</w:t>
            </w:r>
          </w:p>
        </w:tc>
      </w:tr>
      <w:tr w14:paraId="4DDC981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71EF48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162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069B94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A93144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F57B1B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4125C8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B475AE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低气量告警</w:t>
            </w:r>
          </w:p>
        </w:tc>
      </w:tr>
      <w:tr w14:paraId="531E10D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463BF2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163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727AA0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7CE154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B17FA6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BE38F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跌倒告警</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99ADCF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跌倒告警</w:t>
            </w:r>
          </w:p>
        </w:tc>
      </w:tr>
      <w:tr w14:paraId="787BBE9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5404BD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164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A36E16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6C4636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EB77E7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DDB1B8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715A1B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跌倒后一定长时间的告警</w:t>
            </w:r>
          </w:p>
        </w:tc>
      </w:tr>
      <w:tr w14:paraId="02E35A4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8DF01C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165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1019A9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5FB96D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6F836A3">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F19EB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定位</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A87E8A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GIS一张图上显示空气呼吸器位置</w:t>
            </w:r>
          </w:p>
        </w:tc>
      </w:tr>
      <w:tr w14:paraId="0B4EB04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794139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166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92B121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2D2173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6349180">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50628B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DF1A9A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形成地图上的轨迹展示</w:t>
            </w:r>
          </w:p>
        </w:tc>
      </w:tr>
      <w:tr w14:paraId="28CB20F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67D709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167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BA6A47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A446CD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09EC0B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4A682E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AF246A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位置快速变化告警</w:t>
            </w:r>
          </w:p>
        </w:tc>
      </w:tr>
      <w:tr w14:paraId="3A1C7E1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54472D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168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880772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511723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FB8576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19E5F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环境温度</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8444E4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环境温度监测和显示</w:t>
            </w:r>
          </w:p>
        </w:tc>
      </w:tr>
      <w:tr w14:paraId="6D62ACC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2D2639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169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AA65BE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BAEC28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E65A55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13EDF54">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B0E965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温度的快速变化告警</w:t>
            </w:r>
          </w:p>
        </w:tc>
      </w:tr>
      <w:tr w14:paraId="64D8649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4E8344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170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2171C3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7613C5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E338F1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392F576">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ECFC4A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进入高温环境的次数、时间分析</w:t>
            </w:r>
          </w:p>
        </w:tc>
      </w:tr>
      <w:tr w14:paraId="5F9D81E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5BC005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171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223435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6FFED8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8D5151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392B0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耗气量测试</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6FF7C7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测试个人空气呼吸器耗气量：个人空气呼吸器气量消耗率</w:t>
            </w:r>
          </w:p>
        </w:tc>
      </w:tr>
      <w:tr w14:paraId="6FA5BE8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C8E0D3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172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523F64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F29D2F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1C798D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DE22E24">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0D4DE4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满负荷工作状态，空气呼吸器的总气量/实际使用时间</w:t>
            </w:r>
          </w:p>
        </w:tc>
      </w:tr>
      <w:tr w14:paraId="48E8773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5C2B43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173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9C702D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D8302F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3C2288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A0BDA5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A76FED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查看测试记录</w:t>
            </w:r>
          </w:p>
        </w:tc>
      </w:tr>
      <w:tr w14:paraId="70EF419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B8AA0D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174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392DDB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19190D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34459B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5DD1F3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C38AEE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查看机构下人员的耗气量记录</w:t>
            </w:r>
          </w:p>
        </w:tc>
      </w:tr>
      <w:tr w14:paraId="7078AB0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594B2B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175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8FBC36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ED5B87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695C0A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B52C3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耗气量报告</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B3EA66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按机构、人员一次生成多人的报告</w:t>
            </w:r>
          </w:p>
        </w:tc>
      </w:tr>
      <w:tr w14:paraId="1A16081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7E3EE4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176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ED96B9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61EE3A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DC20F5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D6A5CE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DDBBBF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按耗气量由低到高排名</w:t>
            </w:r>
          </w:p>
        </w:tc>
      </w:tr>
      <w:tr w14:paraId="2B5FCD3C">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212852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177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0792F3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1995D0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28576C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018C19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332A19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提供数据展示和报表功能，将监测到的空气呼吸器装备状态数据可视化展示，包括实时数据展示、历史数据查询、趋势分析和统计报表等，帮助用户对空气呼吸器装备的状态进行综合评估和监测。</w:t>
            </w:r>
          </w:p>
        </w:tc>
      </w:tr>
      <w:tr w14:paraId="42B1E55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CC4598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178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DAA0ED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63705A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E549DF8">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EF3439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预警通知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337E00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预警：剩余时间不足的预警提示，并同时通知指挥员、安全员等，通知后勤人员准备备用气瓶更换。</w:t>
            </w:r>
          </w:p>
        </w:tc>
      </w:tr>
      <w:tr w14:paraId="2E3D6D9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EDF7E6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179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062433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F375E2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892A8D6">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A08F81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告警通知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0BBB63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告警：预估余量完全用光，自动告警，告警通知指挥员、安全员等，通知指挥中心，进行人员救援处置。</w:t>
            </w:r>
          </w:p>
        </w:tc>
      </w:tr>
      <w:tr w14:paraId="275F987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516D70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180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CDFE1C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4797B1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D836FC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4588B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监测预警机告警服务接口</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2A81ED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提供预警和监测服务的接口，将空气呼吸器装备的监测数据进行分析，并生成预警信息</w:t>
            </w:r>
          </w:p>
        </w:tc>
      </w:tr>
      <w:tr w14:paraId="0B2ADC3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C0883C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181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521CF0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0BF393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757BA0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3748DF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BEC187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可根据预设的阈值和规则，对空气呼吸器装备的状态进行实时监测，并发出预警通知</w:t>
            </w:r>
          </w:p>
        </w:tc>
      </w:tr>
      <w:tr w14:paraId="0D785D3B">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21F041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182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71DE48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EE4B68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1EFE60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C14CCA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E51BAF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可设置预警通知的机构、岗位、人员，通知信息和通知频率</w:t>
            </w:r>
          </w:p>
        </w:tc>
      </w:tr>
      <w:tr w14:paraId="66875E75">
        <w:tblPrEx>
          <w:tblCellMar>
            <w:top w:w="0" w:type="dxa"/>
            <w:left w:w="57" w:type="dxa"/>
            <w:bottom w:w="0" w:type="dxa"/>
            <w:right w:w="57" w:type="dxa"/>
          </w:tblCellMar>
        </w:tblPrEx>
        <w:trPr>
          <w:trHeight w:val="120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EE6492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183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38EB06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D86D1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单兵内攻作战定位管控模块</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5ABCDE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单兵定位系统整合</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965260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数据融合同步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F5D55D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从战训的需求出发，实现全省单兵定位系统的融合，实现与国家消防救援局的单兵定位信息融合：</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数据标准化：确保省内单兵定位系统和国家消防救援局的单兵定位系统使用相同的数据标准和格式；</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数据接口：开发实施总队单兵定位系统融合平台与国家消防救援局单兵定位系统的数据接口服务；</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数据融合与同步：基于国家局的平台业务，将省内单兵定位系统和国家消防救援局的单兵定位系统数据与业务实现融合。</w:t>
            </w:r>
          </w:p>
        </w:tc>
      </w:tr>
      <w:tr w14:paraId="30F6EE1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5F86AD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184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E3BE73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3542AE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00142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单兵装备启动及关闭监测</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DD452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单兵装备启动及关闭监测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5B1B59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单兵定位装备开启，数据上报，作为人员登记开始；</w:t>
            </w:r>
          </w:p>
        </w:tc>
      </w:tr>
      <w:tr w14:paraId="6FE01E6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69B2A7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185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3F8C86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E08D59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63183F3">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7EBE73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55178D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单兵关闭，监测设备关闭。</w:t>
            </w:r>
          </w:p>
        </w:tc>
      </w:tr>
      <w:tr w14:paraId="313792A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06D6FE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186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17DA9C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807AB1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C07A9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单兵装备入场及出场登记</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808B2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安全登记</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986BF2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单兵装备入场登记，作为人员入场登记记录；</w:t>
            </w:r>
          </w:p>
        </w:tc>
      </w:tr>
      <w:tr w14:paraId="22B873A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4F8B30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187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9B4A3E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9F7F9F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67B442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64CC72F">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08A538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单兵装备出场登记，作为人员出场登记记录；</w:t>
            </w:r>
          </w:p>
        </w:tc>
      </w:tr>
      <w:tr w14:paraId="4239F1C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22A617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188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D7A627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45ACDB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585EB0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2B5AC2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428AA0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支持手动调整；</w:t>
            </w:r>
          </w:p>
        </w:tc>
      </w:tr>
      <w:tr w14:paraId="77AA80F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3DF5A1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189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D350F2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E8807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F62758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单兵装备位置监测</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A6DB4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GIS显示装备位置轨迹</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B91EC4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实时监测单兵装备位置并上报平台，在GIS地图上可视化显示实时人员位置及历史轨迹；</w:t>
            </w:r>
          </w:p>
        </w:tc>
      </w:tr>
      <w:tr w14:paraId="18ED03B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2CF282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190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AA3EA4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807E49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677F8D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AF723C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71B4AE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室外位置包括北斗/GPS定位，基站定位位置经纬度；</w:t>
            </w:r>
          </w:p>
        </w:tc>
      </w:tr>
      <w:tr w14:paraId="2545B8BB">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5148D2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191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E4D10A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A279D6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58A3DB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192D53F">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4C43A4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室内位置包括楼层或高度原始数据，室内人员经纬度；</w:t>
            </w:r>
          </w:p>
        </w:tc>
      </w:tr>
      <w:tr w14:paraId="30DEE85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4A6941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192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88BAAA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CD987C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0F6419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3EFA90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3EC058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位置室内外切换更新，显示人员在三维室内位置的图上轨迹变化；</w:t>
            </w:r>
          </w:p>
        </w:tc>
      </w:tr>
      <w:tr w14:paraId="7DD7213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9D4F76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193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12BF9C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793579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42D370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1C920B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6F8BB4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支持人员在多个楼层的定位，移动轨迹跨层变化；</w:t>
            </w:r>
          </w:p>
        </w:tc>
      </w:tr>
      <w:tr w14:paraId="1C4E95A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F2A7E1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194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20007A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86AFF0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907673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CFC5FF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59DE75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 基站定位切换更新；</w:t>
            </w:r>
          </w:p>
        </w:tc>
      </w:tr>
      <w:tr w14:paraId="143C16D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E2625E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195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17BBAB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8EEBB9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CA29A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单兵信标位置可视化显示</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32E16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信标管理</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616FE9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接入并在GIS地图上显示各个楼层放置信标情况，包括信标参数</w:t>
            </w:r>
          </w:p>
        </w:tc>
      </w:tr>
      <w:tr w14:paraId="376F885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B2E93A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196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9DF8E5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9A5721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1DC6F3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789C3B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550EDB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信标移动或收回的，同步状态</w:t>
            </w:r>
          </w:p>
        </w:tc>
      </w:tr>
      <w:tr w14:paraId="12381E9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9008D1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197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2FC552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A7F40A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E13EEF0">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B183BE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22A02C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信标提供参数如电量的，同步电量信息</w:t>
            </w:r>
          </w:p>
        </w:tc>
      </w:tr>
      <w:tr w14:paraId="7BA4B53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1D3B8E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198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B68D9E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B615EA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0AE2B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单兵装备监测预警机告警服务接口</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F655E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装备告警</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CEAEDE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提供预警和监测服务的接口，将单兵装备的监测数据进行分析，并生成预警信息；</w:t>
            </w:r>
          </w:p>
        </w:tc>
      </w:tr>
      <w:tr w14:paraId="76D14C9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16CCDB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199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818328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B19BFC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9A9F21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2E0F2F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6A6F28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该模块可根据预设的阈值和规则，对单兵装备的状态进行实时监测，并发出预警通知；</w:t>
            </w:r>
          </w:p>
        </w:tc>
      </w:tr>
      <w:tr w14:paraId="58EA714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15A87A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200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EF8A5A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548834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4C67FF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FBE34D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0D7772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支持设置电子围栏；</w:t>
            </w:r>
          </w:p>
        </w:tc>
      </w:tr>
      <w:tr w14:paraId="403FFF6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00AD5B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201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21DB44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827094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72AA04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E4EEDA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3C2F20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支持离开围栏或进入围栏预警；</w:t>
            </w:r>
          </w:p>
        </w:tc>
      </w:tr>
      <w:tr w14:paraId="4EF35E7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770000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202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8DAA69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716D66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DB14B5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996F65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460A37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 设置预警通知的机构、岗位、人员，通知信息和通知频率；</w:t>
            </w:r>
          </w:p>
        </w:tc>
      </w:tr>
      <w:tr w14:paraId="1BCBEB7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51C5A4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203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0E1EC6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0863F81">
            <w:pPr>
              <w:widowControl/>
              <w:spacing w:line="240" w:lineRule="auto"/>
              <w:ind w:firstLine="0" w:firstLineChars="0"/>
              <w:jc w:val="left"/>
              <w:rPr>
                <w:rFonts w:ascii="仿宋" w:hAnsi="仿宋" w:eastAsia="仿宋" w:cs="宋体"/>
                <w:color w:val="auto"/>
                <w:kern w:val="0"/>
                <w:sz w:val="20"/>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FE239E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命令及反馈</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5D343B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命令及反馈</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AC6FD9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单兵装备支持双向通信的，通过平台向单兵装备发送指令，触发蜂鸣告警，提醒佩戴人员。</w:t>
            </w:r>
          </w:p>
        </w:tc>
      </w:tr>
      <w:tr w14:paraId="0CC02535">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65B404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204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A72815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2427D4E">
            <w:pPr>
              <w:widowControl/>
              <w:spacing w:line="240" w:lineRule="auto"/>
              <w:ind w:firstLine="0" w:firstLineChars="0"/>
              <w:jc w:val="left"/>
              <w:rPr>
                <w:rFonts w:ascii="仿宋" w:hAnsi="仿宋" w:eastAsia="仿宋" w:cs="宋体"/>
                <w:color w:val="auto"/>
                <w:kern w:val="0"/>
                <w:sz w:val="20"/>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10B813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数据展示和报表</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AAF02C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数据展示和报表</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19467F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提供数据展示和报表功能，将监测到的单兵装备状态数据可视化展示，包括实时数据展示、历史数据查询、趋势分析和统计报表等，帮助用户对单兵装备的状态进行综合评估和监测。</w:t>
            </w:r>
          </w:p>
        </w:tc>
      </w:tr>
      <w:tr w14:paraId="0370701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9CBAAB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205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144A41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D8AD7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作战记录仪视频汇聚模块</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E1418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作战记录仪启动及关闭监测</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16D73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作战记录仪启动及关闭监测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A721AE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作战记录仪装备开启，数据上报，提醒人员加入作战；</w:t>
            </w:r>
          </w:p>
        </w:tc>
      </w:tr>
      <w:tr w14:paraId="7BDA37E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D3946A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206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2FA8CD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A3F1B8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64BB6F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CC5FA2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E941A0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作战记录仪多次启动关闭记录。</w:t>
            </w:r>
          </w:p>
        </w:tc>
      </w:tr>
      <w:tr w14:paraId="5AE6374E">
        <w:tblPrEx>
          <w:tblCellMar>
            <w:top w:w="0" w:type="dxa"/>
            <w:left w:w="57" w:type="dxa"/>
            <w:bottom w:w="0" w:type="dxa"/>
            <w:right w:w="57" w:type="dxa"/>
          </w:tblCellMar>
        </w:tblPrEx>
        <w:trPr>
          <w:trHeight w:val="7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537BC2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207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71A679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C7D2A7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222FF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作战记录仪实时位置监测</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E1D975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位置</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D0E664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实时监测作战记录仪位置并上报平台，在GIS地图上可视化显示实时人员位置及历史轨迹</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室外位置包括北斗/GPS定位，基站定位位置经纬度</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基站定位切换更新</w:t>
            </w:r>
          </w:p>
        </w:tc>
      </w:tr>
      <w:tr w14:paraId="64F9F9D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325D0B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208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5DF7A7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9CC9A2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4E64DA7">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7615AF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轨迹展示</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F99E6D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获取位置，在GIS一张图上每个设备生成轨迹</w:t>
            </w:r>
          </w:p>
        </w:tc>
      </w:tr>
      <w:tr w14:paraId="20F0CCAD">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6EB978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209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60FB57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81BE6E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52D1D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实时视频显示</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36E6F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视频显示</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6F3BBA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系统能够高效地显示并呈现多个视频源的实时画面，消防指战员可以在一个监控中心或指挥中心的大屏幕上查看和比对多个视频源，快速了解火灾现场的情况；</w:t>
            </w:r>
          </w:p>
        </w:tc>
      </w:tr>
      <w:tr w14:paraId="13D3657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E9BDA6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210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82D281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D7A4BA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E473AE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5ECA1BF">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F925FB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支持1:4,1:9；</w:t>
            </w:r>
          </w:p>
        </w:tc>
      </w:tr>
      <w:tr w14:paraId="048571E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ACD245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211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9F73D2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6E7CC0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0ABB4E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22DE9B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C7C030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按消防机构的树形结构查看设备视频或参数；</w:t>
            </w:r>
          </w:p>
        </w:tc>
      </w:tr>
      <w:tr w14:paraId="53570D6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FE4AD5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212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0EECD4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078A1F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7E73F7D">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3D0391E">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50BDA3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按装备类型查看装备和参数；</w:t>
            </w:r>
          </w:p>
        </w:tc>
      </w:tr>
      <w:tr w14:paraId="55DDFB3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CCED7E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213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A30544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0D6031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920EB8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C5C16A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EADE33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支持按关键词等在多个设备中搜索；</w:t>
            </w:r>
          </w:p>
        </w:tc>
      </w:tr>
      <w:tr w14:paraId="49877BA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98B767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214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E75EF7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7A9E46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DC04A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分组管理</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8E60CE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分组管理</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64437F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按记录仪厂家分组</w:t>
            </w:r>
          </w:p>
        </w:tc>
      </w:tr>
      <w:tr w14:paraId="04DF2DAB">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FB41E7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215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BCFD77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BB35EB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F9AE9C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1BBC53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4BEDF4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按机构人员分组</w:t>
            </w:r>
          </w:p>
        </w:tc>
      </w:tr>
      <w:tr w14:paraId="0611B3D5">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BB13B1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216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AD5336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9F21BED">
            <w:pPr>
              <w:widowControl/>
              <w:spacing w:line="240" w:lineRule="auto"/>
              <w:ind w:firstLine="0" w:firstLineChars="0"/>
              <w:jc w:val="left"/>
              <w:rPr>
                <w:rFonts w:ascii="仿宋" w:hAnsi="仿宋" w:eastAsia="仿宋" w:cs="宋体"/>
                <w:color w:val="auto"/>
                <w:kern w:val="0"/>
                <w:sz w:val="20"/>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428C0E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数据展示和报表</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5E4AC1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数据记录仪可视化上图</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1A946B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提供数据展示和报表功能，将监测到的作战记录仪状态数据可视化展示，包括实时数据展示、历史数据查询、趋势分析和统计报表等，帮助用户对作战记录仪的状态进行综合评估和监测。</w:t>
            </w:r>
          </w:p>
        </w:tc>
      </w:tr>
      <w:tr w14:paraId="0F8881B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D2B7D9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217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EC43BE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DB768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数字对讲机视频汇聚模块</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47BCE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数字对讲机启动及关闭监测</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192BF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数字对讲机启动及关闭监测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7338BE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数字对讲机开启，数据上报，作为人员信息采集登记开始，支持对讲呼叫功能；</w:t>
            </w:r>
          </w:p>
        </w:tc>
      </w:tr>
      <w:tr w14:paraId="775114E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705706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218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073F77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B1B061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D1F287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AAEAC5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B1BFD6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数字对讲机多次启动关闭记录。</w:t>
            </w:r>
          </w:p>
        </w:tc>
      </w:tr>
      <w:tr w14:paraId="3D07D6F0">
        <w:tblPrEx>
          <w:tblCellMar>
            <w:top w:w="0" w:type="dxa"/>
            <w:left w:w="57" w:type="dxa"/>
            <w:bottom w:w="0" w:type="dxa"/>
            <w:right w:w="57" w:type="dxa"/>
          </w:tblCellMar>
        </w:tblPrEx>
        <w:trPr>
          <w:trHeight w:val="7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4E1A17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219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708BBB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23FEF6E">
            <w:pPr>
              <w:widowControl/>
              <w:spacing w:line="240" w:lineRule="auto"/>
              <w:ind w:firstLine="0" w:firstLineChars="0"/>
              <w:jc w:val="left"/>
              <w:rPr>
                <w:rFonts w:ascii="仿宋" w:hAnsi="仿宋" w:eastAsia="仿宋" w:cs="宋体"/>
                <w:color w:val="auto"/>
                <w:kern w:val="0"/>
                <w:sz w:val="20"/>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733308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数字对讲机位置监测</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DB205B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数字对讲机位置监测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FA1FFF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实时监测数字对讲机位置并上报平台，在GIS地图上可视化显示实时人员位置及历史轨迹：</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室外位置包括北斗/GPS定位，基站定位位置经纬度</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基站定位切换更新</w:t>
            </w:r>
          </w:p>
        </w:tc>
      </w:tr>
      <w:tr w14:paraId="743A53B6">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81D3F0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220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D99D4F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FA6230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0C655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实时视频显示</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A963A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视频显示</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092AFC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系统能够高效地显示并呈现多个视频源的实时画面，消防指战员可以在一个监控中心或指挥中心的大屏幕上查看和比对多个视频源，快速了解火灾现场的情况；</w:t>
            </w:r>
          </w:p>
        </w:tc>
      </w:tr>
      <w:tr w14:paraId="29A1F9C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C881DC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221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80428A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4AA179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AAFC3F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6258B86">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13974C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支持1:4,1:9；</w:t>
            </w:r>
          </w:p>
        </w:tc>
      </w:tr>
      <w:tr w14:paraId="1F7E426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EF426A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222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EAA051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727077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F24F2F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60E491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7DD2E3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按消防机构的树形结构查看设备视频或参数；</w:t>
            </w:r>
          </w:p>
        </w:tc>
      </w:tr>
      <w:tr w14:paraId="29C613D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45D730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223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08A7C7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68151E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D9CBAF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1D630A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C39ACE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按装备类型查看装备和参数；</w:t>
            </w:r>
          </w:p>
        </w:tc>
      </w:tr>
      <w:tr w14:paraId="54E8FAA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8FDE0A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224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6988B7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B801CD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854BB0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136569C">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1889AC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支持按关键词等在多个设备中搜索；</w:t>
            </w:r>
          </w:p>
        </w:tc>
      </w:tr>
      <w:tr w14:paraId="76F9604A">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3625BE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225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B1E283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8056BA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321C3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调度与指挥</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1EBF6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调度与指挥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E1ED86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系统提供调度和指挥功能，消防指战员可以通过界面对多个视频源进行集中管理和控制；可以通过系统进行指挥，比如改变视频监控的角度、调整焦距、对某个视频源进行远程操作等；</w:t>
            </w:r>
          </w:p>
        </w:tc>
      </w:tr>
      <w:tr w14:paraId="746D007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C5BC65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226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F7A74F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B4E7E9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AD2E76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E91015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0E2DD2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视频唤起，指挥中心唤起现场视频直播；</w:t>
            </w:r>
          </w:p>
        </w:tc>
      </w:tr>
      <w:tr w14:paraId="6F4C4AA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CE221B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227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DE123B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F58C00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92B305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C2DB7B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789BA1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语音唤起，指挥中心唤起现场语音播报；</w:t>
            </w:r>
          </w:p>
        </w:tc>
      </w:tr>
      <w:tr w14:paraId="69FE07AB">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B54791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228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DB4068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92C558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707513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D6FBF2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1D0C0E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视频主动直播，数字对讲机主动直播推送；</w:t>
            </w:r>
          </w:p>
        </w:tc>
      </w:tr>
      <w:tr w14:paraId="4F32082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B9E1F8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229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A6847D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9CFD62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740A3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数字对讲机监测预警机告警服务接口</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30242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数字对讲机监测预警机告警服务接口</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28008C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提供预警和监测服务的接口，将数字对讲机的监测数据进行分析，并生成预警信息；</w:t>
            </w:r>
          </w:p>
        </w:tc>
      </w:tr>
      <w:tr w14:paraId="5E97AE1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91FE84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230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8B4D51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ADD38F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8F9251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73D5916">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D05BAC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根据预设的阈值和规则，对数字对讲机的状态进行实时监测，并发出预警通知；</w:t>
            </w:r>
          </w:p>
        </w:tc>
      </w:tr>
      <w:tr w14:paraId="3153CA5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DEC580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231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C4A8B9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82C5A7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6CDDF0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0BD225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716B78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支持设置电子围栏；</w:t>
            </w:r>
          </w:p>
        </w:tc>
      </w:tr>
      <w:tr w14:paraId="2A84C1F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FEAB98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232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90280B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0F4CB1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82E93D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9FB53C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8EBECA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支持离开围栏或进入围栏预警；</w:t>
            </w:r>
          </w:p>
        </w:tc>
      </w:tr>
      <w:tr w14:paraId="7A18756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241F47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233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8CF0A9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CD2EFA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DC521A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2E3F05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F6B785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装备提供倒伏监测的，支持人员倒伏预警；</w:t>
            </w:r>
          </w:p>
        </w:tc>
      </w:tr>
      <w:tr w14:paraId="5DADE9A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76F7F3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234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EE11E5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209C37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415D79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3BE798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45A8A0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 设置预警通知的机构、岗位、人员，通知信息和通知频率；</w:t>
            </w:r>
          </w:p>
        </w:tc>
      </w:tr>
      <w:tr w14:paraId="6DAF52EB">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AA3BBF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235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70AF3D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033697E">
            <w:pPr>
              <w:widowControl/>
              <w:spacing w:line="240" w:lineRule="auto"/>
              <w:ind w:firstLine="0" w:firstLineChars="0"/>
              <w:jc w:val="left"/>
              <w:rPr>
                <w:rFonts w:ascii="仿宋" w:hAnsi="仿宋" w:eastAsia="仿宋" w:cs="宋体"/>
                <w:color w:val="auto"/>
                <w:kern w:val="0"/>
                <w:sz w:val="20"/>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3E490E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命令及反馈</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79043E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命令及反馈</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9C0A4C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数字对讲机如果支持双向通信的，通过平台向数字对讲机发送指令，触发蜂鸣告警，提醒佩戴人员。</w:t>
            </w:r>
          </w:p>
        </w:tc>
      </w:tr>
      <w:tr w14:paraId="78814814">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42809A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236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FEDBF4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B31EA15">
            <w:pPr>
              <w:widowControl/>
              <w:spacing w:line="240" w:lineRule="auto"/>
              <w:ind w:firstLine="0" w:firstLineChars="0"/>
              <w:jc w:val="left"/>
              <w:rPr>
                <w:rFonts w:ascii="仿宋" w:hAnsi="仿宋" w:eastAsia="仿宋" w:cs="宋体"/>
                <w:color w:val="auto"/>
                <w:kern w:val="0"/>
                <w:sz w:val="20"/>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D2187A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数据展示和报表</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F648D7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数据展示和报表</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92B2FE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提供数据展示和报表功能，将监测到的数字对讲机状态数据可视化展示，包括实时数据展示、历史数据查询、趋势分析和统计报表等，帮助用户对数字对讲机的状态进行综合评估和监测。</w:t>
            </w:r>
          </w:p>
        </w:tc>
      </w:tr>
      <w:tr w14:paraId="268A522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100181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237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5C6FCC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EE033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移动端安全管控应用</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0217C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作战人员按警情查看装备使用</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546F9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作战人员按警情查看装备使用</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8EA328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查看地图上人员的定位和轨迹变化</w:t>
            </w:r>
          </w:p>
        </w:tc>
      </w:tr>
      <w:tr w14:paraId="61EC391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E621DC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238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379DB1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AFE251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B5E46B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C4E8E2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67BD8B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查看各个人员的携带设备种类</w:t>
            </w:r>
          </w:p>
        </w:tc>
      </w:tr>
      <w:tr w14:paraId="4B3F719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C131C0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239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688D6A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CD7278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2491463">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0061EB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D8EE87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查看人员每类设备的状态</w:t>
            </w:r>
          </w:p>
        </w:tc>
      </w:tr>
      <w:tr w14:paraId="3FF493F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201226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240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E6C176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547456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A3D9A7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CD72FC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1AE2F4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查看人员设备的实时视频</w:t>
            </w:r>
          </w:p>
        </w:tc>
      </w:tr>
      <w:tr w14:paraId="4E6C5CF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B6F372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241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5EDF13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69D1CE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7F5317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BDA7A8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0B42D9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查看空气呼吸器的气量</w:t>
            </w:r>
          </w:p>
        </w:tc>
      </w:tr>
      <w:tr w14:paraId="3BE1B68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35E2D0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242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32E639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6B29CC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B569E0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1BCE57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EF878A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 查看各类告警、预警</w:t>
            </w:r>
          </w:p>
        </w:tc>
      </w:tr>
      <w:tr w14:paraId="66FFE44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2F0319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243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F88080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11F8B8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7FF7D5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安全员查看</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A24CD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安全员查看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26C526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进行内攻登记</w:t>
            </w:r>
          </w:p>
        </w:tc>
      </w:tr>
      <w:tr w14:paraId="4CF9112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F2C944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244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8EFE67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61568D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FF9C61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4D9BFB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02FA9E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进行内攻登记查看</w:t>
            </w:r>
          </w:p>
        </w:tc>
      </w:tr>
      <w:tr w14:paraId="4F4668F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7D6764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245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2900F2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551A35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19AB9C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9288396">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D1ED04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进行内攻人员分组</w:t>
            </w:r>
          </w:p>
        </w:tc>
      </w:tr>
      <w:tr w14:paraId="33F523F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23C2AC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246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8A2CF2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5F0A3C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0F19A8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F85209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3BB091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查看分组和组员装备</w:t>
            </w:r>
          </w:p>
        </w:tc>
      </w:tr>
      <w:tr w14:paraId="11C238C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606860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247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937D64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5186F1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95ADD3">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F8603B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478C2F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预警处置</w:t>
            </w:r>
          </w:p>
        </w:tc>
      </w:tr>
      <w:tr w14:paraId="25DF374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63F60C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248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08C2B3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6CE2F4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E39093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BA4727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C4A720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 发布一键撤退</w:t>
            </w:r>
          </w:p>
        </w:tc>
      </w:tr>
      <w:tr w14:paraId="4B1B1F1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89BF8F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249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A0FAE4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D3BD39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CE60ED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7287B24">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0D17CB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 警情处置自动</w:t>
            </w:r>
          </w:p>
        </w:tc>
      </w:tr>
      <w:tr w14:paraId="0D1B437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EAFC20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250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F6BA78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BDFF7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安全管控态势</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2197C6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安全态势分析</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649A6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安全态势分析</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7D91CB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利用整合后的数据进行安全态势分析，包括警情趋势分析、人员活跃度分析、装备利用率分析等；</w:t>
            </w:r>
          </w:p>
        </w:tc>
      </w:tr>
      <w:tr w14:paraId="70DD326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09AE5A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251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D9B0D8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5F7EBE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311267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1A4B15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1B633F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根据不同的维度和指标，生成分析报表，加深对安全态势的理解；</w:t>
            </w:r>
          </w:p>
        </w:tc>
      </w:tr>
      <w:tr w14:paraId="15C8770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8205C8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252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F5BC1C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BFBF2A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A453A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人员安全态势</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6EC53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人员安全态势</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1702FD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依托对定位数据的融合、空气呼吸系统的数据整合以及视频信息的整合；</w:t>
            </w:r>
          </w:p>
        </w:tc>
      </w:tr>
      <w:tr w14:paraId="29BDEF19">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8BE8D2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253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232C87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260C10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119C4D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1BAD02C">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874EC7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针对救援过程中的内攻人员，形成以个人为基础单元、内攻组为单元等维度的救援现场内攻人员安全态势实施感知分析；</w:t>
            </w:r>
          </w:p>
        </w:tc>
      </w:tr>
      <w:tr w14:paraId="7F97038B">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C55A71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254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D5DDA0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F7A6D6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5C3567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可视化报表模块</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A88F2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可视化报表模块</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E5C5A9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将安全态势分析的结果以可视化报表的形式呈现，包括图表、表格、地图等形式，以便用户直观地了解和分析安全态势；</w:t>
            </w:r>
          </w:p>
        </w:tc>
      </w:tr>
      <w:tr w14:paraId="0B21EFA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10ACA1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255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5F61CC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ECBFCC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FE9A74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505FA8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AF6308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报表可以根据需要进行定制，实现多维度进行筛选和查看；</w:t>
            </w:r>
          </w:p>
        </w:tc>
      </w:tr>
      <w:tr w14:paraId="5166B787">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76007E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256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A92FE4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326F11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BA894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实时监测与预警</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6BB16E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实时监测与预警</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4DF538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根据警情信息、人员档案数据、装备数据等，实时监测安全态势的变化，并根据预设的规则和阈值，进行预警通知；</w:t>
            </w:r>
          </w:p>
        </w:tc>
      </w:tr>
      <w:tr w14:paraId="3A2951D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B7CE2A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257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8D4776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E02AB9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62086C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884CCD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02466C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可以通过浙政钉、短信通知或者对讲广播等方式向相关人员发送预警信息，以便及时采取相应的措施；</w:t>
            </w:r>
          </w:p>
        </w:tc>
      </w:tr>
      <w:tr w14:paraId="33E3C097">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09223B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258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4B7DC2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997F24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C8766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数据报告生成</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281F6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数据报告生成</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F0C079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根据安全态势分析结果，生成详细的安全态势分析数据报告。报告可以包括图表、文本说明、结论和建议等，供相关决策者参考和使用；</w:t>
            </w:r>
          </w:p>
        </w:tc>
      </w:tr>
      <w:tr w14:paraId="1A4F5E6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247AB9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259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20B3B0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022D21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FDF243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CCAF39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C681F3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可以自动化生成定期报告或根据需求灵活生成；</w:t>
            </w:r>
          </w:p>
        </w:tc>
      </w:tr>
      <w:tr w14:paraId="00708435">
        <w:tblPrEx>
          <w:tblCellMar>
            <w:top w:w="0" w:type="dxa"/>
            <w:left w:w="57" w:type="dxa"/>
            <w:bottom w:w="0" w:type="dxa"/>
            <w:right w:w="57" w:type="dxa"/>
          </w:tblCellMar>
        </w:tblPrEx>
        <w:trPr>
          <w:trHeight w:val="19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BBC147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260</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1CB14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作战安全动态复盘评估管理模块</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D2FCC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战场装备多源成果融合管理</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80DFB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战场装备多源音频融合管理</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2954F9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音频接入管理</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17F3FD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接入管理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1）音频分类目录管理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2）音频采集装备注册及来源管理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3）音频采集装备接入网络条件设置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4）音频采集装备接入参数设置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5）采集文件格式管理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6）采集接入操作相关通知提醒和预警设置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7）系统时间校准</w:t>
            </w:r>
          </w:p>
        </w:tc>
      </w:tr>
      <w:tr w14:paraId="32D03CA9">
        <w:tblPrEx>
          <w:tblCellMar>
            <w:top w:w="0" w:type="dxa"/>
            <w:left w:w="57" w:type="dxa"/>
            <w:bottom w:w="0" w:type="dxa"/>
            <w:right w:w="57" w:type="dxa"/>
          </w:tblCellMar>
        </w:tblPrEx>
        <w:trPr>
          <w:trHeight w:val="7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154483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261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342521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04E448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54FD51F">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F96DD6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各装备音频对接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A2FA0E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各装备音频对接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1）在线装备音频接入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2）离线装备音频文件上传管理</w:t>
            </w:r>
          </w:p>
        </w:tc>
      </w:tr>
      <w:tr w14:paraId="64E4D9FD">
        <w:tblPrEx>
          <w:tblCellMar>
            <w:top w:w="0" w:type="dxa"/>
            <w:left w:w="57" w:type="dxa"/>
            <w:bottom w:w="0" w:type="dxa"/>
            <w:right w:w="57" w:type="dxa"/>
          </w:tblCellMar>
        </w:tblPrEx>
        <w:trPr>
          <w:trHeight w:val="7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495E9F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262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39EDC6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CA4164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1AC6178">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92BF97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音频资源查询</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9EEBDA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音频资源查询</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1）音频资源列表查看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2）设定条件，查询音频资源</w:t>
            </w:r>
          </w:p>
        </w:tc>
      </w:tr>
      <w:tr w14:paraId="58E81A63">
        <w:tblPrEx>
          <w:tblCellMar>
            <w:top w:w="0" w:type="dxa"/>
            <w:left w:w="57" w:type="dxa"/>
            <w:bottom w:w="0" w:type="dxa"/>
            <w:right w:w="57" w:type="dxa"/>
          </w:tblCellMar>
        </w:tblPrEx>
        <w:trPr>
          <w:trHeight w:val="16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51C4EE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263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F79E4F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7EC16F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0AB0045">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E9C9E7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音频资源调取</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D531A8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音频资源调取</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1）音频资源获取和播放</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2）音频资源标识标准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3）音频资源本地暂存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4）音频资源分享、共享</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5）音频资源加密设置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6）音频资源权限及审批流程管理</w:t>
            </w:r>
          </w:p>
        </w:tc>
      </w:tr>
      <w:tr w14:paraId="1F01C209">
        <w:tblPrEx>
          <w:tblCellMar>
            <w:top w:w="0" w:type="dxa"/>
            <w:left w:w="57" w:type="dxa"/>
            <w:bottom w:w="0" w:type="dxa"/>
            <w:right w:w="57" w:type="dxa"/>
          </w:tblCellMar>
        </w:tblPrEx>
        <w:trPr>
          <w:trHeight w:val="19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10316F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264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7848FC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D8400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1B5B5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战场装备多源视频融合管理</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65C22A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视频接入管理</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3EB379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接入管理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1）视频分类目录管理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2）视频采集装备注册及来源管理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3）视频采集装备接入网络条件设置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4）视频采集装备接入参数设置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5）采集文件格式管理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6）采集接入操作相关通知提醒和预警设置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7）系统时间校准</w:t>
            </w:r>
          </w:p>
        </w:tc>
      </w:tr>
      <w:tr w14:paraId="44A0F350">
        <w:tblPrEx>
          <w:tblCellMar>
            <w:top w:w="0" w:type="dxa"/>
            <w:left w:w="57" w:type="dxa"/>
            <w:bottom w:w="0" w:type="dxa"/>
            <w:right w:w="57" w:type="dxa"/>
          </w:tblCellMar>
        </w:tblPrEx>
        <w:trPr>
          <w:trHeight w:val="7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105FC6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265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A870B3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5E5014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FE13999">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026EF7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各装备视频对接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3E5FCD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各装备视频对接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1）在线装备视频接入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2）离线装备视频文件上传管理</w:t>
            </w:r>
          </w:p>
        </w:tc>
      </w:tr>
      <w:tr w14:paraId="38E2A496">
        <w:tblPrEx>
          <w:tblCellMar>
            <w:top w:w="0" w:type="dxa"/>
            <w:left w:w="57" w:type="dxa"/>
            <w:bottom w:w="0" w:type="dxa"/>
            <w:right w:w="57" w:type="dxa"/>
          </w:tblCellMar>
        </w:tblPrEx>
        <w:trPr>
          <w:trHeight w:val="7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C93662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266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95DC54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F194B5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BC34E58">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8C66E0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视频资源查询</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26F9D0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视频资源查询</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1）视频资源列表查看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2）设定条件，查询视频资源</w:t>
            </w:r>
          </w:p>
        </w:tc>
      </w:tr>
      <w:tr w14:paraId="287EFE5A">
        <w:tblPrEx>
          <w:tblCellMar>
            <w:top w:w="0" w:type="dxa"/>
            <w:left w:w="57" w:type="dxa"/>
            <w:bottom w:w="0" w:type="dxa"/>
            <w:right w:w="57" w:type="dxa"/>
          </w:tblCellMar>
        </w:tblPrEx>
        <w:trPr>
          <w:trHeight w:val="16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4F1E5F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267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DF1534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86BC4C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09573F7">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A129A3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视频资源调取</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44A733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视频资源调取</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1）视频资源获取和播放</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2）视频资源标识标准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3）视频资源本地暂存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4）视频资源分享、共享</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5）视频资源加密设置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6）视频资源权限及审批流程管理</w:t>
            </w:r>
          </w:p>
        </w:tc>
      </w:tr>
      <w:tr w14:paraId="76738FF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972F3C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268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D954F4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ED01FD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4F545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B42C8A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资源获取测试</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22CA4A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手动获取资源测试：以消防机构为单位，警情处置结果不能调取的情况，同步机构管理人员；</w:t>
            </w:r>
          </w:p>
        </w:tc>
      </w:tr>
      <w:tr w14:paraId="65FF90DA">
        <w:tblPrEx>
          <w:tblCellMar>
            <w:top w:w="0" w:type="dxa"/>
            <w:left w:w="57" w:type="dxa"/>
            <w:bottom w:w="0" w:type="dxa"/>
            <w:right w:w="57" w:type="dxa"/>
          </w:tblCellMar>
        </w:tblPrEx>
        <w:trPr>
          <w:trHeight w:val="120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C3BD8F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269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FF88C8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C14277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6E9D94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AF8930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F9683D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各平台视频定期轮询测试：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1）定期对各个推送视频的平台进行轮询测试；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2）各个平台抽取一个视频，满9个，定期查看；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3）视频的自动检测；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4）主权在其他单位的视频是否正常。</w:t>
            </w:r>
          </w:p>
        </w:tc>
      </w:tr>
      <w:tr w14:paraId="7A364F9F">
        <w:tblPrEx>
          <w:tblCellMar>
            <w:top w:w="0" w:type="dxa"/>
            <w:left w:w="57" w:type="dxa"/>
            <w:bottom w:w="0" w:type="dxa"/>
            <w:right w:w="57" w:type="dxa"/>
          </w:tblCellMar>
        </w:tblPrEx>
        <w:trPr>
          <w:trHeight w:val="19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AEF279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270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111C87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E39E2A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E203A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战场装备多源成果融合管理</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AEE592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成果接入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715BCA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接入管理：包括照片、全景图、视频录制、传感器监测采集能力的装备，接入统一的多源成果融合管理模块</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1）成果分类目录管理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2）成果采集装备注册及来源管理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3）成果采集装备接入网络条件设置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4）成果采集装备接入参数设置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5）成果采集文件格式管理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6）采集接入操作相关通知提醒和预警设置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7）系统时间校准</w:t>
            </w:r>
          </w:p>
        </w:tc>
      </w:tr>
      <w:tr w14:paraId="2A9203B6">
        <w:tblPrEx>
          <w:tblCellMar>
            <w:top w:w="0" w:type="dxa"/>
            <w:left w:w="57" w:type="dxa"/>
            <w:bottom w:w="0" w:type="dxa"/>
            <w:right w:w="57" w:type="dxa"/>
          </w:tblCellMar>
        </w:tblPrEx>
        <w:trPr>
          <w:trHeight w:val="7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ABAF92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271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75352E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592A89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D70346F">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130191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成果对接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BC6FB2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各装备成果采集结果对接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1）在线装备采集成果接入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2）离线装备成果文件上传管理</w:t>
            </w:r>
          </w:p>
        </w:tc>
      </w:tr>
      <w:tr w14:paraId="10FBF718">
        <w:tblPrEx>
          <w:tblCellMar>
            <w:top w:w="0" w:type="dxa"/>
            <w:left w:w="57" w:type="dxa"/>
            <w:bottom w:w="0" w:type="dxa"/>
            <w:right w:w="57" w:type="dxa"/>
          </w:tblCellMar>
        </w:tblPrEx>
        <w:trPr>
          <w:trHeight w:val="7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8937A3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272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12CBBA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30F29D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9DC0F34">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A5F64C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成果查询</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1293A8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成果资源查询</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1）成果资源分类列表查看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2）设定条件，查询成果资源</w:t>
            </w:r>
          </w:p>
        </w:tc>
      </w:tr>
      <w:tr w14:paraId="21DCFB7B">
        <w:tblPrEx>
          <w:tblCellMar>
            <w:top w:w="0" w:type="dxa"/>
            <w:left w:w="57" w:type="dxa"/>
            <w:bottom w:w="0" w:type="dxa"/>
            <w:right w:w="57" w:type="dxa"/>
          </w:tblCellMar>
        </w:tblPrEx>
        <w:trPr>
          <w:trHeight w:val="16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65AF09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273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6F8491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D9D61F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B248BC1">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696588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成果调取</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16E505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成果资源调取</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1）成果资源获取、查看缩略图，查看下载的源文件</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2）成果资源标识标准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3）成果资源本地暂存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4）成果资源分享、共享</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5）成果资源加密设置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6）成果资源权限及审批流程管理</w:t>
            </w:r>
          </w:p>
        </w:tc>
      </w:tr>
      <w:tr w14:paraId="63A978B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85787A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274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C55FD6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D3952B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8EEC0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战场装备人员多源位置融合</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8A7583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战场装备人员多源位置融合</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F6D6C6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车辆多个位置来源的，进行位置更新排序设置</w:t>
            </w:r>
          </w:p>
        </w:tc>
      </w:tr>
      <w:tr w14:paraId="3354C2D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5376DF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275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381626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B761EA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D01CE5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C63890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3572B3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人员多个位置来源的，进行位置更新排序设置</w:t>
            </w:r>
          </w:p>
        </w:tc>
      </w:tr>
      <w:tr w14:paraId="3F3F6D2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646EF9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276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578C4B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4A2B24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55B6F5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FFA97F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7A3AB0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装备多个位置来源的，进行位置更新排序设置</w:t>
            </w:r>
          </w:p>
        </w:tc>
      </w:tr>
      <w:tr w14:paraId="692862A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7A742E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277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BF1228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7690B0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649502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CE2031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6743DA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采集和存储各个来源位置数据</w:t>
            </w:r>
          </w:p>
        </w:tc>
      </w:tr>
      <w:tr w14:paraId="3AE3286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2D0685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278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0ADFE3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CB19D2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402AAA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5CF005C">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88FC00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各来源统一坐标系，进行坐标转换</w:t>
            </w:r>
          </w:p>
        </w:tc>
      </w:tr>
      <w:tr w14:paraId="500E02B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09F748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279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ACEBA6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D49309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47F35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战场装备多源音视频及成果分析</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73665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战场装备多源音视频及成果分析</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37D64E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按成果类型分析</w:t>
            </w:r>
          </w:p>
        </w:tc>
      </w:tr>
      <w:tr w14:paraId="4F7B0E8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95D8CB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280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56E8E1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2F0A50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99FA63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649A73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1C2793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按警情维度分析</w:t>
            </w:r>
          </w:p>
        </w:tc>
      </w:tr>
      <w:tr w14:paraId="12D2F01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B0E5AF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281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0E8A93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8D85C6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83134E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FABD3D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F2CFB4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按消防机构维度分析</w:t>
            </w:r>
          </w:p>
        </w:tc>
      </w:tr>
      <w:tr w14:paraId="28B334B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F83FE3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282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038E42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AE8080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06A3CE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0EF52F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E78472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按厂家维度分析</w:t>
            </w:r>
          </w:p>
        </w:tc>
      </w:tr>
      <w:tr w14:paraId="705F196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050D10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283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1EAF09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BA338C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C5FBDE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2326BD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C12E32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按装备维度分析</w:t>
            </w:r>
          </w:p>
        </w:tc>
      </w:tr>
      <w:tr w14:paraId="4A7EE43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DE0BDE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284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3AAB8F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9CB26E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AB750F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B5604EE">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CDA5B1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 按使用情况分析</w:t>
            </w:r>
          </w:p>
        </w:tc>
      </w:tr>
      <w:tr w14:paraId="7E0E350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53E91D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285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9816F1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C43226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814817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1E909AE">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C0D99B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 按应用时段分析</w:t>
            </w:r>
          </w:p>
        </w:tc>
      </w:tr>
      <w:tr w14:paraId="5BFFD8E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F6154A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286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86D8A4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879E6B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101054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464DC8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36FE3A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 按异常告警分析</w:t>
            </w:r>
          </w:p>
        </w:tc>
      </w:tr>
      <w:tr w14:paraId="6AE0FFC6">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447471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287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97B5B8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8FDFE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安全管控态势分析及报表</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7DDC2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装备数据采集与分析</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BAD38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装备数据采集与分析</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FB7AAE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通过物联网装备、传感器、装备自带信息采集器以及人工的方式，对新型装备、高精尖装备和智能对讲机装备的运行状态、使用情况等数据进行采集和监测；</w:t>
            </w:r>
          </w:p>
        </w:tc>
      </w:tr>
      <w:tr w14:paraId="5D699A1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217AD4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288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C5DFF0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37B2B6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623533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5FBE7F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FC2A0E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通过对这些数据进行分析，可以获得装备的工作效率、故障率等信息，以便进行合理配置和维护计划。</w:t>
            </w:r>
          </w:p>
        </w:tc>
      </w:tr>
      <w:tr w14:paraId="2791449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661B47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289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B4B738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8DF413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2AE60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装备和人员数据关联分析</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4367A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装备和人员数据关联分析</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CBCF7A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通过将装备数据和人员关联数据进行关联分析，可以得到装备的使用效率、维修响应速度等关联指标；</w:t>
            </w:r>
          </w:p>
        </w:tc>
      </w:tr>
      <w:tr w14:paraId="0A5C850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D6FB30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290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CA6D23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BCB8BE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F7A4123">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70972E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EFF13E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同时，根据人员的管理情况和培训信息，可以对装备使用和维护的质量进行综合评估。</w:t>
            </w:r>
          </w:p>
        </w:tc>
      </w:tr>
      <w:tr w14:paraId="1A3E38CF">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21E68D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291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C67E1D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825B945">
            <w:pPr>
              <w:widowControl/>
              <w:spacing w:line="240" w:lineRule="auto"/>
              <w:ind w:firstLine="0" w:firstLineChars="0"/>
              <w:jc w:val="left"/>
              <w:rPr>
                <w:rFonts w:ascii="仿宋" w:hAnsi="仿宋" w:eastAsia="仿宋" w:cs="宋体"/>
                <w:color w:val="auto"/>
                <w:kern w:val="0"/>
                <w:sz w:val="20"/>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52276B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综合报表和指标分析</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12A9FC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综合报表和指标分析</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88FF67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根据装备数据和人员关联数据的分析结果，生成综合报表和指标分析，包括装备的利用率、装备的故障率等。这些报表和指标可以用来评估装备和人员的绩效，发现问题和改进空间。</w:t>
            </w:r>
          </w:p>
        </w:tc>
      </w:tr>
      <w:tr w14:paraId="1611430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542C83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292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0B7CF2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A6859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复盘内容转录</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97489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信息记录和转录</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1BDDF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记录和显示警情文书</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E327A4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每起警情，记录警情文书的文书类型、文书内容、文书时间、发送机构、发送人；</w:t>
            </w:r>
          </w:p>
        </w:tc>
      </w:tr>
      <w:tr w14:paraId="095984F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CE1F3A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293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4A7FBB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AD890B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11FE05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0A805A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613E5E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显示警情文书列表，支持按作战阶段划分文书；</w:t>
            </w:r>
          </w:p>
        </w:tc>
      </w:tr>
      <w:tr w14:paraId="2394FA0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D51F63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294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8CB86D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EF9E9B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C22872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81DD1B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BB9083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显示警情文书，按时间倒序查看全部作战过程文书记录；</w:t>
            </w:r>
          </w:p>
        </w:tc>
      </w:tr>
      <w:tr w14:paraId="604036F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19A5F0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295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085AD1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9B483F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43CE320">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085D18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452794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支持按关键词过滤文书；</w:t>
            </w:r>
          </w:p>
        </w:tc>
      </w:tr>
      <w:tr w14:paraId="53D4DE6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CF7B40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296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3E9B93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3655E9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8C8DBBD">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D8E20B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17D8F8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支持按类型过滤文书；</w:t>
            </w:r>
          </w:p>
        </w:tc>
      </w:tr>
      <w:tr w14:paraId="380FDBC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2B3511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297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00A750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DD5EFA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76A25C0">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0CF7A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记录智能化战场装备位置</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1DF646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记录警情处置过程车辆的位置；</w:t>
            </w:r>
          </w:p>
        </w:tc>
      </w:tr>
      <w:tr w14:paraId="413794F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BB931D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298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2EFB43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0E32F6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2267F9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80E6E7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3A48ED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一个车辆多个定位来源的，根据优先级置顺序记录实际位置；</w:t>
            </w:r>
          </w:p>
        </w:tc>
      </w:tr>
      <w:tr w14:paraId="28D97E4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4A8FF1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299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CC96C2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E25FC9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68026B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4EE61A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4253DA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记录人员佩戴的智能化战场装备的位置；</w:t>
            </w:r>
          </w:p>
        </w:tc>
      </w:tr>
      <w:tr w14:paraId="5A16F5C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1F2452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300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EF7E86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472AC3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99A1EB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7B9F4F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E108AE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一个人员佩戴多个设备的，有多个位置来源的，根据优先级顺序记录实际位置；</w:t>
            </w:r>
          </w:p>
        </w:tc>
      </w:tr>
      <w:tr w14:paraId="55FFEB7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978966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301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37B728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18BAB4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9D4E7F0">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0D9D3F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D5B5C3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记录无人机飞行位置和高度；</w:t>
            </w:r>
          </w:p>
        </w:tc>
      </w:tr>
      <w:tr w14:paraId="47FFE91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27C975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302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413F7C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33E725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533CE2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93CEC06">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1D4FFF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 记录位置和时间；</w:t>
            </w:r>
          </w:p>
        </w:tc>
      </w:tr>
      <w:tr w14:paraId="73443DE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50D2A9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303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03F684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5AA611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1DBB000">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CDD6E1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录制音频</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90961F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警情处置过程中会商的音频，支持录制保存，记录保存时间</w:t>
            </w:r>
          </w:p>
        </w:tc>
      </w:tr>
      <w:tr w14:paraId="56FF60E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B8484F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304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D592D6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EE6D91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B6A8C42">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678FC7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录制视频</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4891CA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警情处置过程中会商的视频，支持录制保存，记录保存时间</w:t>
            </w:r>
          </w:p>
        </w:tc>
      </w:tr>
      <w:tr w14:paraId="73A2512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D5F81C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305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430B6E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52EE82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5454D6E">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86D673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录制直播</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86CEEB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警情处置过程中的本平台直播，支持录制保存，记录保存时间</w:t>
            </w:r>
          </w:p>
        </w:tc>
      </w:tr>
      <w:tr w14:paraId="3C1454FF">
        <w:tblPrEx>
          <w:tblCellMar>
            <w:top w:w="0" w:type="dxa"/>
            <w:left w:w="57" w:type="dxa"/>
            <w:bottom w:w="0" w:type="dxa"/>
            <w:right w:w="57" w:type="dxa"/>
          </w:tblCellMar>
        </w:tblPrEx>
        <w:trPr>
          <w:trHeight w:val="120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3AA675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306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A48876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58300F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85A8951">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B5519C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指令处置过程记录</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B55C32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保留作战过程的各类指令、数据等信息的上报、下发、流转、处理等，包括：</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指令下达时间；</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指令内容；</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指令流程转过程各收发时间；</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指令处置结果完成时间；</w:t>
            </w:r>
          </w:p>
        </w:tc>
      </w:tr>
      <w:tr w14:paraId="5670256B">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CA96BC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307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56866D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6BCC2F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36E02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复盘资源记录</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AB71D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记录资源存储位置（动态获取）</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9DA539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记录作战过程各类智能化设备产生的文字、图片、音频、视频的存储位置：</w:t>
            </w:r>
          </w:p>
        </w:tc>
      </w:tr>
      <w:tr w14:paraId="15B26A1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D1CF33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308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632424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51B1FC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DC6AF0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8DD239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0FB9F4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记录警情产生的资源的源装备平台；</w:t>
            </w:r>
          </w:p>
        </w:tc>
      </w:tr>
      <w:tr w14:paraId="56685E7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7CD71B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309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6EC7D8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9E0767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632021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30DC2DF">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6F14D2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平台记录资源抓取通知；</w:t>
            </w:r>
          </w:p>
        </w:tc>
      </w:tr>
      <w:tr w14:paraId="521FA69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C68194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310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5F6009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F228E1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29A4FC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DECBB2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DAC65C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记录警情对应资源在各装备平台的存储位置，存储机构、人员、时间；</w:t>
            </w:r>
          </w:p>
        </w:tc>
      </w:tr>
      <w:tr w14:paraId="0216AAF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F7E004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311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7809DD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3CFD07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A21164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924E9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存储资源删除通知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4C1912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存储资源的源头装备平台删除抓取通知；</w:t>
            </w:r>
          </w:p>
        </w:tc>
      </w:tr>
      <w:tr w14:paraId="39157E8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F08CA7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312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B356B4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874B38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02C1A8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E47255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B98055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对资源已经删除的无法回放提示；</w:t>
            </w:r>
          </w:p>
        </w:tc>
      </w:tr>
      <w:tr w14:paraId="250D8D5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1AC713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313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69627A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6094F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在线警情回放</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3A72C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警情回放</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D6919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警情完成后回放</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08A469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警情处置结束后，从警情立案起，通过警情处置时间轴播放警情处置全过程：</w:t>
            </w:r>
          </w:p>
        </w:tc>
      </w:tr>
      <w:tr w14:paraId="0B5BB5F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27AC53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314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F927EC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D736E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DFE1D7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F3297A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3A5C2D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从警情立案起作为回放起点；</w:t>
            </w:r>
          </w:p>
        </w:tc>
      </w:tr>
      <w:tr w14:paraId="5C5F8F6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85F56F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315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71FC43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8DC218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CCCD75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D6F16E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AC5C78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通过警情处置时间轴从起点到警情处置完成时间内播放处置全过程；</w:t>
            </w:r>
          </w:p>
        </w:tc>
      </w:tr>
      <w:tr w14:paraId="5F90118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BC5648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316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BA4DDF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B6ABF3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92B45E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6F3A7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警情处置过程中回放</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06ACDB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警情未处置结束时，支持通过警情处置时间轴播放警情处置过程：</w:t>
            </w:r>
          </w:p>
        </w:tc>
      </w:tr>
      <w:tr w14:paraId="67DE353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F8E04D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317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EA74C0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29886B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E1FD94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7A78AB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0C0ACF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支持手动设定回放起点；</w:t>
            </w:r>
          </w:p>
        </w:tc>
      </w:tr>
      <w:tr w14:paraId="249414CB">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54708E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318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A57E8F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A2D501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0E5DA2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CD6F73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4BC85A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警情从起点的时间播放处置过程；</w:t>
            </w:r>
          </w:p>
        </w:tc>
      </w:tr>
      <w:tr w14:paraId="6CFFA4F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FE3AE8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319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2F25EA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2EE8E0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FCCEE7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AE8BB3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32FBA3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警情播放到当前时间点结束回放，继续实时处置；</w:t>
            </w:r>
          </w:p>
        </w:tc>
      </w:tr>
      <w:tr w14:paraId="60A495A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14B9B6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320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37FC72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69102B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49E89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回放控制</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7BE58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警情倍速播放控制</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E41CAD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支持倍速播放；</w:t>
            </w:r>
          </w:p>
        </w:tc>
      </w:tr>
      <w:tr w14:paraId="79165CA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AD5857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321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BEF9D5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EBC004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AF358C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A99D84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62453E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支持原速度播放；</w:t>
            </w:r>
          </w:p>
        </w:tc>
      </w:tr>
      <w:tr w14:paraId="59DFC32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67DCFE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322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C2D63F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F6E930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9A4494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74D14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回放控制</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445644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支持播放暂停；</w:t>
            </w:r>
          </w:p>
        </w:tc>
      </w:tr>
      <w:tr w14:paraId="0B6D23D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9010D5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323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182284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EF1701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5F924F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CCC01C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3B47B7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支持播放暂停后继续播放；</w:t>
            </w:r>
          </w:p>
        </w:tc>
      </w:tr>
      <w:tr w14:paraId="5BC16BD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877D0F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324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2C8764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53B961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9B39EAD">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FBA966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3B2673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支持播放停止；</w:t>
            </w:r>
          </w:p>
        </w:tc>
      </w:tr>
      <w:tr w14:paraId="7953FCD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0095D1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325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2EB880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915297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0103A7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4284A7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1B63A0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支持重新播放；</w:t>
            </w:r>
          </w:p>
        </w:tc>
      </w:tr>
      <w:tr w14:paraId="205DC8C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5D2031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326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C762D9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5A86DC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5B8347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BFBC15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3DBE37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支持重新选定播放起点再次回放；</w:t>
            </w:r>
          </w:p>
        </w:tc>
      </w:tr>
      <w:tr w14:paraId="0B8FEB3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E12636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327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0D9CA9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A24B87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07E6E6C">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D14F4F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播放阶段控制</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252E71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支持根据警情作战阶段，指定播放的起始点</w:t>
            </w:r>
          </w:p>
        </w:tc>
      </w:tr>
      <w:tr w14:paraId="6EA1949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A1797A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328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AD3D24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31D047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5BB032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A5E67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警情时间轴设置</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58BE38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支持调整播放时间轴的比例；</w:t>
            </w:r>
          </w:p>
        </w:tc>
      </w:tr>
      <w:tr w14:paraId="3A366B9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9851E5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329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7912ED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99B4A3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A1DEF30">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9C354A4">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B2B688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支持显示播放时间轴的比例；</w:t>
            </w:r>
          </w:p>
        </w:tc>
      </w:tr>
      <w:tr w14:paraId="296FE6F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52F884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330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2AEC8F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8FAB1F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2AD3E9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回放动态可视化展示</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2CB8A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警情回放过程中一张图操作</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C45035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支持地图图层调整，加载或关闭图层；</w:t>
            </w:r>
          </w:p>
        </w:tc>
      </w:tr>
      <w:tr w14:paraId="4848FBF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041630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331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C19534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890B5F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C5AC7F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EF360A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B1E98B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支持回放过程中地图视角调整，同时操控地图放大、缩小、平移、调整俯视角度；</w:t>
            </w:r>
          </w:p>
        </w:tc>
      </w:tr>
      <w:tr w14:paraId="69AFCB7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133BEF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332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E2B112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B9E410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39A60BC">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65EEBE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278E08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地图上POI的选定和查看信息；</w:t>
            </w:r>
          </w:p>
        </w:tc>
      </w:tr>
      <w:tr w14:paraId="285F6A4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E0B45E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333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60FA68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A1E8A6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11E99C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8B452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警情动态回放-轨迹显示</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23052E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按照设置的播放倍速、播放起点，启动回放；</w:t>
            </w:r>
          </w:p>
        </w:tc>
      </w:tr>
      <w:tr w14:paraId="3B45A11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D84947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334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AA9AB7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D98177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ABBC13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52499E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951FAE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回放过程任意时间点在一张图上显示该时间点的车辆、人员、无人机等实时位置；</w:t>
            </w:r>
          </w:p>
        </w:tc>
      </w:tr>
      <w:tr w14:paraId="0639E37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7F12AF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335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B31B7A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60378F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0827B2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530AF0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672191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回放过程时间推进，位置移动显示移动的轨迹；</w:t>
            </w:r>
          </w:p>
        </w:tc>
      </w:tr>
      <w:tr w14:paraId="09E99E8B">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9F9BAE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336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2B648A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1E6106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CD0A6F1">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D3729C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警情动态回放-文书播放</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2540AB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正常倍速情况下，支持文书滚动显示</w:t>
            </w:r>
          </w:p>
        </w:tc>
      </w:tr>
      <w:tr w14:paraId="0D8C47AE">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B44F80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337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CF83A0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EE2F3D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20A46E4">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9938FA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警情动态回放-命令播报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1847C7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正常倍速情况下，支持会商往来命令，突出文字显示</w:t>
            </w:r>
          </w:p>
        </w:tc>
      </w:tr>
      <w:tr w14:paraId="613FDDE6">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52A730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338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C48E68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80098C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BB8FA5F">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FF93BF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警情动态回放-阶段播报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753875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正常倍速情况下，作战阶段变化，动态播报语音</w:t>
            </w:r>
          </w:p>
        </w:tc>
      </w:tr>
      <w:tr w14:paraId="6040AD74">
        <w:tblPrEx>
          <w:tblCellMar>
            <w:top w:w="0" w:type="dxa"/>
            <w:left w:w="57" w:type="dxa"/>
            <w:bottom w:w="0" w:type="dxa"/>
            <w:right w:w="57" w:type="dxa"/>
          </w:tblCellMar>
        </w:tblPrEx>
        <w:trPr>
          <w:trHeight w:val="48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8EAFEE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339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0DB445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B90AA2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EF24162">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61EE8B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警情动态回放-录制视频播放</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1C9E16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正常倍速情况下，有视频录制完成的，支持按时间回放录制的视频</w:t>
            </w:r>
          </w:p>
        </w:tc>
      </w:tr>
      <w:tr w14:paraId="37654B0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8E7C35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340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4C866C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786BC6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890DA5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BD623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多视频回放</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0B9686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同一时间，多个视频支持回放的，可以独立视频屏幕联动显示</w:t>
            </w:r>
          </w:p>
        </w:tc>
      </w:tr>
      <w:tr w14:paraId="40AFDE5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4872AC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341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715664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DAB125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52A82B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BB4019F">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C26D37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按警情处置的时间，显示当前时间的多个视频回放</w:t>
            </w:r>
          </w:p>
        </w:tc>
      </w:tr>
      <w:tr w14:paraId="7B928B0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81615C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342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4DDD07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9D53CA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36DEEA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02CA01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02E555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同一时间，只支持一个视频声音播放</w:t>
            </w:r>
          </w:p>
        </w:tc>
      </w:tr>
      <w:tr w14:paraId="6DB5435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9E740F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343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8F5E60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B7C1C9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56D40B6">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814A85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视频查看</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02E066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警情回放过程中，不影响实时视频的播放和查看</w:t>
            </w:r>
          </w:p>
        </w:tc>
      </w:tr>
      <w:tr w14:paraId="17C3D42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621C25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344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315B98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F85ADA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B45DD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回放问题提示</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AEB401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回放资源删除提示</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31E9BF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回放前，存储资源被删除，无法回放的情况，显示相应的提示：</w:t>
            </w:r>
          </w:p>
        </w:tc>
      </w:tr>
      <w:tr w14:paraId="01276A2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B6C0A0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345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6B7E85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49E702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D154FB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4013FD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E0E2CC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视频删除提示，提示机构、单位、设备类型的视频被删除；</w:t>
            </w:r>
          </w:p>
        </w:tc>
      </w:tr>
      <w:tr w14:paraId="66A24AF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A9C3FA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346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6F6E72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37C05D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A317EB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161B06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A5433F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音频删除提示；</w:t>
            </w:r>
          </w:p>
        </w:tc>
      </w:tr>
      <w:tr w14:paraId="6730F9C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ADB065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347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74E5E8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79D814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055F1E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49A388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5CF01A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文件删除提示：</w:t>
            </w:r>
          </w:p>
        </w:tc>
      </w:tr>
      <w:tr w14:paraId="2A114B9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D78DDA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348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04C01F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D475E3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435AF3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FCFE96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357D27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图片删除提示；</w:t>
            </w:r>
          </w:p>
        </w:tc>
      </w:tr>
      <w:tr w14:paraId="500BE91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DFF592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349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0DBF5D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19C4CD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708A379">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EC27C2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未绑定设备提示</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A67CED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回放过程中，智能化战场装备未绑定人员使用，进行提示</w:t>
            </w:r>
          </w:p>
        </w:tc>
      </w:tr>
      <w:tr w14:paraId="4809829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A89669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350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6DC1CC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82C0E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作战安全动态可视化复盘</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671DA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警情复盘管理</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C0820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创建警情复盘</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705FE1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警情处置完毕，进行复盘：</w:t>
            </w:r>
          </w:p>
        </w:tc>
      </w:tr>
      <w:tr w14:paraId="58C38E8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FEBAF8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351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4B21A6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44FEB8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3C7880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CB64BD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44171D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一个警情支持多次复盘；</w:t>
            </w:r>
          </w:p>
        </w:tc>
      </w:tr>
      <w:tr w14:paraId="1056770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A6A5B4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352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605C98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AA799E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B2A500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F3F599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012C6A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支持以警情为基础创建复盘；</w:t>
            </w:r>
          </w:p>
        </w:tc>
      </w:tr>
      <w:tr w14:paraId="43E3A55B">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B4772B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353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0EF8D5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5AEDE4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FA44D6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9B6BD4C">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3AFFF4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单次复盘支持设置名称、描述、图示，记录创建机构和创建人、创建时间等；</w:t>
            </w:r>
          </w:p>
        </w:tc>
      </w:tr>
      <w:tr w14:paraId="6E1CD27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9492F3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354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EF6CA8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A131DA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17291A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110C844">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42731A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支持随时调整复盘的设置信息；</w:t>
            </w:r>
          </w:p>
        </w:tc>
      </w:tr>
      <w:tr w14:paraId="744BC11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161C88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355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66E9EF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329AEF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55FA00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5D6D5B4">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C3C4E3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支持删除复盘；</w:t>
            </w:r>
          </w:p>
        </w:tc>
      </w:tr>
      <w:tr w14:paraId="2AE45D2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F915DA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356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B94AF3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8B70DB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1CDE20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26E45A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查看复盘记录</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14AA5B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支持查看一个警情的多个复盘记录列表；</w:t>
            </w:r>
          </w:p>
        </w:tc>
      </w:tr>
      <w:tr w14:paraId="6FFAF80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E5EBD8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357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D491A8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5A315D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94D13D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A5B6B7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93F43B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支持查看每个复盘的名称、描述、图示，创建机构、创建人、创建时间；</w:t>
            </w:r>
          </w:p>
        </w:tc>
      </w:tr>
      <w:tr w14:paraId="0139762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F58241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358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6ABA2E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FD88B8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010CBF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CDE200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29FEFE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支持按时间顺序排列复盘；</w:t>
            </w:r>
          </w:p>
        </w:tc>
      </w:tr>
      <w:tr w14:paraId="47F2BD2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3AC17F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359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A4BD97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87FB22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333395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FEEB5F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EDC552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支持根据名称、创建人、时间等过滤复盘记录；</w:t>
            </w:r>
          </w:p>
        </w:tc>
      </w:tr>
      <w:tr w14:paraId="3E4DE0A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4700D3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360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F89816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016BFE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3AB63CD">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6B37EF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AF0EF4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支持调取复盘，查看复盘内容；</w:t>
            </w:r>
          </w:p>
        </w:tc>
      </w:tr>
      <w:tr w14:paraId="5046C7B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5160EE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361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608A46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B4F97A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8A7B12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60F13B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复盘分享</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109B80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支持分享复盘；</w:t>
            </w:r>
          </w:p>
        </w:tc>
      </w:tr>
      <w:tr w14:paraId="1285A4C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3DDA2A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362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BC6A59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434D64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1C3C4A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AB5741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A136D0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支持取消分享复盘；</w:t>
            </w:r>
          </w:p>
        </w:tc>
      </w:tr>
      <w:tr w14:paraId="3CD3601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B6ED15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363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C120E3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C7C865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0C818A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407EF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复盘权限控制</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22D416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创建人可以编辑复盘；</w:t>
            </w:r>
          </w:p>
        </w:tc>
      </w:tr>
      <w:tr w14:paraId="46C3617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87C916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364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EEB864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6A1DFD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4A7B45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96F49B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9E1292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其他人只能查看复盘，不能编辑复盘内容；</w:t>
            </w:r>
          </w:p>
        </w:tc>
      </w:tr>
      <w:tr w14:paraId="3DCE7EA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66617F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365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7DD3D1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EDBF6E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55ECFF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E8C39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复盘复制</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5B933A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支持一个复盘成果复制为另一个复盘成果；</w:t>
            </w:r>
          </w:p>
        </w:tc>
      </w:tr>
      <w:tr w14:paraId="408DE4B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6E333A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366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9C5F00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7A8EA0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B60F4B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5F58C7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81F96F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复制全部复盘要素，包括警情、警情处置过程记录、复盘的标识标注、复盘动画设置等全部要素；</w:t>
            </w:r>
          </w:p>
        </w:tc>
      </w:tr>
      <w:tr w14:paraId="59FE214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895FF1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367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A8D305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E6A37A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1A624DB">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C8D388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7B851D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支持在复制的复盘上修改编辑；</w:t>
            </w:r>
          </w:p>
        </w:tc>
      </w:tr>
      <w:tr w14:paraId="5ED0C4B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F73BC8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368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2B3130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D6297E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866293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9B41B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复盘要素设置</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A20B32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按类列出警情处置支持复盘的要素；</w:t>
            </w:r>
          </w:p>
        </w:tc>
      </w:tr>
      <w:tr w14:paraId="7B0D885B">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1688F2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369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1407E6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6DDA62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F99525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DDA58F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2B4B09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设置复盘显示的要素；</w:t>
            </w:r>
          </w:p>
        </w:tc>
      </w:tr>
      <w:tr w14:paraId="58098FD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F06B26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370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6AE25D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78C627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583CA4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827D4A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F9C813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关闭复盘不显示的要素；</w:t>
            </w:r>
          </w:p>
        </w:tc>
      </w:tr>
      <w:tr w14:paraId="51293C7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3C4BF4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371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CD1328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49FC8D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45B3F1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0F9E23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455573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支持按警情按复盘的记录保存设置；</w:t>
            </w:r>
          </w:p>
        </w:tc>
      </w:tr>
      <w:tr w14:paraId="594AB80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F5D424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372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08E5CA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2BC5FB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321CF2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3BE36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复盘地图图层设置</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BA68C5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按类列出复盘过程的地图图层；</w:t>
            </w:r>
          </w:p>
        </w:tc>
      </w:tr>
      <w:tr w14:paraId="5EFDBDA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FD42A9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373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3E27E5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74509C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3CC146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E6274C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941129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设置复盘显示的图层；</w:t>
            </w:r>
          </w:p>
        </w:tc>
      </w:tr>
      <w:tr w14:paraId="4A11E91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9D6E6A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374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E08768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EDBA0B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D6A4E40">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278758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5367DE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关闭复盘不显示的图层；</w:t>
            </w:r>
          </w:p>
        </w:tc>
      </w:tr>
      <w:tr w14:paraId="05B3D85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B68A0A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375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A929C1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DCE6D0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A8A8FF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D1A8FB4">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A6356D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支持按警情按复盘的记录保存图层设置；</w:t>
            </w:r>
          </w:p>
        </w:tc>
      </w:tr>
      <w:tr w14:paraId="1F942D5B">
        <w:tblPrEx>
          <w:tblCellMar>
            <w:top w:w="0" w:type="dxa"/>
            <w:left w:w="57" w:type="dxa"/>
            <w:bottom w:w="0" w:type="dxa"/>
            <w:right w:w="57" w:type="dxa"/>
          </w:tblCellMar>
        </w:tblPrEx>
        <w:trPr>
          <w:trHeight w:val="821"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5095CC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376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9F884B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DF7EAB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DA03D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动态可视化复盘编制</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4F5C69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警情文书复盘评价</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463D0C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支持针对警情文书，录入复盘评价：</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支持选定文书条目，录入文字评价和说明；</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记录评价人、评价时间；</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支持删除评价；</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支持警情文书带评价查看；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 支持文书不带评价查看设置；</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 支持只看有评价的文书；</w:t>
            </w:r>
          </w:p>
        </w:tc>
      </w:tr>
      <w:tr w14:paraId="079F2FF9">
        <w:tblPrEx>
          <w:tblCellMar>
            <w:top w:w="0" w:type="dxa"/>
            <w:left w:w="57" w:type="dxa"/>
            <w:bottom w:w="0" w:type="dxa"/>
            <w:right w:w="57" w:type="dxa"/>
          </w:tblCellMar>
        </w:tblPrEx>
        <w:trPr>
          <w:trHeight w:val="120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55CE55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377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226243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E3E874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6316044">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F51838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插入文字说明</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546F00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按时间点插入文字说明：</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选定作战阶段或时间；</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插入文字说明的文字内容；</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支持文字显示设置，包括设置文字显示区域；</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设置文字显示效果；</w:t>
            </w:r>
          </w:p>
        </w:tc>
      </w:tr>
      <w:tr w14:paraId="7E8EB01C">
        <w:tblPrEx>
          <w:tblCellMar>
            <w:top w:w="0" w:type="dxa"/>
            <w:left w:w="57" w:type="dxa"/>
            <w:bottom w:w="0" w:type="dxa"/>
            <w:right w:w="57" w:type="dxa"/>
          </w:tblCellMar>
        </w:tblPrEx>
        <w:trPr>
          <w:trHeight w:val="120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D27A5B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378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019AC8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539D30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B790DCB">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A254DA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设置文字说明区域</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8476D6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设置文字显示范围和区域；</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支持区域在窗口的调整；</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支持区域的大小变化；</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支持区域微调；</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 显示区域变化，文字自动换行；</w:t>
            </w:r>
          </w:p>
        </w:tc>
      </w:tr>
      <w:tr w14:paraId="2F17C125">
        <w:tblPrEx>
          <w:tblCellMar>
            <w:top w:w="0" w:type="dxa"/>
            <w:left w:w="57" w:type="dxa"/>
            <w:bottom w:w="0" w:type="dxa"/>
            <w:right w:w="57" w:type="dxa"/>
          </w:tblCellMar>
        </w:tblPrEx>
        <w:trPr>
          <w:trHeight w:val="14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CE93E3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379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9E94B0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02AF6F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D546EA3">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DE6349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设置文字说明效果</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4DB450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设置文字字体、字号对应显示效果；</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设置文字边框线条风格、线粗；</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设置文字边框和内容各自的透明度；</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设置文字边框颜色和内容各自的颜色；</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 设置文字闪动效果；</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6. 文字自动；</w:t>
            </w:r>
          </w:p>
        </w:tc>
      </w:tr>
      <w:tr w14:paraId="0F57D851">
        <w:tblPrEx>
          <w:tblCellMar>
            <w:top w:w="0" w:type="dxa"/>
            <w:left w:w="57" w:type="dxa"/>
            <w:bottom w:w="0" w:type="dxa"/>
            <w:right w:w="57" w:type="dxa"/>
          </w:tblCellMar>
        </w:tblPrEx>
        <w:trPr>
          <w:trHeight w:val="7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1EB6AC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380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A018CF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96C553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8E4614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C3C95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手动上传作战成果</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E60F14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在作战状态过程中，支持后期上传成果，包括：</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1）本地文件；</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2）在存储列表中手动选定作战成果上传；</w:t>
            </w:r>
          </w:p>
        </w:tc>
      </w:tr>
      <w:tr w14:paraId="66B4A53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9AA1E2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381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FDC5AA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74F400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BAA940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959086F">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E92ABC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上传成功提示；</w:t>
            </w:r>
          </w:p>
        </w:tc>
      </w:tr>
      <w:tr w14:paraId="40E5F5E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7B41AC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382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E73C30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5F81E0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634A06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60C209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5E516C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上传成果查看列表；</w:t>
            </w:r>
          </w:p>
        </w:tc>
      </w:tr>
      <w:tr w14:paraId="59B7324B">
        <w:tblPrEx>
          <w:tblCellMar>
            <w:top w:w="0" w:type="dxa"/>
            <w:left w:w="57" w:type="dxa"/>
            <w:bottom w:w="0" w:type="dxa"/>
            <w:right w:w="57" w:type="dxa"/>
          </w:tblCellMar>
        </w:tblPrEx>
        <w:trPr>
          <w:trHeight w:val="14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1E7A80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383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25898A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9FB8AC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99B21AD">
            <w:pPr>
              <w:widowControl/>
              <w:spacing w:line="240" w:lineRule="auto"/>
              <w:ind w:firstLine="0" w:firstLineChars="0"/>
              <w:jc w:val="left"/>
              <w:rPr>
                <w:rFonts w:ascii="仿宋" w:hAnsi="仿宋" w:eastAsia="仿宋" w:cs="宋体"/>
                <w:color w:val="auto"/>
                <w:kern w:val="0"/>
                <w:sz w:val="20"/>
                <w:highlight w:val="none"/>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FD1A78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编辑手动上传的成果</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2EF516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编辑上传的作战成果：</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 确认成果时间；</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 选定成果类型；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 上传成果文件；</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 设定备注描述；</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 记录上传人员；</w:t>
            </w:r>
          </w:p>
        </w:tc>
      </w:tr>
      <w:tr w14:paraId="1928CEE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5BC069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384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F4FFF7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24D04C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9C1E22D">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12F30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设置位置图片</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C4788F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设置图片的放置位置；</w:t>
            </w:r>
          </w:p>
        </w:tc>
      </w:tr>
      <w:tr w14:paraId="0CE2DCE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4B55C3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385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2778BD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49F356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0461DC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320915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EBC838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设置图片朝向；</w:t>
            </w:r>
          </w:p>
        </w:tc>
      </w:tr>
      <w:tr w14:paraId="3609476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27A9DB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386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472DA6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2EE75A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D74461D">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D3606D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1A1818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设置图片显示区域范围，在GIS一张图上挪动</w:t>
            </w:r>
          </w:p>
        </w:tc>
      </w:tr>
      <w:tr w14:paraId="4927243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279F46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387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8F17FC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E0E57C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6E769D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F085484">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06BF8E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支持图片放置在地图上垂直于地图；</w:t>
            </w:r>
          </w:p>
        </w:tc>
      </w:tr>
      <w:tr w14:paraId="78E1A99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3648A5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388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110A7A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B8131A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E2484D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8793636">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FB3D1D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支持图片放置在地图上贴合地图</w:t>
            </w:r>
          </w:p>
        </w:tc>
      </w:tr>
      <w:tr w14:paraId="258302C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6B55CF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389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9EBA5B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911147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01CB423">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F496EB">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设置位置视频</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192F9E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设置视频的放置位置；</w:t>
            </w:r>
          </w:p>
        </w:tc>
      </w:tr>
      <w:tr w14:paraId="3442BBD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50EE0B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390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0990DD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EAB849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DE929A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E92102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81E32A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支持视频放置在地图上垂直于地图；</w:t>
            </w:r>
          </w:p>
        </w:tc>
      </w:tr>
      <w:tr w14:paraId="554CE5A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4C70528">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391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EE30A2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E9AEC2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AAF3D0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E140CD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E6FCBF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支持视频放置在地图上贴合地图；</w:t>
            </w:r>
          </w:p>
        </w:tc>
      </w:tr>
      <w:tr w14:paraId="246A13C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96555A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392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C9D3C8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19987E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DE1E55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01CFB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复盘保存</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2AB192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支持设置过程阶段；</w:t>
            </w:r>
          </w:p>
        </w:tc>
      </w:tr>
      <w:tr w14:paraId="3425507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6CAC9D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393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BE6A1C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FDBD4A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85A36F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C2DCAE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C3BC40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支持多次制作保存；</w:t>
            </w:r>
          </w:p>
        </w:tc>
      </w:tr>
      <w:tr w14:paraId="43CECEB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F30ACF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394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CB282D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546C86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4F54253">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C041DEF">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85DCE7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复盘结果支持标注；</w:t>
            </w:r>
          </w:p>
        </w:tc>
      </w:tr>
      <w:tr w14:paraId="3C08C84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D27A58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395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FE0F29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84002B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4BF9A30">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973594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9AD3B9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支持记录复盘人员；</w:t>
            </w:r>
          </w:p>
        </w:tc>
      </w:tr>
      <w:tr w14:paraId="4F78569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16FF8E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396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7A3EAF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AA76E7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DE0B5C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5EB1F05C">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2E764DA">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支持复盘结果发布；</w:t>
            </w:r>
          </w:p>
        </w:tc>
      </w:tr>
      <w:tr w14:paraId="7DD2153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11E33A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397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34C2D3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3FC95C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57701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可视化复盘显示特效</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0C3C1D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可视化复盘显示特效</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116C35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按时间顺序自动生成动态复盘动画：</w:t>
            </w:r>
          </w:p>
        </w:tc>
      </w:tr>
      <w:tr w14:paraId="09A61AD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B3954C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398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1CF841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0E52F0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5201B3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A31121F">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D49CB6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插入的指令任务，以文字对话形式展示；</w:t>
            </w:r>
          </w:p>
        </w:tc>
      </w:tr>
      <w:tr w14:paraId="4C61569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7F71BC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399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2C65A1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6769EF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D322B4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41675C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B25BCD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插入的图片，固定窗口区域显示；</w:t>
            </w:r>
          </w:p>
        </w:tc>
      </w:tr>
      <w:tr w14:paraId="671B2E87">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DAD28D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400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638FD5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61A625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DB3F7E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22B848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7C7CAB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插入的视频，固定窗口区域播放；</w:t>
            </w:r>
          </w:p>
        </w:tc>
      </w:tr>
      <w:tr w14:paraId="7945906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CFA24F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401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6BEBFB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02162F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01C432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2D4658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A98C99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插入的音频，支持播放语音；</w:t>
            </w:r>
          </w:p>
        </w:tc>
      </w:tr>
      <w:tr w14:paraId="39DA08D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82296B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402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FE3519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28B7B2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D77936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AC0DE0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87E09C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有定位的智能化战场装备，包括车辆、人员单兵装备、无人机等，在一张图上显示各类元素的轨迹变化；</w:t>
            </w:r>
          </w:p>
        </w:tc>
      </w:tr>
      <w:tr w14:paraId="7573775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AD8854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403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A20866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395440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A68E13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B6E49D4">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F504E0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 指令任务、警情文书等按文字显示；</w:t>
            </w:r>
          </w:p>
        </w:tc>
      </w:tr>
      <w:tr w14:paraId="6AEA347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5D0C21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404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F0F238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AFA435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C2DC3C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A761C1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D26C82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7. 同一时段只有1个语音播放；</w:t>
            </w:r>
          </w:p>
        </w:tc>
      </w:tr>
      <w:tr w14:paraId="566A19A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14D9A8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405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E21703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AC1068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7CF688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080BE0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EDAEBB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8. 支持多个视频播放；</w:t>
            </w:r>
          </w:p>
        </w:tc>
      </w:tr>
      <w:tr w14:paraId="2AC47CF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0FDB82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406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4FF6B1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D3870A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B505A6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B7CF9F1">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7F4D96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9. 支持播放过程视角按设置的方位查看；</w:t>
            </w:r>
          </w:p>
        </w:tc>
      </w:tr>
      <w:tr w14:paraId="41B12AE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6DF700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407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55AAF5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A81AD3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86A1B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警情复盘自动播放</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4812A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复盘制作完成播放动画</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59BEEC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复盘编制完成提交后，从警情立案起，通过警情处置时间轴播放警情处置全过程：</w:t>
            </w:r>
          </w:p>
        </w:tc>
      </w:tr>
      <w:tr w14:paraId="72074776">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0FDE77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408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01FF44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4862C0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F17347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EB98A8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913D8E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从警情立案起作为回放起点；</w:t>
            </w:r>
          </w:p>
        </w:tc>
      </w:tr>
      <w:tr w14:paraId="7D701D0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2E5D2FF">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409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6C3CF4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CAEF99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BE18FC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4572BA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D128E5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通过警情处置时间轴从起点到警情处置完成时间内播放处置全过程；</w:t>
            </w:r>
          </w:p>
        </w:tc>
      </w:tr>
      <w:tr w14:paraId="042A40C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10ADCF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410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7D7743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8B5F37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58B1CA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040F01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792870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播放过程各类音频、视频、文字、命令、语音等在屏幕区域显示，按时间动态播放和查看；</w:t>
            </w:r>
          </w:p>
        </w:tc>
      </w:tr>
      <w:tr w14:paraId="41FE12C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6A1A5B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411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C2C64B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E28BE2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A4E358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42B5C8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111EA4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同一时间只有一个声音在播放；</w:t>
            </w:r>
          </w:p>
        </w:tc>
      </w:tr>
      <w:tr w14:paraId="0969E9A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686353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412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4BAC12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60A978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EF894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597687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4A968C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警情复盘的播放，各个编制元素一同在编制时间点开始播放；</w:t>
            </w:r>
          </w:p>
        </w:tc>
      </w:tr>
      <w:tr w14:paraId="4E211441">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5F8A0D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413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58FFFF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C81DD3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0B519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警情复盘播放控制</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FADC5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警情复盘播放控制</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E90421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警情复盘过程原速播放；</w:t>
            </w:r>
          </w:p>
        </w:tc>
      </w:tr>
      <w:tr w14:paraId="57329BD4">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77FE55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414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2D05CB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5F85AD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A7BAE5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2802534">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576B7F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警情复盘过程倍速播放；</w:t>
            </w:r>
          </w:p>
        </w:tc>
      </w:tr>
      <w:tr w14:paraId="05E9325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4B261F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415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655394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7FE9CC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EC999E3">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281689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C3BF5E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播放过程制作内容同步显示；</w:t>
            </w:r>
          </w:p>
        </w:tc>
      </w:tr>
      <w:tr w14:paraId="362A508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7313B4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416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44D0C4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60FE80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8AC78D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57795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警情复盘播放控制</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090B11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支持播放暂停；</w:t>
            </w:r>
          </w:p>
        </w:tc>
      </w:tr>
      <w:tr w14:paraId="095C9B7C">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8DF970E">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417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4F70DF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6A1365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483C5F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7F9F61D">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D55C3C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支持播放暂停后继续播放；</w:t>
            </w:r>
          </w:p>
        </w:tc>
      </w:tr>
      <w:tr w14:paraId="267564A0">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E6C2CC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418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31AF6E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E4523C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DC6984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3A36FBB">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FE5EDE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支持播放停止；</w:t>
            </w:r>
          </w:p>
        </w:tc>
      </w:tr>
      <w:tr w14:paraId="6B71984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44F3A51">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419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D42649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917E89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342306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AEA0D9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6B4217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支持重新播放；</w:t>
            </w:r>
          </w:p>
        </w:tc>
      </w:tr>
      <w:tr w14:paraId="0738045F">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EE100E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420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A902F4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5BE24F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F2C410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EF65322">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AB97AE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支持重新选定播放起点再次回放；</w:t>
            </w:r>
          </w:p>
        </w:tc>
      </w:tr>
      <w:tr w14:paraId="4243C8C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F6403A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421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953DBB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6F4C1B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E86697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D87D65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19E738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6. 全部制作内容同步暂停、继续播放、停止、重新播放、再次播放</w:t>
            </w:r>
          </w:p>
        </w:tc>
      </w:tr>
      <w:tr w14:paraId="4D5FA931">
        <w:tblPrEx>
          <w:tblCellMar>
            <w:top w:w="0" w:type="dxa"/>
            <w:left w:w="57" w:type="dxa"/>
            <w:bottom w:w="0" w:type="dxa"/>
            <w:right w:w="57"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A07233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422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45AE9D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7F841C2">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ED54396">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5BAB0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警情复盘播放阶段控制</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305947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支持根据警情作战阶段，指定播放的起始点</w:t>
            </w:r>
          </w:p>
        </w:tc>
      </w:tr>
      <w:tr w14:paraId="62A6C10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7D6B9E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423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74A265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89929B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036B27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FAF40B6">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03CF5C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支持跳转阶段播放</w:t>
            </w:r>
          </w:p>
        </w:tc>
      </w:tr>
      <w:tr w14:paraId="0C679E35">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00657AB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424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42968B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8CACC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党委一线工作监督</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E94952">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党委议训议战</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053330">
            <w:pPr>
              <w:widowControl/>
              <w:spacing w:line="240" w:lineRule="auto"/>
              <w:ind w:firstLine="0" w:firstLineChars="0"/>
              <w:jc w:val="left"/>
              <w:rPr>
                <w:rFonts w:ascii="楷体" w:hAnsi="楷体" w:eastAsia="楷体" w:cs="宋体"/>
                <w:color w:val="auto"/>
                <w:kern w:val="0"/>
                <w:sz w:val="20"/>
                <w:highlight w:val="none"/>
              </w:rPr>
            </w:pPr>
            <w:r>
              <w:rPr>
                <w:rFonts w:hint="eastAsia" w:ascii="楷体" w:hAnsi="楷体" w:eastAsia="楷体" w:cs="宋体"/>
                <w:color w:val="auto"/>
                <w:kern w:val="0"/>
                <w:sz w:val="20"/>
                <w:highlight w:val="none"/>
              </w:rPr>
              <w:t>党委议训线上记录</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EF0938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创建议训议战会议，包括会议名称、时间、参会人员；</w:t>
            </w:r>
          </w:p>
        </w:tc>
      </w:tr>
      <w:tr w14:paraId="750715F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B7DF81A">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425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EED178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5C04EF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FC43C73">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DB9ED5C">
            <w:pPr>
              <w:widowControl/>
              <w:spacing w:line="240" w:lineRule="auto"/>
              <w:ind w:firstLine="0" w:firstLineChars="0"/>
              <w:jc w:val="left"/>
              <w:rPr>
                <w:rFonts w:ascii="楷体" w:hAnsi="楷体" w:eastAsia="楷体"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565215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发布议训议战会议，参会人员生成任务及通知提醒；</w:t>
            </w:r>
          </w:p>
        </w:tc>
      </w:tr>
      <w:tr w14:paraId="72BD1D12">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317FE15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426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9192C6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031BF2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763F7F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3E76A54">
            <w:pPr>
              <w:widowControl/>
              <w:spacing w:line="240" w:lineRule="auto"/>
              <w:ind w:firstLine="0" w:firstLineChars="0"/>
              <w:jc w:val="left"/>
              <w:rPr>
                <w:rFonts w:ascii="楷体" w:hAnsi="楷体" w:eastAsia="楷体"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BA0A0D3">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记录党委会记录本级议训议战议题；</w:t>
            </w:r>
          </w:p>
        </w:tc>
      </w:tr>
      <w:tr w14:paraId="61BC07FE">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F9A714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427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32A0E6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690524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D03FD4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40543F5">
            <w:pPr>
              <w:widowControl/>
              <w:spacing w:line="240" w:lineRule="auto"/>
              <w:ind w:firstLine="0" w:firstLineChars="0"/>
              <w:jc w:val="left"/>
              <w:rPr>
                <w:rFonts w:ascii="楷体" w:hAnsi="楷体" w:eastAsia="楷体"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AC8F83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上传会议文件；</w:t>
            </w:r>
          </w:p>
        </w:tc>
      </w:tr>
      <w:tr w14:paraId="5D8CEEBD">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7D86C4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428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CA616C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C34C0A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D37ECC5">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2582FB8">
            <w:pPr>
              <w:widowControl/>
              <w:spacing w:line="240" w:lineRule="auto"/>
              <w:ind w:firstLine="0" w:firstLineChars="0"/>
              <w:jc w:val="left"/>
              <w:rPr>
                <w:rFonts w:ascii="楷体" w:hAnsi="楷体" w:eastAsia="楷体"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09407D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上传会议照片；</w:t>
            </w:r>
          </w:p>
        </w:tc>
      </w:tr>
      <w:tr w14:paraId="4500A935">
        <w:tblPrEx>
          <w:tblCellMar>
            <w:top w:w="0" w:type="dxa"/>
            <w:left w:w="57" w:type="dxa"/>
            <w:bottom w:w="0" w:type="dxa"/>
            <w:right w:w="57" w:type="dxa"/>
          </w:tblCellMar>
        </w:tblPrEx>
        <w:trPr>
          <w:trHeight w:val="96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15359F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429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AD6E91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3A056B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9E4E761">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952AD4">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议训议战线上检查及体系</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75F5F7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录入资料超时通报：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1）工作未执行，资料定时或超时未上报扣分；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2）扣分计入机构总分；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3）扣分计入个人总分；</w:t>
            </w:r>
          </w:p>
        </w:tc>
      </w:tr>
      <w:tr w14:paraId="0C48164F">
        <w:tblPrEx>
          <w:tblCellMar>
            <w:top w:w="0" w:type="dxa"/>
            <w:left w:w="57" w:type="dxa"/>
            <w:bottom w:w="0" w:type="dxa"/>
            <w:right w:w="57" w:type="dxa"/>
          </w:tblCellMar>
        </w:tblPrEx>
        <w:trPr>
          <w:trHeight w:val="14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A9E84F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430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981C1D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B21BAE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6D9E1C7">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8D95B8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D443B6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会议未达月度、年度考核指标通报：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1）工作数量不足，触发扣分和通报；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2）工作检查不通过，触发扣分和通报；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3）扣分按规则扣分；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4）扣分统计入机构总分；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5）扣分统计入个人总分；</w:t>
            </w:r>
          </w:p>
        </w:tc>
      </w:tr>
      <w:tr w14:paraId="610682FE">
        <w:tblPrEx>
          <w:tblCellMar>
            <w:top w:w="0" w:type="dxa"/>
            <w:left w:w="57" w:type="dxa"/>
            <w:bottom w:w="0" w:type="dxa"/>
            <w:right w:w="57" w:type="dxa"/>
          </w:tblCellMar>
        </w:tblPrEx>
        <w:trPr>
          <w:trHeight w:val="7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A66723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431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D19155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C2DED1C">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F1CF72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09B92B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7BF88BE">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会议纪录入资料定期提醒：</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1）按考核要求规定，定期提醒会议完成后时间限期内录入资料；</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2）提醒发送到个人移动端；</w:t>
            </w:r>
          </w:p>
        </w:tc>
      </w:tr>
      <w:tr w14:paraId="715DD6E8">
        <w:tblPrEx>
          <w:tblCellMar>
            <w:top w:w="0" w:type="dxa"/>
            <w:left w:w="57" w:type="dxa"/>
            <w:bottom w:w="0" w:type="dxa"/>
            <w:right w:w="57" w:type="dxa"/>
          </w:tblCellMar>
        </w:tblPrEx>
        <w:trPr>
          <w:trHeight w:val="14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5084C66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432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7FBDF7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05F23C5">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EE6A2D2">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23E489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议训议战线下抽签检查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25172A1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议训议战抽查抽签：</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1）设定抽签范围；</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2）设定抽签规则；</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3）抽签结果查看；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4）抽签调整；</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5）记录抽签结果；</w:t>
            </w:r>
          </w:p>
        </w:tc>
      </w:tr>
      <w:tr w14:paraId="42AE3771">
        <w:tblPrEx>
          <w:tblCellMar>
            <w:top w:w="0" w:type="dxa"/>
            <w:left w:w="57" w:type="dxa"/>
            <w:bottom w:w="0" w:type="dxa"/>
            <w:right w:w="57" w:type="dxa"/>
          </w:tblCellMar>
        </w:tblPrEx>
        <w:trPr>
          <w:trHeight w:val="120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4353DA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433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510731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5365346">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00A0AA8">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A291CE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10C37B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按抽签结果检查记录：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1）按抽签结果实地检查；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2）查看议战议训完成情况；</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3）手动设置扣分；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4）扣个人分；</w:t>
            </w:r>
          </w:p>
        </w:tc>
      </w:tr>
      <w:tr w14:paraId="58C9286A">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62F2F6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434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BE9E82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5A3C2A7">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489D591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117C7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议训议战分析</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DB0151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议训议战会议情况列表及明细查看；</w:t>
            </w:r>
          </w:p>
        </w:tc>
      </w:tr>
      <w:tr w14:paraId="346A13F9">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5120D0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435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4ED25E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1B7DE4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DAE46B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E6FE653">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10D7ACF">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议训议战按支队、大队统计分析，按参与人员分析；</w:t>
            </w:r>
          </w:p>
        </w:tc>
      </w:tr>
      <w:tr w14:paraId="79A1DBCC">
        <w:tblPrEx>
          <w:tblCellMar>
            <w:top w:w="0" w:type="dxa"/>
            <w:left w:w="57" w:type="dxa"/>
            <w:bottom w:w="0" w:type="dxa"/>
            <w:right w:w="57" w:type="dxa"/>
          </w:tblCellMar>
        </w:tblPrEx>
        <w:trPr>
          <w:trHeight w:val="96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0020ED7">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436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585EB99">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E0856C8">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3A2D9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党委一线工作法</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381389">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一线工作记录</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5E0FBEC7">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六熟悉党委一线任务配置及工作记录：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1）设定大队党委人员；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2）设定支队党委人员；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3）熟悉过程记录现场照片</w:t>
            </w:r>
          </w:p>
        </w:tc>
      </w:tr>
      <w:tr w14:paraId="1B54B6A3">
        <w:tblPrEx>
          <w:tblCellMar>
            <w:top w:w="0" w:type="dxa"/>
            <w:left w:w="57" w:type="dxa"/>
            <w:bottom w:w="0" w:type="dxa"/>
            <w:right w:w="57" w:type="dxa"/>
          </w:tblCellMar>
        </w:tblPrEx>
        <w:trPr>
          <w:trHeight w:val="96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150D2C0">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437</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975FFC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F87F87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C005D8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1C18CA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D581CF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演练党委一线任务配置及工作记录：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1）设定大队党委人员；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2）设定支队党委人员；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3）熟悉过程记录现场照片；</w:t>
            </w:r>
          </w:p>
        </w:tc>
      </w:tr>
      <w:tr w14:paraId="1F0ACA4B">
        <w:tblPrEx>
          <w:tblCellMar>
            <w:top w:w="0" w:type="dxa"/>
            <w:left w:w="57" w:type="dxa"/>
            <w:bottom w:w="0" w:type="dxa"/>
            <w:right w:w="57" w:type="dxa"/>
          </w:tblCellMar>
        </w:tblPrEx>
        <w:trPr>
          <w:trHeight w:val="96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90E1E7C">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438</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BB4C96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4C2F20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A59C860">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317C618">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BEAF492">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预案修订党委一线任务配置及工作记录：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1）设定大队党委人员；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2）设定支队党委人员；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3）熟悉过程记录现场照片；</w:t>
            </w:r>
          </w:p>
        </w:tc>
      </w:tr>
      <w:tr w14:paraId="1CD18C05">
        <w:tblPrEx>
          <w:tblCellMar>
            <w:top w:w="0" w:type="dxa"/>
            <w:left w:w="57" w:type="dxa"/>
            <w:bottom w:w="0" w:type="dxa"/>
            <w:right w:w="57" w:type="dxa"/>
          </w:tblCellMar>
        </w:tblPrEx>
        <w:trPr>
          <w:trHeight w:val="96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B5C87B3">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439</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739AF70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3CBCC3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CB975C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0E98E40A">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36B7D3B8">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装备检查党委一线任务配置及工作记录：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1）设定大队党委人员；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2）设定支队党委人员；</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3）熟悉过程记录现场照片；</w:t>
            </w:r>
          </w:p>
        </w:tc>
      </w:tr>
      <w:tr w14:paraId="67AB0C44">
        <w:tblPrEx>
          <w:tblCellMar>
            <w:top w:w="0" w:type="dxa"/>
            <w:left w:w="57" w:type="dxa"/>
            <w:bottom w:w="0" w:type="dxa"/>
            <w:right w:w="57" w:type="dxa"/>
          </w:tblCellMar>
        </w:tblPrEx>
        <w:trPr>
          <w:trHeight w:val="14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4532D4C6">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440</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64D650D">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59DECC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61EA9C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E6DEA97">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6C41D36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5. 一线工作记录查看，包括汇总、列表、筛选、排序，详情查看：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1）查看全年度一线工作执行统计；</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2）查看列表工作；</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3）按条件筛选；</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4）一线工作排序；</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5）查看一线工作全部各岗位工作详情；</w:t>
            </w:r>
          </w:p>
        </w:tc>
      </w:tr>
      <w:tr w14:paraId="770CE17E">
        <w:tblPrEx>
          <w:tblCellMar>
            <w:top w:w="0" w:type="dxa"/>
            <w:left w:w="57" w:type="dxa"/>
            <w:bottom w:w="0" w:type="dxa"/>
            <w:right w:w="57" w:type="dxa"/>
          </w:tblCellMar>
        </w:tblPrEx>
        <w:trPr>
          <w:trHeight w:val="7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013C375">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441</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CF6F84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BB03CAE">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E2439D9">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EAEBE0">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一线工作线上检查</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1DFAF95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党委一线工作定期提醒：</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1）按考核要求规定，定期提醒一线工作展开完成情况；</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2）提醒发送到个人移动端；</w:t>
            </w:r>
          </w:p>
        </w:tc>
      </w:tr>
      <w:tr w14:paraId="692DAD5B">
        <w:tblPrEx>
          <w:tblCellMar>
            <w:top w:w="0" w:type="dxa"/>
            <w:left w:w="57" w:type="dxa"/>
            <w:bottom w:w="0" w:type="dxa"/>
            <w:right w:w="57" w:type="dxa"/>
          </w:tblCellMar>
        </w:tblPrEx>
        <w:trPr>
          <w:trHeight w:val="14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7C83A8B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442</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107B8CA">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DF369CB">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DD53F6F">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2A00EE5">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6913F25">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党委一线工作未达月度、年度考核指标通报：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1）工作数量不足，触发扣分和通报；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2）工作检查不通过，触发扣分和通报；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3）扣分按规则扣分；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4）扣分统计入机构总分；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5）扣分统计入个人总分。</w:t>
            </w:r>
          </w:p>
        </w:tc>
      </w:tr>
      <w:tr w14:paraId="27FCD433">
        <w:tblPrEx>
          <w:tblCellMar>
            <w:top w:w="0" w:type="dxa"/>
            <w:left w:w="57" w:type="dxa"/>
            <w:bottom w:w="0" w:type="dxa"/>
            <w:right w:w="57" w:type="dxa"/>
          </w:tblCellMar>
        </w:tblPrEx>
        <w:trPr>
          <w:trHeight w:val="14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C7541AD">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443</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FB4029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5EA002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E8C03C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1441637E">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77A1E921">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3. 党委一线工作抽查抽签：</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1）设定抽签范围；</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2）设定抽签规则；</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3）抽签结果查看；</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4）抽签调整；</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5）记录抽签结果；</w:t>
            </w:r>
          </w:p>
        </w:tc>
      </w:tr>
      <w:tr w14:paraId="0578C059">
        <w:tblPrEx>
          <w:tblCellMar>
            <w:top w:w="0" w:type="dxa"/>
            <w:left w:w="57" w:type="dxa"/>
            <w:bottom w:w="0" w:type="dxa"/>
            <w:right w:w="57" w:type="dxa"/>
          </w:tblCellMar>
        </w:tblPrEx>
        <w:trPr>
          <w:trHeight w:val="120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24FE8734">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444</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D6EECF3">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1D9D4E1">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6A8B27E">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2F697370">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507710C">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 抽查检查记录：</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1）按抽签结果实地检查；</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2）查看议战议训完成情况；</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3）手动设置扣分；</w:t>
            </w:r>
            <w:r>
              <w:rPr>
                <w:rFonts w:hint="eastAsia" w:ascii="仿宋" w:hAnsi="仿宋" w:eastAsia="仿宋" w:cs="宋体"/>
                <w:color w:val="auto"/>
                <w:kern w:val="0"/>
                <w:sz w:val="20"/>
                <w:highlight w:val="none"/>
              </w:rPr>
              <w:br w:type="textWrapping"/>
            </w:r>
            <w:r>
              <w:rPr>
                <w:rFonts w:hint="eastAsia" w:ascii="仿宋" w:hAnsi="仿宋" w:eastAsia="仿宋" w:cs="宋体"/>
                <w:color w:val="auto"/>
                <w:kern w:val="0"/>
                <w:sz w:val="20"/>
                <w:highlight w:val="none"/>
              </w:rPr>
              <w:t>4）扣个人分；</w:t>
            </w:r>
          </w:p>
        </w:tc>
      </w:tr>
      <w:tr w14:paraId="1E3F5613">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236263B">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445</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91409E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293EE4">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975B4A">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772D15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一线工作分析</w:t>
            </w: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42925816">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1. 党委一线工作情况列表及明细查看；</w:t>
            </w:r>
          </w:p>
        </w:tc>
      </w:tr>
      <w:tr w14:paraId="0AA40278">
        <w:tblPrEx>
          <w:tblCellMar>
            <w:top w:w="0" w:type="dxa"/>
            <w:left w:w="57" w:type="dxa"/>
            <w:bottom w:w="0" w:type="dxa"/>
            <w:right w:w="57" w:type="dxa"/>
          </w:tblCellMar>
        </w:tblPrEx>
        <w:trPr>
          <w:trHeight w:val="2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6685AB89">
            <w:pPr>
              <w:widowControl/>
              <w:spacing w:line="240" w:lineRule="auto"/>
              <w:ind w:firstLine="0" w:firstLineChars="0"/>
              <w:jc w:val="center"/>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446</w:t>
            </w: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6BD9DCE0">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6A8839F">
            <w:pPr>
              <w:widowControl/>
              <w:spacing w:line="240" w:lineRule="auto"/>
              <w:ind w:firstLine="0" w:firstLineChars="0"/>
              <w:jc w:val="left"/>
              <w:rPr>
                <w:rFonts w:ascii="仿宋" w:hAnsi="仿宋" w:eastAsia="仿宋" w:cs="宋体"/>
                <w:color w:val="auto"/>
                <w:kern w:val="0"/>
                <w:sz w:val="20"/>
                <w:highlight w:val="none"/>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2598434">
            <w:pPr>
              <w:widowControl/>
              <w:spacing w:line="240" w:lineRule="auto"/>
              <w:ind w:firstLine="0" w:firstLineChars="0"/>
              <w:jc w:val="left"/>
              <w:rPr>
                <w:rFonts w:ascii="仿宋" w:hAnsi="仿宋" w:eastAsia="仿宋" w:cs="宋体"/>
                <w:color w:val="auto"/>
                <w:kern w:val="0"/>
                <w:sz w:val="20"/>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E35BF69">
            <w:pPr>
              <w:widowControl/>
              <w:spacing w:line="240" w:lineRule="auto"/>
              <w:ind w:firstLine="0" w:firstLineChars="0"/>
              <w:jc w:val="left"/>
              <w:rPr>
                <w:rFonts w:ascii="仿宋" w:hAnsi="仿宋" w:eastAsia="仿宋" w:cs="宋体"/>
                <w:color w:val="auto"/>
                <w:kern w:val="0"/>
                <w:sz w:val="20"/>
                <w:highlight w:val="none"/>
              </w:rPr>
            </w:pPr>
          </w:p>
        </w:tc>
        <w:tc>
          <w:tcPr>
            <w:tcW w:w="8327" w:type="dxa"/>
            <w:tcBorders>
              <w:top w:val="single" w:color="auto" w:sz="4" w:space="0"/>
              <w:left w:val="single" w:color="auto" w:sz="4" w:space="0"/>
              <w:bottom w:val="single" w:color="auto" w:sz="4" w:space="0"/>
              <w:right w:val="single" w:color="auto" w:sz="4" w:space="0"/>
            </w:tcBorders>
            <w:shd w:val="clear" w:color="auto" w:fill="auto"/>
            <w:vAlign w:val="center"/>
          </w:tcPr>
          <w:p w14:paraId="0E455BFD">
            <w:pPr>
              <w:widowControl/>
              <w:spacing w:line="240" w:lineRule="auto"/>
              <w:ind w:firstLine="0" w:firstLineChars="0"/>
              <w:jc w:val="left"/>
              <w:rPr>
                <w:rFonts w:ascii="仿宋" w:hAnsi="仿宋" w:eastAsia="仿宋" w:cs="宋体"/>
                <w:color w:val="auto"/>
                <w:kern w:val="0"/>
                <w:sz w:val="20"/>
                <w:highlight w:val="none"/>
              </w:rPr>
            </w:pPr>
            <w:r>
              <w:rPr>
                <w:rFonts w:hint="eastAsia" w:ascii="仿宋" w:hAnsi="仿宋" w:eastAsia="仿宋" w:cs="宋体"/>
                <w:color w:val="auto"/>
                <w:kern w:val="0"/>
                <w:sz w:val="20"/>
                <w:highlight w:val="none"/>
              </w:rPr>
              <w:t>2. 党委一线工作按支队、大队统计分析，按参与人员分析，按工作类型分析；</w:t>
            </w:r>
          </w:p>
        </w:tc>
      </w:tr>
    </w:tbl>
    <w:p w14:paraId="6A743F50">
      <w:pPr>
        <w:spacing w:line="500" w:lineRule="exact"/>
        <w:rPr>
          <w:rFonts w:ascii="宋体" w:hAnsi="Times New Roman" w:eastAsia="宋体"/>
          <w:color w:val="auto"/>
          <w:sz w:val="20"/>
          <w:szCs w:val="24"/>
          <w:highlight w:val="none"/>
        </w:rPr>
      </w:pPr>
    </w:p>
    <w:sectPr>
      <w:pgSz w:w="16838" w:h="11906" w:orient="landscape"/>
      <w:pgMar w:top="1797" w:right="1440" w:bottom="1797" w:left="1440" w:header="720" w:footer="907" w:gutter="0"/>
      <w:pgBorders>
        <w:top w:val="none" w:sz="0" w:space="0"/>
        <w:left w:val="none" w:sz="0" w:space="0"/>
        <w:bottom w:val="none" w:sz="0" w:space="0"/>
        <w:right w:val="none" w:sz="0" w:space="0"/>
      </w:pgBorders>
      <w:pgNumType w:fmt="decimal"/>
      <w:cols w:space="0" w:num="1"/>
      <w:titlePg/>
      <w:rtlGutter w:val="0"/>
      <w:docGrid w:type="lines" w:linePitch="36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宋体-18030">
    <w:altName w:val="微软雅黑"/>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STHeiti Light">
    <w:altName w:val="宋体"/>
    <w:panose1 w:val="00000000000000000000"/>
    <w:charset w:val="86"/>
    <w:family w:val="auto"/>
    <w:pitch w:val="default"/>
    <w:sig w:usb0="00000000" w:usb1="00000000" w:usb2="00000000" w:usb3="00000000" w:csb0="00160000" w:csb1="00000000"/>
  </w:font>
  <w:font w:name="Tunga">
    <w:altName w:val="Segoe UI Symbol"/>
    <w:panose1 w:val="020B0502040204020203"/>
    <w:charset w:val="00"/>
    <w:family w:val="swiss"/>
    <w:pitch w:val="default"/>
    <w:sig w:usb0="00000000" w:usb1="00000000" w:usb2="00000000" w:usb3="00000000" w:csb0="00000001" w:csb1="00000000"/>
  </w:font>
  <w:font w:name="金桥简黑体">
    <w:altName w:val="黑体"/>
    <w:panose1 w:val="00000000000000000000"/>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Arial Unicode MS">
    <w:altName w:val="宋体"/>
    <w:panose1 w:val="020B0604020202020204"/>
    <w:charset w:val="86"/>
    <w:family w:val="swiss"/>
    <w:pitch w:val="default"/>
    <w:sig w:usb0="00000000" w:usb1="00000000" w:usb2="0000003F" w:usb3="00000000" w:csb0="603F01FF" w:csb1="FFFF0000"/>
  </w:font>
  <w:font w:name="Palatino">
    <w:altName w:val="Palatino Linotype"/>
    <w:panose1 w:val="00000000000000000000"/>
    <w:charset w:val="00"/>
    <w:family w:val="auto"/>
    <w:pitch w:val="default"/>
    <w:sig w:usb0="00000000" w:usb1="00000000" w:usb2="14600000" w:usb3="00000000" w:csb0="20000193" w:csb1="4D000000"/>
  </w:font>
  <w:font w:name="Helv">
    <w:altName w:val="Segoe Print"/>
    <w:panose1 w:val="020B0604020202030204"/>
    <w:charset w:val="00"/>
    <w:family w:val="swiss"/>
    <w:pitch w:val="default"/>
    <w:sig w:usb0="00000000" w:usb1="00000000" w:usb2="00000000" w:usb3="00000000" w:csb0="00000001" w:csb1="00000000"/>
  </w:font>
  <w:font w:name="华文楷体">
    <w:panose1 w:val="02010600040101010101"/>
    <w:charset w:val="86"/>
    <w:family w:val="auto"/>
    <w:pitch w:val="default"/>
    <w:sig w:usb0="00000287" w:usb1="080F0000" w:usb2="00000000" w:usb3="00000000" w:csb0="0004009F" w:csb1="DFD70000"/>
  </w:font>
  <w:font w:name="Futura Bk">
    <w:altName w:val="Segoe UI"/>
    <w:panose1 w:val="00000000000000000000"/>
    <w:charset w:val="01"/>
    <w:family w:val="swiss"/>
    <w:pitch w:val="default"/>
    <w:sig w:usb0="00000000" w:usb1="00000000" w:usb2="00000000" w:usb3="00000000" w:csb0="0000009F"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Book Antiqua">
    <w:panose1 w:val="02040602050305030304"/>
    <w:charset w:val="00"/>
    <w:family w:val="roman"/>
    <w:pitch w:val="default"/>
    <w:sig w:usb0="00000287" w:usb1="00000000" w:usb2="00000000" w:usb3="00000000" w:csb0="2000009F" w:csb1="DFD70000"/>
  </w:font>
  <w:font w:name="??">
    <w:altName w:val="宋体"/>
    <w:panose1 w:val="00000000000000000000"/>
    <w:charset w:val="86"/>
    <w:family w:val="auto"/>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Palatino Linotype">
    <w:panose1 w:val="02040502050505030304"/>
    <w:charset w:val="00"/>
    <w:family w:val="roman"/>
    <w:pitch w:val="default"/>
    <w:sig w:usb0="E0000287" w:usb1="40000013" w:usb2="00000000" w:usb3="00000000" w:csb0="2000019F" w:csb1="00000000"/>
  </w:font>
  <w:font w:name="Courier">
    <w:altName w:val="Courier New"/>
    <w:panose1 w:val="02070409020205020404"/>
    <w:charset w:val="00"/>
    <w:family w:val="moder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AngsanaUPC">
    <w:altName w:val="Microsoft Sans Serif"/>
    <w:panose1 w:val="02020603050405020304"/>
    <w:charset w:val="DE"/>
    <w:family w:val="roman"/>
    <w:pitch w:val="default"/>
    <w:sig w:usb0="00000000" w:usb1="00000000" w:usb2="00000000" w:usb3="00000000" w:csb0="0001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H Yb 1gj">
    <w:altName w:val="宋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华文仿宋">
    <w:panose1 w:val="02010600040101010101"/>
    <w:charset w:val="86"/>
    <w:family w:val="auto"/>
    <w:pitch w:val="default"/>
    <w:sig w:usb0="00000287" w:usb1="080F0000" w:usb2="00000000" w:usb3="00000000" w:csb0="0004009F" w:csb1="DFD70000"/>
  </w:font>
  <w:font w:name="Microsoft Sans Serif">
    <w:panose1 w:val="020B0604020202020204"/>
    <w:charset w:val="00"/>
    <w:family w:val="swiss"/>
    <w:pitch w:val="default"/>
    <w:sig w:usb0="E5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TimesNewRomanPS-BoldMT">
    <w:altName w:val="Times New Roman"/>
    <w:panose1 w:val="00000000000000000000"/>
    <w:charset w:val="00"/>
    <w:family w:val="roman"/>
    <w:pitch w:val="default"/>
    <w:sig w:usb0="00000000" w:usb1="00000000" w:usb2="00000009" w:usb3="00000000" w:csb0="400001FF" w:csb1="FFFF0000"/>
  </w:font>
  <w:font w:name="方正仿宋_GBK">
    <w:altName w:val="微软雅黑"/>
    <w:panose1 w:val="03000509000000000000"/>
    <w:charset w:val="86"/>
    <w:family w:val="script"/>
    <w:pitch w:val="default"/>
    <w:sig w:usb0="00000000" w:usb1="0000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宋体">
    <w:panose1 w:val="02010600040101010101"/>
    <w:charset w:val="86"/>
    <w:family w:val="auto"/>
    <w:pitch w:val="default"/>
    <w:sig w:usb0="00000287" w:usb1="080F0000" w:usb2="00000000" w:usb3="00000000" w:csb0="0004009F" w:csb1="DFD70000"/>
  </w:font>
  <w:font w:name="Wingdings-Regular">
    <w:altName w:val="Segoe Print"/>
    <w:panose1 w:val="00000000000000000000"/>
    <w:charset w:val="00"/>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0" w:csb1="00000000"/>
  </w:font>
  <w:font w:name="MS-Mincho">
    <w:altName w:val="Segoe Print"/>
    <w:panose1 w:val="00000000000000000000"/>
    <w:charset w:val="00"/>
    <w:family w:val="auto"/>
    <w:pitch w:val="default"/>
    <w:sig w:usb0="00000000" w:usb1="00000000" w:usb2="00000000" w:usb3="00000000" w:csb0="00000000" w:csb1="00000000"/>
  </w:font>
  <w:font w:name="Footlight MT Light">
    <w:panose1 w:val="0204060206030A020304"/>
    <w:charset w:val="00"/>
    <w:family w:val="roman"/>
    <w:pitch w:val="default"/>
    <w:sig w:usb0="00000003" w:usb1="00000000" w:usb2="00000000" w:usb3="00000000" w:csb0="20000001" w:csb1="00000000"/>
  </w:font>
  <w:font w:name="华文细黑">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宋体">
    <w:panose1 w:val="02010600030101010101"/>
    <w:charset w:val="86"/>
    <w:family w:val="auto"/>
    <w:pitch w:val="default"/>
    <w:sig w:usb0="00000203" w:usb1="288F0000" w:usb2="00000006" w:usb3="00000000" w:csb0="00040001" w:csb1="00000000"/>
  </w:font>
  <w:font w:name="MS Mincho">
    <w:altName w:val="Yu Gothic UI"/>
    <w:panose1 w:val="02020609040205080304"/>
    <w:charset w:val="80"/>
    <w:family w:val="modern"/>
    <w:pitch w:val="default"/>
    <w:sig w:usb0="00000000" w:usb1="00000000" w:usb2="00000010" w:usb3="00000000" w:csb0="4002009F" w:csb1="DFD70000"/>
  </w:font>
  <w:font w:name="Angsana New">
    <w:altName w:val="Microsoft Sans Serif"/>
    <w:panose1 w:val="02020603050405020304"/>
    <w:charset w:val="DE"/>
    <w:family w:val="roman"/>
    <w:pitch w:val="default"/>
    <w:sig w:usb0="00000000" w:usb1="00000000" w:usb2="00000000" w:usb3="00000000" w:csb0="00010001" w:csb1="00000000"/>
  </w:font>
  <w:font w:name="SimSun-ExtB">
    <w:panose1 w:val="02010609060101010101"/>
    <w:charset w:val="86"/>
    <w:family w:val="modern"/>
    <w:pitch w:val="default"/>
    <w:sig w:usb0="00000001" w:usb1="02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Heiti SC Medium">
    <w:altName w:val="Malgun Gothic Semilight"/>
    <w:panose1 w:val="00000000000000000000"/>
    <w:charset w:val="80"/>
    <w:family w:val="auto"/>
    <w:pitch w:val="default"/>
    <w:sig w:usb0="00000000" w:usb1="00000000" w:usb2="00000010" w:usb3="00000000" w:csb0="003E0001" w:csb1="00000000"/>
  </w:font>
  <w:font w:name="阿里巴巴普惠体 L">
    <w:altName w:val="宋体"/>
    <w:panose1 w:val="00000000000000000000"/>
    <w:charset w:val="86"/>
    <w:family w:val="roman"/>
    <w:pitch w:val="default"/>
    <w:sig w:usb0="00000000" w:usb1="00000000" w:usb2="0000001E" w:usb3="00000000" w:csb0="0004009F"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Segoe UI Symbol">
    <w:panose1 w:val="020B0502040204020203"/>
    <w:charset w:val="00"/>
    <w:family w:val="auto"/>
    <w:pitch w:val="default"/>
    <w:sig w:usb0="800001E3" w:usb1="1200FFEF" w:usb2="00040000" w:usb3="04000000" w:csb0="00000001" w:csb1="4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PMingLiU-ExtB">
    <w:panose1 w:val="02020500000000000000"/>
    <w:charset w:val="88"/>
    <w:family w:val="auto"/>
    <w:pitch w:val="default"/>
    <w:sig w:usb0="8000002F" w:usb1="02000008" w:usb2="00000000" w:usb3="00000000" w:csb0="00100001" w:csb1="00000000"/>
  </w:font>
  <w:font w:name="Yu Gothic UI">
    <w:panose1 w:val="020B0500000000000000"/>
    <w:charset w:val="80"/>
    <w:family w:val="auto"/>
    <w:pitch w:val="default"/>
    <w:sig w:usb0="E00002FF" w:usb1="2AC7FDFF" w:usb2="00000016" w:usb3="00000000" w:csb0="2002009F"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1BC23">
    <w:pPr>
      <w:pStyle w:val="59"/>
      <w:pBdr>
        <w:top w:val="none" w:color="auto" w:sz="0" w:space="0"/>
      </w:pBdr>
      <w:jc w:val="lef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CE0C9">
                          <w:pPr>
                            <w:pStyle w:val="59"/>
                            <w:pBdr>
                              <w:top w:val="none" w:color="auto" w:sz="0" w:space="0"/>
                            </w:pBdr>
                            <w:jc w:val="left"/>
                          </w:pPr>
                        </w:p>
                        <w:p w14:paraId="67E81AD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40CE0C9">
                    <w:pPr>
                      <w:pStyle w:val="59"/>
                      <w:pBdr>
                        <w:top w:val="none" w:color="auto" w:sz="0" w:space="0"/>
                      </w:pBdr>
                      <w:jc w:val="left"/>
                    </w:pPr>
                  </w:p>
                  <w:p w14:paraId="67E81AD0"/>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B839C">
    <w:pPr>
      <w:pStyle w:val="5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E516C">
    <w:pPr>
      <w:pStyle w:val="59"/>
      <w:widowControl w:val="0"/>
      <w:pBdr>
        <w:top w:val="none" w:color="auto" w:sz="0" w:space="1"/>
        <w:left w:val="none" w:color="auto" w:sz="0" w:space="4"/>
        <w:bottom w:val="none" w:color="auto" w:sz="0" w:space="1"/>
        <w:right w:val="none" w:color="auto" w:sz="0" w:space="4"/>
        <w:between w:val="none" w:color="auto" w:sz="0" w:space="0"/>
      </w:pBdr>
      <w:snapToGrid w:val="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1041C">
    <w:pPr>
      <w:pStyle w:val="59"/>
      <w:pBdr>
        <w:top w:val="none" w:color="auto" w:sz="0" w:space="0"/>
      </w:pBdr>
      <w:jc w:val="left"/>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86844">
                          <w:pPr>
                            <w:pStyle w:val="59"/>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C686844">
                    <w:pPr>
                      <w:pStyle w:val="59"/>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- 3 -</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E3144">
                          <w:pPr>
                            <w:pStyle w:val="59"/>
                            <w:pBdr>
                              <w:top w:val="none" w:color="auto" w:sz="0" w:space="0"/>
                            </w:pBdr>
                            <w:jc w:val="left"/>
                          </w:pPr>
                        </w:p>
                        <w:p w14:paraId="3E2E986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A0E3144">
                    <w:pPr>
                      <w:pStyle w:val="59"/>
                      <w:pBdr>
                        <w:top w:val="none" w:color="auto" w:sz="0" w:space="0"/>
                      </w:pBdr>
                      <w:jc w:val="left"/>
                    </w:pPr>
                  </w:p>
                  <w:p w14:paraId="3E2E9860"/>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0CDD6">
    <w:pPr>
      <w:pStyle w:val="59"/>
      <w:widowControl w:val="0"/>
      <w:pBdr>
        <w:top w:val="none" w:color="auto" w:sz="0" w:space="1"/>
        <w:left w:val="none" w:color="auto" w:sz="0" w:space="4"/>
        <w:bottom w:val="none" w:color="auto" w:sz="0" w:space="1"/>
        <w:right w:val="none" w:color="auto" w:sz="0" w:space="4"/>
        <w:between w:val="none" w:color="auto" w:sz="0" w:space="0"/>
      </w:pBdr>
      <w:snapToGrid w:val="0"/>
      <w:jc w:val="left"/>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CDB2A">
                          <w:pPr>
                            <w:pStyle w:val="59"/>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48CDB2A">
                    <w:pPr>
                      <w:pStyle w:val="59"/>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D2CD2">
    <w:pPr>
      <w:pStyle w:val="59"/>
      <w:pBdr>
        <w:top w:val="none" w:color="auto" w:sz="0" w:space="0"/>
      </w:pBdr>
      <w:jc w:val="left"/>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B7AD5">
                          <w:pPr>
                            <w:pStyle w:val="59"/>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B5B7AD5">
                    <w:pPr>
                      <w:pStyle w:val="59"/>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- 8 -</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7C489">
                          <w:pPr>
                            <w:pStyle w:val="59"/>
                            <w:pBdr>
                              <w:top w:val="none" w:color="auto" w:sz="0" w:space="0"/>
                            </w:pBdr>
                            <w:jc w:val="left"/>
                          </w:pPr>
                        </w:p>
                        <w:p w14:paraId="1FF23BB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897C489">
                    <w:pPr>
                      <w:pStyle w:val="59"/>
                      <w:pBdr>
                        <w:top w:val="none" w:color="auto" w:sz="0" w:space="0"/>
                      </w:pBdr>
                      <w:jc w:val="left"/>
                    </w:pPr>
                  </w:p>
                  <w:p w14:paraId="1FF23BB0"/>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93F4">
    <w:pPr>
      <w:pStyle w:val="5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8E6580">
                          <w:pPr>
                            <w:pStyle w:val="59"/>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98E6580">
                    <w:pPr>
                      <w:pStyle w:val="59"/>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99AE5">
    <w:pPr>
      <w:pStyle w:val="6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EB289">
    <w:pPr>
      <w:pStyle w:val="61"/>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EECD31"/>
    <w:multiLevelType w:val="singleLevel"/>
    <w:tmpl w:val="ABEECD31"/>
    <w:lvl w:ilvl="0" w:tentative="0">
      <w:start w:val="1"/>
      <w:numFmt w:val="decimal"/>
      <w:suff w:val="nothing"/>
      <w:lvlText w:val="（%1）"/>
      <w:lvlJc w:val="left"/>
    </w:lvl>
  </w:abstractNum>
  <w:abstractNum w:abstractNumId="1">
    <w:nsid w:val="D5FA929B"/>
    <w:multiLevelType w:val="singleLevel"/>
    <w:tmpl w:val="D5FA929B"/>
    <w:lvl w:ilvl="0" w:tentative="0">
      <w:start w:val="2"/>
      <w:numFmt w:val="decimal"/>
      <w:suff w:val="nothing"/>
      <w:lvlText w:val="%1、"/>
      <w:lvlJc w:val="left"/>
    </w:lvl>
  </w:abstractNum>
  <w:abstractNum w:abstractNumId="2">
    <w:nsid w:val="D8D8EE29"/>
    <w:multiLevelType w:val="multilevel"/>
    <w:tmpl w:val="D8D8EE29"/>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150" w:leftChars="0" w:firstLine="0" w:firstLineChars="0"/>
      </w:pPr>
      <w:rPr>
        <w:rFonts w:hint="default"/>
      </w:rPr>
    </w:lvl>
    <w:lvl w:ilvl="2" w:tentative="0">
      <w:start w:val="1"/>
      <w:numFmt w:val="decimal"/>
      <w:suff w:val="space"/>
      <w:lvlText w:val="%1.%2.%3"/>
      <w:lvlJc w:val="left"/>
      <w:pPr>
        <w:ind w:left="420" w:leftChars="0" w:firstLine="0" w:firstLineChars="0"/>
      </w:pPr>
      <w:rPr>
        <w:rFonts w:hint="default"/>
      </w:rPr>
    </w:lvl>
    <w:lvl w:ilvl="3" w:tentative="0">
      <w:start w:val="1"/>
      <w:numFmt w:val="decimal"/>
      <w:suff w:val="space"/>
      <w:lvlText w:val="%1.%2.%3.%4"/>
      <w:lvlJc w:val="left"/>
      <w:pPr>
        <w:ind w:left="42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ECF6E870"/>
    <w:multiLevelType w:val="singleLevel"/>
    <w:tmpl w:val="ECF6E870"/>
    <w:lvl w:ilvl="0" w:tentative="0">
      <w:start w:val="1"/>
      <w:numFmt w:val="chineseCounting"/>
      <w:suff w:val="nothing"/>
      <w:lvlText w:val="%1、"/>
      <w:lvlJc w:val="left"/>
      <w:rPr>
        <w:rFonts w:hint="eastAsia"/>
      </w:rPr>
    </w:lvl>
  </w:abstractNum>
  <w:abstractNum w:abstractNumId="4">
    <w:nsid w:val="FDE5837A"/>
    <w:multiLevelType w:val="singleLevel"/>
    <w:tmpl w:val="FDE5837A"/>
    <w:lvl w:ilvl="0" w:tentative="0">
      <w:start w:val="1"/>
      <w:numFmt w:val="decimalEnclosedCircleChinese"/>
      <w:suff w:val="nothing"/>
      <w:lvlText w:val="%1　"/>
      <w:lvlJc w:val="left"/>
      <w:pPr>
        <w:ind w:left="0" w:firstLine="400"/>
      </w:pPr>
      <w:rPr>
        <w:rFonts w:hint="eastAsia"/>
      </w:rPr>
    </w:lvl>
  </w:abstractNum>
  <w:abstractNum w:abstractNumId="5">
    <w:nsid w:val="00000001"/>
    <w:multiLevelType w:val="multilevel"/>
    <w:tmpl w:val="00000001"/>
    <w:lvl w:ilvl="0" w:tentative="0">
      <w:start w:val="1"/>
      <w:numFmt w:val="decimal"/>
      <w:pStyle w:val="636"/>
      <w:lvlText w:val="%1."/>
      <w:lvlJc w:val="left"/>
      <w:pPr>
        <w:tabs>
          <w:tab w:val="left" w:pos="425"/>
        </w:tabs>
        <w:ind w:left="425" w:hanging="425"/>
      </w:pPr>
      <w:rPr>
        <w:rFonts w:cs="Times New Roman"/>
      </w:rPr>
    </w:lvl>
    <w:lvl w:ilvl="1" w:tentative="0">
      <w:start w:val="1"/>
      <w:numFmt w:val="decimal"/>
      <w:lvlText w:val="%1.%2."/>
      <w:lvlJc w:val="left"/>
      <w:pPr>
        <w:tabs>
          <w:tab w:val="left" w:pos="567"/>
        </w:tabs>
        <w:ind w:left="567" w:hanging="567"/>
      </w:pPr>
      <w:rPr>
        <w:rFonts w:cs="Times New Roman"/>
      </w:rPr>
    </w:lvl>
    <w:lvl w:ilvl="2" w:tentative="0">
      <w:start w:val="1"/>
      <w:numFmt w:val="decimal"/>
      <w:lvlText w:val="%1.%2.%3."/>
      <w:lvlJc w:val="left"/>
      <w:pPr>
        <w:tabs>
          <w:tab w:val="left" w:pos="709"/>
        </w:tabs>
        <w:ind w:left="709" w:hanging="709"/>
      </w:pPr>
      <w:rPr>
        <w:rFonts w:cs="Times New Roman"/>
      </w:rPr>
    </w:lvl>
    <w:lvl w:ilvl="3" w:tentative="0">
      <w:start w:val="1"/>
      <w:numFmt w:val="decimal"/>
      <w:lvlText w:val="%1.%2.%3.%4."/>
      <w:lvlJc w:val="left"/>
      <w:pPr>
        <w:tabs>
          <w:tab w:val="left" w:pos="851"/>
        </w:tabs>
        <w:ind w:left="851" w:hanging="851"/>
      </w:pPr>
      <w:rPr>
        <w:rFonts w:cs="Times New Roman"/>
      </w:rPr>
    </w:lvl>
    <w:lvl w:ilvl="4" w:tentative="0">
      <w:start w:val="1"/>
      <w:numFmt w:val="decimal"/>
      <w:lvlText w:val="%1.%2.%3.%4.%5."/>
      <w:lvlJc w:val="left"/>
      <w:pPr>
        <w:tabs>
          <w:tab w:val="left" w:pos="992"/>
        </w:tabs>
        <w:ind w:left="992" w:hanging="992"/>
      </w:pPr>
      <w:rPr>
        <w:rFonts w:cs="Times New Roman"/>
      </w:rPr>
    </w:lvl>
    <w:lvl w:ilvl="5" w:tentative="0">
      <w:start w:val="1"/>
      <w:numFmt w:val="decimal"/>
      <w:lvlText w:val="%1.%2.%3.%4.%5.%6."/>
      <w:lvlJc w:val="left"/>
      <w:pPr>
        <w:tabs>
          <w:tab w:val="left" w:pos="1134"/>
        </w:tabs>
        <w:ind w:left="1134" w:hanging="1134"/>
      </w:pPr>
      <w:rPr>
        <w:rFonts w:cs="Times New Roman"/>
      </w:rPr>
    </w:lvl>
    <w:lvl w:ilvl="6" w:tentative="0">
      <w:start w:val="1"/>
      <w:numFmt w:val="decimal"/>
      <w:lvlText w:val="%1.%2.%3.%4.%5.%6.%7."/>
      <w:lvlJc w:val="left"/>
      <w:pPr>
        <w:tabs>
          <w:tab w:val="left" w:pos="1276"/>
        </w:tabs>
        <w:ind w:left="1276" w:hanging="1276"/>
      </w:pPr>
      <w:rPr>
        <w:rFonts w:cs="Times New Roman"/>
      </w:rPr>
    </w:lvl>
    <w:lvl w:ilvl="7" w:tentative="0">
      <w:start w:val="1"/>
      <w:numFmt w:val="decimal"/>
      <w:lvlText w:val="%1.%2.%3.%4.%5.%6.%7.%8."/>
      <w:lvlJc w:val="left"/>
      <w:pPr>
        <w:tabs>
          <w:tab w:val="left" w:pos="1418"/>
        </w:tabs>
        <w:ind w:left="1418" w:hanging="1418"/>
      </w:pPr>
      <w:rPr>
        <w:rFonts w:cs="Times New Roman"/>
      </w:rPr>
    </w:lvl>
    <w:lvl w:ilvl="8" w:tentative="0">
      <w:start w:val="1"/>
      <w:numFmt w:val="decimal"/>
      <w:lvlText w:val="%1.%2.%3.%4.%5.%6.%7.%8.%9."/>
      <w:lvlJc w:val="left"/>
      <w:pPr>
        <w:tabs>
          <w:tab w:val="left" w:pos="1559"/>
        </w:tabs>
        <w:ind w:left="1559" w:hanging="1559"/>
      </w:pPr>
      <w:rPr>
        <w:rFonts w:cs="Times New Roman"/>
      </w:rPr>
    </w:lvl>
  </w:abstractNum>
  <w:abstractNum w:abstractNumId="6">
    <w:nsid w:val="00000002"/>
    <w:multiLevelType w:val="multilevel"/>
    <w:tmpl w:val="00000002"/>
    <w:lvl w:ilvl="0" w:tentative="0">
      <w:start w:val="3"/>
      <w:numFmt w:val="decimal"/>
      <w:pStyle w:val="543"/>
      <w:lvlText w:val="%1"/>
      <w:lvlJc w:val="left"/>
      <w:pPr>
        <w:tabs>
          <w:tab w:val="left" w:pos="432"/>
        </w:tabs>
        <w:ind w:left="432" w:hanging="432"/>
      </w:pPr>
      <w:rPr>
        <w:rFonts w:hint="eastAsia" w:cs="Times New Roman"/>
      </w:rPr>
    </w:lvl>
    <w:lvl w:ilvl="1" w:tentative="0">
      <w:start w:val="1"/>
      <w:numFmt w:val="decimal"/>
      <w:lvlText w:val="%1.%2"/>
      <w:lvlJc w:val="left"/>
      <w:pPr>
        <w:tabs>
          <w:tab w:val="left" w:pos="576"/>
        </w:tabs>
        <w:ind w:left="576" w:hanging="576"/>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864"/>
        </w:tabs>
        <w:ind w:left="864" w:hanging="864"/>
      </w:pPr>
      <w:rPr>
        <w:rFonts w:hint="eastAsia" w:cs="Times New Roman"/>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7">
    <w:nsid w:val="00000003"/>
    <w:multiLevelType w:val="multilevel"/>
    <w:tmpl w:val="00000003"/>
    <w:lvl w:ilvl="0" w:tentative="0">
      <w:start w:val="1"/>
      <w:numFmt w:val="decimal"/>
      <w:lvlText w:val="%1、"/>
      <w:lvlJc w:val="left"/>
      <w:pPr>
        <w:tabs>
          <w:tab w:val="left" w:pos="780"/>
        </w:tabs>
        <w:ind w:left="780" w:hanging="360"/>
      </w:pPr>
      <w:rPr>
        <w:rFonts w:hint="eastAsia" w:cs="Times New Roman"/>
      </w:rPr>
    </w:lvl>
    <w:lvl w:ilvl="1" w:tentative="0">
      <w:start w:val="1"/>
      <w:numFmt w:val="bullet"/>
      <w:pStyle w:val="346"/>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00000004"/>
    <w:multiLevelType w:val="singleLevel"/>
    <w:tmpl w:val="00000004"/>
    <w:lvl w:ilvl="0" w:tentative="0">
      <w:start w:val="1"/>
      <w:numFmt w:val="bullet"/>
      <w:pStyle w:val="553"/>
      <w:lvlText w:val=""/>
      <w:lvlJc w:val="left"/>
      <w:pPr>
        <w:tabs>
          <w:tab w:val="left" w:pos="425"/>
        </w:tabs>
        <w:ind w:left="425" w:hanging="425"/>
      </w:pPr>
      <w:rPr>
        <w:rFonts w:hint="default" w:ascii="Wingdings" w:hAnsi="Wingdings"/>
        <w:sz w:val="16"/>
      </w:rPr>
    </w:lvl>
  </w:abstractNum>
  <w:abstractNum w:abstractNumId="9">
    <w:nsid w:val="00000005"/>
    <w:multiLevelType w:val="multilevel"/>
    <w:tmpl w:val="00000005"/>
    <w:lvl w:ilvl="0" w:tentative="0">
      <w:start w:val="1"/>
      <w:numFmt w:val="chineseCountingThousand"/>
      <w:pStyle w:val="2655"/>
      <w:lvlText w:val="第%1章 "/>
      <w:lvlJc w:val="left"/>
      <w:pPr>
        <w:ind w:left="0" w:firstLine="0"/>
      </w:pPr>
      <w:rPr>
        <w:rFonts w:hint="eastAsia" w:eastAsia="黑体"/>
        <w:b w:val="0"/>
        <w:i w:val="0"/>
        <w:color w:val="auto"/>
        <w:spacing w:val="-4"/>
        <w:sz w:val="28"/>
        <w:lang w:val="en-US"/>
      </w:rPr>
    </w:lvl>
    <w:lvl w:ilvl="1" w:tentative="0">
      <w:start w:val="1"/>
      <w:numFmt w:val="decimal"/>
      <w:isLgl/>
      <w:lvlText w:val="%1.%2 "/>
      <w:lvlJc w:val="left"/>
      <w:pPr>
        <w:ind w:left="0" w:firstLine="0"/>
      </w:pPr>
      <w:rPr>
        <w:rFonts w:hint="eastAsia"/>
      </w:rPr>
    </w:lvl>
    <w:lvl w:ilvl="2" w:tentative="0">
      <w:start w:val="1"/>
      <w:numFmt w:val="decimal"/>
      <w:isLgl/>
      <w:lvlText w:val="%1.%2.%3 "/>
      <w:lvlJc w:val="left"/>
      <w:pPr>
        <w:ind w:left="0" w:firstLine="0"/>
      </w:pPr>
      <w:rPr>
        <w:rFonts w:hint="eastAsia"/>
      </w:rPr>
    </w:lvl>
    <w:lvl w:ilvl="3" w:tentative="0">
      <w:start w:val="1"/>
      <w:numFmt w:val="decimal"/>
      <w:isLgl/>
      <w:lvlText w:val="%1.%2.%3.%4 "/>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
    <w:nsid w:val="00000006"/>
    <w:multiLevelType w:val="multilevel"/>
    <w:tmpl w:val="00000006"/>
    <w:lvl w:ilvl="0" w:tentative="0">
      <w:start w:val="1"/>
      <w:numFmt w:val="bullet"/>
      <w:pStyle w:val="1375"/>
      <w:lvlText w:val=""/>
      <w:lvlJc w:val="left"/>
      <w:pPr>
        <w:ind w:left="846"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1">
    <w:nsid w:val="00000007"/>
    <w:multiLevelType w:val="multilevel"/>
    <w:tmpl w:val="00000007"/>
    <w:lvl w:ilvl="0" w:tentative="0">
      <w:start w:val="1"/>
      <w:numFmt w:val="chineseCountingThousand"/>
      <w:pStyle w:val="2610"/>
      <w:lvlText w:val="第%1章."/>
      <w:lvlJc w:val="left"/>
      <w:pPr>
        <w:tabs>
          <w:tab w:val="left" w:pos="420"/>
        </w:tabs>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00000008"/>
    <w:multiLevelType w:val="singleLevel"/>
    <w:tmpl w:val="00000008"/>
    <w:lvl w:ilvl="0" w:tentative="0">
      <w:start w:val="1"/>
      <w:numFmt w:val="decimal"/>
      <w:pStyle w:val="555"/>
      <w:lvlText w:val="%1)"/>
      <w:lvlJc w:val="left"/>
      <w:pPr>
        <w:tabs>
          <w:tab w:val="left" w:pos="425"/>
        </w:tabs>
        <w:ind w:left="425" w:hanging="425"/>
      </w:pPr>
      <w:rPr>
        <w:rFonts w:cs="Times New Roman"/>
      </w:rPr>
    </w:lvl>
  </w:abstractNum>
  <w:abstractNum w:abstractNumId="13">
    <w:nsid w:val="0000000A"/>
    <w:multiLevelType w:val="multilevel"/>
    <w:tmpl w:val="0000000A"/>
    <w:lvl w:ilvl="0" w:tentative="0">
      <w:start w:val="1"/>
      <w:numFmt w:val="bullet"/>
      <w:pStyle w:val="431"/>
      <w:lvlText w:val=""/>
      <w:lvlJc w:val="left"/>
      <w:pPr>
        <w:tabs>
          <w:tab w:val="left" w:pos="1894"/>
        </w:tabs>
        <w:ind w:left="1894" w:hanging="360"/>
      </w:pPr>
      <w:rPr>
        <w:rFonts w:hint="default" w:ascii="Wingdings" w:hAnsi="Wingdings"/>
      </w:rPr>
    </w:lvl>
    <w:lvl w:ilvl="1" w:tentative="0">
      <w:start w:val="1"/>
      <w:numFmt w:val="bullet"/>
      <w:lvlText w:val="o"/>
      <w:lvlJc w:val="left"/>
      <w:pPr>
        <w:tabs>
          <w:tab w:val="left" w:pos="1534"/>
        </w:tabs>
        <w:ind w:left="1534" w:hanging="360"/>
      </w:pPr>
      <w:rPr>
        <w:rFonts w:hint="default" w:ascii="Courier New" w:hAnsi="Courier New"/>
      </w:rPr>
    </w:lvl>
    <w:lvl w:ilvl="2" w:tentative="0">
      <w:start w:val="1"/>
      <w:numFmt w:val="bullet"/>
      <w:lvlText w:val=""/>
      <w:lvlJc w:val="left"/>
      <w:pPr>
        <w:tabs>
          <w:tab w:val="left" w:pos="2254"/>
        </w:tabs>
        <w:ind w:left="2254" w:hanging="360"/>
      </w:pPr>
      <w:rPr>
        <w:rFonts w:hint="default" w:ascii="Wingdings" w:hAnsi="Wingdings"/>
      </w:rPr>
    </w:lvl>
    <w:lvl w:ilvl="3" w:tentative="0">
      <w:start w:val="1"/>
      <w:numFmt w:val="bullet"/>
      <w:lvlText w:val=""/>
      <w:lvlJc w:val="left"/>
      <w:pPr>
        <w:tabs>
          <w:tab w:val="left" w:pos="2974"/>
        </w:tabs>
        <w:ind w:left="2974" w:hanging="360"/>
      </w:pPr>
      <w:rPr>
        <w:rFonts w:hint="default" w:ascii="Symbol" w:hAnsi="Symbol"/>
      </w:rPr>
    </w:lvl>
    <w:lvl w:ilvl="4" w:tentative="0">
      <w:start w:val="1"/>
      <w:numFmt w:val="bullet"/>
      <w:lvlText w:val="o"/>
      <w:lvlJc w:val="left"/>
      <w:pPr>
        <w:tabs>
          <w:tab w:val="left" w:pos="3694"/>
        </w:tabs>
        <w:ind w:left="3694" w:hanging="360"/>
      </w:pPr>
      <w:rPr>
        <w:rFonts w:hint="default" w:ascii="Courier New" w:hAnsi="Courier New"/>
      </w:rPr>
    </w:lvl>
    <w:lvl w:ilvl="5" w:tentative="0">
      <w:start w:val="1"/>
      <w:numFmt w:val="bullet"/>
      <w:lvlText w:val=""/>
      <w:lvlJc w:val="left"/>
      <w:pPr>
        <w:tabs>
          <w:tab w:val="left" w:pos="4414"/>
        </w:tabs>
        <w:ind w:left="4414" w:hanging="360"/>
      </w:pPr>
      <w:rPr>
        <w:rFonts w:hint="default" w:ascii="Wingdings" w:hAnsi="Wingdings"/>
      </w:rPr>
    </w:lvl>
    <w:lvl w:ilvl="6" w:tentative="0">
      <w:start w:val="1"/>
      <w:numFmt w:val="bullet"/>
      <w:lvlText w:val=""/>
      <w:lvlJc w:val="left"/>
      <w:pPr>
        <w:tabs>
          <w:tab w:val="left" w:pos="5134"/>
        </w:tabs>
        <w:ind w:left="5134" w:hanging="360"/>
      </w:pPr>
      <w:rPr>
        <w:rFonts w:hint="default" w:ascii="Symbol" w:hAnsi="Symbol"/>
      </w:rPr>
    </w:lvl>
    <w:lvl w:ilvl="7" w:tentative="0">
      <w:start w:val="1"/>
      <w:numFmt w:val="bullet"/>
      <w:lvlText w:val="o"/>
      <w:lvlJc w:val="left"/>
      <w:pPr>
        <w:tabs>
          <w:tab w:val="left" w:pos="5854"/>
        </w:tabs>
        <w:ind w:left="5854" w:hanging="360"/>
      </w:pPr>
      <w:rPr>
        <w:rFonts w:hint="default" w:ascii="Courier New" w:hAnsi="Courier New"/>
      </w:rPr>
    </w:lvl>
    <w:lvl w:ilvl="8" w:tentative="0">
      <w:start w:val="1"/>
      <w:numFmt w:val="bullet"/>
      <w:lvlText w:val=""/>
      <w:lvlJc w:val="left"/>
      <w:pPr>
        <w:tabs>
          <w:tab w:val="left" w:pos="6574"/>
        </w:tabs>
        <w:ind w:left="6574" w:hanging="360"/>
      </w:pPr>
      <w:rPr>
        <w:rFonts w:hint="default" w:ascii="Wingdings" w:hAnsi="Wingdings"/>
      </w:rPr>
    </w:lvl>
  </w:abstractNum>
  <w:abstractNum w:abstractNumId="14">
    <w:nsid w:val="0000000B"/>
    <w:multiLevelType w:val="multilevel"/>
    <w:tmpl w:val="0000000B"/>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pStyle w:val="531"/>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5">
    <w:nsid w:val="0000000C"/>
    <w:multiLevelType w:val="multilevel"/>
    <w:tmpl w:val="0000000C"/>
    <w:lvl w:ilvl="0" w:tentative="0">
      <w:start w:val="1"/>
      <w:numFmt w:val="bullet"/>
      <w:pStyle w:val="1404"/>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pStyle w:val="1655"/>
      <w:lvlText w:val=""/>
      <w:lvlJc w:val="left"/>
      <w:pPr>
        <w:tabs>
          <w:tab w:val="left" w:pos="840"/>
        </w:tabs>
        <w:ind w:left="840" w:hanging="420"/>
      </w:pPr>
      <w:rPr>
        <w:rFonts w:hint="default" w:ascii="Wingdings" w:hAnsi="Wingdings"/>
      </w:rPr>
    </w:lvl>
    <w:lvl w:ilvl="2" w:tentative="0">
      <w:start w:val="1"/>
      <w:numFmt w:val="bullet"/>
      <w:pStyle w:val="1656"/>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pStyle w:val="1606"/>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
    <w:nsid w:val="0000000D"/>
    <w:multiLevelType w:val="multilevel"/>
    <w:tmpl w:val="0000000D"/>
    <w:lvl w:ilvl="0" w:tentative="0">
      <w:start w:val="1"/>
      <w:numFmt w:val="bullet"/>
      <w:pStyle w:val="643"/>
      <w:lvlText w:val="−"/>
      <w:lvlJc w:val="left"/>
      <w:pPr>
        <w:tabs>
          <w:tab w:val="left" w:pos="2409"/>
        </w:tabs>
        <w:ind w:left="2410" w:hanging="284"/>
      </w:pPr>
      <w:rPr>
        <w:rFonts w:hint="default" w:ascii="Times New Roman" w:hAnsi="Times New Roman"/>
        <w:sz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7">
    <w:nsid w:val="0000000E"/>
    <w:multiLevelType w:val="multilevel"/>
    <w:tmpl w:val="0000000E"/>
    <w:lvl w:ilvl="0" w:tentative="0">
      <w:start w:val="1"/>
      <w:numFmt w:val="chineseCountingThousand"/>
      <w:pStyle w:val="3791"/>
      <w:lvlText w:val="第%1章"/>
      <w:lvlJc w:val="left"/>
      <w:pPr>
        <w:tabs>
          <w:tab w:val="left" w:pos="567"/>
        </w:tabs>
        <w:ind w:left="425" w:hanging="425"/>
      </w:pPr>
      <w:rPr>
        <w:rFonts w:hint="eastAsia" w:eastAsia="宋体"/>
        <w:b/>
        <w:i w:val="0"/>
      </w:rPr>
    </w:lvl>
    <w:lvl w:ilvl="1" w:tentative="0">
      <w:start w:val="1"/>
      <w:numFmt w:val="decimal"/>
      <w:pStyle w:val="3793"/>
      <w:isLgl/>
      <w:lvlText w:val="%1.%2"/>
      <w:lvlJc w:val="left"/>
      <w:rPr>
        <w:rFonts w:hint="default" w:ascii="黑体" w:hAnsi="黑体" w:eastAsia="黑体"/>
        <w:b/>
        <w:bCs w:val="0"/>
        <w:i w:val="0"/>
        <w:iCs w:val="0"/>
        <w:caps w:val="0"/>
        <w:smallCaps w:val="0"/>
        <w:vanish w:val="0"/>
        <w:color w:val="000000"/>
        <w:spacing w:val="0"/>
        <w:position w:val="0"/>
        <w:u w:val="none"/>
        <w:vertAlign w:val="baseline"/>
      </w:rPr>
    </w:lvl>
    <w:lvl w:ilvl="2" w:tentative="0">
      <w:start w:val="1"/>
      <w:numFmt w:val="decimal"/>
      <w:pStyle w:val="3800"/>
      <w:isLgl/>
      <w:lvlText w:val="%1.%2.%3"/>
      <w:lvlJc w:val="left"/>
      <w:rPr>
        <w:rFonts w:hint="default" w:ascii="黑体" w:hAnsi="黑体" w:eastAsia="黑体"/>
        <w:b/>
        <w:bCs w:val="0"/>
        <w:i w:val="0"/>
        <w:iCs w:val="0"/>
        <w:caps w:val="0"/>
        <w:smallCaps w:val="0"/>
        <w:vanish w:val="0"/>
        <w:color w:val="000000"/>
        <w:spacing w:val="0"/>
        <w:position w:val="0"/>
        <w:u w:val="none"/>
        <w:vertAlign w:val="baseline"/>
      </w:rPr>
    </w:lvl>
    <w:lvl w:ilvl="3" w:tentative="0">
      <w:start w:val="1"/>
      <w:numFmt w:val="decimal"/>
      <w:pStyle w:val="3795"/>
      <w:isLgl/>
      <w:lvlText w:val="%1.%2.%3.%4"/>
      <w:lvlJc w:val="left"/>
      <w:pPr>
        <w:tabs>
          <w:tab w:val="left" w:pos="567"/>
        </w:tabs>
        <w:ind w:left="709" w:hanging="709"/>
      </w:pPr>
      <w:rPr>
        <w:rFonts w:hint="default" w:ascii="黑体" w:hAnsi="黑体" w:eastAsia="黑体"/>
        <w:b/>
        <w:i w:val="0"/>
      </w:rPr>
    </w:lvl>
    <w:lvl w:ilvl="4" w:tentative="0">
      <w:start w:val="1"/>
      <w:numFmt w:val="decimal"/>
      <w:pStyle w:val="3799"/>
      <w:isLgl/>
      <w:lvlText w:val="%1.%2.%3.%4.%5"/>
      <w:lvlJc w:val="left"/>
      <w:pPr>
        <w:tabs>
          <w:tab w:val="left" w:pos="567"/>
        </w:tabs>
        <w:ind w:left="709" w:hanging="709"/>
      </w:pPr>
      <w:rPr>
        <w:rFonts w:hint="default" w:ascii="黑体" w:hAnsi="黑体" w:eastAsia="黑体"/>
        <w:b/>
        <w:i w:val="0"/>
      </w:rPr>
    </w:lvl>
    <w:lvl w:ilvl="5" w:tentative="0">
      <w:start w:val="1"/>
      <w:numFmt w:val="decimal"/>
      <w:pStyle w:val="3798"/>
      <w:isLgl/>
      <w:lvlText w:val="%1.%2.%3.%4.%5.%6"/>
      <w:lvlJc w:val="left"/>
      <w:pPr>
        <w:tabs>
          <w:tab w:val="left" w:pos="567"/>
        </w:tabs>
        <w:ind w:left="709" w:hanging="709"/>
      </w:pPr>
      <w:rPr>
        <w:rFonts w:hint="default" w:ascii="微软雅黑" w:hAnsi="微软雅黑" w:eastAsia="微软雅黑"/>
        <w:b w:val="0"/>
        <w:i w:val="0"/>
      </w:rPr>
    </w:lvl>
    <w:lvl w:ilvl="6" w:tentative="0">
      <w:start w:val="1"/>
      <w:numFmt w:val="decimal"/>
      <w:pStyle w:val="3794"/>
      <w:isLgl/>
      <w:lvlText w:val="%1.%2.%3.%4.%5.%6.%7"/>
      <w:lvlJc w:val="left"/>
      <w:pPr>
        <w:tabs>
          <w:tab w:val="left" w:pos="567"/>
        </w:tabs>
        <w:ind w:left="709" w:hanging="709"/>
      </w:pPr>
      <w:rPr>
        <w:rFonts w:hint="default" w:ascii="Heiti SC Medium" w:hAnsi="Heiti SC Medium" w:eastAsia="Heiti SC Medium"/>
        <w:b w:val="0"/>
        <w:i w:val="0"/>
      </w:rPr>
    </w:lvl>
    <w:lvl w:ilvl="7" w:tentative="0">
      <w:start w:val="1"/>
      <w:numFmt w:val="decimal"/>
      <w:pStyle w:val="3797"/>
      <w:isLgl/>
      <w:lvlText w:val="%1.%2.%3.%4.%5.%6.%7.%8"/>
      <w:lvlJc w:val="left"/>
      <w:pPr>
        <w:tabs>
          <w:tab w:val="left" w:pos="567"/>
        </w:tabs>
        <w:ind w:left="709" w:hanging="709"/>
      </w:pPr>
      <w:rPr>
        <w:rFonts w:hint="default" w:ascii="黑体" w:hAnsi="黑体" w:eastAsia="黑体"/>
        <w:b w:val="0"/>
        <w:i w:val="0"/>
        <w:sz w:val="24"/>
      </w:rPr>
    </w:lvl>
    <w:lvl w:ilvl="8" w:tentative="0">
      <w:start w:val="1"/>
      <w:numFmt w:val="decimal"/>
      <w:isLgl/>
      <w:lvlText w:val="%1.%2.%3.%4.%5.%6.%7.%8.%9"/>
      <w:lvlJc w:val="left"/>
      <w:pPr>
        <w:tabs>
          <w:tab w:val="left" w:pos="567"/>
        </w:tabs>
        <w:ind w:left="709" w:hanging="709"/>
      </w:pPr>
      <w:rPr>
        <w:rFonts w:hint="default" w:ascii="仿宋" w:hAnsi="仿宋" w:eastAsia="仿宋"/>
        <w:b w:val="0"/>
        <w:i w:val="0"/>
        <w:sz w:val="24"/>
      </w:rPr>
    </w:lvl>
  </w:abstractNum>
  <w:abstractNum w:abstractNumId="18">
    <w:nsid w:val="0000000F"/>
    <w:multiLevelType w:val="multilevel"/>
    <w:tmpl w:val="0000000F"/>
    <w:lvl w:ilvl="0" w:tentative="0">
      <w:start w:val="1"/>
      <w:numFmt w:val="decimal"/>
      <w:pStyle w:val="1461"/>
      <w:lvlText w:val="%1."/>
      <w:lvlJc w:val="left"/>
      <w:pPr>
        <w:ind w:left="620" w:hanging="420"/>
      </w:p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9">
    <w:nsid w:val="00000010"/>
    <w:multiLevelType w:val="singleLevel"/>
    <w:tmpl w:val="00000010"/>
    <w:lvl w:ilvl="0" w:tentative="0">
      <w:start w:val="1"/>
      <w:numFmt w:val="bullet"/>
      <w:pStyle w:val="336"/>
      <w:lvlText w:val=""/>
      <w:lvlJc w:val="left"/>
      <w:pPr>
        <w:tabs>
          <w:tab w:val="left" w:pos="360"/>
        </w:tabs>
        <w:ind w:left="360" w:hanging="360"/>
      </w:pPr>
      <w:rPr>
        <w:rFonts w:hint="default" w:ascii="Symbol" w:hAnsi="Symbol"/>
      </w:rPr>
    </w:lvl>
  </w:abstractNum>
  <w:abstractNum w:abstractNumId="20">
    <w:nsid w:val="00000011"/>
    <w:multiLevelType w:val="multilevel"/>
    <w:tmpl w:val="00000011"/>
    <w:lvl w:ilvl="0" w:tentative="0">
      <w:start w:val="1"/>
      <w:numFmt w:val="bullet"/>
      <w:pStyle w:val="755"/>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21">
    <w:nsid w:val="00000013"/>
    <w:multiLevelType w:val="multilevel"/>
    <w:tmpl w:val="00000013"/>
    <w:lvl w:ilvl="0" w:tentative="0">
      <w:start w:val="1"/>
      <w:numFmt w:val="bullet"/>
      <w:pStyle w:val="1741"/>
      <w:lvlText w:val=""/>
      <w:lvlJc w:val="left"/>
      <w:pPr>
        <w:ind w:left="1500" w:hanging="420"/>
      </w:pPr>
      <w:rPr>
        <w:rFonts w:hint="default" w:ascii="Wingdings" w:hAnsi="Wingdings"/>
      </w:rPr>
    </w:lvl>
    <w:lvl w:ilvl="1" w:tentative="0">
      <w:start w:val="1"/>
      <w:numFmt w:val="bullet"/>
      <w:lvlText w:val=""/>
      <w:lvlJc w:val="left"/>
      <w:pPr>
        <w:ind w:left="1920" w:hanging="420"/>
      </w:pPr>
      <w:rPr>
        <w:rFonts w:hint="default" w:ascii="Wingdings" w:hAnsi="Wingdings"/>
      </w:rPr>
    </w:lvl>
    <w:lvl w:ilvl="2" w:tentative="0">
      <w:start w:val="1"/>
      <w:numFmt w:val="bullet"/>
      <w:lvlText w:val=""/>
      <w:lvlJc w:val="left"/>
      <w:pPr>
        <w:ind w:left="2340" w:hanging="420"/>
      </w:pPr>
      <w:rPr>
        <w:rFonts w:hint="default" w:ascii="Wingdings" w:hAnsi="Wingdings"/>
      </w:rPr>
    </w:lvl>
    <w:lvl w:ilvl="3" w:tentative="0">
      <w:start w:val="1"/>
      <w:numFmt w:val="bullet"/>
      <w:lvlText w:val=""/>
      <w:lvlJc w:val="left"/>
      <w:pPr>
        <w:ind w:left="2760" w:hanging="420"/>
      </w:pPr>
      <w:rPr>
        <w:rFonts w:hint="default" w:ascii="Wingdings" w:hAnsi="Wingdings"/>
      </w:rPr>
    </w:lvl>
    <w:lvl w:ilvl="4" w:tentative="0">
      <w:start w:val="1"/>
      <w:numFmt w:val="bullet"/>
      <w:lvlText w:val=""/>
      <w:lvlJc w:val="left"/>
      <w:pPr>
        <w:ind w:left="3180" w:hanging="420"/>
      </w:pPr>
      <w:rPr>
        <w:rFonts w:hint="default" w:ascii="Wingdings" w:hAnsi="Wingdings"/>
      </w:rPr>
    </w:lvl>
    <w:lvl w:ilvl="5" w:tentative="0">
      <w:start w:val="1"/>
      <w:numFmt w:val="bullet"/>
      <w:lvlText w:val=""/>
      <w:lvlJc w:val="left"/>
      <w:pPr>
        <w:ind w:left="3600" w:hanging="420"/>
      </w:pPr>
      <w:rPr>
        <w:rFonts w:hint="default" w:ascii="Wingdings" w:hAnsi="Wingdings"/>
      </w:rPr>
    </w:lvl>
    <w:lvl w:ilvl="6" w:tentative="0">
      <w:start w:val="1"/>
      <w:numFmt w:val="bullet"/>
      <w:lvlText w:val=""/>
      <w:lvlJc w:val="left"/>
      <w:pPr>
        <w:ind w:left="4020" w:hanging="420"/>
      </w:pPr>
      <w:rPr>
        <w:rFonts w:hint="default" w:ascii="Wingdings" w:hAnsi="Wingdings"/>
      </w:rPr>
    </w:lvl>
    <w:lvl w:ilvl="7" w:tentative="0">
      <w:start w:val="1"/>
      <w:numFmt w:val="bullet"/>
      <w:lvlText w:val=""/>
      <w:lvlJc w:val="left"/>
      <w:pPr>
        <w:ind w:left="4440" w:hanging="420"/>
      </w:pPr>
      <w:rPr>
        <w:rFonts w:hint="default" w:ascii="Wingdings" w:hAnsi="Wingdings"/>
      </w:rPr>
    </w:lvl>
    <w:lvl w:ilvl="8" w:tentative="0">
      <w:start w:val="1"/>
      <w:numFmt w:val="bullet"/>
      <w:lvlText w:val=""/>
      <w:lvlJc w:val="left"/>
      <w:pPr>
        <w:ind w:left="4860" w:hanging="420"/>
      </w:pPr>
      <w:rPr>
        <w:rFonts w:hint="default" w:ascii="Wingdings" w:hAnsi="Wingdings"/>
      </w:rPr>
    </w:lvl>
  </w:abstractNum>
  <w:abstractNum w:abstractNumId="22">
    <w:nsid w:val="00000014"/>
    <w:multiLevelType w:val="multilevel"/>
    <w:tmpl w:val="00000014"/>
    <w:lvl w:ilvl="0" w:tentative="0">
      <w:start w:val="1"/>
      <w:numFmt w:val="decimal"/>
      <w:pStyle w:val="2395"/>
      <w:lvlText w:val="%1."/>
      <w:lvlJc w:val="left"/>
      <w:pPr>
        <w:ind w:left="420" w:hanging="420"/>
      </w:pPr>
      <w:rPr>
        <w:rFonts w:hint="eastAsia"/>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1080" w:hanging="1080"/>
      </w:pPr>
      <w:rPr>
        <w:rFonts w:hint="default"/>
      </w:rPr>
    </w:lvl>
    <w:lvl w:ilvl="3" w:tentative="0">
      <w:start w:val="1"/>
      <w:numFmt w:val="decimal"/>
      <w:isLgl/>
      <w:lvlText w:val="%1.%2.%3.%4"/>
      <w:lvlJc w:val="left"/>
      <w:pPr>
        <w:ind w:left="1440" w:hanging="1440"/>
      </w:pPr>
      <w:rPr>
        <w:rFonts w:hint="default"/>
      </w:rPr>
    </w:lvl>
    <w:lvl w:ilvl="4" w:tentative="0">
      <w:start w:val="1"/>
      <w:numFmt w:val="decimal"/>
      <w:isLgl/>
      <w:lvlText w:val="%1.%2.%3.%4.%5"/>
      <w:lvlJc w:val="left"/>
      <w:pPr>
        <w:ind w:left="1800" w:hanging="1800"/>
      </w:pPr>
      <w:rPr>
        <w:rFonts w:hint="default"/>
      </w:rPr>
    </w:lvl>
    <w:lvl w:ilvl="5" w:tentative="0">
      <w:start w:val="1"/>
      <w:numFmt w:val="decimal"/>
      <w:isLgl/>
      <w:lvlText w:val="%1.%2.%3.%4.%5.%6"/>
      <w:lvlJc w:val="left"/>
      <w:pPr>
        <w:ind w:left="2160" w:hanging="2160"/>
      </w:pPr>
      <w:rPr>
        <w:rFonts w:hint="default"/>
      </w:rPr>
    </w:lvl>
    <w:lvl w:ilvl="6" w:tentative="0">
      <w:start w:val="1"/>
      <w:numFmt w:val="decimal"/>
      <w:isLgl/>
      <w:lvlText w:val="%1.%2.%3.%4.%5.%6.%7"/>
      <w:lvlJc w:val="left"/>
      <w:pPr>
        <w:ind w:left="2520" w:hanging="2520"/>
      </w:pPr>
      <w:rPr>
        <w:rFonts w:hint="default"/>
      </w:rPr>
    </w:lvl>
    <w:lvl w:ilvl="7" w:tentative="0">
      <w:start w:val="1"/>
      <w:numFmt w:val="decimal"/>
      <w:isLgl/>
      <w:lvlText w:val="%1.%2.%3.%4.%5.%6.%7.%8"/>
      <w:lvlJc w:val="left"/>
      <w:pPr>
        <w:ind w:left="2880" w:hanging="2880"/>
      </w:pPr>
      <w:rPr>
        <w:rFonts w:hint="default"/>
      </w:rPr>
    </w:lvl>
    <w:lvl w:ilvl="8" w:tentative="0">
      <w:start w:val="1"/>
      <w:numFmt w:val="decimal"/>
      <w:isLgl/>
      <w:lvlText w:val="%1.%2.%3.%4.%5.%6.%7.%8.%9"/>
      <w:lvlJc w:val="left"/>
      <w:pPr>
        <w:ind w:left="3240" w:hanging="3240"/>
      </w:pPr>
      <w:rPr>
        <w:rFonts w:hint="default"/>
      </w:rPr>
    </w:lvl>
  </w:abstractNum>
  <w:abstractNum w:abstractNumId="23">
    <w:nsid w:val="00000015"/>
    <w:multiLevelType w:val="singleLevel"/>
    <w:tmpl w:val="00000015"/>
    <w:lvl w:ilvl="0" w:tentative="0">
      <w:start w:val="1"/>
      <w:numFmt w:val="bullet"/>
      <w:pStyle w:val="358"/>
      <w:lvlText w:val=""/>
      <w:lvlJc w:val="left"/>
      <w:pPr>
        <w:tabs>
          <w:tab w:val="left" w:pos="2211"/>
        </w:tabs>
        <w:ind w:left="2211" w:hanging="510"/>
      </w:pPr>
      <w:rPr>
        <w:rFonts w:hint="default" w:ascii="Wingdings" w:hAnsi="Wingdings"/>
        <w:color w:val="000000"/>
        <w:sz w:val="13"/>
        <w:u w:val="none"/>
      </w:rPr>
    </w:lvl>
  </w:abstractNum>
  <w:abstractNum w:abstractNumId="24">
    <w:nsid w:val="00000016"/>
    <w:multiLevelType w:val="singleLevel"/>
    <w:tmpl w:val="00000016"/>
    <w:lvl w:ilvl="0" w:tentative="0">
      <w:start w:val="1"/>
      <w:numFmt w:val="bullet"/>
      <w:pStyle w:val="2130"/>
      <w:lvlText w:val="●"/>
      <w:lvlJc w:val="left"/>
      <w:pPr>
        <w:tabs>
          <w:tab w:val="left" w:pos="425"/>
        </w:tabs>
        <w:ind w:left="425" w:hanging="425"/>
      </w:pPr>
      <w:rPr>
        <w:rFonts w:hint="eastAsia" w:ascii="宋体" w:hAnsi="Times New Roman" w:eastAsia="宋体" w:cs="Times New Roman"/>
      </w:rPr>
    </w:lvl>
  </w:abstractNum>
  <w:abstractNum w:abstractNumId="25">
    <w:nsid w:val="00000017"/>
    <w:multiLevelType w:val="multilevel"/>
    <w:tmpl w:val="00000017"/>
    <w:lvl w:ilvl="0" w:tentative="0">
      <w:start w:val="1"/>
      <w:numFmt w:val="bullet"/>
      <w:pStyle w:val="1389"/>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6">
    <w:nsid w:val="00000018"/>
    <w:multiLevelType w:val="multilevel"/>
    <w:tmpl w:val="00000018"/>
    <w:lvl w:ilvl="0" w:tentative="0">
      <w:start w:val="1"/>
      <w:numFmt w:val="decimal"/>
      <w:pStyle w:val="1739"/>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00000019"/>
    <w:multiLevelType w:val="multilevel"/>
    <w:tmpl w:val="00000019"/>
    <w:lvl w:ilvl="0" w:tentative="0">
      <w:start w:val="1"/>
      <w:numFmt w:val="decimal"/>
      <w:pStyle w:val="438"/>
      <w:lvlText w:val="%1)"/>
      <w:lvlJc w:val="left"/>
      <w:pPr>
        <w:tabs>
          <w:tab w:val="left" w:pos="1534"/>
        </w:tabs>
        <w:ind w:left="1534" w:hanging="360"/>
      </w:pPr>
      <w:rPr>
        <w:rFonts w:hint="eastAsia" w:cs="Times New Roman"/>
      </w:rPr>
    </w:lvl>
    <w:lvl w:ilvl="1" w:tentative="0">
      <w:start w:val="1"/>
      <w:numFmt w:val="bullet"/>
      <w:lvlText w:val="o"/>
      <w:lvlJc w:val="left"/>
      <w:pPr>
        <w:tabs>
          <w:tab w:val="left" w:pos="1174"/>
        </w:tabs>
        <w:ind w:left="1174" w:hanging="360"/>
      </w:pPr>
      <w:rPr>
        <w:rFonts w:hint="default" w:ascii="Courier New" w:hAnsi="Courier New"/>
      </w:rPr>
    </w:lvl>
    <w:lvl w:ilvl="2" w:tentative="0">
      <w:start w:val="1"/>
      <w:numFmt w:val="bullet"/>
      <w:lvlText w:val=""/>
      <w:lvlJc w:val="left"/>
      <w:pPr>
        <w:tabs>
          <w:tab w:val="left" w:pos="1894"/>
        </w:tabs>
        <w:ind w:left="1894" w:hanging="360"/>
      </w:pPr>
      <w:rPr>
        <w:rFonts w:hint="default" w:ascii="Wingdings" w:hAnsi="Wingdings"/>
      </w:rPr>
    </w:lvl>
    <w:lvl w:ilvl="3" w:tentative="0">
      <w:start w:val="1"/>
      <w:numFmt w:val="bullet"/>
      <w:lvlText w:val=""/>
      <w:lvlJc w:val="left"/>
      <w:pPr>
        <w:tabs>
          <w:tab w:val="left" w:pos="2614"/>
        </w:tabs>
        <w:ind w:left="2614" w:hanging="360"/>
      </w:pPr>
      <w:rPr>
        <w:rFonts w:hint="default" w:ascii="Symbol" w:hAnsi="Symbol"/>
      </w:rPr>
    </w:lvl>
    <w:lvl w:ilvl="4" w:tentative="0">
      <w:start w:val="1"/>
      <w:numFmt w:val="bullet"/>
      <w:lvlText w:val="o"/>
      <w:lvlJc w:val="left"/>
      <w:pPr>
        <w:tabs>
          <w:tab w:val="left" w:pos="3334"/>
        </w:tabs>
        <w:ind w:left="3334" w:hanging="360"/>
      </w:pPr>
      <w:rPr>
        <w:rFonts w:hint="default" w:ascii="Courier New" w:hAnsi="Courier New"/>
      </w:rPr>
    </w:lvl>
    <w:lvl w:ilvl="5" w:tentative="0">
      <w:start w:val="1"/>
      <w:numFmt w:val="bullet"/>
      <w:lvlText w:val=""/>
      <w:lvlJc w:val="left"/>
      <w:pPr>
        <w:tabs>
          <w:tab w:val="left" w:pos="4054"/>
        </w:tabs>
        <w:ind w:left="4054" w:hanging="360"/>
      </w:pPr>
      <w:rPr>
        <w:rFonts w:hint="default" w:ascii="Wingdings" w:hAnsi="Wingdings"/>
      </w:rPr>
    </w:lvl>
    <w:lvl w:ilvl="6" w:tentative="0">
      <w:start w:val="1"/>
      <w:numFmt w:val="bullet"/>
      <w:lvlText w:val=""/>
      <w:lvlJc w:val="left"/>
      <w:pPr>
        <w:tabs>
          <w:tab w:val="left" w:pos="4774"/>
        </w:tabs>
        <w:ind w:left="4774" w:hanging="360"/>
      </w:pPr>
      <w:rPr>
        <w:rFonts w:hint="default" w:ascii="Symbol" w:hAnsi="Symbol"/>
      </w:rPr>
    </w:lvl>
    <w:lvl w:ilvl="7" w:tentative="0">
      <w:start w:val="1"/>
      <w:numFmt w:val="bullet"/>
      <w:lvlText w:val="o"/>
      <w:lvlJc w:val="left"/>
      <w:pPr>
        <w:tabs>
          <w:tab w:val="left" w:pos="5494"/>
        </w:tabs>
        <w:ind w:left="5494" w:hanging="360"/>
      </w:pPr>
      <w:rPr>
        <w:rFonts w:hint="default" w:ascii="Courier New" w:hAnsi="Courier New"/>
      </w:rPr>
    </w:lvl>
    <w:lvl w:ilvl="8" w:tentative="0">
      <w:start w:val="1"/>
      <w:numFmt w:val="bullet"/>
      <w:lvlText w:val=""/>
      <w:lvlJc w:val="left"/>
      <w:pPr>
        <w:tabs>
          <w:tab w:val="left" w:pos="6214"/>
        </w:tabs>
        <w:ind w:left="6214" w:hanging="360"/>
      </w:pPr>
      <w:rPr>
        <w:rFonts w:hint="default" w:ascii="Wingdings" w:hAnsi="Wingdings"/>
      </w:rPr>
    </w:lvl>
  </w:abstractNum>
  <w:abstractNum w:abstractNumId="28">
    <w:nsid w:val="0000001A"/>
    <w:multiLevelType w:val="multilevel"/>
    <w:tmpl w:val="0000001A"/>
    <w:lvl w:ilvl="0" w:tentative="0">
      <w:start w:val="1"/>
      <w:numFmt w:val="lowerLetter"/>
      <w:pStyle w:val="2161"/>
      <w:lvlText w:val="%1) "/>
      <w:lvlJc w:val="left"/>
      <w:pPr>
        <w:tabs>
          <w:tab w:val="left" w:pos="907"/>
        </w:tabs>
        <w:ind w:left="907" w:hanging="425"/>
      </w:pPr>
      <w:rPr>
        <w:rFonts w:hint="default" w:ascii="Times New Roman" w:hAnsi="Times New Roman" w:eastAsia="宋体"/>
        <w:sz w:val="24"/>
      </w:rPr>
    </w:lvl>
    <w:lvl w:ilvl="1" w:tentative="0">
      <w:start w:val="1"/>
      <w:numFmt w:val="decimal"/>
      <w:pStyle w:val="2159"/>
      <w:lvlText w:val="%2) "/>
      <w:lvlJc w:val="left"/>
      <w:pPr>
        <w:tabs>
          <w:tab w:val="left" w:pos="1588"/>
        </w:tabs>
        <w:ind w:left="1588" w:hanging="681"/>
      </w:pPr>
      <w:rPr>
        <w:rFonts w:hint="eastAsia"/>
      </w:rPr>
    </w:lvl>
    <w:lvl w:ilvl="2" w:tentative="0">
      <w:start w:val="1"/>
      <w:numFmt w:val="decimal"/>
      <w:lvlText w:val="%3)"/>
      <w:lvlJc w:val="left"/>
      <w:pPr>
        <w:tabs>
          <w:tab w:val="left" w:pos="1320"/>
        </w:tabs>
        <w:ind w:left="1320" w:hanging="48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0000001B"/>
    <w:multiLevelType w:val="multilevel"/>
    <w:tmpl w:val="0000001B"/>
    <w:lvl w:ilvl="0" w:tentative="0">
      <w:start w:val="1"/>
      <w:numFmt w:val="bullet"/>
      <w:pStyle w:val="391"/>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Symbol" w:hAnsi="Symbol"/>
        <w:color w:val="000000"/>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0">
    <w:nsid w:val="0000001C"/>
    <w:multiLevelType w:val="multilevel"/>
    <w:tmpl w:val="0000001C"/>
    <w:lvl w:ilvl="0" w:tentative="0">
      <w:start w:val="1"/>
      <w:numFmt w:val="upperLetter"/>
      <w:suff w:val="nothing"/>
      <w:lvlText w:val="附 录 %1"/>
      <w:lvlJc w:val="left"/>
      <w:pPr>
        <w:ind w:left="0" w:firstLine="0"/>
      </w:pPr>
      <w:rPr>
        <w:rFonts w:hint="eastAsia" w:ascii="黑体" w:eastAsia="黑体"/>
        <w:b w:val="0"/>
        <w:i w:val="0"/>
        <w:sz w:val="24"/>
      </w:rPr>
    </w:lvl>
    <w:lvl w:ilvl="1" w:tentative="0">
      <w:start w:val="1"/>
      <w:numFmt w:val="decimal"/>
      <w:suff w:val="nothing"/>
      <w:lvlText w:val="%1.%2　"/>
      <w:lvlJc w:val="left"/>
      <w:pPr>
        <w:ind w:left="0" w:firstLine="0"/>
      </w:pPr>
      <w:rPr>
        <w:rFonts w:hint="eastAsia" w:ascii="黑体" w:eastAsia="黑体"/>
        <w:b w:val="0"/>
        <w:i w:val="0"/>
        <w:sz w:val="24"/>
      </w:rPr>
    </w:lvl>
    <w:lvl w:ilvl="2" w:tentative="0">
      <w:start w:val="1"/>
      <w:numFmt w:val="decimal"/>
      <w:suff w:val="nothing"/>
      <w:lvlText w:val="%1.%2.%3　"/>
      <w:lvlJc w:val="left"/>
      <w:pPr>
        <w:ind w:left="0" w:firstLine="0"/>
      </w:pPr>
      <w:rPr>
        <w:rFonts w:hint="eastAsia" w:ascii="黑体" w:hAnsi="Times New Roman" w:eastAsia="黑体"/>
        <w:b w:val="0"/>
        <w:i w:val="0"/>
        <w:sz w:val="24"/>
      </w:rPr>
    </w:lvl>
    <w:lvl w:ilvl="3" w:tentative="0">
      <w:start w:val="1"/>
      <w:numFmt w:val="decimal"/>
      <w:suff w:val="nothing"/>
      <w:lvlText w:val="%1.%2.%3.%4　"/>
      <w:lvlJc w:val="left"/>
      <w:pPr>
        <w:ind w:left="0" w:firstLine="0"/>
      </w:pPr>
      <w:rPr>
        <w:rFonts w:hint="eastAsia" w:ascii="黑体" w:hAnsi="Times New Roman" w:eastAsia="黑体"/>
        <w:b w:val="0"/>
        <w:i w:val="0"/>
        <w:sz w:val="24"/>
      </w:rPr>
    </w:lvl>
    <w:lvl w:ilvl="4" w:tentative="0">
      <w:start w:val="1"/>
      <w:numFmt w:val="decimal"/>
      <w:suff w:val="nothing"/>
      <w:lvlText w:val="%1.%2.%3.%4.%5　"/>
      <w:lvlJc w:val="left"/>
      <w:pPr>
        <w:ind w:left="0" w:firstLine="0"/>
      </w:pPr>
      <w:rPr>
        <w:rFonts w:hint="eastAsia" w:ascii="黑体" w:eastAsia="黑体"/>
        <w:b w:val="0"/>
        <w:i w:val="0"/>
        <w:sz w:val="24"/>
      </w:rPr>
    </w:lvl>
    <w:lvl w:ilvl="5" w:tentative="0">
      <w:start w:val="1"/>
      <w:numFmt w:val="decimal"/>
      <w:suff w:val="nothing"/>
      <w:lvlText w:val="%1.%2.%3.%4.%5.%6　"/>
      <w:lvlJc w:val="left"/>
      <w:pPr>
        <w:ind w:left="0" w:firstLine="0"/>
      </w:pPr>
      <w:rPr>
        <w:rFonts w:hint="eastAsia" w:ascii="黑体" w:eastAsia="黑体"/>
        <w:b w:val="0"/>
        <w:i w:val="0"/>
        <w:sz w:val="24"/>
      </w:rPr>
    </w:lvl>
    <w:lvl w:ilvl="6" w:tentative="0">
      <w:start w:val="1"/>
      <w:numFmt w:val="decimal"/>
      <w:pStyle w:val="2698"/>
      <w:suff w:val="nothing"/>
      <w:lvlText w:val="%1.%2.%3.%4.%5.%6.%7　"/>
      <w:lvlJc w:val="left"/>
      <w:pPr>
        <w:ind w:left="0" w:firstLine="0"/>
      </w:pPr>
      <w:rPr>
        <w:rFonts w:hint="eastAsia" w:ascii="黑体" w:eastAsia="黑体"/>
        <w:sz w:val="24"/>
      </w:rPr>
    </w:lvl>
    <w:lvl w:ilvl="7" w:tentative="0">
      <w:start w:val="1"/>
      <w:numFmt w:val="decimal"/>
      <w:suff w:val="nothing"/>
      <w:lvlText w:val="%1.%2.%3.%4.%5.%6.%7.%8　"/>
      <w:lvlJc w:val="left"/>
      <w:pPr>
        <w:ind w:left="0" w:firstLine="0"/>
      </w:pPr>
      <w:rPr>
        <w:rFonts w:hint="eastAsia" w:ascii="黑体" w:eastAsia="黑体"/>
        <w:sz w:val="24"/>
      </w:rPr>
    </w:lvl>
    <w:lvl w:ilvl="8" w:tentative="0">
      <w:start w:val="1"/>
      <w:numFmt w:val="decimal"/>
      <w:suff w:val="nothing"/>
      <w:lvlText w:val="%1.%2.%3.%4.%5.%6.%7.%8.%9　"/>
      <w:lvlJc w:val="left"/>
      <w:pPr>
        <w:ind w:left="0" w:firstLine="0"/>
      </w:pPr>
      <w:rPr>
        <w:rFonts w:hint="eastAsia" w:ascii="黑体" w:eastAsia="黑体"/>
        <w:sz w:val="24"/>
      </w:rPr>
    </w:lvl>
  </w:abstractNum>
  <w:abstractNum w:abstractNumId="31">
    <w:nsid w:val="0000001D"/>
    <w:multiLevelType w:val="multilevel"/>
    <w:tmpl w:val="0000001D"/>
    <w:lvl w:ilvl="0" w:tentative="0">
      <w:start w:val="1"/>
      <w:numFmt w:val="upperLetter"/>
      <w:pStyle w:val="1521"/>
      <w:suff w:val="space"/>
      <w:lvlText w:val="%1"/>
      <w:lvlJc w:val="left"/>
      <w:pPr>
        <w:ind w:left="623" w:hanging="425"/>
      </w:pPr>
      <w:rPr>
        <w:rFonts w:hint="eastAsia" w:cs="Times New Roman"/>
      </w:rPr>
    </w:lvl>
    <w:lvl w:ilvl="1" w:tentative="0">
      <w:start w:val="1"/>
      <w:numFmt w:val="decimal"/>
      <w:pStyle w:val="1522"/>
      <w:suff w:val="nothing"/>
      <w:lvlText w:val="图%1.%2　"/>
      <w:lvlJc w:val="left"/>
      <w:pPr>
        <w:ind w:left="1190" w:hanging="567"/>
      </w:pPr>
      <w:rPr>
        <w:rFonts w:hint="eastAsia" w:cs="Times New Roman"/>
      </w:rPr>
    </w:lvl>
    <w:lvl w:ilvl="2" w:tentative="0">
      <w:start w:val="1"/>
      <w:numFmt w:val="decimal"/>
      <w:lvlText w:val="%1.%2.%3"/>
      <w:lvlJc w:val="left"/>
      <w:pPr>
        <w:tabs>
          <w:tab w:val="left" w:pos="1616"/>
        </w:tabs>
        <w:ind w:left="1616" w:hanging="567"/>
      </w:pPr>
      <w:rPr>
        <w:rFonts w:hint="eastAsia" w:cs="Times New Roman"/>
      </w:rPr>
    </w:lvl>
    <w:lvl w:ilvl="3" w:tentative="0">
      <w:start w:val="1"/>
      <w:numFmt w:val="decimal"/>
      <w:lvlText w:val="%1.%2.%3.%4"/>
      <w:lvlJc w:val="left"/>
      <w:pPr>
        <w:tabs>
          <w:tab w:val="left" w:pos="2914"/>
        </w:tabs>
        <w:ind w:left="2182" w:hanging="708"/>
      </w:pPr>
      <w:rPr>
        <w:rFonts w:hint="eastAsia" w:cs="Times New Roman"/>
      </w:rPr>
    </w:lvl>
    <w:lvl w:ilvl="4" w:tentative="0">
      <w:start w:val="1"/>
      <w:numFmt w:val="decimal"/>
      <w:lvlText w:val="%1.%2.%3.%4.%5"/>
      <w:lvlJc w:val="left"/>
      <w:pPr>
        <w:tabs>
          <w:tab w:val="left" w:pos="3699"/>
        </w:tabs>
        <w:ind w:left="2749" w:hanging="850"/>
      </w:pPr>
      <w:rPr>
        <w:rFonts w:hint="eastAsia" w:cs="Times New Roman"/>
      </w:rPr>
    </w:lvl>
    <w:lvl w:ilvl="5" w:tentative="0">
      <w:start w:val="1"/>
      <w:numFmt w:val="decimal"/>
      <w:lvlText w:val="%1.%2.%3.%4.%5.%6"/>
      <w:lvlJc w:val="left"/>
      <w:pPr>
        <w:tabs>
          <w:tab w:val="left" w:pos="4484"/>
        </w:tabs>
        <w:ind w:left="3458" w:hanging="1134"/>
      </w:pPr>
      <w:rPr>
        <w:rFonts w:hint="eastAsia" w:cs="Times New Roman"/>
      </w:rPr>
    </w:lvl>
    <w:lvl w:ilvl="6" w:tentative="0">
      <w:start w:val="1"/>
      <w:numFmt w:val="decimal"/>
      <w:lvlText w:val="%1.%2.%3.%4.%5.%6.%7"/>
      <w:lvlJc w:val="left"/>
      <w:pPr>
        <w:tabs>
          <w:tab w:val="left" w:pos="5269"/>
        </w:tabs>
        <w:ind w:left="4025" w:hanging="1276"/>
      </w:pPr>
      <w:rPr>
        <w:rFonts w:hint="eastAsia" w:cs="Times New Roman"/>
      </w:rPr>
    </w:lvl>
    <w:lvl w:ilvl="7" w:tentative="0">
      <w:start w:val="1"/>
      <w:numFmt w:val="decimal"/>
      <w:lvlText w:val="%1.%2.%3.%4.%5.%6.%7.%8"/>
      <w:lvlJc w:val="left"/>
      <w:pPr>
        <w:tabs>
          <w:tab w:val="left" w:pos="6054"/>
        </w:tabs>
        <w:ind w:left="4592" w:hanging="1418"/>
      </w:pPr>
      <w:rPr>
        <w:rFonts w:hint="eastAsia" w:cs="Times New Roman"/>
      </w:rPr>
    </w:lvl>
    <w:lvl w:ilvl="8" w:tentative="0">
      <w:start w:val="1"/>
      <w:numFmt w:val="decimal"/>
      <w:lvlText w:val="%1.%2.%3.%4.%5.%6.%7.%8.%9"/>
      <w:lvlJc w:val="left"/>
      <w:pPr>
        <w:tabs>
          <w:tab w:val="left" w:pos="6840"/>
        </w:tabs>
        <w:ind w:left="5300" w:hanging="1700"/>
      </w:pPr>
      <w:rPr>
        <w:rFonts w:hint="eastAsia" w:cs="Times New Roman"/>
      </w:rPr>
    </w:lvl>
  </w:abstractNum>
  <w:abstractNum w:abstractNumId="32">
    <w:nsid w:val="0000001E"/>
    <w:multiLevelType w:val="multilevel"/>
    <w:tmpl w:val="0000001E"/>
    <w:lvl w:ilvl="0" w:tentative="0">
      <w:start w:val="1"/>
      <w:numFmt w:val="decimal"/>
      <w:pStyle w:val="2712"/>
      <w:lvlText w:val="图%1："/>
      <w:lvlJc w:val="left"/>
      <w:pPr>
        <w:ind w:left="900" w:hanging="420"/>
      </w:pPr>
      <w:rPr>
        <w:rFonts w:cs="Times New Roman"/>
        <w:bCs w:val="0"/>
        <w:i w:val="0"/>
        <w:iCs w:val="0"/>
        <w:caps w:val="0"/>
        <w:smallCaps w:val="0"/>
        <w:vanish w:val="0"/>
        <w:color w:val="000000"/>
        <w:spacing w:val="0"/>
        <w:position w:val="0"/>
        <w:u w:val="none"/>
        <w:vertAlign w:val="baseline"/>
      </w:rPr>
    </w:lvl>
    <w:lvl w:ilvl="1" w:tentative="0">
      <w:start w:val="2"/>
      <w:numFmt w:val="decimal"/>
      <w:lvlText w:val="%2、"/>
      <w:lvlJc w:val="left"/>
      <w:pPr>
        <w:ind w:left="1620" w:hanging="720"/>
      </w:pPr>
      <w:rPr>
        <w:rFonts w:hint="default"/>
      </w:rPr>
    </w:lvl>
    <w:lvl w:ilvl="2" w:tentative="0">
      <w:start w:val="1"/>
      <w:numFmt w:val="decimalEnclosedCircle"/>
      <w:lvlText w:val="%3"/>
      <w:lvlJc w:val="left"/>
      <w:pPr>
        <w:ind w:left="1680" w:hanging="36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0000001F"/>
    <w:multiLevelType w:val="multilevel"/>
    <w:tmpl w:val="0000001F"/>
    <w:lvl w:ilvl="0" w:tentative="0">
      <w:start w:val="1"/>
      <w:numFmt w:val="decimal"/>
      <w:pStyle w:val="2650"/>
      <w:lvlText w:val="图%1"/>
      <w:lvlJc w:val="left"/>
      <w:pPr>
        <w:ind w:left="5241" w:hanging="420"/>
      </w:pPr>
      <w:rPr>
        <w:rFonts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00000020"/>
    <w:multiLevelType w:val="singleLevel"/>
    <w:tmpl w:val="00000020"/>
    <w:lvl w:ilvl="0" w:tentative="0">
      <w:start w:val="1"/>
      <w:numFmt w:val="bullet"/>
      <w:pStyle w:val="435"/>
      <w:lvlText w:val=""/>
      <w:lvlJc w:val="left"/>
      <w:pPr>
        <w:tabs>
          <w:tab w:val="left" w:pos="360"/>
        </w:tabs>
        <w:ind w:left="360" w:hanging="360"/>
      </w:pPr>
      <w:rPr>
        <w:rFonts w:hint="default" w:ascii="Symbol" w:hAnsi="Symbol"/>
      </w:rPr>
    </w:lvl>
  </w:abstractNum>
  <w:abstractNum w:abstractNumId="35">
    <w:nsid w:val="00000021"/>
    <w:multiLevelType w:val="multilevel"/>
    <w:tmpl w:val="00000021"/>
    <w:lvl w:ilvl="0" w:tentative="0">
      <w:start w:val="1"/>
      <w:numFmt w:val="decimal"/>
      <w:pStyle w:val="3470"/>
      <w:isLgl/>
      <w:suff w:val="space"/>
      <w:lvlText w:val="第%1章"/>
      <w:lvlJc w:val="left"/>
      <w:pPr>
        <w:ind w:left="425" w:hanging="425"/>
      </w:pPr>
      <w:rPr>
        <w:rFonts w:hint="eastAsia" w:eastAsia="黑体"/>
        <w:lang w:val="en-US"/>
      </w:rPr>
    </w:lvl>
    <w:lvl w:ilvl="1" w:tentative="0">
      <w:start w:val="1"/>
      <w:numFmt w:val="decimal"/>
      <w:pStyle w:val="3471"/>
      <w:isLgl/>
      <w:suff w:val="space"/>
      <w:lvlText w:val="%1.%2."/>
      <w:lvlJc w:val="left"/>
      <w:pPr>
        <w:ind w:left="567" w:hanging="567"/>
      </w:pPr>
      <w:rPr>
        <w:rFonts w:hint="eastAsia"/>
      </w:rPr>
    </w:lvl>
    <w:lvl w:ilvl="2" w:tentative="0">
      <w:start w:val="1"/>
      <w:numFmt w:val="decimal"/>
      <w:pStyle w:val="3473"/>
      <w:isLgl/>
      <w:suff w:val="space"/>
      <w:lvlText w:val="%1.%2.%3."/>
      <w:lvlJc w:val="left"/>
      <w:pPr>
        <w:ind w:left="709" w:hanging="709"/>
      </w:pPr>
      <w:rPr>
        <w:rFonts w:hint="default" w:ascii="Times New Roman" w:hAnsi="Times New Roman" w:cs="Times New Roman"/>
        <w:b/>
        <w:sz w:val="28"/>
        <w:szCs w:val="28"/>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pStyle w:val="3478"/>
      <w:isLgl/>
      <w:suff w:val="space"/>
      <w:lvlText w:val="%1.%2.%3.%4.%5.%6."/>
      <w:lvlJc w:val="left"/>
      <w:pPr>
        <w:ind w:left="1134" w:hanging="1134"/>
      </w:pPr>
      <w:rPr>
        <w:rFonts w:hint="eastAsia"/>
      </w:rPr>
    </w:lvl>
    <w:lvl w:ilvl="6" w:tentative="0">
      <w:start w:val="1"/>
      <w:numFmt w:val="decimal"/>
      <w:isLgl/>
      <w:lvlText w:val="%1.%2.%3.%4.%5.%6.%7."/>
      <w:lvlJc w:val="left"/>
      <w:pPr>
        <w:ind w:left="1276" w:hanging="1276"/>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9" w:hanging="1559"/>
      </w:pPr>
      <w:rPr>
        <w:rFonts w:hint="eastAsia"/>
      </w:rPr>
    </w:lvl>
  </w:abstractNum>
  <w:abstractNum w:abstractNumId="36">
    <w:nsid w:val="00000022"/>
    <w:multiLevelType w:val="multilevel"/>
    <w:tmpl w:val="00000022"/>
    <w:lvl w:ilvl="0" w:tentative="0">
      <w:start w:val="1"/>
      <w:numFmt w:val="bullet"/>
      <w:pStyle w:val="2328"/>
      <w:lvlText w:val=""/>
      <w:lvlJc w:val="left"/>
      <w:pPr>
        <w:tabs>
          <w:tab w:val="left" w:pos="900"/>
        </w:tabs>
        <w:ind w:left="900" w:hanging="420"/>
      </w:pPr>
      <w:rPr>
        <w:rFonts w:hint="default" w:ascii="Wingdings" w:hAnsi="Wingdings" w:eastAsia="宋体"/>
        <w:b w:val="0"/>
        <w:i w:val="0"/>
        <w:color w:val="auto"/>
        <w:sz w:val="24"/>
        <w:u w:val="none"/>
      </w:rPr>
    </w:lvl>
    <w:lvl w:ilvl="1" w:tentative="0">
      <w:start w:val="1"/>
      <w:numFmt w:val="decimal"/>
      <w:lvlText w:val="%2."/>
      <w:lvlJc w:val="left"/>
      <w:pPr>
        <w:tabs>
          <w:tab w:val="left" w:pos="1260"/>
        </w:tabs>
        <w:ind w:left="1260" w:hanging="360"/>
      </w:pPr>
      <w:rPr>
        <w:rFonts w:hint="eastAsia"/>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7">
    <w:nsid w:val="00000023"/>
    <w:multiLevelType w:val="multilevel"/>
    <w:tmpl w:val="00000023"/>
    <w:lvl w:ilvl="0" w:tentative="0">
      <w:start w:val="1"/>
      <w:numFmt w:val="bullet"/>
      <w:pStyle w:val="514"/>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8">
    <w:nsid w:val="00000024"/>
    <w:multiLevelType w:val="multilevel"/>
    <w:tmpl w:val="00000024"/>
    <w:lvl w:ilvl="0" w:tentative="0">
      <w:start w:val="1"/>
      <w:numFmt w:val="bullet"/>
      <w:pStyle w:val="390"/>
      <w:lvlText w:val=""/>
      <w:lvlJc w:val="left"/>
      <w:pPr>
        <w:tabs>
          <w:tab w:val="left" w:pos="1440"/>
        </w:tabs>
        <w:ind w:left="1440" w:hanging="360"/>
      </w:pPr>
      <w:rPr>
        <w:rFonts w:hint="default" w:ascii="Symbol" w:hAnsi="Symbol"/>
        <w:color w:val="00000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9">
    <w:nsid w:val="00000025"/>
    <w:multiLevelType w:val="singleLevel"/>
    <w:tmpl w:val="00000025"/>
    <w:lvl w:ilvl="0" w:tentative="0">
      <w:start w:val="1"/>
      <w:numFmt w:val="bullet"/>
      <w:pStyle w:val="428"/>
      <w:lvlText w:val=""/>
      <w:lvlJc w:val="left"/>
      <w:pPr>
        <w:tabs>
          <w:tab w:val="left" w:pos="360"/>
        </w:tabs>
        <w:ind w:left="360" w:hanging="360"/>
      </w:pPr>
      <w:rPr>
        <w:rFonts w:hint="default" w:ascii="Symbol" w:hAnsi="Symbol"/>
      </w:rPr>
    </w:lvl>
  </w:abstractNum>
  <w:abstractNum w:abstractNumId="40">
    <w:nsid w:val="00000026"/>
    <w:multiLevelType w:val="multilevel"/>
    <w:tmpl w:val="00000026"/>
    <w:lvl w:ilvl="0" w:tentative="0">
      <w:start w:val="1"/>
      <w:numFmt w:val="decimal"/>
      <w:pStyle w:val="526"/>
      <w:lvlText w:val="(%1)"/>
      <w:lvlJc w:val="left"/>
      <w:pPr>
        <w:tabs>
          <w:tab w:val="left" w:pos="420"/>
        </w:tabs>
        <w:ind w:left="420" w:hanging="420"/>
      </w:pPr>
      <w:rPr>
        <w:rFonts w:hint="eastAsia" w:cs="Times New Roman"/>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1">
    <w:nsid w:val="00000027"/>
    <w:multiLevelType w:val="multilevel"/>
    <w:tmpl w:val="00000027"/>
    <w:lvl w:ilvl="0" w:tentative="0">
      <w:start w:val="1"/>
      <w:numFmt w:val="bullet"/>
      <w:pStyle w:val="2158"/>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2">
    <w:nsid w:val="00000028"/>
    <w:multiLevelType w:val="multilevel"/>
    <w:tmpl w:val="00000028"/>
    <w:lvl w:ilvl="0" w:tentative="0">
      <w:start w:val="1"/>
      <w:numFmt w:val="bullet"/>
      <w:pStyle w:val="389"/>
      <w:lvlText w:val=""/>
      <w:lvlJc w:val="left"/>
      <w:pPr>
        <w:tabs>
          <w:tab w:val="left" w:pos="720"/>
        </w:tabs>
        <w:ind w:left="720" w:hanging="360"/>
      </w:pPr>
      <w:rPr>
        <w:rFonts w:hint="default" w:ascii="Symbol" w:hAnsi="Symbol"/>
        <w:color w:val="00000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3">
    <w:nsid w:val="00000029"/>
    <w:multiLevelType w:val="multilevel"/>
    <w:tmpl w:val="00000029"/>
    <w:lvl w:ilvl="0" w:tentative="0">
      <w:start w:val="1"/>
      <w:numFmt w:val="decimal"/>
      <w:pStyle w:val="2590"/>
      <w:lvlText w:val="附图%1. "/>
      <w:lvlJc w:val="left"/>
      <w:pPr>
        <w:ind w:left="993" w:firstLine="0"/>
      </w:pPr>
      <w:rPr>
        <w:rFonts w:hint="eastAsia"/>
        <w:sz w:val="16"/>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0000002A"/>
    <w:multiLevelType w:val="multilevel"/>
    <w:tmpl w:val="0000002A"/>
    <w:lvl w:ilvl="0" w:tentative="0">
      <w:start w:val="1"/>
      <w:numFmt w:val="bullet"/>
      <w:pStyle w:val="751"/>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45">
    <w:nsid w:val="0000002B"/>
    <w:multiLevelType w:val="multilevel"/>
    <w:tmpl w:val="0000002B"/>
    <w:lvl w:ilvl="0" w:tentative="0">
      <w:start w:val="1"/>
      <w:numFmt w:val="bullet"/>
      <w:pStyle w:val="528"/>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6">
    <w:nsid w:val="0000002C"/>
    <w:multiLevelType w:val="multilevel"/>
    <w:tmpl w:val="0000002C"/>
    <w:lvl w:ilvl="0" w:tentative="0">
      <w:start w:val="1"/>
      <w:numFmt w:val="bullet"/>
      <w:pStyle w:val="2142"/>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7">
    <w:nsid w:val="0000002D"/>
    <w:multiLevelType w:val="multilevel"/>
    <w:tmpl w:val="0000002D"/>
    <w:lvl w:ilvl="0" w:tentative="0">
      <w:start w:val="1"/>
      <w:numFmt w:val="decimal"/>
      <w:pStyle w:val="475"/>
      <w:lvlText w:val="%1"/>
      <w:lvlJc w:val="left"/>
      <w:pPr>
        <w:tabs>
          <w:tab w:val="left" w:pos="425"/>
        </w:tabs>
        <w:ind w:left="425" w:hanging="425"/>
      </w:pPr>
      <w:rPr>
        <w:rFonts w:cs="Times New Roman"/>
      </w:rPr>
    </w:lvl>
    <w:lvl w:ilvl="1" w:tentative="0">
      <w:start w:val="1"/>
      <w:numFmt w:val="decimal"/>
      <w:lvlText w:val="%1.%2"/>
      <w:lvlJc w:val="left"/>
      <w:pPr>
        <w:tabs>
          <w:tab w:val="left" w:pos="992"/>
        </w:tabs>
        <w:ind w:left="992" w:hanging="567"/>
      </w:pPr>
      <w:rPr>
        <w:rFonts w:cs="Times New Roman"/>
      </w:rPr>
    </w:lvl>
    <w:lvl w:ilvl="2" w:tentative="0">
      <w:start w:val="1"/>
      <w:numFmt w:val="decimal"/>
      <w:lvlText w:val="%1.%2.%3"/>
      <w:lvlJc w:val="left"/>
      <w:pPr>
        <w:tabs>
          <w:tab w:val="left" w:pos="1571"/>
        </w:tabs>
        <w:ind w:left="1418" w:hanging="567"/>
      </w:pPr>
      <w:rPr>
        <w:rFonts w:cs="Times New Roman"/>
      </w:rPr>
    </w:lvl>
    <w:lvl w:ilvl="3" w:tentative="0">
      <w:start w:val="1"/>
      <w:numFmt w:val="decimal"/>
      <w:lvlText w:val="%1.%2.%3.%4"/>
      <w:lvlJc w:val="left"/>
      <w:pPr>
        <w:tabs>
          <w:tab w:val="left" w:pos="2356"/>
        </w:tabs>
        <w:ind w:left="1984" w:hanging="708"/>
      </w:pPr>
      <w:rPr>
        <w:rFonts w:cs="Times New Roman"/>
      </w:rPr>
    </w:lvl>
    <w:lvl w:ilvl="4" w:tentative="0">
      <w:start w:val="1"/>
      <w:numFmt w:val="decimal"/>
      <w:lvlText w:val="%1.%2.%3.%4.%5"/>
      <w:lvlJc w:val="left"/>
      <w:pPr>
        <w:tabs>
          <w:tab w:val="left" w:pos="3141"/>
        </w:tabs>
        <w:ind w:left="2551" w:hanging="850"/>
      </w:pPr>
      <w:rPr>
        <w:rFonts w:cs="Times New Roman"/>
      </w:rPr>
    </w:lvl>
    <w:lvl w:ilvl="5" w:tentative="0">
      <w:start w:val="1"/>
      <w:numFmt w:val="decimal"/>
      <w:lvlText w:val="%1.%2.%3.%4.%5.%6"/>
      <w:lvlJc w:val="left"/>
      <w:pPr>
        <w:tabs>
          <w:tab w:val="left" w:pos="3926"/>
        </w:tabs>
        <w:ind w:left="3260" w:hanging="1134"/>
      </w:pPr>
      <w:rPr>
        <w:rFonts w:cs="Times New Roman"/>
      </w:rPr>
    </w:lvl>
    <w:lvl w:ilvl="6" w:tentative="0">
      <w:start w:val="1"/>
      <w:numFmt w:val="decimal"/>
      <w:lvlText w:val="%1.%2.%3.%4.%5.%6.%7"/>
      <w:lvlJc w:val="left"/>
      <w:pPr>
        <w:tabs>
          <w:tab w:val="left" w:pos="4351"/>
        </w:tabs>
        <w:ind w:left="3827" w:hanging="1276"/>
      </w:pPr>
      <w:rPr>
        <w:rFonts w:cs="Times New Roman"/>
      </w:rPr>
    </w:lvl>
    <w:lvl w:ilvl="7" w:tentative="0">
      <w:start w:val="1"/>
      <w:numFmt w:val="decimal"/>
      <w:lvlText w:val="%1.%2.%3.%4.%5.%6.%7.%8"/>
      <w:lvlJc w:val="left"/>
      <w:pPr>
        <w:tabs>
          <w:tab w:val="left" w:pos="5136"/>
        </w:tabs>
        <w:ind w:left="4394" w:hanging="1418"/>
      </w:pPr>
      <w:rPr>
        <w:rFonts w:cs="Times New Roman"/>
      </w:rPr>
    </w:lvl>
    <w:lvl w:ilvl="8" w:tentative="0">
      <w:start w:val="1"/>
      <w:numFmt w:val="decimal"/>
      <w:lvlText w:val="%1.%2.%3.%4.%5.%6.%7.%8.%9"/>
      <w:lvlJc w:val="left"/>
      <w:pPr>
        <w:tabs>
          <w:tab w:val="left" w:pos="5922"/>
        </w:tabs>
        <w:ind w:left="5102" w:hanging="1700"/>
      </w:pPr>
      <w:rPr>
        <w:rFonts w:cs="Times New Roman"/>
      </w:rPr>
    </w:lvl>
  </w:abstractNum>
  <w:abstractNum w:abstractNumId="48">
    <w:nsid w:val="0000002E"/>
    <w:multiLevelType w:val="multilevel"/>
    <w:tmpl w:val="0000002E"/>
    <w:lvl w:ilvl="0" w:tentative="0">
      <w:start w:val="1"/>
      <w:numFmt w:val="decimal"/>
      <w:lvlText w:val="%1."/>
      <w:lvlJc w:val="left"/>
      <w:pPr>
        <w:tabs>
          <w:tab w:val="left" w:pos="360"/>
        </w:tabs>
        <w:ind w:left="360" w:hanging="360"/>
      </w:pPr>
      <w:rPr>
        <w:rFonts w:cs="Times New Roman"/>
      </w:rPr>
    </w:lvl>
    <w:lvl w:ilvl="1" w:tentative="0">
      <w:start w:val="1"/>
      <w:numFmt w:val="none"/>
      <w:pStyle w:val="754"/>
      <w:lvlText w:val=""/>
      <w:lvlJc w:val="left"/>
      <w:pPr>
        <w:tabs>
          <w:tab w:val="left" w:pos="704"/>
        </w:tabs>
        <w:ind w:left="704" w:hanging="284"/>
      </w:pPr>
      <w:rPr>
        <w:rFonts w:hint="default" w:ascii="Wingdings" w:hAnsi="Wingdings" w:cs="Times New Roman"/>
        <w:sz w:val="24"/>
      </w:rPr>
    </w:lvl>
    <w:lvl w:ilvl="2" w:tentative="0">
      <w:start w:val="1"/>
      <w:numFmt w:val="bullet"/>
      <w:lvlText w:val="-"/>
      <w:lvlJc w:val="left"/>
      <w:pPr>
        <w:tabs>
          <w:tab w:val="left" w:pos="1200"/>
        </w:tabs>
        <w:ind w:left="1200" w:hanging="360"/>
      </w:pPr>
      <w:rPr>
        <w:rFonts w:hint="default" w:ascii="Times New Roman" w:hAnsi="Times New Roman" w:eastAsia="宋体"/>
      </w:rPr>
    </w:lvl>
    <w:lvl w:ilvl="3" w:tentative="0">
      <w:start w:val="1"/>
      <w:numFmt w:val="bullet"/>
      <w:lvlText w:val="-"/>
      <w:lvlJc w:val="left"/>
      <w:pPr>
        <w:tabs>
          <w:tab w:val="left" w:pos="1200"/>
        </w:tabs>
        <w:ind w:left="1200" w:hanging="360"/>
      </w:pPr>
      <w:rPr>
        <w:rFonts w:hint="default" w:ascii="Times New Roman" w:hAnsi="Times New Roman" w:eastAsia="宋体"/>
      </w:rPr>
    </w:lvl>
    <w:lvl w:ilvl="4" w:tentative="0">
      <w:start w:val="1"/>
      <w:numFmt w:val="bullet"/>
      <w:lvlText w:val="-"/>
      <w:lvlJc w:val="left"/>
      <w:pPr>
        <w:tabs>
          <w:tab w:val="left" w:pos="1200"/>
        </w:tabs>
        <w:ind w:left="1200" w:hanging="360"/>
      </w:pPr>
      <w:rPr>
        <w:rFonts w:hint="default" w:ascii="Times New Roman" w:hAnsi="Times New Roman" w:eastAsia="宋体"/>
      </w:rPr>
    </w:lvl>
    <w:lvl w:ilvl="5" w:tentative="0">
      <w:start w:val="1"/>
      <w:numFmt w:val="decimal"/>
      <w:lvlText w:val="%6."/>
      <w:lvlJc w:val="left"/>
      <w:pPr>
        <w:tabs>
          <w:tab w:val="left" w:pos="1200"/>
        </w:tabs>
        <w:ind w:left="1200" w:hanging="36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49">
    <w:nsid w:val="0000002F"/>
    <w:multiLevelType w:val="multilevel"/>
    <w:tmpl w:val="0000002F"/>
    <w:lvl w:ilvl="0" w:tentative="0">
      <w:start w:val="1"/>
      <w:numFmt w:val="upperRoman"/>
      <w:pStyle w:val="1663"/>
      <w:lvlText w:val="第 %1 条"/>
      <w:lvlJc w:val="left"/>
      <w:pPr>
        <w:tabs>
          <w:tab w:val="left" w:pos="1800"/>
        </w:tabs>
        <w:ind w:left="0" w:firstLine="0"/>
      </w:pPr>
    </w:lvl>
    <w:lvl w:ilvl="1" w:tentative="0">
      <w:start w:val="1"/>
      <w:numFmt w:val="decimalZero"/>
      <w:isLgl/>
      <w:lvlText w:val="节 %1.%2"/>
      <w:lvlJc w:val="left"/>
      <w:pPr>
        <w:tabs>
          <w:tab w:val="left" w:pos="1440"/>
        </w:tabs>
        <w:ind w:left="0" w:firstLine="0"/>
      </w:pPr>
    </w:lvl>
    <w:lvl w:ilvl="2" w:tentative="0">
      <w:start w:val="1"/>
      <w:numFmt w:val="lowerLetter"/>
      <w:lvlText w:val="(%3)"/>
      <w:lvlJc w:val="left"/>
      <w:pPr>
        <w:tabs>
          <w:tab w:val="left" w:pos="1008"/>
        </w:tabs>
        <w:ind w:left="720" w:hanging="432"/>
      </w:pPr>
    </w:lvl>
    <w:lvl w:ilvl="3" w:tentative="0">
      <w:start w:val="1"/>
      <w:numFmt w:val="lowerRoman"/>
      <w:lvlText w:val="(%4)"/>
      <w:lvlJc w:val="right"/>
      <w:pPr>
        <w:tabs>
          <w:tab w:val="left" w:pos="864"/>
        </w:tabs>
        <w:ind w:left="864" w:hanging="144"/>
      </w:pPr>
    </w:lvl>
    <w:lvl w:ilvl="4" w:tentative="0">
      <w:start w:val="1"/>
      <w:numFmt w:val="decimal"/>
      <w:lvlText w:val="%5)"/>
      <w:lvlJc w:val="left"/>
      <w:pPr>
        <w:tabs>
          <w:tab w:val="left" w:pos="1008"/>
        </w:tabs>
        <w:ind w:left="1008" w:hanging="432"/>
      </w:pPr>
    </w:lvl>
    <w:lvl w:ilvl="5" w:tentative="0">
      <w:start w:val="1"/>
      <w:numFmt w:val="lowerLetter"/>
      <w:lvlText w:val="%6)"/>
      <w:lvlJc w:val="left"/>
      <w:pPr>
        <w:tabs>
          <w:tab w:val="left" w:pos="1152"/>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50">
    <w:nsid w:val="00000030"/>
    <w:multiLevelType w:val="multilevel"/>
    <w:tmpl w:val="00000030"/>
    <w:lvl w:ilvl="0" w:tentative="0">
      <w:start w:val="1"/>
      <w:numFmt w:val="bullet"/>
      <w:pStyle w:val="485"/>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1">
    <w:nsid w:val="00000031"/>
    <w:multiLevelType w:val="multilevel"/>
    <w:tmpl w:val="00000031"/>
    <w:lvl w:ilvl="0" w:tentative="0">
      <w:start w:val="1"/>
      <w:numFmt w:val="decimal"/>
      <w:lvlText w:val="%1"/>
      <w:lvlJc w:val="left"/>
      <w:pPr>
        <w:tabs>
          <w:tab w:val="left" w:pos="432"/>
        </w:tabs>
        <w:ind w:left="432" w:hanging="432"/>
      </w:pPr>
      <w:rPr>
        <w:rFonts w:hint="eastAsia" w:cs="Times New Roman"/>
      </w:rPr>
    </w:lvl>
    <w:lvl w:ilvl="1" w:tentative="0">
      <w:start w:val="1"/>
      <w:numFmt w:val="decimal"/>
      <w:lvlText w:val="%1.%2"/>
      <w:lvlJc w:val="left"/>
      <w:pPr>
        <w:tabs>
          <w:tab w:val="left" w:pos="576"/>
        </w:tabs>
        <w:ind w:left="576" w:hanging="576"/>
      </w:pPr>
      <w:rPr>
        <w:rFonts w:hint="eastAsia" w:cs="Times New Roman"/>
      </w:rPr>
    </w:lvl>
    <w:lvl w:ilvl="2" w:tentative="0">
      <w:start w:val="1"/>
      <w:numFmt w:val="decimal"/>
      <w:lvlText w:val="%1.%2.%3"/>
      <w:lvlJc w:val="left"/>
      <w:pPr>
        <w:tabs>
          <w:tab w:val="left" w:pos="720"/>
        </w:tabs>
        <w:ind w:left="720" w:hanging="720"/>
      </w:pPr>
      <w:rPr>
        <w:rFonts w:hint="eastAsia" w:cs="Times New Roman"/>
      </w:rPr>
    </w:lvl>
    <w:lvl w:ilvl="3" w:tentative="0">
      <w:start w:val="1"/>
      <w:numFmt w:val="decimal"/>
      <w:lvlText w:val="%1.%2.%3.%4"/>
      <w:lvlJc w:val="left"/>
      <w:pPr>
        <w:tabs>
          <w:tab w:val="left" w:pos="864"/>
        </w:tabs>
        <w:ind w:left="864" w:hanging="864"/>
      </w:pPr>
      <w:rPr>
        <w:rFonts w:hint="eastAsia" w:cs="Times New Roman"/>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pStyle w:val="510"/>
      <w:lvlText w:val="6.1.2.2.1.%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52">
    <w:nsid w:val="00000032"/>
    <w:multiLevelType w:val="multilevel"/>
    <w:tmpl w:val="00000032"/>
    <w:lvl w:ilvl="0" w:tentative="0">
      <w:start w:val="1"/>
      <w:numFmt w:val="decimal"/>
      <w:pStyle w:val="1431"/>
      <w:lvlText w:val="%1."/>
      <w:lvlJc w:val="left"/>
      <w:pPr>
        <w:tabs>
          <w:tab w:val="left" w:pos="284"/>
        </w:tabs>
        <w:ind w:left="284" w:hanging="284"/>
      </w:pPr>
      <w:rPr>
        <w:rFonts w:hint="default" w:ascii="Times New Roman" w:hAnsi="Times New Roman"/>
        <w:b w:val="0"/>
        <w:i w:val="0"/>
        <w:sz w:val="21"/>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3">
    <w:nsid w:val="00000033"/>
    <w:multiLevelType w:val="multilevel"/>
    <w:tmpl w:val="00000033"/>
    <w:lvl w:ilvl="0" w:tentative="0">
      <w:start w:val="1"/>
      <w:numFmt w:val="decimal"/>
      <w:lvlText w:val="%1"/>
      <w:lvlJc w:val="left"/>
      <w:pPr>
        <w:tabs>
          <w:tab w:val="left" w:pos="-288"/>
        </w:tabs>
        <w:ind w:left="-288" w:hanging="432"/>
      </w:pPr>
      <w:rPr>
        <w:rFonts w:hint="eastAsia" w:cs="Times New Roman"/>
        <w:sz w:val="32"/>
        <w:szCs w:val="32"/>
      </w:rPr>
    </w:lvl>
    <w:lvl w:ilvl="1" w:tentative="0">
      <w:start w:val="1"/>
      <w:numFmt w:val="decimal"/>
      <w:lvlText w:val="%1.%2"/>
      <w:lvlJc w:val="left"/>
      <w:pPr>
        <w:tabs>
          <w:tab w:val="left" w:pos="-144"/>
        </w:tabs>
        <w:ind w:left="-144" w:hanging="576"/>
      </w:pPr>
      <w:rPr>
        <w:rFonts w:hint="eastAsia" w:cs="Times New Roman"/>
      </w:rPr>
    </w:lvl>
    <w:lvl w:ilvl="2" w:tentative="0">
      <w:start w:val="1"/>
      <w:numFmt w:val="decimal"/>
      <w:pStyle w:val="518"/>
      <w:lvlText w:val="%1.%2.%3"/>
      <w:lvlJc w:val="left"/>
      <w:pPr>
        <w:tabs>
          <w:tab w:val="left" w:pos="0"/>
        </w:tabs>
        <w:ind w:left="227" w:hanging="227"/>
      </w:pPr>
      <w:rPr>
        <w:rFonts w:hint="eastAsia" w:cs="Times New Roman"/>
      </w:rPr>
    </w:lvl>
    <w:lvl w:ilvl="3" w:tentative="0">
      <w:start w:val="1"/>
      <w:numFmt w:val="decimal"/>
      <w:lvlText w:val="%1.%2.%3.%4"/>
      <w:lvlJc w:val="left"/>
      <w:pPr>
        <w:tabs>
          <w:tab w:val="left" w:pos="144"/>
        </w:tabs>
        <w:ind w:left="144" w:hanging="864"/>
      </w:pPr>
      <w:rPr>
        <w:rFonts w:hint="eastAsia" w:cs="Times New Roman"/>
      </w:rPr>
    </w:lvl>
    <w:lvl w:ilvl="4" w:tentative="0">
      <w:start w:val="1"/>
      <w:numFmt w:val="decimal"/>
      <w:lvlText w:val="%1.%2.%3.%4.%5"/>
      <w:lvlJc w:val="left"/>
      <w:pPr>
        <w:tabs>
          <w:tab w:val="left" w:pos="288"/>
        </w:tabs>
        <w:ind w:left="288" w:hanging="1008"/>
      </w:pPr>
      <w:rPr>
        <w:rFonts w:hint="eastAsia" w:cs="Times New Roman"/>
      </w:rPr>
    </w:lvl>
    <w:lvl w:ilvl="5" w:tentative="0">
      <w:start w:val="1"/>
      <w:numFmt w:val="decimal"/>
      <w:lvlText w:val="%1.%2.%3.%4.%5.%6"/>
      <w:lvlJc w:val="left"/>
      <w:pPr>
        <w:tabs>
          <w:tab w:val="left" w:pos="432"/>
        </w:tabs>
        <w:ind w:left="432" w:hanging="1152"/>
      </w:pPr>
      <w:rPr>
        <w:rFonts w:hint="eastAsia" w:cs="Times New Roman"/>
      </w:rPr>
    </w:lvl>
    <w:lvl w:ilvl="6" w:tentative="0">
      <w:start w:val="1"/>
      <w:numFmt w:val="decimal"/>
      <w:lvlText w:val="%1.%2.%3.%4.%5.%6.%7"/>
      <w:lvlJc w:val="left"/>
      <w:pPr>
        <w:tabs>
          <w:tab w:val="left" w:pos="576"/>
        </w:tabs>
        <w:ind w:left="576" w:hanging="1296"/>
      </w:pPr>
      <w:rPr>
        <w:rFonts w:hint="eastAsia" w:cs="Times New Roman"/>
      </w:rPr>
    </w:lvl>
    <w:lvl w:ilvl="7" w:tentative="0">
      <w:start w:val="1"/>
      <w:numFmt w:val="decimal"/>
      <w:lvlText w:val="%1.%2.%3.%4.%5.%6.%7.%8"/>
      <w:lvlJc w:val="left"/>
      <w:pPr>
        <w:tabs>
          <w:tab w:val="left" w:pos="720"/>
        </w:tabs>
        <w:ind w:left="720" w:hanging="1440"/>
      </w:pPr>
      <w:rPr>
        <w:rFonts w:hint="eastAsia" w:cs="Times New Roman"/>
      </w:rPr>
    </w:lvl>
    <w:lvl w:ilvl="8" w:tentative="0">
      <w:start w:val="1"/>
      <w:numFmt w:val="decimal"/>
      <w:lvlText w:val="%1.%2.%3.%4.%5.%6.%7.%8.%9"/>
      <w:lvlJc w:val="left"/>
      <w:pPr>
        <w:tabs>
          <w:tab w:val="left" w:pos="864"/>
        </w:tabs>
        <w:ind w:left="864" w:hanging="1584"/>
      </w:pPr>
      <w:rPr>
        <w:rFonts w:hint="eastAsia" w:cs="Times New Roman"/>
      </w:rPr>
    </w:lvl>
  </w:abstractNum>
  <w:abstractNum w:abstractNumId="54">
    <w:nsid w:val="00000034"/>
    <w:multiLevelType w:val="multilevel"/>
    <w:tmpl w:val="00000034"/>
    <w:lvl w:ilvl="0" w:tentative="0">
      <w:start w:val="1"/>
      <w:numFmt w:val="bullet"/>
      <w:pStyle w:val="692"/>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55">
    <w:nsid w:val="00000035"/>
    <w:multiLevelType w:val="multilevel"/>
    <w:tmpl w:val="00000035"/>
    <w:lvl w:ilvl="0" w:tentative="0">
      <w:start w:val="1"/>
      <w:numFmt w:val="decimal"/>
      <w:pStyle w:val="1446"/>
      <w:suff w:val="space"/>
      <w:lvlText w:val="%1. "/>
      <w:lvlJc w:val="left"/>
      <w:pPr>
        <w:ind w:left="0" w:firstLine="0"/>
      </w:pPr>
      <w:rPr>
        <w:b w:val="0"/>
        <w:bCs w:val="0"/>
        <w:i w:val="0"/>
        <w:iCs w:val="0"/>
        <w:caps w:val="0"/>
        <w:smallCaps w:val="0"/>
        <w:vanish w:val="0"/>
        <w:color w:val="000000"/>
        <w:spacing w:val="0"/>
        <w:position w:val="0"/>
        <w:u w:val="none"/>
        <w:vertAlign w:val="baseline"/>
      </w:rPr>
    </w:lvl>
    <w:lvl w:ilvl="1" w:tentative="0">
      <w:start w:val="1"/>
      <w:numFmt w:val="decimal"/>
      <w:pStyle w:val="1564"/>
      <w:lvlText w:val="（%2）"/>
      <w:lvlJc w:val="left"/>
      <w:pPr>
        <w:ind w:left="1700" w:hanging="720"/>
      </w:pPr>
      <w:rPr>
        <w:rFonts w:hint="default"/>
      </w:rPr>
    </w:lvl>
    <w:lvl w:ilvl="2" w:tentative="0">
      <w:start w:val="1"/>
      <w:numFmt w:val="lowerRoman"/>
      <w:pStyle w:val="1584"/>
      <w:lvlText w:val="%3."/>
      <w:lvlJc w:val="right"/>
      <w:pPr>
        <w:ind w:left="1820" w:hanging="420"/>
      </w:pPr>
    </w:lvl>
    <w:lvl w:ilvl="3" w:tentative="0">
      <w:start w:val="1"/>
      <w:numFmt w:val="decimal"/>
      <w:pStyle w:val="1593"/>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6">
    <w:nsid w:val="00000036"/>
    <w:multiLevelType w:val="multilevel"/>
    <w:tmpl w:val="00000036"/>
    <w:lvl w:ilvl="0" w:tentative="0">
      <w:start w:val="1"/>
      <w:numFmt w:val="chineseCountingThousand"/>
      <w:pStyle w:val="456"/>
      <w:lvlText w:val="%1、"/>
      <w:lvlJc w:val="left"/>
      <w:pPr>
        <w:tabs>
          <w:tab w:val="left" w:pos="4706"/>
        </w:tabs>
        <w:ind w:left="4706" w:hanging="4706"/>
      </w:pPr>
      <w:rPr>
        <w:rFonts w:hint="default" w:ascii="Arial" w:hAnsi="Arial" w:eastAsia="黑体" w:cs="Times New Roman"/>
        <w:b/>
        <w:bCs/>
        <w:i w:val="0"/>
        <w:kern w:val="2"/>
        <w:sz w:val="32"/>
      </w:rPr>
    </w:lvl>
    <w:lvl w:ilvl="1" w:tentative="0">
      <w:start w:val="1"/>
      <w:numFmt w:val="decimal"/>
      <w:pStyle w:val="450"/>
      <w:lvlText w:val="%2 "/>
      <w:lvlJc w:val="left"/>
      <w:pPr>
        <w:tabs>
          <w:tab w:val="left" w:pos="360"/>
        </w:tabs>
      </w:pPr>
      <w:rPr>
        <w:rFonts w:hint="default" w:ascii="Arial" w:hAnsi="Arial" w:eastAsia="黑体" w:cs="Times New Roman"/>
        <w:b/>
        <w:i w:val="0"/>
        <w:sz w:val="32"/>
      </w:rPr>
    </w:lvl>
    <w:lvl w:ilvl="2" w:tentative="0">
      <w:start w:val="1"/>
      <w:numFmt w:val="decimal"/>
      <w:pStyle w:val="451"/>
      <w:lvlText w:val="%2.%3 "/>
      <w:lvlJc w:val="left"/>
      <w:pPr>
        <w:tabs>
          <w:tab w:val="left" w:pos="720"/>
        </w:tabs>
      </w:pPr>
      <w:rPr>
        <w:rFonts w:hint="default" w:ascii="Arial" w:hAnsi="Arial" w:eastAsia="黑体" w:cs="Times New Roman"/>
        <w:b/>
        <w:i w:val="0"/>
        <w:sz w:val="28"/>
      </w:rPr>
    </w:lvl>
    <w:lvl w:ilvl="3" w:tentative="0">
      <w:start w:val="1"/>
      <w:numFmt w:val="decimal"/>
      <w:pStyle w:val="453"/>
      <w:lvlText w:val="%2.%3.%4 "/>
      <w:lvlJc w:val="left"/>
      <w:pPr>
        <w:tabs>
          <w:tab w:val="left" w:pos="720"/>
        </w:tabs>
      </w:pPr>
      <w:rPr>
        <w:rFonts w:hint="default" w:ascii="Arial" w:hAnsi="Arial" w:eastAsia="黑体" w:cs="Times New Roman"/>
        <w:b/>
        <w:i w:val="0"/>
        <w:sz w:val="24"/>
      </w:rPr>
    </w:lvl>
    <w:lvl w:ilvl="4" w:tentative="0">
      <w:start w:val="1"/>
      <w:numFmt w:val="decimal"/>
      <w:pStyle w:val="454"/>
      <w:lvlText w:val="%2.%3.%4.%5 "/>
      <w:lvlJc w:val="left"/>
      <w:pPr>
        <w:tabs>
          <w:tab w:val="left" w:pos="1080"/>
        </w:tabs>
      </w:pPr>
      <w:rPr>
        <w:rFonts w:hint="default" w:ascii="Arial" w:hAnsi="Arial" w:eastAsia="黑体" w:cs="Times New Roman"/>
        <w:b/>
        <w:i w:val="0"/>
        <w:sz w:val="24"/>
      </w:rPr>
    </w:lvl>
    <w:lvl w:ilvl="5" w:tentative="0">
      <w:start w:val="1"/>
      <w:numFmt w:val="decimal"/>
      <w:pStyle w:val="455"/>
      <w:lvlText w:val="%2.%3.%4.%5.%6 "/>
      <w:lvlJc w:val="left"/>
      <w:pPr>
        <w:tabs>
          <w:tab w:val="left" w:pos="1080"/>
        </w:tabs>
      </w:pPr>
      <w:rPr>
        <w:rFonts w:hint="default" w:ascii="Times New Roman" w:hAnsi="Times New Roman" w:eastAsia="宋体" w:cs="Times New Roman"/>
        <w:b/>
        <w:i w:val="0"/>
        <w:sz w:val="24"/>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57">
    <w:nsid w:val="00000037"/>
    <w:multiLevelType w:val="multilevel"/>
    <w:tmpl w:val="00000037"/>
    <w:lvl w:ilvl="0" w:tentative="0">
      <w:start w:val="1"/>
      <w:numFmt w:val="bullet"/>
      <w:pStyle w:val="430"/>
      <w:lvlText w:val=""/>
      <w:lvlJc w:val="left"/>
      <w:pPr>
        <w:tabs>
          <w:tab w:val="left" w:pos="1800"/>
        </w:tabs>
        <w:ind w:left="1800" w:hanging="360"/>
      </w:pPr>
      <w:rPr>
        <w:rFonts w:hint="default" w:ascii="Symbol" w:hAnsi="Symbol"/>
      </w:rPr>
    </w:lvl>
    <w:lvl w:ilvl="1" w:tentative="0">
      <w:start w:val="1"/>
      <w:numFmt w:val="bullet"/>
      <w:lvlText w:val="o"/>
      <w:lvlJc w:val="left"/>
      <w:pPr>
        <w:tabs>
          <w:tab w:val="left" w:pos="2520"/>
        </w:tabs>
        <w:ind w:left="2520" w:hanging="360"/>
      </w:pPr>
      <w:rPr>
        <w:rFonts w:hint="default" w:ascii="Courier New" w:hAnsi="Courier New"/>
      </w:rPr>
    </w:lvl>
    <w:lvl w:ilvl="2" w:tentative="0">
      <w:start w:val="1"/>
      <w:numFmt w:val="bullet"/>
      <w:lvlText w:val=""/>
      <w:lvlJc w:val="left"/>
      <w:pPr>
        <w:tabs>
          <w:tab w:val="left" w:pos="3240"/>
        </w:tabs>
        <w:ind w:left="3240" w:hanging="360"/>
      </w:pPr>
      <w:rPr>
        <w:rFonts w:hint="default" w:ascii="Wingdings" w:hAnsi="Wingdings"/>
      </w:rPr>
    </w:lvl>
    <w:lvl w:ilvl="3" w:tentative="0">
      <w:start w:val="1"/>
      <w:numFmt w:val="bullet"/>
      <w:lvlText w:val=""/>
      <w:lvlJc w:val="left"/>
      <w:pPr>
        <w:tabs>
          <w:tab w:val="left" w:pos="3960"/>
        </w:tabs>
        <w:ind w:left="3960" w:hanging="360"/>
      </w:pPr>
      <w:rPr>
        <w:rFonts w:hint="default" w:ascii="Symbol" w:hAnsi="Symbol"/>
      </w:rPr>
    </w:lvl>
    <w:lvl w:ilvl="4" w:tentative="0">
      <w:start w:val="1"/>
      <w:numFmt w:val="bullet"/>
      <w:lvlText w:val="o"/>
      <w:lvlJc w:val="left"/>
      <w:pPr>
        <w:tabs>
          <w:tab w:val="left" w:pos="4680"/>
        </w:tabs>
        <w:ind w:left="4680" w:hanging="360"/>
      </w:pPr>
      <w:rPr>
        <w:rFonts w:hint="default" w:ascii="Courier New" w:hAnsi="Courier New"/>
      </w:rPr>
    </w:lvl>
    <w:lvl w:ilvl="5" w:tentative="0">
      <w:start w:val="1"/>
      <w:numFmt w:val="bullet"/>
      <w:lvlText w:val=""/>
      <w:lvlJc w:val="left"/>
      <w:pPr>
        <w:tabs>
          <w:tab w:val="left" w:pos="5400"/>
        </w:tabs>
        <w:ind w:left="5400" w:hanging="360"/>
      </w:pPr>
      <w:rPr>
        <w:rFonts w:hint="default" w:ascii="Wingdings" w:hAnsi="Wingdings"/>
      </w:rPr>
    </w:lvl>
    <w:lvl w:ilvl="6" w:tentative="0">
      <w:start w:val="1"/>
      <w:numFmt w:val="bullet"/>
      <w:lvlText w:val=""/>
      <w:lvlJc w:val="left"/>
      <w:pPr>
        <w:tabs>
          <w:tab w:val="left" w:pos="6120"/>
        </w:tabs>
        <w:ind w:left="6120" w:hanging="360"/>
      </w:pPr>
      <w:rPr>
        <w:rFonts w:hint="default" w:ascii="Symbol" w:hAnsi="Symbol"/>
      </w:rPr>
    </w:lvl>
    <w:lvl w:ilvl="7" w:tentative="0">
      <w:start w:val="1"/>
      <w:numFmt w:val="bullet"/>
      <w:lvlText w:val="o"/>
      <w:lvlJc w:val="left"/>
      <w:pPr>
        <w:tabs>
          <w:tab w:val="left" w:pos="6840"/>
        </w:tabs>
        <w:ind w:left="6840" w:hanging="360"/>
      </w:pPr>
      <w:rPr>
        <w:rFonts w:hint="default" w:ascii="Courier New" w:hAnsi="Courier New"/>
      </w:rPr>
    </w:lvl>
    <w:lvl w:ilvl="8" w:tentative="0">
      <w:start w:val="1"/>
      <w:numFmt w:val="bullet"/>
      <w:lvlText w:val=""/>
      <w:lvlJc w:val="left"/>
      <w:pPr>
        <w:tabs>
          <w:tab w:val="left" w:pos="7560"/>
        </w:tabs>
        <w:ind w:left="7560" w:hanging="360"/>
      </w:pPr>
      <w:rPr>
        <w:rFonts w:hint="default" w:ascii="Wingdings" w:hAnsi="Wingdings"/>
      </w:rPr>
    </w:lvl>
  </w:abstractNum>
  <w:abstractNum w:abstractNumId="58">
    <w:nsid w:val="00000038"/>
    <w:multiLevelType w:val="multilevel"/>
    <w:tmpl w:val="00000038"/>
    <w:lvl w:ilvl="0" w:tentative="0">
      <w:start w:val="1"/>
      <w:numFmt w:val="bullet"/>
      <w:pStyle w:val="2064"/>
      <w:lvlText w:val="■"/>
      <w:lvlJc w:val="left"/>
      <w:pPr>
        <w:tabs>
          <w:tab w:val="left" w:pos="0"/>
        </w:tabs>
        <w:ind w:left="420"/>
      </w:pPr>
      <w:rPr>
        <w:rFonts w:hint="default" w:ascii="Arial" w:hAnsi="Arial" w:eastAsia="宋体"/>
        <w:b/>
        <w:i w:val="0"/>
        <w:color w:val="0087E2"/>
        <w:sz w:val="28"/>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59">
    <w:nsid w:val="00000039"/>
    <w:multiLevelType w:val="multilevel"/>
    <w:tmpl w:val="00000039"/>
    <w:lvl w:ilvl="0" w:tentative="0">
      <w:start w:val="1"/>
      <w:numFmt w:val="upperLetter"/>
      <w:pStyle w:val="1396"/>
      <w:suff w:val="nothing"/>
      <w:lvlText w:val="%1 "/>
      <w:lvlJc w:val="left"/>
      <w:pPr>
        <w:ind w:left="0" w:firstLine="0"/>
      </w:pPr>
      <w:rPr>
        <w:rFonts w:hint="default" w:ascii="Book Antiqua" w:hAnsi="Book Antiqua" w:eastAsia="黑体" w:cs="Book Antiqua"/>
        <w:b/>
        <w:bCs/>
        <w:i w:val="0"/>
        <w:iCs w:val="0"/>
        <w:caps w:val="0"/>
        <w:vanish w:val="0"/>
        <w:color w:val="000000"/>
        <w:sz w:val="144"/>
        <w:szCs w:val="144"/>
        <w:vertAlign w:val="baseline"/>
      </w:rPr>
    </w:lvl>
    <w:lvl w:ilvl="1" w:tentative="0">
      <w:start w:val="1"/>
      <w:numFmt w:val="decimal"/>
      <w:suff w:val="nothing"/>
      <w:lvlText w:val="%1.%2 "/>
      <w:lvlJc w:val="left"/>
      <w:pPr>
        <w:ind w:left="0" w:firstLine="0"/>
      </w:pPr>
      <w:rPr>
        <w:rFonts w:hint="default" w:ascii="Book Antiqua" w:hAnsi="Book Antiqua" w:eastAsia="黑体" w:cs="Book Antiqua"/>
        <w:b w:val="0"/>
        <w:bCs/>
        <w:i w:val="0"/>
        <w:iCs w:val="0"/>
        <w:caps w:val="0"/>
        <w:snapToGrid w:val="0"/>
        <w:vanish w:val="0"/>
        <w:color w:val="000000"/>
        <w:spacing w:val="0"/>
        <w:kern w:val="0"/>
        <w:sz w:val="36"/>
        <w:szCs w:val="36"/>
        <w:vertAlign w:val="baseline"/>
      </w:rPr>
    </w:lvl>
    <w:lvl w:ilvl="2" w:tentative="0">
      <w:start w:val="1"/>
      <w:numFmt w:val="decimal"/>
      <w:suff w:val="nothing"/>
      <w:lvlText w:val="%1.%2.%3 "/>
      <w:lvlJc w:val="left"/>
      <w:pPr>
        <w:ind w:left="0" w:firstLine="0"/>
      </w:pPr>
      <w:rPr>
        <w:rFonts w:hint="default" w:ascii="Book Antiqua" w:hAnsi="Book Antiqua" w:eastAsia="黑体" w:cs="Book Antiqua"/>
        <w:b w:val="0"/>
        <w:bCs/>
        <w:i w:val="0"/>
        <w:iCs w:val="0"/>
        <w:caps w:val="0"/>
        <w:snapToGrid w:val="0"/>
        <w:vanish w:val="0"/>
        <w:color w:val="000000"/>
        <w:kern w:val="0"/>
        <w:sz w:val="32"/>
        <w:szCs w:val="32"/>
        <w:vertAlign w:val="baseline"/>
      </w:rPr>
    </w:lvl>
    <w:lvl w:ilvl="3" w:tentative="0">
      <w:start w:val="1"/>
      <w:numFmt w:val="decimal"/>
      <w:suff w:val="nothing"/>
      <w:lvlText w:val="%1.%2.%3.%4 "/>
      <w:lvlJc w:val="left"/>
      <w:pPr>
        <w:ind w:left="0" w:firstLine="0"/>
      </w:pPr>
      <w:rPr>
        <w:rFonts w:hint="default" w:ascii="Book Antiqua" w:hAnsi="Book Antiqua" w:eastAsia="黑体" w:cs="Book Antiqua"/>
        <w:b w:val="0"/>
        <w:bCs/>
        <w:i w:val="0"/>
        <w:iCs w:val="0"/>
        <w:caps w:val="0"/>
        <w:snapToGrid w:val="0"/>
        <w:vanish w:val="0"/>
        <w:color w:val="000000"/>
        <w:kern w:val="0"/>
        <w:sz w:val="28"/>
        <w:szCs w:val="28"/>
        <w:vertAlign w:val="baseline"/>
      </w:rPr>
    </w:lvl>
    <w:lvl w:ilvl="4" w:tentative="0">
      <w:start w:val="1"/>
      <w:numFmt w:val="decimal"/>
      <w:pStyle w:val="1400"/>
      <w:suff w:val="nothing"/>
      <w:lvlText w:val="%1.%2.%3.%4.%5 "/>
      <w:lvlJc w:val="left"/>
      <w:pPr>
        <w:ind w:left="0" w:firstLine="0"/>
      </w:pPr>
      <w:rPr>
        <w:rFonts w:hint="default" w:ascii="Book Antiqua" w:hAnsi="Book Antiqua" w:eastAsia="黑体" w:cs="Book Antiqua"/>
        <w:b w:val="0"/>
        <w:bCs/>
        <w:i w:val="0"/>
        <w:iCs w:val="0"/>
        <w:caps w:val="0"/>
        <w:snapToGrid w:val="0"/>
        <w:vanish w:val="0"/>
        <w:color w:val="000000"/>
        <w:kern w:val="0"/>
        <w:sz w:val="24"/>
        <w:szCs w:val="24"/>
        <w:vertAlign w:val="baseline"/>
      </w:rPr>
    </w:lvl>
    <w:lvl w:ilvl="5" w:tentative="0">
      <w:start w:val="1"/>
      <w:numFmt w:val="decimal"/>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pStyle w:val="1422"/>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pStyle w:val="1440"/>
      <w:suff w:val="space"/>
      <w:lvlText w:val="表%1-%9"/>
      <w:lvlJc w:val="left"/>
      <w:pPr>
        <w:ind w:left="1701" w:firstLine="0"/>
      </w:pPr>
      <w:rPr>
        <w:rFonts w:hint="default" w:ascii="Times New Roman" w:hAnsi="Times New Roman" w:eastAsia="黑体" w:cs="Book Antiqua"/>
        <w:b w:val="0"/>
        <w:bCs/>
        <w:i w:val="0"/>
        <w:iCs w:val="0"/>
        <w:color w:val="auto"/>
        <w:sz w:val="21"/>
        <w:szCs w:val="21"/>
        <w:vertAlign w:val="baseline"/>
      </w:rPr>
    </w:lvl>
  </w:abstractNum>
  <w:abstractNum w:abstractNumId="60">
    <w:nsid w:val="0000003A"/>
    <w:multiLevelType w:val="multilevel"/>
    <w:tmpl w:val="0000003A"/>
    <w:lvl w:ilvl="0" w:tentative="0">
      <w:start w:val="1"/>
      <w:numFmt w:val="bullet"/>
      <w:pStyle w:val="653"/>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pPr>
      <w:rPr>
        <w:rFonts w:hint="eastAsia" w:cs="Times New Roman"/>
      </w:rPr>
    </w:lvl>
    <w:lvl w:ilvl="2" w:tentative="0">
      <w:start w:val="1"/>
      <w:numFmt w:val="decimal"/>
      <w:suff w:val="nothing"/>
      <w:lvlText w:val="%1.%2.%3 "/>
      <w:lvlJc w:val="left"/>
      <w:pPr>
        <w:ind w:left="420"/>
      </w:pPr>
      <w:rPr>
        <w:rFonts w:hint="eastAsia" w:cs="Times New Roman"/>
      </w:rPr>
    </w:lvl>
    <w:lvl w:ilvl="3" w:tentative="0">
      <w:start w:val="1"/>
      <w:numFmt w:val="decimal"/>
      <w:suff w:val="nothing"/>
      <w:lvlText w:val="%1.%2.%3.%4 "/>
      <w:lvlJc w:val="left"/>
      <w:pPr>
        <w:ind w:left="420"/>
      </w:pPr>
      <w:rPr>
        <w:rFonts w:hint="eastAsia" w:cs="Times New Roman"/>
      </w:rPr>
    </w:lvl>
    <w:lvl w:ilvl="4" w:tentative="0">
      <w:start w:val="1"/>
      <w:numFmt w:val="decimal"/>
      <w:suff w:val="nothing"/>
      <w:lvlText w:val="%1.%2.%3.%4.%5 "/>
      <w:lvlJc w:val="left"/>
      <w:pPr>
        <w:ind w:left="420"/>
      </w:pPr>
      <w:rPr>
        <w:rFonts w:hint="eastAsia" w:cs="Times New Roman"/>
      </w:rPr>
    </w:lvl>
    <w:lvl w:ilvl="5" w:tentative="0">
      <w:start w:val="1"/>
      <w:numFmt w:val="decimal"/>
      <w:suff w:val="nothing"/>
      <w:lvlText w:val="%1.%2.%3.%4.%5.%6 "/>
      <w:lvlJc w:val="left"/>
      <w:pPr>
        <w:ind w:left="420"/>
      </w:pPr>
      <w:rPr>
        <w:rFonts w:hint="eastAsia" w:cs="Times New Roman"/>
      </w:rPr>
    </w:lvl>
    <w:lvl w:ilvl="6" w:tentative="0">
      <w:start w:val="1"/>
      <w:numFmt w:val="decimal"/>
      <w:suff w:val="nothing"/>
      <w:lvlText w:val="%7."/>
      <w:lvlJc w:val="left"/>
      <w:pPr>
        <w:ind w:left="420"/>
      </w:pPr>
      <w:rPr>
        <w:rFonts w:hint="eastAsia" w:cs="Times New Roman"/>
      </w:rPr>
    </w:lvl>
    <w:lvl w:ilvl="7" w:tentative="0">
      <w:start w:val="1"/>
      <w:numFmt w:val="none"/>
      <w:suff w:val="nothing"/>
      <w:lvlText w:val=""/>
      <w:lvlJc w:val="left"/>
      <w:pPr>
        <w:ind w:left="420"/>
      </w:pPr>
      <w:rPr>
        <w:rFonts w:hint="eastAsia" w:cs="Times New Roman"/>
      </w:rPr>
    </w:lvl>
    <w:lvl w:ilvl="8" w:tentative="0">
      <w:start w:val="1"/>
      <w:numFmt w:val="none"/>
      <w:suff w:val="nothing"/>
      <w:lvlText w:val=""/>
      <w:lvlJc w:val="left"/>
      <w:pPr>
        <w:ind w:left="420"/>
      </w:pPr>
      <w:rPr>
        <w:rFonts w:hint="eastAsia" w:cs="Times New Roman"/>
      </w:rPr>
    </w:lvl>
  </w:abstractNum>
  <w:abstractNum w:abstractNumId="61">
    <w:nsid w:val="0000003B"/>
    <w:multiLevelType w:val="multilevel"/>
    <w:tmpl w:val="0000003B"/>
    <w:lvl w:ilvl="0" w:tentative="0">
      <w:start w:val="1"/>
      <w:numFmt w:val="decimal"/>
      <w:pStyle w:val="2781"/>
      <w:lvlText w:val="表%1："/>
      <w:lvlJc w:val="left"/>
      <w:pPr>
        <w:ind w:left="5807" w:hanging="420"/>
      </w:pPr>
      <w:rPr>
        <w:b w:val="0"/>
        <w:bCs w:val="0"/>
        <w:i w:val="0"/>
        <w:iCs w:val="0"/>
        <w:caps w:val="0"/>
        <w:smallCaps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0000003C"/>
    <w:multiLevelType w:val="multilevel"/>
    <w:tmpl w:val="0000003C"/>
    <w:lvl w:ilvl="0" w:tentative="0">
      <w:start w:val="1"/>
      <w:numFmt w:val="bullet"/>
      <w:pStyle w:val="603"/>
      <w:lvlText w:val="q"/>
      <w:lvlJc w:val="left"/>
      <w:pPr>
        <w:tabs>
          <w:tab w:val="left" w:pos="1080"/>
        </w:tabs>
        <w:ind w:left="1080" w:hanging="360"/>
      </w:pPr>
      <w:rPr>
        <w:rFonts w:hint="default" w:ascii="Wingdings" w:hAnsi="Wingdings"/>
        <w:color w:val="auto"/>
        <w:sz w:val="20"/>
      </w:rPr>
    </w:lvl>
    <w:lvl w:ilvl="1" w:tentative="0">
      <w:start w:val="1"/>
      <w:numFmt w:val="bullet"/>
      <w:lvlText w:val="o"/>
      <w:lvlJc w:val="left"/>
      <w:pPr>
        <w:tabs>
          <w:tab w:val="left" w:pos="2160"/>
        </w:tabs>
        <w:ind w:left="2160" w:hanging="360"/>
      </w:pPr>
      <w:rPr>
        <w:rFonts w:hint="default" w:ascii="Courier New" w:hAnsi="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63">
    <w:nsid w:val="0000003D"/>
    <w:multiLevelType w:val="multilevel"/>
    <w:tmpl w:val="0000003D"/>
    <w:lvl w:ilvl="0" w:tentative="0">
      <w:start w:val="1"/>
      <w:numFmt w:val="chineseCountingThousand"/>
      <w:pStyle w:val="1731"/>
      <w:lvlText w:val="第%1部分"/>
      <w:lvlJc w:val="left"/>
      <w:pPr>
        <w:ind w:left="1303"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0000003E"/>
    <w:multiLevelType w:val="multilevel"/>
    <w:tmpl w:val="0000003E"/>
    <w:lvl w:ilvl="0" w:tentative="0">
      <w:start w:val="1"/>
      <w:numFmt w:val="decimal"/>
      <w:pStyle w:val="437"/>
      <w:lvlText w:val="%1)"/>
      <w:lvlJc w:val="left"/>
      <w:pPr>
        <w:tabs>
          <w:tab w:val="left" w:pos="1534"/>
        </w:tabs>
        <w:ind w:left="1534" w:hanging="360"/>
      </w:pPr>
      <w:rPr>
        <w:rFonts w:hint="eastAsia" w:cs="Times New Roman"/>
      </w:rPr>
    </w:lvl>
    <w:lvl w:ilvl="1" w:tentative="0">
      <w:start w:val="1"/>
      <w:numFmt w:val="bullet"/>
      <w:lvlText w:val="o"/>
      <w:lvlJc w:val="left"/>
      <w:pPr>
        <w:tabs>
          <w:tab w:val="left" w:pos="1174"/>
        </w:tabs>
        <w:ind w:left="1174" w:hanging="360"/>
      </w:pPr>
      <w:rPr>
        <w:rFonts w:hint="default" w:ascii="Courier New" w:hAnsi="Courier New"/>
      </w:rPr>
    </w:lvl>
    <w:lvl w:ilvl="2" w:tentative="0">
      <w:start w:val="1"/>
      <w:numFmt w:val="bullet"/>
      <w:lvlText w:val=""/>
      <w:lvlJc w:val="left"/>
      <w:pPr>
        <w:tabs>
          <w:tab w:val="left" w:pos="1894"/>
        </w:tabs>
        <w:ind w:left="1894" w:hanging="360"/>
      </w:pPr>
      <w:rPr>
        <w:rFonts w:hint="default" w:ascii="Wingdings" w:hAnsi="Wingdings"/>
      </w:rPr>
    </w:lvl>
    <w:lvl w:ilvl="3" w:tentative="0">
      <w:start w:val="1"/>
      <w:numFmt w:val="bullet"/>
      <w:lvlText w:val=""/>
      <w:lvlJc w:val="left"/>
      <w:pPr>
        <w:tabs>
          <w:tab w:val="left" w:pos="2614"/>
        </w:tabs>
        <w:ind w:left="2614" w:hanging="360"/>
      </w:pPr>
      <w:rPr>
        <w:rFonts w:hint="default" w:ascii="Symbol" w:hAnsi="Symbol"/>
      </w:rPr>
    </w:lvl>
    <w:lvl w:ilvl="4" w:tentative="0">
      <w:start w:val="1"/>
      <w:numFmt w:val="bullet"/>
      <w:lvlText w:val="o"/>
      <w:lvlJc w:val="left"/>
      <w:pPr>
        <w:tabs>
          <w:tab w:val="left" w:pos="3334"/>
        </w:tabs>
        <w:ind w:left="3334" w:hanging="360"/>
      </w:pPr>
      <w:rPr>
        <w:rFonts w:hint="default" w:ascii="Courier New" w:hAnsi="Courier New"/>
      </w:rPr>
    </w:lvl>
    <w:lvl w:ilvl="5" w:tentative="0">
      <w:start w:val="1"/>
      <w:numFmt w:val="bullet"/>
      <w:lvlText w:val=""/>
      <w:lvlJc w:val="left"/>
      <w:pPr>
        <w:tabs>
          <w:tab w:val="left" w:pos="4054"/>
        </w:tabs>
        <w:ind w:left="4054" w:hanging="360"/>
      </w:pPr>
      <w:rPr>
        <w:rFonts w:hint="default" w:ascii="Wingdings" w:hAnsi="Wingdings"/>
      </w:rPr>
    </w:lvl>
    <w:lvl w:ilvl="6" w:tentative="0">
      <w:start w:val="1"/>
      <w:numFmt w:val="bullet"/>
      <w:lvlText w:val=""/>
      <w:lvlJc w:val="left"/>
      <w:pPr>
        <w:tabs>
          <w:tab w:val="left" w:pos="4774"/>
        </w:tabs>
        <w:ind w:left="4774" w:hanging="360"/>
      </w:pPr>
      <w:rPr>
        <w:rFonts w:hint="default" w:ascii="Symbol" w:hAnsi="Symbol"/>
      </w:rPr>
    </w:lvl>
    <w:lvl w:ilvl="7" w:tentative="0">
      <w:start w:val="1"/>
      <w:numFmt w:val="bullet"/>
      <w:lvlText w:val="o"/>
      <w:lvlJc w:val="left"/>
      <w:pPr>
        <w:tabs>
          <w:tab w:val="left" w:pos="5494"/>
        </w:tabs>
        <w:ind w:left="5494" w:hanging="360"/>
      </w:pPr>
      <w:rPr>
        <w:rFonts w:hint="default" w:ascii="Courier New" w:hAnsi="Courier New"/>
      </w:rPr>
    </w:lvl>
    <w:lvl w:ilvl="8" w:tentative="0">
      <w:start w:val="1"/>
      <w:numFmt w:val="bullet"/>
      <w:lvlText w:val=""/>
      <w:lvlJc w:val="left"/>
      <w:pPr>
        <w:tabs>
          <w:tab w:val="left" w:pos="6214"/>
        </w:tabs>
        <w:ind w:left="6214" w:hanging="360"/>
      </w:pPr>
      <w:rPr>
        <w:rFonts w:hint="default" w:ascii="Wingdings" w:hAnsi="Wingdings"/>
      </w:rPr>
    </w:lvl>
  </w:abstractNum>
  <w:abstractNum w:abstractNumId="65">
    <w:nsid w:val="0000003F"/>
    <w:multiLevelType w:val="multilevel"/>
    <w:tmpl w:val="0000003F"/>
    <w:lvl w:ilvl="0" w:tentative="0">
      <w:start w:val="1"/>
      <w:numFmt w:val="bullet"/>
      <w:pStyle w:val="1743"/>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6">
    <w:nsid w:val="00000040"/>
    <w:multiLevelType w:val="multilevel"/>
    <w:tmpl w:val="00000040"/>
    <w:lvl w:ilvl="0" w:tentative="0">
      <w:start w:val="1"/>
      <w:numFmt w:val="bullet"/>
      <w:pStyle w:val="596"/>
      <w:lvlText w:val=""/>
      <w:lvlJc w:val="left"/>
      <w:pPr>
        <w:tabs>
          <w:tab w:val="left" w:pos="820"/>
        </w:tabs>
        <w:ind w:left="820" w:hanging="420"/>
      </w:pPr>
      <w:rPr>
        <w:rFonts w:hint="default" w:ascii="Wingdings" w:hAnsi="Wingdings"/>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67">
    <w:nsid w:val="00000041"/>
    <w:multiLevelType w:val="multilevel"/>
    <w:tmpl w:val="00000041"/>
    <w:lvl w:ilvl="0" w:tentative="0">
      <w:start w:val="1"/>
      <w:numFmt w:val="decimal"/>
      <w:pStyle w:val="709"/>
      <w:suff w:val="nothing"/>
      <w:lvlText w:val="%1    "/>
      <w:lvlJc w:val="left"/>
      <w:pPr>
        <w:ind w:left="432" w:hanging="432"/>
      </w:pPr>
      <w:rPr>
        <w:rFonts w:hint="default" w:ascii="Times New Roman" w:hAnsi="Times New Roman" w:eastAsia="宋体" w:cs="Times New Roman"/>
        <w:b/>
        <w:i w:val="0"/>
      </w:rPr>
    </w:lvl>
    <w:lvl w:ilvl="1" w:tentative="0">
      <w:start w:val="1"/>
      <w:numFmt w:val="decimal"/>
      <w:pStyle w:val="710"/>
      <w:suff w:val="nothing"/>
      <w:lvlText w:val="%1.%2    "/>
      <w:lvlJc w:val="left"/>
      <w:pPr>
        <w:ind w:left="576" w:hanging="576"/>
      </w:pPr>
      <w:rPr>
        <w:rFonts w:hint="default" w:ascii="Times New Roman" w:hAnsi="Times New Roman" w:eastAsia="宋体" w:cs="Times New Roman"/>
        <w:b/>
        <w:i w:val="0"/>
      </w:rPr>
    </w:lvl>
    <w:lvl w:ilvl="2" w:tentative="0">
      <w:start w:val="1"/>
      <w:numFmt w:val="decimal"/>
      <w:suff w:val="nothing"/>
      <w:lvlText w:val="%1.%2.%3    "/>
      <w:lvlJc w:val="left"/>
      <w:pPr>
        <w:ind w:left="2340" w:hanging="720"/>
      </w:pPr>
      <w:rPr>
        <w:rFonts w:hint="default" w:ascii="Times New Roman" w:hAnsi="Times New Roman" w:eastAsia="宋体" w:cs="Times New Roman"/>
      </w:rPr>
    </w:lvl>
    <w:lvl w:ilvl="3" w:tentative="0">
      <w:start w:val="1"/>
      <w:numFmt w:val="decimal"/>
      <w:suff w:val="nothing"/>
      <w:lvlText w:val="%1.%2.%3.%4    "/>
      <w:lvlJc w:val="left"/>
      <w:pPr>
        <w:ind w:left="864" w:hanging="864"/>
      </w:pPr>
      <w:rPr>
        <w:rFonts w:hint="default" w:ascii="Times New Roman" w:hAnsi="Times New Roman" w:eastAsia="宋体" w:cs="Times New Roman"/>
        <w:b w:val="0"/>
        <w:i w:val="0"/>
        <w:sz w:val="24"/>
        <w:szCs w:val="24"/>
      </w:rPr>
    </w:lvl>
    <w:lvl w:ilvl="4" w:tentative="0">
      <w:start w:val="1"/>
      <w:numFmt w:val="decimal"/>
      <w:suff w:val="nothing"/>
      <w:lvlText w:val="%1.%2.%3.%4.%5  "/>
      <w:lvlJc w:val="left"/>
      <w:pPr>
        <w:ind w:left="1008" w:hanging="1008"/>
      </w:pPr>
      <w:rPr>
        <w:rFonts w:hint="eastAsia" w:cs="Times New Roman"/>
      </w:rPr>
    </w:lvl>
    <w:lvl w:ilvl="5" w:tentative="0">
      <w:start w:val="1"/>
      <w:numFmt w:val="decimal"/>
      <w:suff w:val="nothing"/>
      <w:lvlText w:val="图%1.%2-%6    "/>
      <w:lvlJc w:val="left"/>
      <w:pPr>
        <w:ind w:left="1152" w:hanging="1152"/>
      </w:pPr>
      <w:rPr>
        <w:rFonts w:hint="default" w:ascii="Times New Roman" w:hAnsi="Times New Roman" w:eastAsia="宋体" w:cs="Times New Roman"/>
      </w:rPr>
    </w:lvl>
    <w:lvl w:ilvl="6" w:tentative="0">
      <w:start w:val="1"/>
      <w:numFmt w:val="decimal"/>
      <w:suff w:val="nothing"/>
      <w:lvlText w:val="表%1.%2-%7    "/>
      <w:lvlJc w:val="left"/>
      <w:pPr>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68">
    <w:nsid w:val="00000042"/>
    <w:multiLevelType w:val="multilevel"/>
    <w:tmpl w:val="00000042"/>
    <w:lvl w:ilvl="0" w:tentative="0">
      <w:start w:val="1"/>
      <w:numFmt w:val="decimal"/>
      <w:pStyle w:val="469"/>
      <w:suff w:val="nothing"/>
      <w:lvlText w:val="图%1　"/>
      <w:lvlJc w:val="left"/>
      <w:rPr>
        <w:rFonts w:hint="eastAsia" w:ascii="黑体" w:hAnsi="Times New Roman" w:eastAsia="黑体" w:cs="Times New Roman"/>
        <w:b w:val="0"/>
        <w:i w:val="0"/>
        <w:sz w:val="21"/>
      </w:rPr>
    </w:lvl>
    <w:lvl w:ilvl="1" w:tentative="0">
      <w:start w:val="1"/>
      <w:numFmt w:val="decimal"/>
      <w:suff w:val="nothing"/>
      <w:lvlText w:val="%1%2　"/>
      <w:lvlJc w:val="left"/>
      <w:rPr>
        <w:rFonts w:hint="default" w:ascii="Times New Roman" w:hAnsi="Times New Roman" w:eastAsia="黑体" w:cs="Times New Roman"/>
        <w:b w:val="0"/>
        <w:i w:val="0"/>
        <w:sz w:val="21"/>
      </w:rPr>
    </w:lvl>
    <w:lvl w:ilvl="2" w:tentative="0">
      <w:start w:val="1"/>
      <w:numFmt w:val="decimal"/>
      <w:suff w:val="nothing"/>
      <w:lvlText w:val="%1%2.%3　"/>
      <w:lvlJc w:val="left"/>
      <w:rPr>
        <w:rFonts w:hint="default" w:ascii="Times New Roman" w:hAnsi="Times New Roman" w:eastAsia="黑体" w:cs="Times New Roman"/>
        <w:b w:val="0"/>
        <w:i w:val="0"/>
        <w:sz w:val="21"/>
      </w:rPr>
    </w:lvl>
    <w:lvl w:ilvl="3" w:tentative="0">
      <w:start w:val="1"/>
      <w:numFmt w:val="decimal"/>
      <w:suff w:val="nothing"/>
      <w:lvlText w:val="%1%2.%3.%4　"/>
      <w:lvlJc w:val="left"/>
      <w:rPr>
        <w:rFonts w:hint="default" w:ascii="Times New Roman" w:hAnsi="Times New Roman" w:eastAsia="黑体" w:cs="Times New Roman"/>
        <w:b w:val="0"/>
        <w:i w:val="0"/>
        <w:sz w:val="21"/>
      </w:rPr>
    </w:lvl>
    <w:lvl w:ilvl="4" w:tentative="0">
      <w:start w:val="1"/>
      <w:numFmt w:val="decimal"/>
      <w:suff w:val="nothing"/>
      <w:lvlText w:val="%1%2.%3.%4.%5　"/>
      <w:lvlJc w:val="left"/>
      <w:rPr>
        <w:rFonts w:hint="default" w:ascii="Times New Roman" w:hAnsi="Times New Roman" w:eastAsia="黑体" w:cs="Times New Roman"/>
        <w:b w:val="0"/>
        <w:i w:val="0"/>
        <w:sz w:val="21"/>
      </w:rPr>
    </w:lvl>
    <w:lvl w:ilvl="5" w:tentative="0">
      <w:start w:val="1"/>
      <w:numFmt w:val="decimal"/>
      <w:suff w:val="nothing"/>
      <w:lvlText w:val="%1%2.%3.%4.%5.%6　"/>
      <w:lvlJc w:val="left"/>
      <w:rPr>
        <w:rFonts w:hint="default" w:ascii="Times New Roman" w:hAnsi="Times New Roman" w:eastAsia="黑体" w:cs="Times New Roman"/>
        <w:b w:val="0"/>
        <w:i w:val="0"/>
        <w:sz w:val="21"/>
      </w:rPr>
    </w:lvl>
    <w:lvl w:ilvl="6" w:tentative="0">
      <w:start w:val="1"/>
      <w:numFmt w:val="decimal"/>
      <w:suff w:val="nothing"/>
      <w:lvlText w:val="%1%2.%3.%4.%5.%6.%7　"/>
      <w:lvlJc w:val="left"/>
      <w:rPr>
        <w:rFonts w:hint="default" w:ascii="Times New Roman"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69">
    <w:nsid w:val="00000043"/>
    <w:multiLevelType w:val="singleLevel"/>
    <w:tmpl w:val="00000043"/>
    <w:lvl w:ilvl="0" w:tentative="0">
      <w:start w:val="1"/>
      <w:numFmt w:val="bullet"/>
      <w:pStyle w:val="340"/>
      <w:lvlText w:val=""/>
      <w:lvlJc w:val="left"/>
      <w:pPr>
        <w:tabs>
          <w:tab w:val="left" w:pos="360"/>
        </w:tabs>
        <w:ind w:left="360" w:hanging="360"/>
      </w:pPr>
      <w:rPr>
        <w:rFonts w:hint="default" w:ascii="Wingdings" w:hAnsi="Wingdings"/>
        <w:b w:val="0"/>
        <w:i w:val="0"/>
        <w:sz w:val="16"/>
      </w:rPr>
    </w:lvl>
  </w:abstractNum>
  <w:abstractNum w:abstractNumId="70">
    <w:nsid w:val="00000044"/>
    <w:multiLevelType w:val="multilevel"/>
    <w:tmpl w:val="00000044"/>
    <w:lvl w:ilvl="0" w:tentative="0">
      <w:start w:val="1"/>
      <w:numFmt w:val="decimal"/>
      <w:pStyle w:val="635"/>
      <w:lvlText w:val="%1"/>
      <w:lvlJc w:val="left"/>
      <w:pPr>
        <w:tabs>
          <w:tab w:val="left" w:pos="425"/>
        </w:tabs>
        <w:ind w:left="425" w:hanging="425"/>
      </w:pPr>
      <w:rPr>
        <w:rFonts w:cs="Times New Roman"/>
      </w:rPr>
    </w:lvl>
    <w:lvl w:ilvl="1" w:tentative="0">
      <w:start w:val="1"/>
      <w:numFmt w:val="decimal"/>
      <w:lvlText w:val="%1.%2"/>
      <w:lvlJc w:val="left"/>
      <w:pPr>
        <w:tabs>
          <w:tab w:val="left" w:pos="992"/>
        </w:tabs>
        <w:ind w:left="992" w:hanging="567"/>
      </w:pPr>
      <w:rPr>
        <w:rFonts w:cs="Times New Roman"/>
      </w:rPr>
    </w:lvl>
    <w:lvl w:ilvl="2" w:tentative="0">
      <w:start w:val="1"/>
      <w:numFmt w:val="decimal"/>
      <w:lvlText w:val="%1.%2.%3"/>
      <w:lvlJc w:val="left"/>
      <w:pPr>
        <w:tabs>
          <w:tab w:val="left" w:pos="1418"/>
        </w:tabs>
        <w:ind w:left="1418" w:hanging="567"/>
      </w:pPr>
      <w:rPr>
        <w:rFonts w:cs="Times New Roman"/>
      </w:rPr>
    </w:lvl>
    <w:lvl w:ilvl="3" w:tentative="0">
      <w:start w:val="1"/>
      <w:numFmt w:val="decimal"/>
      <w:lvlText w:val="%1.%2.%3.%4"/>
      <w:lvlJc w:val="left"/>
      <w:pPr>
        <w:tabs>
          <w:tab w:val="left" w:pos="1984"/>
        </w:tabs>
        <w:ind w:left="1984" w:hanging="708"/>
      </w:pPr>
      <w:rPr>
        <w:rFonts w:cs="Times New Roman"/>
      </w:rPr>
    </w:lvl>
    <w:lvl w:ilvl="4" w:tentative="0">
      <w:start w:val="1"/>
      <w:numFmt w:val="decimal"/>
      <w:lvlText w:val="%1.%2.%3.%4.%5"/>
      <w:lvlJc w:val="left"/>
      <w:pPr>
        <w:tabs>
          <w:tab w:val="left" w:pos="2551"/>
        </w:tabs>
        <w:ind w:left="2551" w:hanging="850"/>
      </w:pPr>
      <w:rPr>
        <w:rFonts w:cs="Times New Roman"/>
      </w:rPr>
    </w:lvl>
    <w:lvl w:ilvl="5" w:tentative="0">
      <w:start w:val="1"/>
      <w:numFmt w:val="decimal"/>
      <w:lvlText w:val="%1.%2.%3.%4.%5.%6"/>
      <w:lvlJc w:val="left"/>
      <w:pPr>
        <w:tabs>
          <w:tab w:val="left" w:pos="3260"/>
        </w:tabs>
        <w:ind w:left="3260" w:hanging="1134"/>
      </w:pPr>
      <w:rPr>
        <w:rFonts w:cs="Times New Roman"/>
      </w:rPr>
    </w:lvl>
    <w:lvl w:ilvl="6" w:tentative="0">
      <w:start w:val="1"/>
      <w:numFmt w:val="decimal"/>
      <w:lvlText w:val="%1.%2.%3.%4.%5.%6.%7"/>
      <w:lvlJc w:val="left"/>
      <w:pPr>
        <w:tabs>
          <w:tab w:val="left" w:pos="3827"/>
        </w:tabs>
        <w:ind w:left="3827" w:hanging="1276"/>
      </w:pPr>
      <w:rPr>
        <w:rFonts w:cs="Times New Roman"/>
      </w:rPr>
    </w:lvl>
    <w:lvl w:ilvl="7" w:tentative="0">
      <w:start w:val="1"/>
      <w:numFmt w:val="decimal"/>
      <w:lvlText w:val="%1.%2.%3.%4.%5.%6.%7.%8"/>
      <w:lvlJc w:val="left"/>
      <w:pPr>
        <w:tabs>
          <w:tab w:val="left" w:pos="4394"/>
        </w:tabs>
        <w:ind w:left="4394" w:hanging="1418"/>
      </w:pPr>
      <w:rPr>
        <w:rFonts w:cs="Times New Roman"/>
      </w:rPr>
    </w:lvl>
    <w:lvl w:ilvl="8" w:tentative="0">
      <w:start w:val="1"/>
      <w:numFmt w:val="decimal"/>
      <w:lvlText w:val="%1.%2.%3.%4.%5.%6.%7.%8.%9"/>
      <w:lvlJc w:val="left"/>
      <w:pPr>
        <w:tabs>
          <w:tab w:val="left" w:pos="5102"/>
        </w:tabs>
        <w:ind w:left="5102" w:hanging="1700"/>
      </w:pPr>
      <w:rPr>
        <w:rFonts w:cs="Times New Roman"/>
      </w:rPr>
    </w:lvl>
  </w:abstractNum>
  <w:abstractNum w:abstractNumId="71">
    <w:nsid w:val="00000045"/>
    <w:multiLevelType w:val="multilevel"/>
    <w:tmpl w:val="00000045"/>
    <w:lvl w:ilvl="0" w:tentative="0">
      <w:start w:val="1"/>
      <w:numFmt w:val="bullet"/>
      <w:pStyle w:val="436"/>
      <w:lvlText w:val=""/>
      <w:lvlJc w:val="left"/>
      <w:pPr>
        <w:tabs>
          <w:tab w:val="left" w:pos="1534"/>
        </w:tabs>
        <w:ind w:left="1534" w:hanging="360"/>
      </w:pPr>
      <w:rPr>
        <w:rFonts w:hint="default" w:ascii="Wingdings" w:hAnsi="Wingdings"/>
        <w:sz w:val="20"/>
      </w:rPr>
    </w:lvl>
    <w:lvl w:ilvl="1" w:tentative="0">
      <w:start w:val="1"/>
      <w:numFmt w:val="bullet"/>
      <w:lvlText w:val="o"/>
      <w:lvlJc w:val="left"/>
      <w:pPr>
        <w:tabs>
          <w:tab w:val="left" w:pos="1174"/>
        </w:tabs>
        <w:ind w:left="1174" w:hanging="360"/>
      </w:pPr>
      <w:rPr>
        <w:rFonts w:hint="default" w:ascii="Courier New" w:hAnsi="Courier New"/>
      </w:rPr>
    </w:lvl>
    <w:lvl w:ilvl="2" w:tentative="0">
      <w:start w:val="1"/>
      <w:numFmt w:val="bullet"/>
      <w:lvlText w:val=""/>
      <w:lvlJc w:val="left"/>
      <w:pPr>
        <w:tabs>
          <w:tab w:val="left" w:pos="1894"/>
        </w:tabs>
        <w:ind w:left="1894" w:hanging="360"/>
      </w:pPr>
      <w:rPr>
        <w:rFonts w:hint="default" w:ascii="Wingdings" w:hAnsi="Wingdings"/>
      </w:rPr>
    </w:lvl>
    <w:lvl w:ilvl="3" w:tentative="0">
      <w:start w:val="1"/>
      <w:numFmt w:val="bullet"/>
      <w:lvlText w:val=""/>
      <w:lvlJc w:val="left"/>
      <w:pPr>
        <w:tabs>
          <w:tab w:val="left" w:pos="2614"/>
        </w:tabs>
        <w:ind w:left="2614" w:hanging="360"/>
      </w:pPr>
      <w:rPr>
        <w:rFonts w:hint="default" w:ascii="Symbol" w:hAnsi="Symbol"/>
      </w:rPr>
    </w:lvl>
    <w:lvl w:ilvl="4" w:tentative="0">
      <w:start w:val="1"/>
      <w:numFmt w:val="bullet"/>
      <w:lvlText w:val="o"/>
      <w:lvlJc w:val="left"/>
      <w:pPr>
        <w:tabs>
          <w:tab w:val="left" w:pos="3334"/>
        </w:tabs>
        <w:ind w:left="3334" w:hanging="360"/>
      </w:pPr>
      <w:rPr>
        <w:rFonts w:hint="default" w:ascii="Courier New" w:hAnsi="Courier New"/>
      </w:rPr>
    </w:lvl>
    <w:lvl w:ilvl="5" w:tentative="0">
      <w:start w:val="1"/>
      <w:numFmt w:val="bullet"/>
      <w:lvlText w:val=""/>
      <w:lvlJc w:val="left"/>
      <w:pPr>
        <w:tabs>
          <w:tab w:val="left" w:pos="4054"/>
        </w:tabs>
        <w:ind w:left="4054" w:hanging="360"/>
      </w:pPr>
      <w:rPr>
        <w:rFonts w:hint="default" w:ascii="Wingdings" w:hAnsi="Wingdings"/>
      </w:rPr>
    </w:lvl>
    <w:lvl w:ilvl="6" w:tentative="0">
      <w:start w:val="1"/>
      <w:numFmt w:val="bullet"/>
      <w:lvlText w:val=""/>
      <w:lvlJc w:val="left"/>
      <w:pPr>
        <w:tabs>
          <w:tab w:val="left" w:pos="4774"/>
        </w:tabs>
        <w:ind w:left="4774" w:hanging="360"/>
      </w:pPr>
      <w:rPr>
        <w:rFonts w:hint="default" w:ascii="Symbol" w:hAnsi="Symbol"/>
      </w:rPr>
    </w:lvl>
    <w:lvl w:ilvl="7" w:tentative="0">
      <w:start w:val="1"/>
      <w:numFmt w:val="bullet"/>
      <w:lvlText w:val="o"/>
      <w:lvlJc w:val="left"/>
      <w:pPr>
        <w:tabs>
          <w:tab w:val="left" w:pos="5494"/>
        </w:tabs>
        <w:ind w:left="5494" w:hanging="360"/>
      </w:pPr>
      <w:rPr>
        <w:rFonts w:hint="default" w:ascii="Courier New" w:hAnsi="Courier New"/>
      </w:rPr>
    </w:lvl>
    <w:lvl w:ilvl="8" w:tentative="0">
      <w:start w:val="1"/>
      <w:numFmt w:val="bullet"/>
      <w:lvlText w:val=""/>
      <w:lvlJc w:val="left"/>
      <w:pPr>
        <w:tabs>
          <w:tab w:val="left" w:pos="6214"/>
        </w:tabs>
        <w:ind w:left="6214" w:hanging="360"/>
      </w:pPr>
      <w:rPr>
        <w:rFonts w:hint="default" w:ascii="Wingdings" w:hAnsi="Wingdings"/>
      </w:rPr>
    </w:lvl>
  </w:abstractNum>
  <w:abstractNum w:abstractNumId="72">
    <w:nsid w:val="00000046"/>
    <w:multiLevelType w:val="multilevel"/>
    <w:tmpl w:val="00000046"/>
    <w:lvl w:ilvl="0" w:tentative="0">
      <w:start w:val="1"/>
      <w:numFmt w:val="decimal"/>
      <w:pStyle w:val="1457"/>
      <w:lvlText w:val="%1."/>
      <w:lvlJc w:val="left"/>
      <w:pPr>
        <w:ind w:left="420" w:hanging="420"/>
      </w:pPr>
      <w:rPr>
        <w:rFonts w:hint="eastAsia" w:ascii="仿宋" w:hAnsi="仿宋" w:eastAsia="仿宋"/>
        <w:b/>
        <w:sz w:val="32"/>
        <w:lang w:val="en-US"/>
      </w:rPr>
    </w:lvl>
    <w:lvl w:ilvl="1" w:tentative="0">
      <w:start w:val="1"/>
      <w:numFmt w:val="decimal"/>
      <w:lvlText w:val="%1.%2"/>
      <w:lvlJc w:val="left"/>
      <w:pPr>
        <w:ind w:left="708" w:hanging="425"/>
      </w:pPr>
      <w:rPr>
        <w:rFonts w:hint="eastAsia"/>
      </w:rPr>
    </w:lvl>
    <w:lvl w:ilvl="2" w:tentative="0">
      <w:start w:val="1"/>
      <w:numFmt w:val="decimal"/>
      <w:lvlText w:val="%1.%2.%3"/>
      <w:lvlJc w:val="left"/>
      <w:pPr>
        <w:ind w:left="425" w:hanging="425"/>
      </w:pPr>
      <w:rPr>
        <w:rFonts w:hint="eastAsia"/>
      </w:rPr>
    </w:lvl>
    <w:lvl w:ilvl="3" w:tentative="0">
      <w:start w:val="1"/>
      <w:numFmt w:val="decimal"/>
      <w:lvlText w:val="%1.%2.%3.%4"/>
      <w:lvlJc w:val="left"/>
      <w:pPr>
        <w:ind w:left="425" w:hanging="425"/>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73">
    <w:nsid w:val="00000047"/>
    <w:multiLevelType w:val="multilevel"/>
    <w:tmpl w:val="00000047"/>
    <w:lvl w:ilvl="0" w:tentative="0">
      <w:start w:val="1"/>
      <w:numFmt w:val="bullet"/>
      <w:pStyle w:val="524"/>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4">
    <w:nsid w:val="00000048"/>
    <w:multiLevelType w:val="multilevel"/>
    <w:tmpl w:val="00000048"/>
    <w:lvl w:ilvl="0" w:tentative="0">
      <w:start w:val="1"/>
      <w:numFmt w:val="bullet"/>
      <w:pStyle w:val="2602"/>
      <w:lvlText w:val=""/>
      <w:lvlJc w:val="left"/>
      <w:pPr>
        <w:ind w:left="1271" w:hanging="420"/>
      </w:pPr>
      <w:rPr>
        <w:rFonts w:hint="default" w:ascii="Wingdings" w:hAnsi="Wingdings"/>
        <w:b/>
      </w:rPr>
    </w:lvl>
    <w:lvl w:ilvl="1" w:tentative="0">
      <w:start w:val="1"/>
      <w:numFmt w:val="bullet"/>
      <w:lvlText w:val=""/>
      <w:lvlJc w:val="left"/>
      <w:pPr>
        <w:ind w:left="1691" w:hanging="420"/>
      </w:pPr>
      <w:rPr>
        <w:rFonts w:hint="default" w:ascii="Wingdings" w:hAnsi="Wingdings"/>
      </w:rPr>
    </w:lvl>
    <w:lvl w:ilvl="2" w:tentative="0">
      <w:start w:val="1"/>
      <w:numFmt w:val="bullet"/>
      <w:lvlText w:val=""/>
      <w:lvlJc w:val="left"/>
      <w:pPr>
        <w:ind w:left="2111" w:hanging="420"/>
      </w:pPr>
      <w:rPr>
        <w:rFonts w:hint="default" w:ascii="Wingdings" w:hAnsi="Wingdings"/>
      </w:rPr>
    </w:lvl>
    <w:lvl w:ilvl="3" w:tentative="0">
      <w:start w:val="1"/>
      <w:numFmt w:val="bullet"/>
      <w:lvlText w:val=""/>
      <w:lvlJc w:val="left"/>
      <w:pPr>
        <w:ind w:left="2531" w:hanging="420"/>
      </w:pPr>
      <w:rPr>
        <w:rFonts w:hint="default" w:ascii="Wingdings" w:hAnsi="Wingdings"/>
      </w:rPr>
    </w:lvl>
    <w:lvl w:ilvl="4" w:tentative="0">
      <w:start w:val="1"/>
      <w:numFmt w:val="bullet"/>
      <w:lvlText w:val=""/>
      <w:lvlJc w:val="left"/>
      <w:pPr>
        <w:ind w:left="2951" w:hanging="420"/>
      </w:pPr>
      <w:rPr>
        <w:rFonts w:hint="default" w:ascii="Wingdings" w:hAnsi="Wingdings"/>
      </w:rPr>
    </w:lvl>
    <w:lvl w:ilvl="5" w:tentative="0">
      <w:start w:val="1"/>
      <w:numFmt w:val="bullet"/>
      <w:lvlText w:val=""/>
      <w:lvlJc w:val="left"/>
      <w:pPr>
        <w:ind w:left="3371" w:hanging="420"/>
      </w:pPr>
      <w:rPr>
        <w:rFonts w:hint="default" w:ascii="Wingdings" w:hAnsi="Wingdings"/>
      </w:rPr>
    </w:lvl>
    <w:lvl w:ilvl="6" w:tentative="0">
      <w:start w:val="1"/>
      <w:numFmt w:val="bullet"/>
      <w:lvlText w:val=""/>
      <w:lvlJc w:val="left"/>
      <w:pPr>
        <w:ind w:left="3791" w:hanging="420"/>
      </w:pPr>
      <w:rPr>
        <w:rFonts w:hint="default" w:ascii="Wingdings" w:hAnsi="Wingdings"/>
      </w:rPr>
    </w:lvl>
    <w:lvl w:ilvl="7" w:tentative="0">
      <w:start w:val="1"/>
      <w:numFmt w:val="bullet"/>
      <w:lvlText w:val=""/>
      <w:lvlJc w:val="left"/>
      <w:pPr>
        <w:ind w:left="4211" w:hanging="420"/>
      </w:pPr>
      <w:rPr>
        <w:rFonts w:hint="default" w:ascii="Wingdings" w:hAnsi="Wingdings"/>
      </w:rPr>
    </w:lvl>
    <w:lvl w:ilvl="8" w:tentative="0">
      <w:start w:val="1"/>
      <w:numFmt w:val="bullet"/>
      <w:lvlText w:val=""/>
      <w:lvlJc w:val="left"/>
      <w:pPr>
        <w:ind w:left="4631" w:hanging="420"/>
      </w:pPr>
      <w:rPr>
        <w:rFonts w:hint="default" w:ascii="Wingdings" w:hAnsi="Wingdings"/>
      </w:rPr>
    </w:lvl>
  </w:abstractNum>
  <w:abstractNum w:abstractNumId="75">
    <w:nsid w:val="00000049"/>
    <w:multiLevelType w:val="multilevel"/>
    <w:tmpl w:val="00000049"/>
    <w:lvl w:ilvl="0" w:tentative="0">
      <w:start w:val="1"/>
      <w:numFmt w:val="bullet"/>
      <w:pStyle w:val="2085"/>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6">
    <w:nsid w:val="0000004A"/>
    <w:multiLevelType w:val="multilevel"/>
    <w:tmpl w:val="0000004A"/>
    <w:lvl w:ilvl="0" w:tentative="0">
      <w:start w:val="1"/>
      <w:numFmt w:val="upperLetter"/>
      <w:pStyle w:val="2283"/>
      <w:lvlText w:val="(%1)"/>
      <w:lvlJc w:val="left"/>
      <w:pPr>
        <w:tabs>
          <w:tab w:val="left" w:pos="0"/>
        </w:tabs>
        <w:ind w:left="0" w:firstLine="482"/>
      </w:pPr>
      <w:rPr>
        <w:rFonts w:hint="eastAsia"/>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77">
    <w:nsid w:val="0000004B"/>
    <w:multiLevelType w:val="singleLevel"/>
    <w:tmpl w:val="0000004B"/>
    <w:lvl w:ilvl="0" w:tentative="0">
      <w:start w:val="1"/>
      <w:numFmt w:val="bullet"/>
      <w:pStyle w:val="41"/>
      <w:lvlText w:val=""/>
      <w:lvlJc w:val="left"/>
      <w:pPr>
        <w:tabs>
          <w:tab w:val="left" w:pos="360"/>
        </w:tabs>
        <w:ind w:left="360" w:hanging="360"/>
      </w:pPr>
      <w:rPr>
        <w:rFonts w:hint="default" w:ascii="Wingdings" w:hAnsi="Wingdings"/>
      </w:rPr>
    </w:lvl>
  </w:abstractNum>
  <w:abstractNum w:abstractNumId="78">
    <w:nsid w:val="0000004C"/>
    <w:multiLevelType w:val="multilevel"/>
    <w:tmpl w:val="0000004C"/>
    <w:lvl w:ilvl="0" w:tentative="0">
      <w:start w:val="1"/>
      <w:numFmt w:val="decimal"/>
      <w:pStyle w:val="657"/>
      <w:suff w:val="nothing"/>
      <w:lvlText w:val="表%1　"/>
      <w:lvlJc w:val="left"/>
      <w:rPr>
        <w:rFonts w:hint="eastAsia" w:ascii="黑体" w:hAnsi="Times New Roman" w:eastAsia="黑体" w:cs="Times New Roman"/>
        <w:b w:val="0"/>
        <w:i w:val="0"/>
        <w:sz w:val="21"/>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lvlText w:val="%1.%2.%3"/>
      <w:lvlJc w:val="left"/>
      <w:pPr>
        <w:tabs>
          <w:tab w:val="left" w:pos="1418"/>
        </w:tabs>
        <w:ind w:left="1418" w:hanging="567"/>
      </w:pPr>
      <w:rPr>
        <w:rFonts w:hint="eastAsia" w:cs="Times New Roman"/>
      </w:rPr>
    </w:lvl>
    <w:lvl w:ilvl="3" w:tentative="0">
      <w:start w:val="1"/>
      <w:numFmt w:val="decimal"/>
      <w:lvlText w:val="%1.%2.%3.%4"/>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79">
    <w:nsid w:val="0000004D"/>
    <w:multiLevelType w:val="multilevel"/>
    <w:tmpl w:val="0000004D"/>
    <w:lvl w:ilvl="0" w:tentative="0">
      <w:start w:val="1"/>
      <w:numFmt w:val="decimal"/>
      <w:pStyle w:val="2291"/>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80">
    <w:nsid w:val="0000004E"/>
    <w:multiLevelType w:val="multilevel"/>
    <w:tmpl w:val="0000004E"/>
    <w:lvl w:ilvl="0" w:tentative="0">
      <w:start w:val="1"/>
      <w:numFmt w:val="bullet"/>
      <w:pStyle w:val="623"/>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1">
    <w:nsid w:val="0000004F"/>
    <w:multiLevelType w:val="multilevel"/>
    <w:tmpl w:val="0000004F"/>
    <w:lvl w:ilvl="0" w:tentative="0">
      <w:start w:val="1"/>
      <w:numFmt w:val="bullet"/>
      <w:pStyle w:val="1435"/>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610"/>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pStyle w:val="1681"/>
      <w:lvlText w:val=""/>
      <w:lvlJc w:val="left"/>
      <w:pPr>
        <w:tabs>
          <w:tab w:val="left" w:pos="2520"/>
        </w:tabs>
        <w:ind w:left="2520" w:hanging="420"/>
      </w:pPr>
      <w:rPr>
        <w:rFonts w:hint="default" w:ascii="Wingdings" w:hAnsi="Wingdings"/>
      </w:rPr>
    </w:lvl>
    <w:lvl w:ilvl="6" w:tentative="0">
      <w:start w:val="1"/>
      <w:numFmt w:val="bullet"/>
      <w:pStyle w:val="1623"/>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2">
    <w:nsid w:val="00000050"/>
    <w:multiLevelType w:val="multilevel"/>
    <w:tmpl w:val="00000050"/>
    <w:lvl w:ilvl="0" w:tentative="0">
      <w:start w:val="1"/>
      <w:numFmt w:val="bullet"/>
      <w:pStyle w:val="1468"/>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83">
    <w:nsid w:val="00000051"/>
    <w:multiLevelType w:val="singleLevel"/>
    <w:tmpl w:val="00000051"/>
    <w:lvl w:ilvl="0" w:tentative="0">
      <w:start w:val="1"/>
      <w:numFmt w:val="bullet"/>
      <w:pStyle w:val="53"/>
      <w:lvlText w:val=""/>
      <w:lvlJc w:val="left"/>
      <w:pPr>
        <w:tabs>
          <w:tab w:val="left" w:pos="360"/>
        </w:tabs>
        <w:ind w:left="360" w:hanging="360"/>
      </w:pPr>
      <w:rPr>
        <w:rFonts w:hint="default" w:ascii="Symbol" w:hAnsi="Symbol"/>
      </w:rPr>
    </w:lvl>
  </w:abstractNum>
  <w:abstractNum w:abstractNumId="84">
    <w:nsid w:val="00000052"/>
    <w:multiLevelType w:val="multilevel"/>
    <w:tmpl w:val="00000052"/>
    <w:lvl w:ilvl="0" w:tentative="0">
      <w:start w:val="1"/>
      <w:numFmt w:val="decimal"/>
      <w:pStyle w:val="446"/>
      <w:lvlText w:val="%1."/>
      <w:lvlJc w:val="left"/>
      <w:pPr>
        <w:tabs>
          <w:tab w:val="left" w:pos="360"/>
        </w:tabs>
        <w:ind w:left="360" w:hanging="360"/>
      </w:pPr>
      <w:rPr>
        <w:rFonts w:cs="Times New Roman"/>
      </w:rPr>
    </w:lvl>
    <w:lvl w:ilvl="1" w:tentative="0">
      <w:start w:val="1"/>
      <w:numFmt w:val="decimal"/>
      <w:lvlText w:val="%1.%2."/>
      <w:lvlJc w:val="left"/>
      <w:pPr>
        <w:tabs>
          <w:tab w:val="left" w:pos="1080"/>
        </w:tabs>
        <w:ind w:left="720" w:hanging="360"/>
      </w:pPr>
      <w:rPr>
        <w:rFonts w:cs="Times New Roman"/>
      </w:rPr>
    </w:lvl>
    <w:lvl w:ilvl="2" w:tentative="0">
      <w:start w:val="1"/>
      <w:numFmt w:val="decimal"/>
      <w:lvlText w:val="%1.%2.%3."/>
      <w:lvlJc w:val="left"/>
      <w:pPr>
        <w:tabs>
          <w:tab w:val="left" w:pos="1440"/>
        </w:tabs>
        <w:ind w:left="1080" w:hanging="360"/>
      </w:pPr>
      <w:rPr>
        <w:rFonts w:cs="Times New Roman"/>
      </w:rPr>
    </w:lvl>
    <w:lvl w:ilvl="3" w:tentative="0">
      <w:start w:val="1"/>
      <w:numFmt w:val="decimal"/>
      <w:lvlText w:val="%1.%2.%3.%4."/>
      <w:lvlJc w:val="left"/>
      <w:pPr>
        <w:tabs>
          <w:tab w:val="left" w:pos="2160"/>
        </w:tabs>
        <w:ind w:left="1440" w:hanging="360"/>
      </w:pPr>
      <w:rPr>
        <w:rFonts w:cs="Times New Roman"/>
      </w:rPr>
    </w:lvl>
    <w:lvl w:ilvl="4" w:tentative="0">
      <w:start w:val="1"/>
      <w:numFmt w:val="lowerLetter"/>
      <w:lvlText w:val="(%5)"/>
      <w:lvlJc w:val="left"/>
      <w:pPr>
        <w:tabs>
          <w:tab w:val="left" w:pos="1800"/>
        </w:tabs>
        <w:ind w:left="1800" w:hanging="360"/>
      </w:pPr>
      <w:rPr>
        <w:rFonts w:cs="Times New Roman"/>
      </w:rPr>
    </w:lvl>
    <w:lvl w:ilvl="5" w:tentative="0">
      <w:start w:val="1"/>
      <w:numFmt w:val="lowerRoman"/>
      <w:lvlText w:val="(%6)"/>
      <w:lvlJc w:val="left"/>
      <w:pPr>
        <w:tabs>
          <w:tab w:val="left" w:pos="2160"/>
        </w:tabs>
        <w:ind w:left="2160" w:hanging="360"/>
      </w:pPr>
      <w:rPr>
        <w:rFonts w:cs="Times New Roman"/>
      </w:rPr>
    </w:lvl>
    <w:lvl w:ilvl="6" w:tentative="0">
      <w:start w:val="1"/>
      <w:numFmt w:val="decimal"/>
      <w:lvlText w:val="%7."/>
      <w:lvlJc w:val="left"/>
      <w:pPr>
        <w:tabs>
          <w:tab w:val="left" w:pos="2520"/>
        </w:tabs>
        <w:ind w:left="2520" w:hanging="360"/>
      </w:pPr>
      <w:rPr>
        <w:rFonts w:cs="Times New Roman"/>
      </w:rPr>
    </w:lvl>
    <w:lvl w:ilvl="7" w:tentative="0">
      <w:start w:val="1"/>
      <w:numFmt w:val="lowerLetter"/>
      <w:lvlText w:val="%8."/>
      <w:lvlJc w:val="left"/>
      <w:pPr>
        <w:tabs>
          <w:tab w:val="left" w:pos="2880"/>
        </w:tabs>
        <w:ind w:left="2880" w:hanging="360"/>
      </w:pPr>
      <w:rPr>
        <w:rFonts w:cs="Times New Roman"/>
      </w:rPr>
    </w:lvl>
    <w:lvl w:ilvl="8" w:tentative="0">
      <w:start w:val="1"/>
      <w:numFmt w:val="lowerRoman"/>
      <w:lvlText w:val="%9."/>
      <w:lvlJc w:val="left"/>
      <w:pPr>
        <w:tabs>
          <w:tab w:val="left" w:pos="3240"/>
        </w:tabs>
        <w:ind w:left="3240" w:hanging="360"/>
      </w:pPr>
      <w:rPr>
        <w:rFonts w:cs="Times New Roman"/>
      </w:rPr>
    </w:lvl>
  </w:abstractNum>
  <w:abstractNum w:abstractNumId="85">
    <w:nsid w:val="00000053"/>
    <w:multiLevelType w:val="multilevel"/>
    <w:tmpl w:val="00000053"/>
    <w:lvl w:ilvl="0" w:tentative="0">
      <w:start w:val="1"/>
      <w:numFmt w:val="bullet"/>
      <w:pStyle w:val="613"/>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86">
    <w:nsid w:val="00000054"/>
    <w:multiLevelType w:val="multilevel"/>
    <w:tmpl w:val="00000054"/>
    <w:lvl w:ilvl="0" w:tentative="0">
      <w:start w:val="1"/>
      <w:numFmt w:val="bullet"/>
      <w:pStyle w:val="427"/>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7">
    <w:nsid w:val="00000055"/>
    <w:multiLevelType w:val="multilevel"/>
    <w:tmpl w:val="00000055"/>
    <w:lvl w:ilvl="0" w:tentative="0">
      <w:start w:val="1"/>
      <w:numFmt w:val="lowerLetter"/>
      <w:pStyle w:val="1526"/>
      <w:lvlText w:val="%1)"/>
      <w:lvlJc w:val="left"/>
      <w:pPr>
        <w:tabs>
          <w:tab w:val="left" w:pos="839"/>
        </w:tabs>
        <w:ind w:left="839" w:hanging="419"/>
      </w:pPr>
      <w:rPr>
        <w:rFonts w:hint="eastAsia" w:ascii="宋体" w:eastAsia="宋体" w:cs="Times New Roman"/>
        <w:b w:val="0"/>
        <w:i w:val="0"/>
        <w:sz w:val="21"/>
      </w:rPr>
    </w:lvl>
    <w:lvl w:ilvl="1" w:tentative="0">
      <w:start w:val="1"/>
      <w:numFmt w:val="decimal"/>
      <w:pStyle w:val="1525"/>
      <w:lvlText w:val="%2)"/>
      <w:lvlJc w:val="left"/>
      <w:pPr>
        <w:tabs>
          <w:tab w:val="left" w:pos="840"/>
        </w:tabs>
        <w:ind w:left="839" w:hanging="419"/>
      </w:pPr>
      <w:rPr>
        <w:rFonts w:hint="eastAsia" w:ascii="宋体" w:eastAsia="宋体" w:cs="Times New Roman"/>
        <w:b w:val="0"/>
        <w:i w:val="0"/>
        <w:sz w:val="21"/>
      </w:rPr>
    </w:lvl>
    <w:lvl w:ilvl="2" w:tentative="0">
      <w:start w:val="1"/>
      <w:numFmt w:val="lowerRoman"/>
      <w:lvlText w:val="%3."/>
      <w:lvlJc w:val="right"/>
      <w:pPr>
        <w:tabs>
          <w:tab w:val="left" w:pos="1260"/>
        </w:tabs>
        <w:ind w:left="1259" w:hanging="419"/>
      </w:pPr>
      <w:rPr>
        <w:rFonts w:hint="eastAsia" w:cs="Times New Roman"/>
      </w:rPr>
    </w:lvl>
    <w:lvl w:ilvl="3" w:tentative="0">
      <w:start w:val="1"/>
      <w:numFmt w:val="decimal"/>
      <w:lvlText w:val="%4."/>
      <w:lvlJc w:val="left"/>
      <w:pPr>
        <w:tabs>
          <w:tab w:val="left" w:pos="1680"/>
        </w:tabs>
        <w:ind w:left="1679" w:hanging="419"/>
      </w:pPr>
      <w:rPr>
        <w:rFonts w:hint="eastAsia" w:cs="Times New Roman"/>
      </w:rPr>
    </w:lvl>
    <w:lvl w:ilvl="4" w:tentative="0">
      <w:start w:val="1"/>
      <w:numFmt w:val="lowerLetter"/>
      <w:lvlText w:val="%5)"/>
      <w:lvlJc w:val="left"/>
      <w:pPr>
        <w:tabs>
          <w:tab w:val="left" w:pos="2100"/>
        </w:tabs>
        <w:ind w:left="2099" w:hanging="419"/>
      </w:pPr>
      <w:rPr>
        <w:rFonts w:hint="eastAsia" w:cs="Times New Roman"/>
      </w:rPr>
    </w:lvl>
    <w:lvl w:ilvl="5" w:tentative="0">
      <w:start w:val="1"/>
      <w:numFmt w:val="lowerRoman"/>
      <w:lvlText w:val="%6."/>
      <w:lvlJc w:val="right"/>
      <w:pPr>
        <w:tabs>
          <w:tab w:val="left" w:pos="2520"/>
        </w:tabs>
        <w:ind w:left="2519" w:hanging="419"/>
      </w:pPr>
      <w:rPr>
        <w:rFonts w:hint="eastAsia" w:cs="Times New Roman"/>
      </w:rPr>
    </w:lvl>
    <w:lvl w:ilvl="6" w:tentative="0">
      <w:start w:val="1"/>
      <w:numFmt w:val="decimal"/>
      <w:lvlText w:val="%7."/>
      <w:lvlJc w:val="left"/>
      <w:pPr>
        <w:tabs>
          <w:tab w:val="left" w:pos="2940"/>
        </w:tabs>
        <w:ind w:left="2939" w:hanging="419"/>
      </w:pPr>
      <w:rPr>
        <w:rFonts w:hint="eastAsia" w:cs="Times New Roman"/>
      </w:rPr>
    </w:lvl>
    <w:lvl w:ilvl="7" w:tentative="0">
      <w:start w:val="1"/>
      <w:numFmt w:val="lowerLetter"/>
      <w:lvlText w:val="%8)"/>
      <w:lvlJc w:val="left"/>
      <w:pPr>
        <w:tabs>
          <w:tab w:val="left" w:pos="3360"/>
        </w:tabs>
        <w:ind w:left="3359" w:hanging="419"/>
      </w:pPr>
      <w:rPr>
        <w:rFonts w:hint="eastAsia" w:cs="Times New Roman"/>
      </w:rPr>
    </w:lvl>
    <w:lvl w:ilvl="8" w:tentative="0">
      <w:start w:val="1"/>
      <w:numFmt w:val="lowerRoman"/>
      <w:lvlText w:val="%9."/>
      <w:lvlJc w:val="right"/>
      <w:pPr>
        <w:tabs>
          <w:tab w:val="left" w:pos="3780"/>
        </w:tabs>
        <w:ind w:left="3779" w:hanging="419"/>
      </w:pPr>
      <w:rPr>
        <w:rFonts w:hint="eastAsia" w:cs="Times New Roman"/>
      </w:rPr>
    </w:lvl>
  </w:abstractNum>
  <w:abstractNum w:abstractNumId="88">
    <w:nsid w:val="00000056"/>
    <w:multiLevelType w:val="multilevel"/>
    <w:tmpl w:val="00000056"/>
    <w:lvl w:ilvl="0" w:tentative="0">
      <w:start w:val="1"/>
      <w:numFmt w:val="bullet"/>
      <w:pStyle w:val="2329"/>
      <w:lvlText w:val=""/>
      <w:lvlJc w:val="left"/>
      <w:pPr>
        <w:tabs>
          <w:tab w:val="left" w:pos="980"/>
        </w:tabs>
        <w:ind w:left="980" w:hanging="36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89">
    <w:nsid w:val="00000057"/>
    <w:multiLevelType w:val="multilevel"/>
    <w:tmpl w:val="00000057"/>
    <w:lvl w:ilvl="0" w:tentative="0">
      <w:start w:val="1"/>
      <w:numFmt w:val="bullet"/>
      <w:pStyle w:val="749"/>
      <w:lvlText w:val=""/>
      <w:lvlJc w:val="left"/>
      <w:pPr>
        <w:tabs>
          <w:tab w:val="left" w:pos="840"/>
        </w:tabs>
        <w:ind w:left="840" w:hanging="420"/>
      </w:pPr>
      <w:rPr>
        <w:rFonts w:hint="default" w:ascii="Symbol" w:hAnsi="Symbol"/>
        <w:color w:val="auto"/>
        <w:sz w:val="2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0">
    <w:nsid w:val="00000058"/>
    <w:multiLevelType w:val="multilevel"/>
    <w:tmpl w:val="00000058"/>
    <w:lvl w:ilvl="0" w:tentative="0">
      <w:start w:val="1"/>
      <w:numFmt w:val="chineseCountingThousand"/>
      <w:pStyle w:val="506"/>
      <w:suff w:val="space"/>
      <w:lvlText w:val="第%1章"/>
      <w:lvlJc w:val="left"/>
      <w:rPr>
        <w:rFonts w:hint="eastAsia" w:cs="Times New Roman"/>
      </w:rPr>
    </w:lvl>
    <w:lvl w:ilvl="1" w:tentative="0">
      <w:start w:val="1"/>
      <w:numFmt w:val="decimal"/>
      <w:isLgl/>
      <w:suff w:val="space"/>
      <w:lvlText w:val="%1.%2"/>
      <w:lvlJc w:val="left"/>
      <w:rPr>
        <w:rFonts w:hint="eastAsia" w:cs="Times New Roman"/>
      </w:rPr>
    </w:lvl>
    <w:lvl w:ilvl="2" w:tentative="0">
      <w:start w:val="1"/>
      <w:numFmt w:val="decimal"/>
      <w:isLgl/>
      <w:suff w:val="space"/>
      <w:lvlText w:val="%1.%2.%3"/>
      <w:lvlJc w:val="left"/>
      <w:pPr>
        <w:ind w:left="4305"/>
      </w:pPr>
      <w:rPr>
        <w:rFonts w:hint="eastAsia" w:cs="Times New Roman"/>
      </w:rPr>
    </w:lvl>
    <w:lvl w:ilvl="3" w:tentative="0">
      <w:start w:val="1"/>
      <w:numFmt w:val="decimal"/>
      <w:isLgl/>
      <w:suff w:val="space"/>
      <w:lvlText w:val="%1.%2.%3.%4"/>
      <w:lvlJc w:val="left"/>
      <w:rPr>
        <w:rFonts w:hint="eastAsia" w:cs="Times New Roman"/>
      </w:rPr>
    </w:lvl>
    <w:lvl w:ilvl="4" w:tentative="0">
      <w:start w:val="1"/>
      <w:numFmt w:val="decimal"/>
      <w:isLgl/>
      <w:lvlText w:val="%1.%2.%3.%4.%5"/>
      <w:lvlJc w:val="left"/>
      <w:pPr>
        <w:tabs>
          <w:tab w:val="left" w:pos="0"/>
        </w:tabs>
      </w:pPr>
      <w:rPr>
        <w:rFonts w:hint="eastAsia" w:cs="Times New Roman"/>
      </w:rPr>
    </w:lvl>
    <w:lvl w:ilvl="5" w:tentative="0">
      <w:start w:val="1"/>
      <w:numFmt w:val="decimal"/>
      <w:isLgl/>
      <w:lvlText w:val="%1.%2.%3.%4.%5.%6"/>
      <w:lvlJc w:val="left"/>
      <w:pPr>
        <w:tabs>
          <w:tab w:val="left" w:pos="0"/>
        </w:tabs>
      </w:pPr>
      <w:rPr>
        <w:rFonts w:hint="eastAsia" w:cs="Times New Roman"/>
      </w:rPr>
    </w:lvl>
    <w:lvl w:ilvl="6" w:tentative="0">
      <w:start w:val="1"/>
      <w:numFmt w:val="decimal"/>
      <w:isLgl/>
      <w:lvlText w:val="%1.%2.%3.%4.%5.%6.%7"/>
      <w:lvlJc w:val="left"/>
      <w:pPr>
        <w:tabs>
          <w:tab w:val="left" w:pos="0"/>
        </w:tabs>
      </w:pPr>
      <w:rPr>
        <w:rFonts w:hint="eastAsia" w:cs="Times New Roman"/>
      </w:rPr>
    </w:lvl>
    <w:lvl w:ilvl="7" w:tentative="0">
      <w:start w:val="1"/>
      <w:numFmt w:val="decimal"/>
      <w:lvlText w:val="1.1.1.1.1.1.1.%8"/>
      <w:lvlJc w:val="left"/>
      <w:pPr>
        <w:tabs>
          <w:tab w:val="left" w:pos="0"/>
        </w:tabs>
      </w:pPr>
      <w:rPr>
        <w:rFonts w:hint="eastAsia" w:cs="Times New Roman"/>
      </w:rPr>
    </w:lvl>
    <w:lvl w:ilvl="8" w:tentative="0">
      <w:start w:val="1"/>
      <w:numFmt w:val="none"/>
      <w:suff w:val="nothing"/>
      <w:lvlText w:val=""/>
      <w:lvlJc w:val="left"/>
      <w:rPr>
        <w:rFonts w:hint="eastAsia" w:cs="Times New Roman"/>
      </w:rPr>
    </w:lvl>
  </w:abstractNum>
  <w:abstractNum w:abstractNumId="91">
    <w:nsid w:val="00000059"/>
    <w:multiLevelType w:val="multilevel"/>
    <w:tmpl w:val="00000059"/>
    <w:lvl w:ilvl="0" w:tentative="0">
      <w:start w:val="1"/>
      <w:numFmt w:val="decimal"/>
      <w:pStyle w:val="1445"/>
      <w:suff w:val="nothing"/>
      <w:lvlText w:val="（%1）"/>
      <w:lvlJc w:val="left"/>
      <w:pPr>
        <w:ind w:left="0" w:firstLine="0"/>
      </w:pPr>
      <w:rPr>
        <w:b w:val="0"/>
        <w:bCs w:val="0"/>
        <w:i w:val="0"/>
        <w:iCs w:val="0"/>
        <w:caps w:val="0"/>
        <w:smallCaps w:val="0"/>
        <w:vanish w:val="0"/>
        <w:color w:val="000000"/>
        <w:spacing w:val="0"/>
        <w:position w:val="0"/>
        <w:u w:val="none"/>
        <w:vertAlign w:val="baseline"/>
      </w:rPr>
    </w:lvl>
    <w:lvl w:ilvl="1" w:tentative="0">
      <w:start w:val="1"/>
      <w:numFmt w:val="lowerLetter"/>
      <w:pStyle w:val="1657"/>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2">
    <w:nsid w:val="0000005A"/>
    <w:multiLevelType w:val="multilevel"/>
    <w:tmpl w:val="0000005A"/>
    <w:lvl w:ilvl="0" w:tentative="0">
      <w:start w:val="1"/>
      <w:numFmt w:val="bullet"/>
      <w:pStyle w:val="2421"/>
      <w:lvlText w:val=""/>
      <w:lvlJc w:val="left"/>
      <w:pPr>
        <w:tabs>
          <w:tab w:val="left" w:pos="1280"/>
        </w:tabs>
        <w:ind w:left="1280" w:hanging="420"/>
      </w:pPr>
      <w:rPr>
        <w:rFonts w:hint="default" w:ascii="Wingdings" w:hAnsi="Wingdings"/>
      </w:rPr>
    </w:lvl>
    <w:lvl w:ilvl="1" w:tentative="0">
      <w:start w:val="1"/>
      <w:numFmt w:val="bullet"/>
      <w:lvlText w:val=""/>
      <w:lvlJc w:val="left"/>
      <w:pPr>
        <w:tabs>
          <w:tab w:val="left" w:pos="1700"/>
        </w:tabs>
        <w:ind w:left="1700" w:hanging="420"/>
      </w:pPr>
      <w:rPr>
        <w:rFonts w:hint="default" w:ascii="Wingdings" w:hAnsi="Wingdings"/>
      </w:rPr>
    </w:lvl>
    <w:lvl w:ilvl="2" w:tentative="0">
      <w:start w:val="1"/>
      <w:numFmt w:val="bullet"/>
      <w:lvlText w:val=""/>
      <w:lvlJc w:val="left"/>
      <w:pPr>
        <w:tabs>
          <w:tab w:val="left" w:pos="2120"/>
        </w:tabs>
        <w:ind w:left="2120" w:hanging="420"/>
      </w:pPr>
      <w:rPr>
        <w:rFonts w:hint="default" w:ascii="Wingdings" w:hAnsi="Wingdings"/>
      </w:rPr>
    </w:lvl>
    <w:lvl w:ilvl="3" w:tentative="0">
      <w:start w:val="1"/>
      <w:numFmt w:val="bullet"/>
      <w:lvlText w:val=""/>
      <w:lvlJc w:val="left"/>
      <w:pPr>
        <w:tabs>
          <w:tab w:val="left" w:pos="2540"/>
        </w:tabs>
        <w:ind w:left="2540" w:hanging="420"/>
      </w:pPr>
      <w:rPr>
        <w:rFonts w:hint="default" w:ascii="Wingdings" w:hAnsi="Wingdings"/>
      </w:rPr>
    </w:lvl>
    <w:lvl w:ilvl="4" w:tentative="0">
      <w:start w:val="1"/>
      <w:numFmt w:val="bullet"/>
      <w:lvlText w:val=""/>
      <w:lvlJc w:val="left"/>
      <w:pPr>
        <w:tabs>
          <w:tab w:val="left" w:pos="2960"/>
        </w:tabs>
        <w:ind w:left="2960" w:hanging="420"/>
      </w:pPr>
      <w:rPr>
        <w:rFonts w:hint="default" w:ascii="Wingdings" w:hAnsi="Wingdings"/>
      </w:rPr>
    </w:lvl>
    <w:lvl w:ilvl="5" w:tentative="0">
      <w:start w:val="1"/>
      <w:numFmt w:val="bullet"/>
      <w:lvlText w:val=""/>
      <w:lvlJc w:val="left"/>
      <w:pPr>
        <w:tabs>
          <w:tab w:val="left" w:pos="3380"/>
        </w:tabs>
        <w:ind w:left="3380" w:hanging="420"/>
      </w:pPr>
      <w:rPr>
        <w:rFonts w:hint="default" w:ascii="Wingdings" w:hAnsi="Wingdings"/>
      </w:rPr>
    </w:lvl>
    <w:lvl w:ilvl="6" w:tentative="0">
      <w:start w:val="1"/>
      <w:numFmt w:val="bullet"/>
      <w:lvlText w:val=""/>
      <w:lvlJc w:val="left"/>
      <w:pPr>
        <w:tabs>
          <w:tab w:val="left" w:pos="3800"/>
        </w:tabs>
        <w:ind w:left="3800" w:hanging="420"/>
      </w:pPr>
      <w:rPr>
        <w:rFonts w:hint="default" w:ascii="Wingdings" w:hAnsi="Wingdings"/>
      </w:rPr>
    </w:lvl>
    <w:lvl w:ilvl="7" w:tentative="0">
      <w:start w:val="1"/>
      <w:numFmt w:val="bullet"/>
      <w:lvlText w:val=""/>
      <w:lvlJc w:val="left"/>
      <w:pPr>
        <w:tabs>
          <w:tab w:val="left" w:pos="4220"/>
        </w:tabs>
        <w:ind w:left="4220" w:hanging="420"/>
      </w:pPr>
      <w:rPr>
        <w:rFonts w:hint="default" w:ascii="Wingdings" w:hAnsi="Wingdings"/>
      </w:rPr>
    </w:lvl>
    <w:lvl w:ilvl="8" w:tentative="0">
      <w:start w:val="1"/>
      <w:numFmt w:val="bullet"/>
      <w:lvlText w:val=""/>
      <w:lvlJc w:val="left"/>
      <w:pPr>
        <w:tabs>
          <w:tab w:val="left" w:pos="4640"/>
        </w:tabs>
        <w:ind w:left="4640" w:hanging="420"/>
      </w:pPr>
      <w:rPr>
        <w:rFonts w:hint="default" w:ascii="Wingdings" w:hAnsi="Wingdings"/>
      </w:rPr>
    </w:lvl>
  </w:abstractNum>
  <w:abstractNum w:abstractNumId="93">
    <w:nsid w:val="0000005B"/>
    <w:multiLevelType w:val="multilevel"/>
    <w:tmpl w:val="0000005B"/>
    <w:lvl w:ilvl="0" w:tentative="0">
      <w:start w:val="1"/>
      <w:numFmt w:val="bullet"/>
      <w:pStyle w:val="2082"/>
      <w:lvlText w:val=""/>
      <w:lvlJc w:val="left"/>
      <w:pPr>
        <w:ind w:left="84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4">
    <w:nsid w:val="0000005C"/>
    <w:multiLevelType w:val="multilevel"/>
    <w:tmpl w:val="0000005C"/>
    <w:lvl w:ilvl="0" w:tentative="0">
      <w:start w:val="1"/>
      <w:numFmt w:val="decimal"/>
      <w:isLgl/>
      <w:lvlText w:val="%1、"/>
      <w:lvlJc w:val="left"/>
      <w:pPr>
        <w:tabs>
          <w:tab w:val="left" w:pos="425"/>
        </w:tabs>
        <w:ind w:left="0" w:firstLine="0"/>
      </w:pPr>
      <w:rPr>
        <w:rFonts w:hint="eastAsia"/>
      </w:rPr>
    </w:lvl>
    <w:lvl w:ilvl="1" w:tentative="0">
      <w:start w:val="1"/>
      <w:numFmt w:val="decimal"/>
      <w:lvlText w:val="%1.%2"/>
      <w:lvlJc w:val="left"/>
      <w:pPr>
        <w:tabs>
          <w:tab w:val="left" w:pos="113"/>
        </w:tabs>
        <w:ind w:left="0" w:firstLine="0"/>
      </w:pPr>
      <w:rPr>
        <w:rFonts w:hint="eastAsia"/>
      </w:rPr>
    </w:lvl>
    <w:lvl w:ilvl="2" w:tentative="0">
      <w:start w:val="1"/>
      <w:numFmt w:val="decimal"/>
      <w:lvlText w:val="%1.%2.%3"/>
      <w:lvlJc w:val="left"/>
      <w:pPr>
        <w:tabs>
          <w:tab w:val="left" w:pos="425"/>
        </w:tabs>
        <w:ind w:left="0" w:firstLine="0"/>
      </w:pPr>
      <w:rPr>
        <w:rFonts w:ascii="Times New Roman" w:hAnsi="Times New Roman" w:cs="Times New Roman"/>
        <w:b w:val="0"/>
        <w:bCs w:val="0"/>
        <w:i w:val="0"/>
        <w:iCs w:val="0"/>
        <w:caps w:val="0"/>
        <w:smallCaps w:val="0"/>
        <w:vanish w:val="0"/>
        <w:color w:val="000000"/>
        <w:spacing w:val="0"/>
        <w:position w:val="0"/>
        <w:u w:val="none"/>
        <w:vertAlign w:val="baseline"/>
      </w:rPr>
    </w:lvl>
    <w:lvl w:ilvl="3" w:tentative="0">
      <w:start w:val="1"/>
      <w:numFmt w:val="decimal"/>
      <w:lvlText w:val="%1.%2.%3.%4"/>
      <w:lvlJc w:val="left"/>
      <w:pPr>
        <w:tabs>
          <w:tab w:val="left" w:pos="425"/>
        </w:tabs>
        <w:ind w:left="0" w:firstLine="0"/>
      </w:pPr>
      <w:rPr>
        <w:rFonts w:hint="eastAsia"/>
      </w:rPr>
    </w:lvl>
    <w:lvl w:ilvl="4" w:tentative="0">
      <w:start w:val="1"/>
      <w:numFmt w:val="decimal"/>
      <w:lvlText w:val="%1.%2.%3.%4.%5"/>
      <w:lvlJc w:val="left"/>
      <w:pPr>
        <w:tabs>
          <w:tab w:val="left" w:pos="709"/>
        </w:tabs>
        <w:ind w:left="284" w:firstLine="0"/>
      </w:pPr>
      <w:rPr>
        <w:rFonts w:hint="eastAsia"/>
      </w:rPr>
    </w:lvl>
    <w:lvl w:ilvl="5" w:tentative="0">
      <w:start w:val="1"/>
      <w:numFmt w:val="decimal"/>
      <w:lvlText w:val="%1.%2.%3.%4.%5.%6"/>
      <w:lvlJc w:val="left"/>
      <w:pPr>
        <w:tabs>
          <w:tab w:val="left" w:pos="425"/>
        </w:tabs>
        <w:ind w:left="0" w:firstLine="0"/>
      </w:pPr>
      <w:rPr>
        <w:rFonts w:hint="eastAsia"/>
      </w:rPr>
    </w:lvl>
    <w:lvl w:ilvl="6" w:tentative="0">
      <w:start w:val="1"/>
      <w:numFmt w:val="decimal"/>
      <w:pStyle w:val="2634"/>
      <w:lvlText w:val="%1.%2.%3.%4.%5.%6.%7"/>
      <w:lvlJc w:val="left"/>
      <w:pPr>
        <w:tabs>
          <w:tab w:val="left" w:pos="425"/>
        </w:tabs>
        <w:ind w:left="0" w:firstLine="0"/>
      </w:pPr>
      <w:rPr>
        <w:rFonts w:hint="eastAsia"/>
      </w:rPr>
    </w:lvl>
    <w:lvl w:ilvl="7" w:tentative="0">
      <w:start w:val="1"/>
      <w:numFmt w:val="decimal"/>
      <w:lvlText w:val="%1.%2.%3.%4.%5.%6.%7.%8"/>
      <w:lvlJc w:val="left"/>
      <w:pPr>
        <w:tabs>
          <w:tab w:val="left" w:pos="425"/>
        </w:tabs>
        <w:ind w:left="0" w:firstLine="0"/>
      </w:pPr>
      <w:rPr>
        <w:rFonts w:hint="eastAsia"/>
      </w:rPr>
    </w:lvl>
    <w:lvl w:ilvl="8" w:tentative="0">
      <w:start w:val="1"/>
      <w:numFmt w:val="decimal"/>
      <w:lvlText w:val="%1.%2.%3.%4.%5.%6.%7.%8.%9"/>
      <w:lvlJc w:val="left"/>
      <w:pPr>
        <w:tabs>
          <w:tab w:val="left" w:pos="425"/>
        </w:tabs>
        <w:ind w:left="0" w:firstLine="0"/>
      </w:pPr>
      <w:rPr>
        <w:rFonts w:hint="eastAsia"/>
      </w:rPr>
    </w:lvl>
  </w:abstractNum>
  <w:abstractNum w:abstractNumId="95">
    <w:nsid w:val="0000005D"/>
    <w:multiLevelType w:val="multilevel"/>
    <w:tmpl w:val="0000005D"/>
    <w:lvl w:ilvl="0" w:tentative="0">
      <w:start w:val="1"/>
      <w:numFmt w:val="lowerRoman"/>
      <w:pStyle w:val="2109"/>
      <w:lvlText w:val="%1."/>
      <w:lvlJc w:val="right"/>
      <w:pPr>
        <w:tabs>
          <w:tab w:val="left" w:pos="709"/>
        </w:tabs>
        <w:ind w:left="426" w:firstLine="283"/>
      </w:pPr>
      <w:rPr>
        <w:rFonts w:hint="eastAsia" w:ascii="Times New Roman" w:hAnsi="Times New Roman"/>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96">
    <w:nsid w:val="0000005E"/>
    <w:multiLevelType w:val="multilevel"/>
    <w:tmpl w:val="0000005E"/>
    <w:lvl w:ilvl="0" w:tentative="0">
      <w:start w:val="1"/>
      <w:numFmt w:val="none"/>
      <w:pStyle w:val="494"/>
      <w:lvlText w:val="%1——"/>
      <w:lvlJc w:val="left"/>
      <w:pPr>
        <w:tabs>
          <w:tab w:val="left" w:pos="1140"/>
        </w:tabs>
        <w:ind w:left="84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7">
    <w:nsid w:val="0000005F"/>
    <w:multiLevelType w:val="multilevel"/>
    <w:tmpl w:val="0000005F"/>
    <w:lvl w:ilvl="0" w:tentative="0">
      <w:start w:val="1"/>
      <w:numFmt w:val="bullet"/>
      <w:pStyle w:val="2601"/>
      <w:lvlText w:val=""/>
      <w:lvlJc w:val="left"/>
      <w:pPr>
        <w:ind w:left="840" w:hanging="420"/>
      </w:pPr>
      <w:rPr>
        <w:rFonts w:hint="default" w:ascii="Wingdings" w:hAnsi="Wingdings"/>
        <w:color w:val="auto"/>
        <w:sz w:val="28"/>
        <w:szCs w:val="28"/>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8">
    <w:nsid w:val="00000060"/>
    <w:multiLevelType w:val="singleLevel"/>
    <w:tmpl w:val="00000060"/>
    <w:lvl w:ilvl="0" w:tentative="0">
      <w:start w:val="1"/>
      <w:numFmt w:val="decimal"/>
      <w:pStyle w:val="1708"/>
      <w:lvlText w:val="Figure %1 "/>
      <w:lvlJc w:val="left"/>
      <w:pPr>
        <w:tabs>
          <w:tab w:val="left" w:pos="1080"/>
        </w:tabs>
        <w:ind w:left="0" w:firstLine="0"/>
      </w:pPr>
      <w:rPr>
        <w:rFonts w:hint="default" w:ascii="Times New Roman" w:hAnsi="Times New Roman" w:cs="Times New Roman"/>
      </w:rPr>
    </w:lvl>
  </w:abstractNum>
  <w:abstractNum w:abstractNumId="99">
    <w:nsid w:val="00000061"/>
    <w:multiLevelType w:val="multilevel"/>
    <w:tmpl w:val="00000061"/>
    <w:lvl w:ilvl="0" w:tentative="0">
      <w:start w:val="1"/>
      <w:numFmt w:val="decimal"/>
      <w:pStyle w:val="496"/>
      <w:suff w:val="space"/>
      <w:lvlText w:val="%1"/>
      <w:lvlJc w:val="left"/>
      <w:pPr>
        <w:tabs>
          <w:tab w:val="left" w:pos="425"/>
        </w:tabs>
      </w:pPr>
      <w:rPr>
        <w:rFonts w:cs="Times New Roman"/>
      </w:rPr>
    </w:lvl>
    <w:lvl w:ilvl="1" w:tentative="0">
      <w:start w:val="1"/>
      <w:numFmt w:val="decimal"/>
      <w:suff w:val="space"/>
      <w:lvlText w:val="%1.%2"/>
      <w:lvlJc w:val="left"/>
      <w:pPr>
        <w:tabs>
          <w:tab w:val="left" w:pos="992"/>
        </w:tabs>
      </w:pPr>
      <w:rPr>
        <w:rFonts w:cs="Times New Roman"/>
      </w:rPr>
    </w:lvl>
    <w:lvl w:ilvl="2" w:tentative="0">
      <w:start w:val="1"/>
      <w:numFmt w:val="decimal"/>
      <w:suff w:val="space"/>
      <w:lvlText w:val="%1.%2.%3"/>
      <w:lvlJc w:val="left"/>
      <w:pPr>
        <w:tabs>
          <w:tab w:val="left" w:pos="1418"/>
        </w:tabs>
      </w:pPr>
      <w:rPr>
        <w:rFonts w:cs="Times New Roman"/>
      </w:rPr>
    </w:lvl>
    <w:lvl w:ilvl="3" w:tentative="0">
      <w:start w:val="1"/>
      <w:numFmt w:val="decimal"/>
      <w:suff w:val="space"/>
      <w:lvlText w:val="%1.%2.%3.%4"/>
      <w:lvlJc w:val="left"/>
      <w:pPr>
        <w:tabs>
          <w:tab w:val="left" w:pos="1984"/>
        </w:tabs>
      </w:pPr>
      <w:rPr>
        <w:rFonts w:cs="Times New Roman"/>
      </w:rPr>
    </w:lvl>
    <w:lvl w:ilvl="4" w:tentative="0">
      <w:start w:val="1"/>
      <w:numFmt w:val="decimal"/>
      <w:pStyle w:val="501"/>
      <w:suff w:val="space"/>
      <w:lvlText w:val="%1.%2.%3.%4.%5"/>
      <w:lvlJc w:val="left"/>
      <w:pPr>
        <w:tabs>
          <w:tab w:val="left" w:pos="2551"/>
        </w:tabs>
      </w:pPr>
      <w:rPr>
        <w:rFonts w:cs="Times New Roman"/>
      </w:rPr>
    </w:lvl>
    <w:lvl w:ilvl="5" w:tentative="0">
      <w:start w:val="1"/>
      <w:numFmt w:val="decimal"/>
      <w:pStyle w:val="502"/>
      <w:suff w:val="space"/>
      <w:lvlText w:val="%1.%2.%3.%4.%5.%6"/>
      <w:lvlJc w:val="left"/>
      <w:pPr>
        <w:tabs>
          <w:tab w:val="left" w:pos="3260"/>
        </w:tabs>
      </w:pPr>
      <w:rPr>
        <w:rFonts w:cs="Times New Roman"/>
      </w:rPr>
    </w:lvl>
    <w:lvl w:ilvl="6" w:tentative="0">
      <w:start w:val="1"/>
      <w:numFmt w:val="decimal"/>
      <w:pStyle w:val="503"/>
      <w:suff w:val="space"/>
      <w:lvlText w:val="%1.%2.%3.%4.%5.%6.%7"/>
      <w:lvlJc w:val="left"/>
      <w:pPr>
        <w:tabs>
          <w:tab w:val="left" w:pos="3827"/>
        </w:tabs>
      </w:pPr>
      <w:rPr>
        <w:rFonts w:cs="Times New Roman"/>
      </w:rPr>
    </w:lvl>
    <w:lvl w:ilvl="7" w:tentative="0">
      <w:start w:val="1"/>
      <w:numFmt w:val="decimal"/>
      <w:lvlText w:val="%1.%2.%3.%4.%5.%6.%7.%8"/>
      <w:lvlJc w:val="left"/>
      <w:pPr>
        <w:tabs>
          <w:tab w:val="left" w:pos="4394"/>
        </w:tabs>
        <w:ind w:left="4394" w:hanging="1418"/>
      </w:pPr>
      <w:rPr>
        <w:rFonts w:cs="Times New Roman"/>
      </w:rPr>
    </w:lvl>
    <w:lvl w:ilvl="8" w:tentative="0">
      <w:start w:val="1"/>
      <w:numFmt w:val="decimal"/>
      <w:lvlText w:val="%1.%2.%3.%4.%5.%6.%7.%8.%9"/>
      <w:lvlJc w:val="left"/>
      <w:pPr>
        <w:tabs>
          <w:tab w:val="left" w:pos="5102"/>
        </w:tabs>
        <w:ind w:left="5102" w:hanging="1700"/>
      </w:pPr>
      <w:rPr>
        <w:rFonts w:cs="Times New Roman"/>
      </w:rPr>
    </w:lvl>
  </w:abstractNum>
  <w:abstractNum w:abstractNumId="100">
    <w:nsid w:val="00000062"/>
    <w:multiLevelType w:val="multilevel"/>
    <w:tmpl w:val="00000062"/>
    <w:lvl w:ilvl="0" w:tentative="0">
      <w:start w:val="1"/>
      <w:numFmt w:val="lowerLetter"/>
      <w:pStyle w:val="2107"/>
      <w:lvlText w:val="%1)"/>
      <w:lvlJc w:val="left"/>
      <w:pPr>
        <w:ind w:left="987" w:hanging="136"/>
      </w:pPr>
      <w:rPr>
        <w:b w:val="0"/>
        <w:bCs w:val="0"/>
        <w:i w:val="0"/>
        <w:iCs w:val="0"/>
        <w:caps w:val="0"/>
        <w:smallCaps w:val="0"/>
        <w:vanish w:val="0"/>
        <w:color w:val="000000"/>
        <w:spacing w:val="0"/>
        <w:position w:val="0"/>
        <w:u w:val="none"/>
        <w:vertAlign w:val="baseline"/>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01">
    <w:nsid w:val="00000063"/>
    <w:multiLevelType w:val="multilevel"/>
    <w:tmpl w:val="00000063"/>
    <w:lvl w:ilvl="0" w:tentative="0">
      <w:start w:val="8"/>
      <w:numFmt w:val="decimal"/>
      <w:lvlText w:val="（%1）"/>
      <w:lvlJc w:val="left"/>
      <w:pPr>
        <w:tabs>
          <w:tab w:val="left" w:pos="1080"/>
        </w:tabs>
        <w:ind w:left="1080" w:hanging="72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pStyle w:val="1920"/>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02">
    <w:nsid w:val="00000064"/>
    <w:multiLevelType w:val="singleLevel"/>
    <w:tmpl w:val="00000064"/>
    <w:lvl w:ilvl="0" w:tentative="0">
      <w:start w:val="1"/>
      <w:numFmt w:val="bullet"/>
      <w:pStyle w:val="546"/>
      <w:lvlText w:val=""/>
      <w:lvlJc w:val="left"/>
      <w:pPr>
        <w:tabs>
          <w:tab w:val="left" w:pos="425"/>
        </w:tabs>
        <w:ind w:left="425" w:hanging="425"/>
      </w:pPr>
      <w:rPr>
        <w:rFonts w:hint="default" w:ascii="Wingdings" w:hAnsi="Wingdings"/>
        <w:sz w:val="15"/>
      </w:rPr>
    </w:lvl>
  </w:abstractNum>
  <w:abstractNum w:abstractNumId="103">
    <w:nsid w:val="00000065"/>
    <w:multiLevelType w:val="multilevel"/>
    <w:tmpl w:val="00000065"/>
    <w:lvl w:ilvl="0" w:tentative="0">
      <w:start w:val="1"/>
      <w:numFmt w:val="decimal"/>
      <w:pStyle w:val="527"/>
      <w:lvlText w:val="第%1章"/>
      <w:lvlJc w:val="left"/>
      <w:pPr>
        <w:tabs>
          <w:tab w:val="left" w:pos="432"/>
        </w:tabs>
        <w:ind w:left="432" w:hanging="432"/>
      </w:pPr>
      <w:rPr>
        <w:rFonts w:hint="eastAsia" w:cs="Times New Roman"/>
      </w:rPr>
    </w:lvl>
    <w:lvl w:ilvl="1" w:tentative="0">
      <w:start w:val="1"/>
      <w:numFmt w:val="decimal"/>
      <w:lvlText w:val="%1.%2"/>
      <w:lvlJc w:val="left"/>
      <w:pPr>
        <w:tabs>
          <w:tab w:val="left" w:pos="576"/>
        </w:tabs>
        <w:ind w:left="576" w:hanging="576"/>
      </w:pPr>
      <w:rPr>
        <w:rFonts w:hint="eastAsia" w:hAnsi="Times New Roman" w:cs="Times New Roman"/>
        <w:i w:val="0"/>
        <w:iCs w:val="0"/>
        <w:caps w:val="0"/>
        <w:smallCaps w:val="0"/>
        <w:vanish w:val="0"/>
        <w:color w:val="000000"/>
        <w:spacing w:val="0"/>
        <w:position w:val="0"/>
        <w:u w:val="none"/>
        <w:vertAlign w:val="baseline"/>
      </w:rPr>
    </w:lvl>
    <w:lvl w:ilvl="2" w:tentative="0">
      <w:start w:val="1"/>
      <w:numFmt w:val="decimal"/>
      <w:lvlText w:val="%3.%2.%1"/>
      <w:lvlJc w:val="left"/>
      <w:pPr>
        <w:tabs>
          <w:tab w:val="left" w:pos="720"/>
        </w:tabs>
        <w:ind w:left="720" w:hanging="720"/>
      </w:pPr>
      <w:rPr>
        <w:rFonts w:hint="eastAsia" w:cs="Times New Roman"/>
      </w:rPr>
    </w:lvl>
    <w:lvl w:ilvl="3" w:tentative="0">
      <w:start w:val="1"/>
      <w:numFmt w:val="decimal"/>
      <w:lvlText w:val="%1.%2.%3.%4"/>
      <w:lvlJc w:val="left"/>
      <w:pPr>
        <w:tabs>
          <w:tab w:val="left" w:pos="864"/>
        </w:tabs>
        <w:ind w:left="864" w:hanging="864"/>
      </w:pPr>
      <w:rPr>
        <w:rFonts w:hint="eastAsia" w:cs="Times New Roman"/>
      </w:rPr>
    </w:lvl>
    <w:lvl w:ilvl="4" w:tentative="0">
      <w:start w:val="1"/>
      <w:numFmt w:val="decimal"/>
      <w:lvlText w:val="%1.%2.%3.%4.%5"/>
      <w:lvlJc w:val="left"/>
      <w:pPr>
        <w:tabs>
          <w:tab w:val="left" w:pos="1008"/>
        </w:tabs>
        <w:ind w:left="1008" w:hanging="1008"/>
      </w:pPr>
      <w:rPr>
        <w:rFonts w:hint="eastAsia" w:cs="Times New Roman"/>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104">
    <w:nsid w:val="00000066"/>
    <w:multiLevelType w:val="multilevel"/>
    <w:tmpl w:val="00000066"/>
    <w:lvl w:ilvl="0" w:tentative="0">
      <w:start w:val="1"/>
      <w:numFmt w:val="bullet"/>
      <w:lvlText w:val=""/>
      <w:lvlJc w:val="left"/>
      <w:pPr>
        <w:tabs>
          <w:tab w:val="left" w:pos="420"/>
        </w:tabs>
        <w:ind w:left="420" w:hanging="420"/>
      </w:pPr>
      <w:rPr>
        <w:rFonts w:hint="default" w:ascii="Wingdings" w:hAnsi="Wingdings"/>
        <w:sz w:val="11"/>
      </w:rPr>
    </w:lvl>
    <w:lvl w:ilvl="1" w:tentative="0">
      <w:start w:val="1"/>
      <w:numFmt w:val="bullet"/>
      <w:pStyle w:val="15"/>
      <w:lvlText w:val=""/>
      <w:lvlJc w:val="left"/>
      <w:pPr>
        <w:tabs>
          <w:tab w:val="left" w:pos="840"/>
        </w:tabs>
        <w:ind w:left="840" w:hanging="420"/>
      </w:pPr>
      <w:rPr>
        <w:rFonts w:hint="default" w:ascii="Wingdings" w:hAnsi="Wingdings"/>
        <w:sz w:val="13"/>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5">
    <w:nsid w:val="00000067"/>
    <w:multiLevelType w:val="multilevel"/>
    <w:tmpl w:val="00000067"/>
    <w:lvl w:ilvl="0" w:tentative="0">
      <w:start w:val="1"/>
      <w:numFmt w:val="bullet"/>
      <w:pStyle w:val="1744"/>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106">
    <w:nsid w:val="00000068"/>
    <w:multiLevelType w:val="multilevel"/>
    <w:tmpl w:val="00000068"/>
    <w:lvl w:ilvl="0" w:tentative="0">
      <w:start w:val="1"/>
      <w:numFmt w:val="bullet"/>
      <w:lvlText w:val=""/>
      <w:lvlJc w:val="left"/>
      <w:pPr>
        <w:tabs>
          <w:tab w:val="left" w:pos="420"/>
        </w:tabs>
        <w:ind w:left="420" w:hanging="420"/>
      </w:pPr>
      <w:rPr>
        <w:rFonts w:hint="default" w:ascii="Wingdings" w:hAnsi="Wingdings" w:eastAsia="宋体"/>
        <w:sz w:val="24"/>
      </w:rPr>
    </w:lvl>
    <w:lvl w:ilvl="1" w:tentative="0">
      <w:start w:val="1"/>
      <w:numFmt w:val="bullet"/>
      <w:pStyle w:val="640"/>
      <w:lvlText w:val=""/>
      <w:lvlJc w:val="left"/>
      <w:pPr>
        <w:tabs>
          <w:tab w:val="left" w:pos="840"/>
        </w:tabs>
        <w:ind w:left="840" w:hanging="420"/>
      </w:pPr>
      <w:rPr>
        <w:rFonts w:hint="default" w:ascii="Wingdings" w:hAnsi="Wingdings" w:eastAsia="宋体"/>
        <w:sz w:val="24"/>
      </w:rPr>
    </w:lvl>
    <w:lvl w:ilvl="2" w:tentative="0">
      <w:start w:val="1"/>
      <w:numFmt w:val="bullet"/>
      <w:lvlText w:val=""/>
      <w:lvlJc w:val="left"/>
      <w:pPr>
        <w:tabs>
          <w:tab w:val="left" w:pos="1260"/>
        </w:tabs>
        <w:ind w:left="1260" w:hanging="420"/>
      </w:pPr>
      <w:rPr>
        <w:rFonts w:hint="default" w:ascii="Wingdings" w:hAnsi="Wingdings" w:eastAsia="宋体"/>
        <w:sz w:val="24"/>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7">
    <w:nsid w:val="00000069"/>
    <w:multiLevelType w:val="multilevel"/>
    <w:tmpl w:val="00000069"/>
    <w:lvl w:ilvl="0" w:tentative="0">
      <w:start w:val="1"/>
      <w:numFmt w:val="bullet"/>
      <w:pStyle w:val="2084"/>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8">
    <w:nsid w:val="0000006A"/>
    <w:multiLevelType w:val="multilevel"/>
    <w:tmpl w:val="0000006A"/>
    <w:lvl w:ilvl="0" w:tentative="0">
      <w:start w:val="1"/>
      <w:numFmt w:val="decimal"/>
      <w:pStyle w:val="2373"/>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9">
    <w:nsid w:val="0000006B"/>
    <w:multiLevelType w:val="multilevel"/>
    <w:tmpl w:val="0000006B"/>
    <w:lvl w:ilvl="0" w:tentative="0">
      <w:start w:val="1"/>
      <w:numFmt w:val="bullet"/>
      <w:pStyle w:val="641"/>
      <w:lvlText w:val=""/>
      <w:lvlJc w:val="left"/>
      <w:pPr>
        <w:tabs>
          <w:tab w:val="left" w:pos="170"/>
        </w:tabs>
        <w:ind w:left="170" w:hanging="170"/>
      </w:pPr>
      <w:rPr>
        <w:rFonts w:hint="default" w:ascii="Wingdings" w:hAnsi="Wingdings" w:eastAsia="宋体"/>
        <w:b w:val="0"/>
        <w:i w:val="0"/>
        <w:color w:val="auto"/>
        <w:position w:val="3"/>
        <w:sz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decimal"/>
      <w:lvlText w:val="%7."/>
      <w:lvlJc w:val="left"/>
      <w:pPr>
        <w:tabs>
          <w:tab w:val="left" w:pos="2126"/>
        </w:tabs>
        <w:ind w:left="2126" w:hanging="425"/>
      </w:pPr>
      <w:rPr>
        <w:rFonts w:hint="default" w:ascii="Times New Roman" w:hAnsi="Times New Roman" w:cs="Book Antiqua"/>
        <w:b w:val="0"/>
        <w:bCs/>
        <w:i w:val="0"/>
        <w:iCs w:val="0"/>
        <w:sz w:val="21"/>
        <w:szCs w:val="21"/>
        <w:u w:val="none"/>
      </w:rPr>
    </w:lvl>
    <w:lvl w:ilvl="7" w:tentative="0">
      <w:start w:val="1"/>
      <w:numFmt w:val="decimal"/>
      <w:lvlText w:val="%8."/>
      <w:lvlJc w:val="left"/>
      <w:pPr>
        <w:tabs>
          <w:tab w:val="left" w:pos="2126"/>
        </w:tabs>
        <w:ind w:left="2526" w:hanging="425"/>
      </w:pPr>
      <w:rPr>
        <w:rFonts w:hint="default" w:ascii="Times New Roman" w:hAnsi="Times New Roman" w:cs="Book Antiqua"/>
        <w:b w:val="0"/>
        <w:bCs/>
        <w:i w:val="0"/>
        <w:iCs w:val="0"/>
        <w:sz w:val="21"/>
        <w:szCs w:val="21"/>
        <w:u w:val="none"/>
      </w:rPr>
    </w:lvl>
    <w:lvl w:ilvl="8" w:tentative="0">
      <w:start w:val="1"/>
      <w:numFmt w:val="bullet"/>
      <w:lvlText w:val=""/>
      <w:lvlJc w:val="left"/>
      <w:pPr>
        <w:tabs>
          <w:tab w:val="left" w:pos="3780"/>
        </w:tabs>
        <w:ind w:left="3780" w:hanging="420"/>
      </w:pPr>
      <w:rPr>
        <w:rFonts w:hint="default" w:ascii="Wingdings" w:hAnsi="Wingdings"/>
      </w:rPr>
    </w:lvl>
  </w:abstractNum>
  <w:abstractNum w:abstractNumId="110">
    <w:nsid w:val="0000006C"/>
    <w:multiLevelType w:val="multilevel"/>
    <w:tmpl w:val="0000006C"/>
    <w:lvl w:ilvl="0" w:tentative="0">
      <w:start w:val="1"/>
      <w:numFmt w:val="decimalEnclosedCircle"/>
      <w:lvlText w:val="%1"/>
      <w:lvlJc w:val="left"/>
      <w:pPr>
        <w:ind w:left="840" w:hanging="360"/>
      </w:pPr>
      <w:rPr>
        <w:rFonts w:hint="default"/>
      </w:rPr>
    </w:lvl>
    <w:lvl w:ilvl="1" w:tentative="0">
      <w:start w:val="1"/>
      <w:numFmt w:val="lowerLetter"/>
      <w:pStyle w:val="970"/>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11">
    <w:nsid w:val="04301E69"/>
    <w:multiLevelType w:val="singleLevel"/>
    <w:tmpl w:val="04301E69"/>
    <w:lvl w:ilvl="0" w:tentative="0">
      <w:start w:val="2"/>
      <w:numFmt w:val="decimal"/>
      <w:suff w:val="space"/>
      <w:lvlText w:val="%1."/>
      <w:lvlJc w:val="left"/>
    </w:lvl>
  </w:abstractNum>
  <w:abstractNum w:abstractNumId="112">
    <w:nsid w:val="3AD69CE2"/>
    <w:multiLevelType w:val="singleLevel"/>
    <w:tmpl w:val="3AD69CE2"/>
    <w:lvl w:ilvl="0" w:tentative="0">
      <w:start w:val="5"/>
      <w:numFmt w:val="chineseCounting"/>
      <w:suff w:val="nothing"/>
      <w:lvlText w:val="%1、"/>
      <w:lvlJc w:val="left"/>
      <w:rPr>
        <w:rFonts w:hint="eastAsia"/>
      </w:rPr>
    </w:lvl>
  </w:abstractNum>
  <w:abstractNum w:abstractNumId="113">
    <w:nsid w:val="4095E895"/>
    <w:multiLevelType w:val="singleLevel"/>
    <w:tmpl w:val="4095E895"/>
    <w:lvl w:ilvl="0" w:tentative="0">
      <w:start w:val="1"/>
      <w:numFmt w:val="decimal"/>
      <w:lvlText w:val="%1."/>
      <w:lvlJc w:val="left"/>
      <w:pPr>
        <w:tabs>
          <w:tab w:val="left" w:pos="312"/>
        </w:tabs>
      </w:pPr>
    </w:lvl>
  </w:abstractNum>
  <w:abstractNum w:abstractNumId="114">
    <w:nsid w:val="5C207FAD"/>
    <w:multiLevelType w:val="multilevel"/>
    <w:tmpl w:val="5C207FAD"/>
    <w:lvl w:ilvl="0" w:tentative="0">
      <w:start w:val="1"/>
      <w:numFmt w:val="decimal"/>
      <w:pStyle w:val="378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5">
    <w:nsid w:val="640A9796"/>
    <w:multiLevelType w:val="singleLevel"/>
    <w:tmpl w:val="640A9796"/>
    <w:lvl w:ilvl="0" w:tentative="0">
      <w:start w:val="1"/>
      <w:numFmt w:val="chineseCounting"/>
      <w:suff w:val="nothing"/>
      <w:lvlText w:val="%1、"/>
      <w:lvlJc w:val="left"/>
    </w:lvl>
  </w:abstractNum>
  <w:num w:numId="1">
    <w:abstractNumId w:val="104"/>
  </w:num>
  <w:num w:numId="2">
    <w:abstractNumId w:val="77"/>
  </w:num>
  <w:num w:numId="3">
    <w:abstractNumId w:val="83"/>
  </w:num>
  <w:num w:numId="4">
    <w:abstractNumId w:val="19"/>
  </w:num>
  <w:num w:numId="5">
    <w:abstractNumId w:val="69"/>
  </w:num>
  <w:num w:numId="6">
    <w:abstractNumId w:val="7"/>
  </w:num>
  <w:num w:numId="7">
    <w:abstractNumId w:val="23"/>
  </w:num>
  <w:num w:numId="8">
    <w:abstractNumId w:val="42"/>
  </w:num>
  <w:num w:numId="9">
    <w:abstractNumId w:val="38"/>
  </w:num>
  <w:num w:numId="10">
    <w:abstractNumId w:val="29"/>
  </w:num>
  <w:num w:numId="11">
    <w:abstractNumId w:val="86"/>
  </w:num>
  <w:num w:numId="12">
    <w:abstractNumId w:val="39"/>
  </w:num>
  <w:num w:numId="13">
    <w:abstractNumId w:val="57"/>
  </w:num>
  <w:num w:numId="14">
    <w:abstractNumId w:val="13"/>
  </w:num>
  <w:num w:numId="15">
    <w:abstractNumId w:val="34"/>
  </w:num>
  <w:num w:numId="16">
    <w:abstractNumId w:val="71"/>
  </w:num>
  <w:num w:numId="17">
    <w:abstractNumId w:val="64"/>
  </w:num>
  <w:num w:numId="18">
    <w:abstractNumId w:val="27"/>
  </w:num>
  <w:num w:numId="19">
    <w:abstractNumId w:val="84"/>
  </w:num>
  <w:num w:numId="20">
    <w:abstractNumId w:val="56"/>
  </w:num>
  <w:num w:numId="21">
    <w:abstractNumId w:val="68"/>
  </w:num>
  <w:num w:numId="22">
    <w:abstractNumId w:val="47"/>
  </w:num>
  <w:num w:numId="23">
    <w:abstractNumId w:val="50"/>
  </w:num>
  <w:num w:numId="24">
    <w:abstractNumId w:val="96"/>
  </w:num>
  <w:num w:numId="25">
    <w:abstractNumId w:val="99"/>
  </w:num>
  <w:num w:numId="26">
    <w:abstractNumId w:val="90"/>
  </w:num>
  <w:num w:numId="27">
    <w:abstractNumId w:val="51"/>
  </w:num>
  <w:num w:numId="28">
    <w:abstractNumId w:val="37"/>
  </w:num>
  <w:num w:numId="29">
    <w:abstractNumId w:val="53"/>
  </w:num>
  <w:num w:numId="30">
    <w:abstractNumId w:val="73"/>
  </w:num>
  <w:num w:numId="31">
    <w:abstractNumId w:val="40"/>
  </w:num>
  <w:num w:numId="32">
    <w:abstractNumId w:val="103"/>
  </w:num>
  <w:num w:numId="33">
    <w:abstractNumId w:val="45"/>
  </w:num>
  <w:num w:numId="34">
    <w:abstractNumId w:val="14"/>
  </w:num>
  <w:num w:numId="35">
    <w:abstractNumId w:val="6"/>
  </w:num>
  <w:num w:numId="36">
    <w:abstractNumId w:val="102"/>
  </w:num>
  <w:num w:numId="37">
    <w:abstractNumId w:val="8"/>
  </w:num>
  <w:num w:numId="38">
    <w:abstractNumId w:val="12"/>
  </w:num>
  <w:num w:numId="39">
    <w:abstractNumId w:val="66"/>
    <w:lvlOverride w:ilvl="1">
      <w:startOverride w:val="1"/>
    </w:lvlOverride>
  </w:num>
  <w:num w:numId="40">
    <w:abstractNumId w:val="62"/>
  </w:num>
  <w:num w:numId="41">
    <w:abstractNumId w:val="85"/>
  </w:num>
  <w:num w:numId="42">
    <w:abstractNumId w:val="80"/>
  </w:num>
  <w:num w:numId="43">
    <w:abstractNumId w:val="70"/>
  </w:num>
  <w:num w:numId="44">
    <w:abstractNumId w:val="5"/>
  </w:num>
  <w:num w:numId="45">
    <w:abstractNumId w:val="106"/>
  </w:num>
  <w:num w:numId="46">
    <w:abstractNumId w:val="109"/>
  </w:num>
  <w:num w:numId="47">
    <w:abstractNumId w:val="16"/>
  </w:num>
  <w:num w:numId="48">
    <w:abstractNumId w:val="60"/>
  </w:num>
  <w:num w:numId="49">
    <w:abstractNumId w:val="78"/>
  </w:num>
  <w:num w:numId="50">
    <w:abstractNumId w:val="54"/>
  </w:num>
  <w:num w:numId="51">
    <w:abstractNumId w:val="67"/>
  </w:num>
  <w:num w:numId="52">
    <w:abstractNumId w:val="89"/>
  </w:num>
  <w:num w:numId="53">
    <w:abstractNumId w:val="44"/>
  </w:num>
  <w:num w:numId="54">
    <w:abstractNumId w:val="48"/>
    <w:lvlOverride w:ilvl="0">
      <w:startOverride w:val="1"/>
    </w:lvlOverride>
  </w:num>
  <w:num w:numId="55">
    <w:abstractNumId w:val="20"/>
  </w:num>
  <w:num w:numId="56">
    <w:abstractNumId w:val="110"/>
  </w:num>
  <w:num w:numId="57">
    <w:abstractNumId w:val="10"/>
  </w:num>
  <w:num w:numId="58">
    <w:abstractNumId w:val="25"/>
  </w:num>
  <w:num w:numId="59">
    <w:abstractNumId w:val="59"/>
  </w:num>
  <w:num w:numId="60">
    <w:abstractNumId w:val="15"/>
  </w:num>
  <w:num w:numId="61">
    <w:abstractNumId w:val="52"/>
  </w:num>
  <w:num w:numId="62">
    <w:abstractNumId w:val="81"/>
  </w:num>
  <w:num w:numId="63">
    <w:abstractNumId w:val="91"/>
  </w:num>
  <w:num w:numId="64">
    <w:abstractNumId w:val="55"/>
  </w:num>
  <w:num w:numId="65">
    <w:abstractNumId w:val="72"/>
  </w:num>
  <w:num w:numId="66">
    <w:abstractNumId w:val="18"/>
  </w:num>
  <w:num w:numId="67">
    <w:abstractNumId w:val="82"/>
  </w:num>
  <w:num w:numId="68">
    <w:abstractNumId w:val="31"/>
  </w:num>
  <w:num w:numId="69">
    <w:abstractNumId w:val="87"/>
  </w:num>
  <w:num w:numId="70">
    <w:abstractNumId w:val="49"/>
  </w:num>
  <w:num w:numId="71">
    <w:abstractNumId w:val="98"/>
    <w:lvlOverride w:ilvl="0">
      <w:startOverride w:val="1"/>
    </w:lvlOverride>
  </w:num>
  <w:num w:numId="72">
    <w:abstractNumId w:val="63"/>
  </w:num>
  <w:num w:numId="73">
    <w:abstractNumId w:val="26"/>
  </w:num>
  <w:num w:numId="74">
    <w:abstractNumId w:val="21"/>
  </w:num>
  <w:num w:numId="75">
    <w:abstractNumId w:val="65"/>
  </w:num>
  <w:num w:numId="76">
    <w:abstractNumId w:val="105"/>
  </w:num>
  <w:num w:numId="77">
    <w:abstractNumId w:val="101"/>
  </w:num>
  <w:num w:numId="78">
    <w:abstractNumId w:val="58"/>
  </w:num>
  <w:num w:numId="79">
    <w:abstractNumId w:val="93"/>
  </w:num>
  <w:num w:numId="80">
    <w:abstractNumId w:val="107"/>
  </w:num>
  <w:num w:numId="81">
    <w:abstractNumId w:val="75"/>
  </w:num>
  <w:num w:numId="82">
    <w:abstractNumId w:val="100"/>
  </w:num>
  <w:num w:numId="83">
    <w:abstractNumId w:val="95"/>
  </w:num>
  <w:num w:numId="84">
    <w:abstractNumId w:val="24"/>
  </w:num>
  <w:num w:numId="85">
    <w:abstractNumId w:val="46"/>
  </w:num>
  <w:num w:numId="86">
    <w:abstractNumId w:val="41"/>
  </w:num>
  <w:num w:numId="87">
    <w:abstractNumId w:val="28"/>
  </w:num>
  <w:num w:numId="88">
    <w:abstractNumId w:val="76"/>
  </w:num>
  <w:num w:numId="89">
    <w:abstractNumId w:val="79"/>
  </w:num>
  <w:num w:numId="90">
    <w:abstractNumId w:val="36"/>
  </w:num>
  <w:num w:numId="91">
    <w:abstractNumId w:val="88"/>
  </w:num>
  <w:num w:numId="92">
    <w:abstractNumId w:val="108"/>
  </w:num>
  <w:num w:numId="93">
    <w:abstractNumId w:val="22"/>
  </w:num>
  <w:num w:numId="94">
    <w:abstractNumId w:val="92"/>
  </w:num>
  <w:num w:numId="95">
    <w:abstractNumId w:val="43"/>
  </w:num>
  <w:num w:numId="96">
    <w:abstractNumId w:val="97"/>
  </w:num>
  <w:num w:numId="97">
    <w:abstractNumId w:val="74"/>
  </w:num>
  <w:num w:numId="98">
    <w:abstractNumId w:val="11"/>
  </w:num>
  <w:num w:numId="99">
    <w:abstractNumId w:val="94"/>
  </w:num>
  <w:num w:numId="100">
    <w:abstractNumId w:val="33"/>
  </w:num>
  <w:num w:numId="101">
    <w:abstractNumId w:val="9"/>
  </w:num>
  <w:num w:numId="102">
    <w:abstractNumId w:val="30"/>
  </w:num>
  <w:num w:numId="103">
    <w:abstractNumId w:val="32"/>
  </w:num>
  <w:num w:numId="104">
    <w:abstractNumId w:val="61"/>
  </w:num>
  <w:num w:numId="105">
    <w:abstractNumId w:val="35"/>
  </w:num>
  <w:num w:numId="106">
    <w:abstractNumId w:val="114"/>
  </w:num>
  <w:num w:numId="107">
    <w:abstractNumId w:val="17"/>
  </w:num>
  <w:num w:numId="108">
    <w:abstractNumId w:val="115"/>
  </w:num>
  <w:num w:numId="109">
    <w:abstractNumId w:val="113"/>
  </w:num>
  <w:num w:numId="110">
    <w:abstractNumId w:val="0"/>
  </w:num>
  <w:num w:numId="111">
    <w:abstractNumId w:val="2"/>
  </w:num>
  <w:num w:numId="112">
    <w:abstractNumId w:val="111"/>
  </w:num>
  <w:num w:numId="113">
    <w:abstractNumId w:val="1"/>
  </w:num>
  <w:num w:numId="114">
    <w:abstractNumId w:val="3"/>
  </w:num>
  <w:num w:numId="115">
    <w:abstractNumId w:val="4"/>
  </w:num>
  <w:num w:numId="116">
    <w:abstractNumId w:val="1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jZTFlNDU5NTc3NGQ1OGM1MGIxZWFiMzM0ODBlNmYifQ=="/>
  </w:docVars>
  <w:rsids>
    <w:rsidRoot w:val="00EC40BA"/>
    <w:rsid w:val="000A4DF4"/>
    <w:rsid w:val="0016343E"/>
    <w:rsid w:val="001B6C38"/>
    <w:rsid w:val="001C339F"/>
    <w:rsid w:val="00270E24"/>
    <w:rsid w:val="002C2FAA"/>
    <w:rsid w:val="002D7057"/>
    <w:rsid w:val="002E1403"/>
    <w:rsid w:val="00337B66"/>
    <w:rsid w:val="00353AE7"/>
    <w:rsid w:val="004A63B5"/>
    <w:rsid w:val="004C1303"/>
    <w:rsid w:val="004D38B0"/>
    <w:rsid w:val="005438A7"/>
    <w:rsid w:val="005C05DD"/>
    <w:rsid w:val="00680B48"/>
    <w:rsid w:val="0068617D"/>
    <w:rsid w:val="006B3A3C"/>
    <w:rsid w:val="007701D0"/>
    <w:rsid w:val="00792F33"/>
    <w:rsid w:val="007F2EA6"/>
    <w:rsid w:val="00811A21"/>
    <w:rsid w:val="00844F3C"/>
    <w:rsid w:val="008E5CEE"/>
    <w:rsid w:val="00900FB1"/>
    <w:rsid w:val="0092394B"/>
    <w:rsid w:val="00A2016D"/>
    <w:rsid w:val="00A5327A"/>
    <w:rsid w:val="00A5580A"/>
    <w:rsid w:val="00A95BD6"/>
    <w:rsid w:val="00BC5AE1"/>
    <w:rsid w:val="00C40FD3"/>
    <w:rsid w:val="00C92457"/>
    <w:rsid w:val="00CA501E"/>
    <w:rsid w:val="00D15D2E"/>
    <w:rsid w:val="00D43AA3"/>
    <w:rsid w:val="00D83549"/>
    <w:rsid w:val="00DB23DF"/>
    <w:rsid w:val="00DD6008"/>
    <w:rsid w:val="00DE2AF8"/>
    <w:rsid w:val="00DE2EE3"/>
    <w:rsid w:val="00E1212C"/>
    <w:rsid w:val="00E77D76"/>
    <w:rsid w:val="00EB5D63"/>
    <w:rsid w:val="00EC40BA"/>
    <w:rsid w:val="00F814AA"/>
    <w:rsid w:val="00FC151D"/>
    <w:rsid w:val="01777A44"/>
    <w:rsid w:val="01E70B55"/>
    <w:rsid w:val="02377801"/>
    <w:rsid w:val="03B534AE"/>
    <w:rsid w:val="03C4091D"/>
    <w:rsid w:val="03E57172"/>
    <w:rsid w:val="04CF52F6"/>
    <w:rsid w:val="053E1B7E"/>
    <w:rsid w:val="060A265E"/>
    <w:rsid w:val="070102F7"/>
    <w:rsid w:val="08E375DA"/>
    <w:rsid w:val="098A22EA"/>
    <w:rsid w:val="09FC5E0B"/>
    <w:rsid w:val="0BBC0D77"/>
    <w:rsid w:val="0BD16DAE"/>
    <w:rsid w:val="0BE50714"/>
    <w:rsid w:val="0C7E3C28"/>
    <w:rsid w:val="0CDB347F"/>
    <w:rsid w:val="0DA00D5B"/>
    <w:rsid w:val="0DF53474"/>
    <w:rsid w:val="0E715E49"/>
    <w:rsid w:val="0EF10024"/>
    <w:rsid w:val="104C356B"/>
    <w:rsid w:val="108C518F"/>
    <w:rsid w:val="11142566"/>
    <w:rsid w:val="11904838"/>
    <w:rsid w:val="13CC3B21"/>
    <w:rsid w:val="1493689D"/>
    <w:rsid w:val="15C543F3"/>
    <w:rsid w:val="15FB1290"/>
    <w:rsid w:val="17700A63"/>
    <w:rsid w:val="18471E47"/>
    <w:rsid w:val="193957B5"/>
    <w:rsid w:val="199145EF"/>
    <w:rsid w:val="19B25A82"/>
    <w:rsid w:val="1AAF22C1"/>
    <w:rsid w:val="1BA809D0"/>
    <w:rsid w:val="1D906023"/>
    <w:rsid w:val="1DC61D79"/>
    <w:rsid w:val="1E1E6A63"/>
    <w:rsid w:val="1E304509"/>
    <w:rsid w:val="212C287B"/>
    <w:rsid w:val="2258230F"/>
    <w:rsid w:val="23CD36CA"/>
    <w:rsid w:val="240B274F"/>
    <w:rsid w:val="24BF0483"/>
    <w:rsid w:val="256E594F"/>
    <w:rsid w:val="26190E48"/>
    <w:rsid w:val="26620855"/>
    <w:rsid w:val="267D4BB8"/>
    <w:rsid w:val="26DB434F"/>
    <w:rsid w:val="283B30F1"/>
    <w:rsid w:val="286B76BF"/>
    <w:rsid w:val="28CB1311"/>
    <w:rsid w:val="291A2E8E"/>
    <w:rsid w:val="297113EB"/>
    <w:rsid w:val="29D37560"/>
    <w:rsid w:val="2AFB64F5"/>
    <w:rsid w:val="2AFE0E46"/>
    <w:rsid w:val="2AFF0FB2"/>
    <w:rsid w:val="2C6C56EC"/>
    <w:rsid w:val="2E5C5D76"/>
    <w:rsid w:val="2E980F1D"/>
    <w:rsid w:val="2EEB060A"/>
    <w:rsid w:val="303F34A1"/>
    <w:rsid w:val="30566F0C"/>
    <w:rsid w:val="31043650"/>
    <w:rsid w:val="327D275F"/>
    <w:rsid w:val="35704C3E"/>
    <w:rsid w:val="35EB5C31"/>
    <w:rsid w:val="3676199F"/>
    <w:rsid w:val="37260ACA"/>
    <w:rsid w:val="37E8067A"/>
    <w:rsid w:val="38926838"/>
    <w:rsid w:val="39202FF8"/>
    <w:rsid w:val="393B396D"/>
    <w:rsid w:val="396D6BC1"/>
    <w:rsid w:val="396F260F"/>
    <w:rsid w:val="39DD5F82"/>
    <w:rsid w:val="3C6763E8"/>
    <w:rsid w:val="3CE04016"/>
    <w:rsid w:val="3CF36008"/>
    <w:rsid w:val="3D2432E5"/>
    <w:rsid w:val="3D436353"/>
    <w:rsid w:val="3DB64D77"/>
    <w:rsid w:val="3E17787C"/>
    <w:rsid w:val="3E4C4C36"/>
    <w:rsid w:val="3EE37DED"/>
    <w:rsid w:val="41E9571B"/>
    <w:rsid w:val="431C1159"/>
    <w:rsid w:val="44092B97"/>
    <w:rsid w:val="45405196"/>
    <w:rsid w:val="46587F9F"/>
    <w:rsid w:val="46A20DDA"/>
    <w:rsid w:val="46B67B95"/>
    <w:rsid w:val="46BD190F"/>
    <w:rsid w:val="46C512F0"/>
    <w:rsid w:val="47655843"/>
    <w:rsid w:val="48313978"/>
    <w:rsid w:val="489A776F"/>
    <w:rsid w:val="498D0240"/>
    <w:rsid w:val="49B74350"/>
    <w:rsid w:val="4A4831FA"/>
    <w:rsid w:val="4A4A0D21"/>
    <w:rsid w:val="4AF40C8C"/>
    <w:rsid w:val="4B047121"/>
    <w:rsid w:val="4B2C0426"/>
    <w:rsid w:val="4BAC01FB"/>
    <w:rsid w:val="4C6775C8"/>
    <w:rsid w:val="4C7F358D"/>
    <w:rsid w:val="4CA02E7A"/>
    <w:rsid w:val="4D07114B"/>
    <w:rsid w:val="50225CB5"/>
    <w:rsid w:val="5163045A"/>
    <w:rsid w:val="51A74CAA"/>
    <w:rsid w:val="51AC406F"/>
    <w:rsid w:val="521D5006"/>
    <w:rsid w:val="52A9444E"/>
    <w:rsid w:val="53051C89"/>
    <w:rsid w:val="535F6A7C"/>
    <w:rsid w:val="53776EFD"/>
    <w:rsid w:val="53AE0572"/>
    <w:rsid w:val="53D33B35"/>
    <w:rsid w:val="53FC752F"/>
    <w:rsid w:val="54C30DC9"/>
    <w:rsid w:val="55DF4A13"/>
    <w:rsid w:val="56126C98"/>
    <w:rsid w:val="568E124D"/>
    <w:rsid w:val="56B76A7E"/>
    <w:rsid w:val="5721105B"/>
    <w:rsid w:val="579730CB"/>
    <w:rsid w:val="57EA2C43"/>
    <w:rsid w:val="58C425E6"/>
    <w:rsid w:val="5A0057BD"/>
    <w:rsid w:val="5A2C0443"/>
    <w:rsid w:val="5A81253D"/>
    <w:rsid w:val="5BCB3D42"/>
    <w:rsid w:val="5C02099E"/>
    <w:rsid w:val="5DE37CFF"/>
    <w:rsid w:val="5E842798"/>
    <w:rsid w:val="60C3195A"/>
    <w:rsid w:val="6503782E"/>
    <w:rsid w:val="66A1630C"/>
    <w:rsid w:val="66C51A03"/>
    <w:rsid w:val="66D439F4"/>
    <w:rsid w:val="68F71C1C"/>
    <w:rsid w:val="68FA4CDC"/>
    <w:rsid w:val="6A010FA4"/>
    <w:rsid w:val="6C140879"/>
    <w:rsid w:val="6CEB036B"/>
    <w:rsid w:val="6DC742B3"/>
    <w:rsid w:val="6DFB1F7E"/>
    <w:rsid w:val="6FC96B7C"/>
    <w:rsid w:val="71134AC6"/>
    <w:rsid w:val="71D64AC4"/>
    <w:rsid w:val="71F00805"/>
    <w:rsid w:val="742064CB"/>
    <w:rsid w:val="74620891"/>
    <w:rsid w:val="74620C5B"/>
    <w:rsid w:val="7487654A"/>
    <w:rsid w:val="74D56BD2"/>
    <w:rsid w:val="78594A6A"/>
    <w:rsid w:val="78EC72C3"/>
    <w:rsid w:val="78F244F2"/>
    <w:rsid w:val="7A8F66E3"/>
    <w:rsid w:val="7B8E596E"/>
    <w:rsid w:val="7B900CE5"/>
    <w:rsid w:val="7BB86FB4"/>
    <w:rsid w:val="7C3E119D"/>
    <w:rsid w:val="7CB86F1B"/>
    <w:rsid w:val="7D0066F1"/>
    <w:rsid w:val="7D23702C"/>
    <w:rsid w:val="7D344D95"/>
    <w:rsid w:val="7F1B6013"/>
    <w:rsid w:val="7F833DB1"/>
    <w:rsid w:val="7FA4445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99"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39" w:semiHidden="0" w:name="Table Grid"/>
    <w:lsdException w:qFormat="1" w:unhideWhenUsed="0" w:uiPriority="0" w:semiHidden="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qFormat="1" w:unhideWhenUsed="0" w:uiPriority="1"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qFormat="1"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qFormat="1" w:unhideWhenUsed="0" w:uiPriority="1"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qFormat="1" w:unhideWhenUsed="0" w:uiPriority="1"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0"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qFormat="1" w:unhideWhenUsed="0" w:uiPriority="29" w:semiHidden="0" w:name="Medium Shading 1 Accent 3"/>
    <w:lsdException w:qFormat="1" w:unhideWhenUsed="0" w:uiPriority="30" w:semiHidden="0" w:name="Medium Shading 2 Accent 3"/>
    <w:lsdException w:unhideWhenUsed="0" w:uiPriority="65" w:semiHidden="0" w:name="Medium List 1 Accent 3"/>
    <w:lsdException w:unhideWhenUsed="0" w:uiPriority="66" w:semiHidden="0" w:name="Medium List 2 Accent 3"/>
    <w:lsdException w:qFormat="1" w:unhideWhenUsed="0" w:uiPriority="1"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34" w:semiHidden="0" w:name="Colorful Shading Accent 3"/>
    <w:lsdException w:qFormat="1" w:unhideWhenUsed="0" w:uiPriority="0" w:semiHidden="0" w:name="Colorful List Accent 3"/>
    <w:lsdException w:qFormat="1" w:unhideWhenUsed="0" w:uiPriority="0" w:semiHidden="0" w:name="Colorful Grid Accent 3"/>
    <w:lsdException w:unhideWhenUsed="0" w:uiPriority="60" w:semiHidden="0" w:name="Light Shading Accent 4"/>
    <w:lsdException w:unhideWhenUsed="0" w:uiPriority="61" w:semiHidden="0" w:name="Light List Accent 4"/>
    <w:lsdException w:qFormat="1" w:unhideWhenUsed="0" w:uiPriority="1"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qFormat="1" w:unhideWhenUsed="0" w:uiPriority="34" w:semiHidden="0" w:name="Medium List 2 Accent 4"/>
    <w:lsdException w:qFormat="1" w:unhideWhenUsed="0" w:uiPriority="0" w:semiHidden="0" w:name="Medium Grid 1 Accent 4"/>
    <w:lsdException w:qFormat="1" w:unhideWhenUsed="0" w:uiPriority="30" w:semiHidden="0" w:name="Medium Grid 2 Accent 4"/>
    <w:lsdException w:unhideWhenUsed="0" w:uiPriority="69" w:semiHidden="0" w:name="Medium Grid 3 Accent 4"/>
    <w:lsdException w:unhideWhenUsed="0" w:uiPriority="70" w:semiHidden="0" w:name="Dark List Accent 4"/>
    <w:lsdException w:qFormat="1" w:unhideWhenUsed="0" w:uiPriority="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71" w:semiHidden="0" w:name="Light List Accent 5"/>
    <w:lsdException w:qFormat="1" w:unhideWhenUsed="0" w:uiPriority="29" w:semiHidden="0" w:name="Light Grid Accent 5"/>
    <w:lsdException w:qFormat="1" w:unhideWhenUsed="0" w:uiPriority="30"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qFormat="1" w:unhideWhenUsed="0" w:uiPriority="71" w:semiHidden="0" w:name="Dark List Accent 5"/>
    <w:lsdException w:qFormat="1" w:unhideWhenUsed="0" w:uiPriority="29" w:semiHidden="0" w:name="Colorful Shading Accent 5"/>
    <w:lsdException w:qFormat="1" w:unhideWhenUsed="0" w:uiPriority="30"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qFormat="1" w:unhideWhenUsed="0" w:uiPriority="0" w:semiHidden="0" w:name="Medium List 2 Accent 6"/>
    <w:lsdException w:qFormat="1" w:unhideWhenUsed="0" w:uiPriority="30"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paragraph" w:styleId="3">
    <w:name w:val="heading 1"/>
    <w:basedOn w:val="1"/>
    <w:next w:val="1"/>
    <w:link w:val="181"/>
    <w:autoRedefine/>
    <w:qFormat/>
    <w:uiPriority w:val="9"/>
    <w:pPr>
      <w:keepNext/>
      <w:spacing w:line="360" w:lineRule="auto"/>
      <w:jc w:val="center"/>
      <w:outlineLvl w:val="0"/>
    </w:pPr>
    <w:rPr>
      <w:rFonts w:ascii="Arial" w:hAnsi="Arial" w:eastAsia="华文中宋" w:cs="Times New Roman"/>
      <w:b/>
      <w:color w:val="000000"/>
      <w:sz w:val="32"/>
      <w:szCs w:val="24"/>
      <w:lang w:val="zh-CN"/>
    </w:rPr>
  </w:style>
  <w:style w:type="paragraph" w:styleId="4">
    <w:name w:val="heading 2"/>
    <w:basedOn w:val="1"/>
    <w:next w:val="1"/>
    <w:link w:val="183"/>
    <w:qFormat/>
    <w:uiPriority w:val="9"/>
    <w:pPr>
      <w:keepNext/>
      <w:keepLines/>
      <w:spacing w:before="260" w:after="260" w:line="416" w:lineRule="auto"/>
      <w:outlineLvl w:val="1"/>
    </w:pPr>
    <w:rPr>
      <w:rFonts w:ascii="等线 Light" w:hAnsi="等线 Light" w:eastAsia="等线 Light"/>
      <w:b/>
      <w:bCs/>
      <w:sz w:val="32"/>
      <w:szCs w:val="32"/>
    </w:rPr>
  </w:style>
  <w:style w:type="paragraph" w:styleId="5">
    <w:name w:val="heading 3"/>
    <w:basedOn w:val="1"/>
    <w:next w:val="1"/>
    <w:link w:val="184"/>
    <w:autoRedefine/>
    <w:qFormat/>
    <w:uiPriority w:val="9"/>
    <w:pPr>
      <w:keepNext/>
      <w:keepLines/>
      <w:spacing w:before="260" w:after="260" w:line="416" w:lineRule="auto"/>
      <w:outlineLvl w:val="2"/>
    </w:pPr>
    <w:rPr>
      <w:b/>
      <w:bCs/>
      <w:sz w:val="32"/>
      <w:szCs w:val="32"/>
    </w:rPr>
  </w:style>
  <w:style w:type="paragraph" w:styleId="6">
    <w:name w:val="heading 4"/>
    <w:basedOn w:val="1"/>
    <w:next w:val="1"/>
    <w:link w:val="240"/>
    <w:autoRedefine/>
    <w:qFormat/>
    <w:uiPriority w:val="9"/>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1"/>
    <w:link w:val="248"/>
    <w:autoRedefine/>
    <w:qFormat/>
    <w:uiPriority w:val="9"/>
    <w:pPr>
      <w:keepNext/>
      <w:keepLines/>
      <w:spacing w:before="280" w:after="290" w:line="376" w:lineRule="auto"/>
      <w:outlineLvl w:val="4"/>
    </w:pPr>
    <w:rPr>
      <w:b/>
      <w:bCs/>
      <w:sz w:val="28"/>
      <w:szCs w:val="28"/>
    </w:rPr>
  </w:style>
  <w:style w:type="paragraph" w:styleId="8">
    <w:name w:val="heading 6"/>
    <w:basedOn w:val="1"/>
    <w:next w:val="1"/>
    <w:link w:val="251"/>
    <w:autoRedefine/>
    <w:qFormat/>
    <w:uiPriority w:val="9"/>
    <w:pPr>
      <w:keepNext/>
      <w:keepLines/>
      <w:tabs>
        <w:tab w:val="left" w:pos="1152"/>
      </w:tabs>
      <w:spacing w:line="360" w:lineRule="auto"/>
      <w:outlineLvl w:val="5"/>
    </w:pPr>
    <w:rPr>
      <w:rFonts w:ascii="宋体" w:hAnsi="宋体" w:eastAsia="宋体" w:cs="Times New Roman"/>
      <w:bCs/>
      <w:sz w:val="24"/>
      <w:szCs w:val="18"/>
    </w:rPr>
  </w:style>
  <w:style w:type="paragraph" w:styleId="9">
    <w:name w:val="heading 7"/>
    <w:basedOn w:val="1"/>
    <w:next w:val="10"/>
    <w:link w:val="252"/>
    <w:autoRedefine/>
    <w:qFormat/>
    <w:uiPriority w:val="9"/>
    <w:pPr>
      <w:keepNext/>
      <w:keepLines/>
      <w:tabs>
        <w:tab w:val="left" w:pos="1296"/>
      </w:tabs>
      <w:spacing w:before="240" w:after="64" w:line="319" w:lineRule="auto"/>
      <w:ind w:left="1296" w:hanging="1296" w:firstLineChars="200"/>
      <w:outlineLvl w:val="6"/>
    </w:pPr>
    <w:rPr>
      <w:rFonts w:ascii="Times New Roman" w:hAnsi="Times New Roman" w:eastAsia="宋体" w:cs="Times New Roman"/>
      <w:b/>
      <w:sz w:val="24"/>
      <w:szCs w:val="20"/>
    </w:rPr>
  </w:style>
  <w:style w:type="paragraph" w:styleId="11">
    <w:name w:val="heading 8"/>
    <w:basedOn w:val="1"/>
    <w:next w:val="10"/>
    <w:link w:val="253"/>
    <w:autoRedefine/>
    <w:qFormat/>
    <w:uiPriority w:val="9"/>
    <w:pPr>
      <w:keepNext/>
      <w:keepLines/>
      <w:tabs>
        <w:tab w:val="left" w:pos="1440"/>
      </w:tabs>
      <w:spacing w:before="240" w:after="64" w:line="319" w:lineRule="auto"/>
      <w:ind w:left="1440" w:hanging="1440" w:firstLineChars="200"/>
      <w:outlineLvl w:val="7"/>
    </w:pPr>
    <w:rPr>
      <w:rFonts w:ascii="Arial" w:hAnsi="Arial" w:eastAsia="黑体" w:cs="Times New Roman"/>
      <w:sz w:val="24"/>
      <w:szCs w:val="20"/>
    </w:rPr>
  </w:style>
  <w:style w:type="paragraph" w:styleId="12">
    <w:name w:val="heading 9"/>
    <w:basedOn w:val="1"/>
    <w:next w:val="10"/>
    <w:link w:val="254"/>
    <w:autoRedefine/>
    <w:qFormat/>
    <w:uiPriority w:val="9"/>
    <w:pPr>
      <w:keepNext/>
      <w:keepLines/>
      <w:tabs>
        <w:tab w:val="left" w:pos="360"/>
        <w:tab w:val="left" w:pos="1584"/>
      </w:tabs>
      <w:spacing w:before="240" w:after="64" w:line="319" w:lineRule="auto"/>
      <w:ind w:left="1584" w:hanging="1584" w:firstLineChars="200"/>
      <w:outlineLvl w:val="8"/>
    </w:pPr>
    <w:rPr>
      <w:rFonts w:ascii="Arial" w:hAnsi="Arial" w:eastAsia="黑体" w:cs="Times New Roman"/>
      <w:sz w:val="24"/>
      <w:szCs w:val="20"/>
    </w:rPr>
  </w:style>
  <w:style w:type="character" w:default="1" w:styleId="160">
    <w:name w:val="Default Paragraph Font"/>
    <w:autoRedefine/>
    <w:semiHidden/>
    <w:unhideWhenUsed/>
    <w:qFormat/>
    <w:uiPriority w:val="1"/>
  </w:style>
  <w:style w:type="table" w:default="1" w:styleId="88">
    <w:name w:val="Normal Table"/>
    <w:autoRedefine/>
    <w:semiHidden/>
    <w:unhideWhenUsed/>
    <w:qFormat/>
    <w:uiPriority w:val="99"/>
    <w:tblPr>
      <w:tblCellMar>
        <w:top w:w="0" w:type="dxa"/>
        <w:left w:w="108" w:type="dxa"/>
        <w:bottom w:w="0" w:type="dxa"/>
        <w:right w:w="108" w:type="dxa"/>
      </w:tblCellMar>
    </w:tblPr>
  </w:style>
  <w:style w:type="paragraph" w:styleId="2">
    <w:name w:val="macro"/>
    <w:link w:val="255"/>
    <w:autoRedefine/>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eastAsia="宋体" w:cs="Courier New"/>
      <w:kern w:val="2"/>
      <w:sz w:val="24"/>
      <w:szCs w:val="24"/>
      <w:lang w:val="en-US" w:eastAsia="zh-CN" w:bidi="ar-SA"/>
    </w:rPr>
  </w:style>
  <w:style w:type="paragraph" w:styleId="10">
    <w:name w:val="Normal Indent"/>
    <w:basedOn w:val="1"/>
    <w:link w:val="271"/>
    <w:autoRedefine/>
    <w:qFormat/>
    <w:uiPriority w:val="0"/>
    <w:pPr>
      <w:ind w:firstLine="420"/>
    </w:pPr>
    <w:rPr>
      <w:rFonts w:ascii="Times New Roman" w:hAnsi="Times New Roman" w:eastAsia="宋体" w:cs="Times New Roman"/>
      <w:szCs w:val="20"/>
    </w:rPr>
  </w:style>
  <w:style w:type="paragraph" w:styleId="13">
    <w:name w:val="List 3"/>
    <w:basedOn w:val="1"/>
    <w:autoRedefine/>
    <w:qFormat/>
    <w:uiPriority w:val="0"/>
    <w:pPr>
      <w:adjustRightInd w:val="0"/>
      <w:spacing w:line="360" w:lineRule="auto"/>
      <w:ind w:left="100" w:leftChars="400" w:hanging="200" w:hangingChars="200"/>
      <w:textAlignment w:val="baseline"/>
    </w:pPr>
    <w:rPr>
      <w:rFonts w:ascii="Verdana" w:hAnsi="Verdana" w:eastAsia="宋体" w:cs="Times New Roman"/>
      <w:bCs/>
      <w:sz w:val="24"/>
      <w:szCs w:val="24"/>
    </w:rPr>
  </w:style>
  <w:style w:type="paragraph" w:styleId="14">
    <w:name w:val="toc 7"/>
    <w:basedOn w:val="1"/>
    <w:next w:val="1"/>
    <w:autoRedefine/>
    <w:qFormat/>
    <w:uiPriority w:val="39"/>
    <w:pPr>
      <w:spacing w:line="300" w:lineRule="auto"/>
      <w:ind w:left="1440" w:firstLine="200" w:firstLineChars="200"/>
      <w:jc w:val="left"/>
    </w:pPr>
    <w:rPr>
      <w:rFonts w:ascii="Calibri" w:hAnsi="Calibri" w:eastAsia="宋体" w:cs="Times New Roman"/>
      <w:sz w:val="18"/>
      <w:szCs w:val="18"/>
    </w:rPr>
  </w:style>
  <w:style w:type="paragraph" w:styleId="15">
    <w:name w:val="List Number 2"/>
    <w:basedOn w:val="1"/>
    <w:autoRedefine/>
    <w:qFormat/>
    <w:uiPriority w:val="0"/>
    <w:pPr>
      <w:numPr>
        <w:ilvl w:val="1"/>
        <w:numId w:val="1"/>
      </w:numPr>
      <w:tabs>
        <w:tab w:val="clear" w:pos="840"/>
      </w:tabs>
      <w:autoSpaceDE w:val="0"/>
      <w:autoSpaceDN w:val="0"/>
      <w:spacing w:before="80" w:after="40" w:line="320" w:lineRule="exact"/>
      <w:ind w:left="780" w:right="17" w:hanging="360" w:firstLineChars="200"/>
    </w:pPr>
    <w:rPr>
      <w:rFonts w:ascii="宋体" w:hAnsi="Times New Roman" w:eastAsia="宋体" w:cs="Times New Roman"/>
      <w:sz w:val="24"/>
      <w:szCs w:val="20"/>
    </w:rPr>
  </w:style>
  <w:style w:type="paragraph" w:styleId="16">
    <w:name w:val="table of authorities"/>
    <w:basedOn w:val="1"/>
    <w:next w:val="1"/>
    <w:autoRedefine/>
    <w:qFormat/>
    <w:uiPriority w:val="0"/>
    <w:pPr>
      <w:spacing w:line="360" w:lineRule="auto"/>
      <w:ind w:left="480" w:leftChars="200" w:firstLine="200" w:firstLineChars="200"/>
    </w:pPr>
    <w:rPr>
      <w:rFonts w:ascii="宋体" w:hAnsi="宋体" w:eastAsia="宋体" w:cs="Times New Roman"/>
      <w:sz w:val="24"/>
      <w:szCs w:val="24"/>
    </w:rPr>
  </w:style>
  <w:style w:type="paragraph" w:styleId="17">
    <w:name w:val="Note Heading"/>
    <w:basedOn w:val="1"/>
    <w:next w:val="1"/>
    <w:link w:val="256"/>
    <w:autoRedefine/>
    <w:qFormat/>
    <w:uiPriority w:val="0"/>
    <w:pPr>
      <w:adjustRightInd w:val="0"/>
      <w:spacing w:line="360" w:lineRule="auto"/>
      <w:ind w:firstLine="200" w:firstLineChars="200"/>
      <w:jc w:val="center"/>
      <w:textAlignment w:val="baseline"/>
    </w:pPr>
    <w:rPr>
      <w:rFonts w:ascii="Verdana" w:hAnsi="Verdana" w:eastAsia="宋体" w:cs="Times New Roman"/>
      <w:kern w:val="0"/>
      <w:sz w:val="24"/>
      <w:szCs w:val="20"/>
    </w:rPr>
  </w:style>
  <w:style w:type="paragraph" w:styleId="18">
    <w:name w:val="List Bullet 4"/>
    <w:basedOn w:val="1"/>
    <w:autoRedefine/>
    <w:qFormat/>
    <w:uiPriority w:val="0"/>
    <w:pPr>
      <w:tabs>
        <w:tab w:val="left" w:pos="360"/>
        <w:tab w:val="left" w:pos="1620"/>
      </w:tabs>
      <w:adjustRightInd w:val="0"/>
      <w:spacing w:line="360" w:lineRule="auto"/>
      <w:ind w:left="360" w:hanging="360" w:firstLineChars="200"/>
      <w:textAlignment w:val="baseline"/>
    </w:pPr>
    <w:rPr>
      <w:rFonts w:ascii="Verdana" w:hAnsi="Verdana" w:eastAsia="宋体" w:cs="Times New Roman"/>
      <w:bCs/>
      <w:sz w:val="24"/>
      <w:szCs w:val="20"/>
    </w:rPr>
  </w:style>
  <w:style w:type="paragraph" w:styleId="19">
    <w:name w:val="index 8"/>
    <w:basedOn w:val="1"/>
    <w:next w:val="1"/>
    <w:autoRedefine/>
    <w:qFormat/>
    <w:uiPriority w:val="0"/>
    <w:pPr>
      <w:widowControl/>
      <w:ind w:left="1600" w:hanging="200" w:firstLineChars="200"/>
    </w:pPr>
    <w:rPr>
      <w:rFonts w:ascii="Tahoma" w:hAnsi="Tahoma" w:eastAsia="宋体" w:cs="Times New Roman"/>
      <w:kern w:val="0"/>
      <w:sz w:val="20"/>
      <w:szCs w:val="20"/>
      <w:lang w:eastAsia="en-US"/>
    </w:rPr>
  </w:style>
  <w:style w:type="paragraph" w:styleId="20">
    <w:name w:val="E-mail Signature"/>
    <w:basedOn w:val="1"/>
    <w:link w:val="257"/>
    <w:autoRedefine/>
    <w:qFormat/>
    <w:uiPriority w:val="0"/>
    <w:pPr>
      <w:adjustRightInd w:val="0"/>
      <w:spacing w:line="360" w:lineRule="auto"/>
      <w:ind w:firstLine="200" w:firstLineChars="200"/>
      <w:textAlignment w:val="baseline"/>
    </w:pPr>
    <w:rPr>
      <w:rFonts w:ascii="Verdana" w:hAnsi="Verdana" w:eastAsia="宋体" w:cs="Times New Roman"/>
      <w:kern w:val="0"/>
      <w:sz w:val="24"/>
      <w:szCs w:val="20"/>
    </w:rPr>
  </w:style>
  <w:style w:type="paragraph" w:styleId="21">
    <w:name w:val="List Number"/>
    <w:basedOn w:val="1"/>
    <w:autoRedefine/>
    <w:qFormat/>
    <w:uiPriority w:val="0"/>
    <w:pPr>
      <w:widowControl/>
      <w:tabs>
        <w:tab w:val="left" w:pos="454"/>
        <w:tab w:val="left" w:pos="720"/>
      </w:tabs>
      <w:spacing w:afterLines="50"/>
      <w:ind w:left="454" w:hanging="284"/>
      <w:jc w:val="left"/>
    </w:pPr>
    <w:rPr>
      <w:rFonts w:ascii="Times New Roman" w:hAnsi="Times New Roman" w:eastAsia="宋体" w:cs="Times New Roman"/>
      <w:kern w:val="0"/>
      <w:sz w:val="24"/>
      <w:szCs w:val="20"/>
    </w:rPr>
  </w:style>
  <w:style w:type="paragraph" w:styleId="22">
    <w:name w:val="caption"/>
    <w:basedOn w:val="1"/>
    <w:next w:val="1"/>
    <w:link w:val="272"/>
    <w:autoRedefine/>
    <w:qFormat/>
    <w:uiPriority w:val="0"/>
    <w:pPr>
      <w:ind w:firstLine="200" w:firstLineChars="200"/>
    </w:pPr>
    <w:rPr>
      <w:rFonts w:ascii="Arial" w:hAnsi="Arial" w:eastAsia="黑体" w:cs="Times New Roman"/>
      <w:sz w:val="20"/>
      <w:szCs w:val="20"/>
    </w:rPr>
  </w:style>
  <w:style w:type="paragraph" w:styleId="23">
    <w:name w:val="index 5"/>
    <w:basedOn w:val="1"/>
    <w:next w:val="1"/>
    <w:autoRedefine/>
    <w:qFormat/>
    <w:uiPriority w:val="0"/>
    <w:pPr>
      <w:autoSpaceDE w:val="0"/>
      <w:adjustRightInd w:val="0"/>
      <w:snapToGrid w:val="0"/>
      <w:spacing w:line="360" w:lineRule="auto"/>
      <w:ind w:left="800" w:leftChars="800" w:firstLine="482" w:firstLineChars="200"/>
      <w:textAlignment w:val="baseline"/>
    </w:pPr>
    <w:rPr>
      <w:rFonts w:ascii="宋体" w:hAnsi="宋体" w:eastAsia="宋体"/>
      <w:bCs/>
      <w:kern w:val="0"/>
      <w:sz w:val="24"/>
      <w:szCs w:val="24"/>
    </w:rPr>
  </w:style>
  <w:style w:type="paragraph" w:styleId="24">
    <w:name w:val="List Bullet"/>
    <w:basedOn w:val="25"/>
    <w:link w:val="273"/>
    <w:autoRedefine/>
    <w:qFormat/>
    <w:uiPriority w:val="0"/>
    <w:pPr>
      <w:adjustRightInd w:val="0"/>
      <w:spacing w:after="120" w:line="360" w:lineRule="atLeast"/>
      <w:ind w:left="0" w:firstLine="0" w:firstLineChars="0"/>
      <w:contextualSpacing w:val="0"/>
      <w:jc w:val="left"/>
      <w:textAlignment w:val="baseline"/>
    </w:pPr>
    <w:rPr>
      <w:rFonts w:ascii="Times New Roman" w:hAnsi="Times New Roman" w:eastAsia="宋体" w:cs="Times New Roman"/>
      <w:kern w:val="0"/>
      <w:sz w:val="24"/>
      <w:szCs w:val="20"/>
    </w:rPr>
  </w:style>
  <w:style w:type="paragraph" w:styleId="25">
    <w:name w:val="List"/>
    <w:basedOn w:val="1"/>
    <w:link w:val="3776"/>
    <w:autoRedefine/>
    <w:qFormat/>
    <w:uiPriority w:val="0"/>
    <w:pPr>
      <w:ind w:left="200" w:hanging="200" w:hangingChars="200"/>
      <w:contextualSpacing/>
    </w:pPr>
  </w:style>
  <w:style w:type="paragraph" w:styleId="26">
    <w:name w:val="envelope address"/>
    <w:basedOn w:val="1"/>
    <w:autoRedefine/>
    <w:qFormat/>
    <w:uiPriority w:val="0"/>
    <w:pPr>
      <w:adjustRightInd w:val="0"/>
      <w:snapToGrid w:val="0"/>
      <w:spacing w:line="360" w:lineRule="auto"/>
      <w:ind w:left="100" w:leftChars="1400" w:firstLine="200" w:firstLineChars="200"/>
      <w:textAlignment w:val="baseline"/>
    </w:pPr>
    <w:rPr>
      <w:rFonts w:ascii="Arial" w:hAnsi="Arial" w:eastAsia="宋体" w:cs="Times New Roman"/>
      <w:bCs/>
      <w:sz w:val="24"/>
      <w:szCs w:val="20"/>
    </w:rPr>
  </w:style>
  <w:style w:type="paragraph" w:styleId="27">
    <w:name w:val="Document Map"/>
    <w:basedOn w:val="1"/>
    <w:link w:val="206"/>
    <w:autoRedefine/>
    <w:qFormat/>
    <w:uiPriority w:val="0"/>
    <w:pPr>
      <w:shd w:val="clear" w:color="auto" w:fill="000080"/>
    </w:pPr>
    <w:rPr>
      <w:rFonts w:ascii="Times New Roman" w:hAnsi="Times New Roman" w:eastAsia="宋体" w:cs="Times New Roman"/>
      <w:szCs w:val="24"/>
    </w:rPr>
  </w:style>
  <w:style w:type="paragraph" w:styleId="28">
    <w:name w:val="toa heading"/>
    <w:basedOn w:val="1"/>
    <w:next w:val="1"/>
    <w:autoRedefine/>
    <w:qFormat/>
    <w:uiPriority w:val="0"/>
    <w:pPr>
      <w:topLinePunct/>
      <w:adjustRightInd w:val="0"/>
      <w:snapToGrid w:val="0"/>
      <w:spacing w:before="120" w:after="120" w:line="360" w:lineRule="auto"/>
      <w:ind w:firstLine="200" w:firstLineChars="200"/>
    </w:pPr>
    <w:rPr>
      <w:rFonts w:ascii="Arial" w:hAnsi="Arial" w:eastAsia="宋体" w:cs="Arial"/>
      <w:sz w:val="28"/>
      <w:szCs w:val="21"/>
    </w:rPr>
  </w:style>
  <w:style w:type="paragraph" w:styleId="29">
    <w:name w:val="annotation text"/>
    <w:basedOn w:val="1"/>
    <w:link w:val="197"/>
    <w:autoRedefine/>
    <w:qFormat/>
    <w:uiPriority w:val="0"/>
    <w:pPr>
      <w:jc w:val="left"/>
    </w:pPr>
  </w:style>
  <w:style w:type="paragraph" w:styleId="30">
    <w:name w:val="index 6"/>
    <w:basedOn w:val="1"/>
    <w:next w:val="1"/>
    <w:autoRedefine/>
    <w:qFormat/>
    <w:uiPriority w:val="0"/>
    <w:pPr>
      <w:autoSpaceDE w:val="0"/>
      <w:adjustRightInd w:val="0"/>
      <w:snapToGrid w:val="0"/>
      <w:spacing w:after="5200" w:line="360" w:lineRule="auto"/>
      <w:ind w:left="482" w:firstLine="480" w:firstLineChars="200"/>
      <w:jc w:val="center"/>
      <w:textAlignment w:val="baseline"/>
    </w:pPr>
    <w:rPr>
      <w:rFonts w:ascii="宋体" w:hAnsi="宋体" w:eastAsia="黑体"/>
      <w:b/>
      <w:bCs/>
      <w:spacing w:val="20"/>
      <w:kern w:val="0"/>
      <w:sz w:val="24"/>
      <w:szCs w:val="24"/>
    </w:rPr>
  </w:style>
  <w:style w:type="paragraph" w:styleId="31">
    <w:name w:val="Salutation"/>
    <w:basedOn w:val="1"/>
    <w:next w:val="1"/>
    <w:link w:val="258"/>
    <w:autoRedefine/>
    <w:qFormat/>
    <w:uiPriority w:val="0"/>
    <w:pPr>
      <w:adjustRightInd w:val="0"/>
      <w:spacing w:line="360" w:lineRule="auto"/>
      <w:ind w:firstLine="200" w:firstLineChars="200"/>
      <w:textAlignment w:val="baseline"/>
    </w:pPr>
    <w:rPr>
      <w:rFonts w:ascii="仿宋_GB2312" w:hAnsi="宋体-18030" w:eastAsia="仿宋_GB2312" w:cs="Times New Roman"/>
      <w:kern w:val="0"/>
      <w:sz w:val="32"/>
      <w:szCs w:val="32"/>
    </w:rPr>
  </w:style>
  <w:style w:type="paragraph" w:styleId="32">
    <w:name w:val="Body Text 3"/>
    <w:basedOn w:val="1"/>
    <w:link w:val="259"/>
    <w:autoRedefine/>
    <w:qFormat/>
    <w:uiPriority w:val="99"/>
    <w:pPr>
      <w:widowControl/>
      <w:ind w:firstLine="200" w:firstLineChars="200"/>
    </w:pPr>
    <w:rPr>
      <w:rFonts w:ascii="Arial" w:hAnsi="Arial" w:eastAsia="宋体" w:cs="Times New Roman"/>
      <w:color w:val="0000FF"/>
      <w:kern w:val="0"/>
      <w:sz w:val="20"/>
      <w:szCs w:val="20"/>
      <w:lang w:eastAsia="en-US"/>
    </w:rPr>
  </w:style>
  <w:style w:type="paragraph" w:styleId="33">
    <w:name w:val="Closing"/>
    <w:basedOn w:val="1"/>
    <w:link w:val="260"/>
    <w:autoRedefine/>
    <w:qFormat/>
    <w:uiPriority w:val="0"/>
    <w:pPr>
      <w:adjustRightInd w:val="0"/>
      <w:spacing w:line="360" w:lineRule="auto"/>
      <w:ind w:left="100" w:leftChars="2100" w:firstLine="200" w:firstLineChars="200"/>
      <w:textAlignment w:val="baseline"/>
    </w:pPr>
    <w:rPr>
      <w:rFonts w:ascii="Verdana" w:hAnsi="Verdana" w:eastAsia="宋体" w:cs="Times New Roman"/>
      <w:kern w:val="0"/>
      <w:sz w:val="24"/>
      <w:szCs w:val="20"/>
    </w:rPr>
  </w:style>
  <w:style w:type="paragraph" w:styleId="34">
    <w:name w:val="List Bullet 3"/>
    <w:basedOn w:val="1"/>
    <w:autoRedefine/>
    <w:qFormat/>
    <w:uiPriority w:val="0"/>
    <w:pPr>
      <w:tabs>
        <w:tab w:val="left" w:pos="1260"/>
      </w:tabs>
      <w:ind w:left="1260" w:firstLine="200" w:firstLineChars="200"/>
    </w:pPr>
    <w:rPr>
      <w:rFonts w:ascii="Times New Roman" w:hAnsi="Times New Roman" w:eastAsia="楷体_GB2312" w:cs="Times New Roman"/>
      <w:szCs w:val="20"/>
    </w:rPr>
  </w:style>
  <w:style w:type="paragraph" w:styleId="35">
    <w:name w:val="Body Text"/>
    <w:basedOn w:val="1"/>
    <w:link w:val="207"/>
    <w:autoRedefine/>
    <w:qFormat/>
    <w:uiPriority w:val="99"/>
  </w:style>
  <w:style w:type="paragraph" w:styleId="36">
    <w:name w:val="Body Text Indent"/>
    <w:basedOn w:val="1"/>
    <w:next w:val="10"/>
    <w:link w:val="179"/>
    <w:autoRedefine/>
    <w:qFormat/>
    <w:uiPriority w:val="0"/>
    <w:pPr>
      <w:widowControl/>
      <w:autoSpaceDE w:val="0"/>
      <w:autoSpaceDN w:val="0"/>
      <w:snapToGrid w:val="0"/>
      <w:spacing w:before="120" w:line="400" w:lineRule="atLeast"/>
      <w:ind w:firstLine="570"/>
      <w:textAlignment w:val="bottom"/>
    </w:pPr>
    <w:rPr>
      <w:rFonts w:ascii="宋体" w:hAnsi="Times New Roman" w:eastAsia="宋体" w:cs="Times New Roman"/>
      <w:kern w:val="0"/>
      <w:sz w:val="24"/>
      <w:szCs w:val="20"/>
      <w:lang w:val="zh-CN"/>
    </w:rPr>
  </w:style>
  <w:style w:type="paragraph" w:styleId="37">
    <w:name w:val="List Number 3"/>
    <w:basedOn w:val="1"/>
    <w:autoRedefine/>
    <w:qFormat/>
    <w:uiPriority w:val="0"/>
    <w:pPr>
      <w:tabs>
        <w:tab w:val="left" w:pos="360"/>
        <w:tab w:val="left" w:pos="1200"/>
      </w:tabs>
      <w:adjustRightInd w:val="0"/>
      <w:spacing w:line="360" w:lineRule="auto"/>
      <w:ind w:left="360" w:hanging="360" w:firstLineChars="200"/>
      <w:textAlignment w:val="baseline"/>
    </w:pPr>
    <w:rPr>
      <w:rFonts w:ascii="Verdana" w:hAnsi="Verdana" w:eastAsia="宋体" w:cs="Times New Roman"/>
      <w:bCs/>
      <w:sz w:val="24"/>
      <w:szCs w:val="20"/>
    </w:rPr>
  </w:style>
  <w:style w:type="paragraph" w:styleId="38">
    <w:name w:val="List 2"/>
    <w:basedOn w:val="1"/>
    <w:autoRedefine/>
    <w:qFormat/>
    <w:uiPriority w:val="99"/>
    <w:pPr>
      <w:spacing w:line="300" w:lineRule="auto"/>
      <w:ind w:left="100" w:leftChars="200" w:hanging="200" w:hangingChars="200"/>
    </w:pPr>
    <w:rPr>
      <w:rFonts w:ascii="Times New Roman" w:hAnsi="Times New Roman" w:eastAsia="宋体" w:cs="Times New Roman"/>
      <w:sz w:val="24"/>
      <w:szCs w:val="20"/>
    </w:rPr>
  </w:style>
  <w:style w:type="paragraph" w:styleId="39">
    <w:name w:val="List Continue"/>
    <w:basedOn w:val="1"/>
    <w:autoRedefine/>
    <w:qFormat/>
    <w:uiPriority w:val="0"/>
    <w:pPr>
      <w:adjustRightInd w:val="0"/>
      <w:spacing w:after="120" w:line="360" w:lineRule="auto"/>
      <w:ind w:left="420" w:leftChars="200" w:firstLine="200" w:firstLineChars="200"/>
      <w:textAlignment w:val="baseline"/>
    </w:pPr>
    <w:rPr>
      <w:rFonts w:ascii="Verdana" w:hAnsi="Verdana" w:eastAsia="宋体" w:cs="Times New Roman"/>
      <w:bCs/>
      <w:sz w:val="24"/>
      <w:szCs w:val="20"/>
    </w:rPr>
  </w:style>
  <w:style w:type="paragraph" w:styleId="40">
    <w:name w:val="Block Text"/>
    <w:basedOn w:val="1"/>
    <w:autoRedefine/>
    <w:qFormat/>
    <w:uiPriority w:val="0"/>
    <w:pPr>
      <w:widowControl/>
      <w:ind w:firstLine="200" w:firstLineChars="200"/>
      <w:jc w:val="left"/>
    </w:pPr>
    <w:rPr>
      <w:rFonts w:ascii="Times New Roman" w:hAnsi="Times New Roman" w:eastAsia="宋体" w:cs="Times New Roman"/>
      <w:kern w:val="0"/>
      <w:sz w:val="20"/>
      <w:szCs w:val="20"/>
      <w:lang w:eastAsia="en-US"/>
    </w:rPr>
  </w:style>
  <w:style w:type="paragraph" w:styleId="41">
    <w:name w:val="List Bullet 2"/>
    <w:basedOn w:val="1"/>
    <w:autoRedefine/>
    <w:qFormat/>
    <w:uiPriority w:val="0"/>
    <w:pPr>
      <w:widowControl/>
      <w:numPr>
        <w:ilvl w:val="0"/>
        <w:numId w:val="2"/>
      </w:numPr>
      <w:tabs>
        <w:tab w:val="clear" w:pos="360"/>
      </w:tabs>
      <w:ind w:left="1440" w:hanging="720" w:firstLineChars="200"/>
    </w:pPr>
    <w:rPr>
      <w:rFonts w:ascii="Arial" w:hAnsi="Arial" w:eastAsia="宋体" w:cs="Times New Roman"/>
      <w:kern w:val="0"/>
      <w:sz w:val="20"/>
      <w:szCs w:val="20"/>
      <w:lang w:eastAsia="en-US"/>
    </w:rPr>
  </w:style>
  <w:style w:type="paragraph" w:styleId="42">
    <w:name w:val="HTML Address"/>
    <w:basedOn w:val="1"/>
    <w:link w:val="261"/>
    <w:autoRedefine/>
    <w:qFormat/>
    <w:uiPriority w:val="0"/>
    <w:pPr>
      <w:adjustRightInd w:val="0"/>
      <w:spacing w:line="360" w:lineRule="auto"/>
      <w:ind w:firstLine="200" w:firstLineChars="200"/>
      <w:textAlignment w:val="baseline"/>
    </w:pPr>
    <w:rPr>
      <w:rFonts w:ascii="Verdana" w:hAnsi="Verdana" w:eastAsia="宋体" w:cs="Times New Roman"/>
      <w:i/>
      <w:kern w:val="0"/>
      <w:sz w:val="24"/>
      <w:szCs w:val="20"/>
    </w:rPr>
  </w:style>
  <w:style w:type="paragraph" w:styleId="43">
    <w:name w:val="index 4"/>
    <w:basedOn w:val="1"/>
    <w:next w:val="1"/>
    <w:autoRedefine/>
    <w:qFormat/>
    <w:uiPriority w:val="0"/>
    <w:pPr>
      <w:adjustRightInd w:val="0"/>
      <w:spacing w:line="300" w:lineRule="auto"/>
      <w:ind w:left="600" w:leftChars="600" w:firstLine="200" w:firstLineChars="200"/>
      <w:textAlignment w:val="baseline"/>
    </w:pPr>
    <w:rPr>
      <w:rFonts w:ascii="Times New Roman" w:hAnsi="Times New Roman" w:eastAsia="宋体" w:cs="Times New Roman"/>
      <w:kern w:val="0"/>
      <w:sz w:val="24"/>
      <w:szCs w:val="20"/>
    </w:rPr>
  </w:style>
  <w:style w:type="paragraph" w:styleId="44">
    <w:name w:val="toc 5"/>
    <w:basedOn w:val="1"/>
    <w:next w:val="1"/>
    <w:autoRedefine/>
    <w:qFormat/>
    <w:uiPriority w:val="39"/>
    <w:pPr>
      <w:spacing w:line="300" w:lineRule="auto"/>
      <w:ind w:left="960" w:firstLine="200" w:firstLineChars="200"/>
      <w:jc w:val="left"/>
    </w:pPr>
    <w:rPr>
      <w:rFonts w:ascii="Calibri" w:hAnsi="Calibri" w:eastAsia="宋体" w:cs="Times New Roman"/>
      <w:sz w:val="18"/>
      <w:szCs w:val="18"/>
    </w:rPr>
  </w:style>
  <w:style w:type="paragraph" w:styleId="45">
    <w:name w:val="toc 3"/>
    <w:basedOn w:val="46"/>
    <w:next w:val="48"/>
    <w:link w:val="274"/>
    <w:autoRedefine/>
    <w:qFormat/>
    <w:uiPriority w:val="39"/>
    <w:pPr>
      <w:tabs>
        <w:tab w:val="right" w:leader="middleDot" w:pos="8931"/>
      </w:tabs>
      <w:ind w:left="480"/>
    </w:pPr>
    <w:rPr>
      <w:i/>
      <w:iCs/>
      <w:smallCaps w:val="0"/>
    </w:rPr>
  </w:style>
  <w:style w:type="paragraph" w:styleId="46">
    <w:name w:val="toc 2"/>
    <w:basedOn w:val="47"/>
    <w:next w:val="45"/>
    <w:autoRedefine/>
    <w:qFormat/>
    <w:uiPriority w:val="39"/>
    <w:pPr>
      <w:tabs>
        <w:tab w:val="right" w:leader="middleDot" w:pos="8931"/>
      </w:tabs>
      <w:spacing w:line="300" w:lineRule="auto"/>
      <w:ind w:left="240" w:firstLine="200" w:firstLineChars="200"/>
      <w:jc w:val="left"/>
    </w:pPr>
    <w:rPr>
      <w:rFonts w:ascii="Calibri" w:hAnsi="Calibri"/>
      <w:smallCaps/>
      <w:sz w:val="20"/>
      <w:szCs w:val="20"/>
    </w:rPr>
  </w:style>
  <w:style w:type="paragraph" w:styleId="47">
    <w:name w:val="toc 1"/>
    <w:basedOn w:val="1"/>
    <w:next w:val="1"/>
    <w:autoRedefine/>
    <w:qFormat/>
    <w:uiPriority w:val="39"/>
    <w:rPr>
      <w:rFonts w:ascii="Times New Roman" w:hAnsi="Times New Roman" w:eastAsia="宋体" w:cs="Times New Roman"/>
      <w:szCs w:val="24"/>
    </w:rPr>
  </w:style>
  <w:style w:type="paragraph" w:styleId="48">
    <w:name w:val="table of figures"/>
    <w:basedOn w:val="1"/>
    <w:next w:val="1"/>
    <w:autoRedefine/>
    <w:qFormat/>
    <w:uiPriority w:val="99"/>
    <w:pPr>
      <w:spacing w:before="120" w:after="120"/>
      <w:ind w:firstLine="200" w:firstLineChars="200"/>
      <w:jc w:val="left"/>
    </w:pPr>
    <w:rPr>
      <w:rFonts w:ascii="Times New Roman" w:hAnsi="Times New Roman" w:eastAsia="黑体" w:cs="Times New Roman"/>
      <w:color w:val="000000"/>
      <w:sz w:val="24"/>
      <w:szCs w:val="20"/>
    </w:rPr>
  </w:style>
  <w:style w:type="paragraph" w:styleId="49">
    <w:name w:val="Plain Text"/>
    <w:basedOn w:val="1"/>
    <w:link w:val="186"/>
    <w:autoRedefine/>
    <w:qFormat/>
    <w:uiPriority w:val="0"/>
    <w:rPr>
      <w:rFonts w:ascii="宋体" w:hAnsi="Courier New" w:eastAsia="宋体" w:cs="Times New Roman"/>
      <w:szCs w:val="20"/>
    </w:rPr>
  </w:style>
  <w:style w:type="paragraph" w:styleId="50">
    <w:name w:val="List Bullet 5"/>
    <w:basedOn w:val="1"/>
    <w:autoRedefine/>
    <w:qFormat/>
    <w:uiPriority w:val="0"/>
    <w:pPr>
      <w:tabs>
        <w:tab w:val="left" w:pos="900"/>
        <w:tab w:val="left" w:pos="2040"/>
      </w:tabs>
      <w:adjustRightInd w:val="0"/>
      <w:spacing w:line="360" w:lineRule="auto"/>
      <w:ind w:left="900" w:hanging="420" w:firstLineChars="200"/>
      <w:textAlignment w:val="baseline"/>
    </w:pPr>
    <w:rPr>
      <w:rFonts w:ascii="Verdana" w:hAnsi="Verdana" w:eastAsia="宋体" w:cs="Times New Roman"/>
      <w:bCs/>
      <w:sz w:val="24"/>
      <w:szCs w:val="20"/>
    </w:rPr>
  </w:style>
  <w:style w:type="paragraph" w:styleId="51">
    <w:name w:val="List Number 4"/>
    <w:basedOn w:val="1"/>
    <w:autoRedefine/>
    <w:qFormat/>
    <w:uiPriority w:val="0"/>
    <w:pPr>
      <w:tabs>
        <w:tab w:val="left" w:pos="1260"/>
        <w:tab w:val="left" w:pos="1620"/>
      </w:tabs>
      <w:adjustRightInd w:val="0"/>
      <w:spacing w:line="360" w:lineRule="auto"/>
      <w:ind w:left="1260" w:hanging="420" w:firstLineChars="200"/>
      <w:textAlignment w:val="baseline"/>
    </w:pPr>
    <w:rPr>
      <w:rFonts w:ascii="Verdana" w:hAnsi="Verdana" w:eastAsia="宋体" w:cs="Times New Roman"/>
      <w:bCs/>
      <w:sz w:val="24"/>
      <w:szCs w:val="20"/>
    </w:rPr>
  </w:style>
  <w:style w:type="paragraph" w:styleId="52">
    <w:name w:val="toc 8"/>
    <w:basedOn w:val="1"/>
    <w:next w:val="1"/>
    <w:autoRedefine/>
    <w:qFormat/>
    <w:uiPriority w:val="39"/>
    <w:pPr>
      <w:spacing w:line="300" w:lineRule="auto"/>
      <w:ind w:left="1680" w:firstLine="200" w:firstLineChars="200"/>
      <w:jc w:val="left"/>
    </w:pPr>
    <w:rPr>
      <w:rFonts w:ascii="Calibri" w:hAnsi="Calibri" w:eastAsia="宋体" w:cs="Times New Roman"/>
      <w:sz w:val="18"/>
      <w:szCs w:val="18"/>
    </w:rPr>
  </w:style>
  <w:style w:type="paragraph" w:styleId="53">
    <w:name w:val="index 3"/>
    <w:basedOn w:val="1"/>
    <w:next w:val="1"/>
    <w:autoRedefine/>
    <w:qFormat/>
    <w:uiPriority w:val="0"/>
    <w:pPr>
      <w:widowControl/>
      <w:numPr>
        <w:ilvl w:val="0"/>
        <w:numId w:val="3"/>
      </w:numPr>
      <w:tabs>
        <w:tab w:val="clear" w:pos="360"/>
      </w:tabs>
      <w:ind w:left="1440" w:firstLine="200" w:firstLineChars="200"/>
    </w:pPr>
    <w:rPr>
      <w:rFonts w:ascii="Tahoma" w:hAnsi="Tahoma" w:eastAsia="宋体" w:cs="Times New Roman"/>
      <w:kern w:val="0"/>
      <w:sz w:val="20"/>
      <w:szCs w:val="20"/>
      <w:lang w:eastAsia="en-US"/>
    </w:rPr>
  </w:style>
  <w:style w:type="paragraph" w:styleId="54">
    <w:name w:val="Date"/>
    <w:basedOn w:val="1"/>
    <w:next w:val="1"/>
    <w:link w:val="263"/>
    <w:autoRedefine/>
    <w:qFormat/>
    <w:uiPriority w:val="0"/>
    <w:pPr>
      <w:adjustRightInd w:val="0"/>
      <w:spacing w:line="300" w:lineRule="auto"/>
      <w:ind w:left="100" w:leftChars="2500" w:firstLine="480" w:firstLineChars="200"/>
      <w:textAlignment w:val="baseline"/>
    </w:pPr>
    <w:rPr>
      <w:rFonts w:ascii="Times New Roman" w:hAnsi="Times New Roman" w:eastAsia="宋体" w:cs="Times New Roman"/>
      <w:kern w:val="0"/>
      <w:sz w:val="24"/>
      <w:szCs w:val="20"/>
    </w:rPr>
  </w:style>
  <w:style w:type="paragraph" w:styleId="55">
    <w:name w:val="Body Text Indent 2"/>
    <w:basedOn w:val="1"/>
    <w:link w:val="195"/>
    <w:autoRedefine/>
    <w:qFormat/>
    <w:uiPriority w:val="0"/>
    <w:pPr>
      <w:spacing w:after="120" w:line="480" w:lineRule="auto"/>
      <w:ind w:left="420" w:leftChars="200"/>
    </w:pPr>
  </w:style>
  <w:style w:type="paragraph" w:styleId="56">
    <w:name w:val="endnote text"/>
    <w:basedOn w:val="1"/>
    <w:next w:val="1"/>
    <w:link w:val="264"/>
    <w:autoRedefine/>
    <w:qFormat/>
    <w:uiPriority w:val="0"/>
    <w:pPr>
      <w:adjustRightInd w:val="0"/>
      <w:snapToGrid w:val="0"/>
      <w:spacing w:line="288" w:lineRule="auto"/>
      <w:ind w:left="10" w:leftChars="10" w:firstLine="480" w:firstLineChars="200"/>
      <w:jc w:val="left"/>
      <w:textAlignment w:val="baseline"/>
    </w:pPr>
    <w:rPr>
      <w:rFonts w:ascii="Times New Roman" w:hAnsi="Times New Roman" w:eastAsia="宋体" w:cs="Times New Roman"/>
      <w:kern w:val="0"/>
      <w:sz w:val="20"/>
      <w:szCs w:val="24"/>
    </w:rPr>
  </w:style>
  <w:style w:type="paragraph" w:styleId="57">
    <w:name w:val="List Continue 5"/>
    <w:basedOn w:val="1"/>
    <w:autoRedefine/>
    <w:qFormat/>
    <w:uiPriority w:val="0"/>
    <w:pPr>
      <w:adjustRightInd w:val="0"/>
      <w:spacing w:after="120" w:line="360" w:lineRule="auto"/>
      <w:ind w:left="2100" w:leftChars="1000" w:firstLine="200" w:firstLineChars="200"/>
      <w:textAlignment w:val="baseline"/>
    </w:pPr>
    <w:rPr>
      <w:rFonts w:ascii="Verdana" w:hAnsi="Verdana" w:eastAsia="宋体" w:cs="Times New Roman"/>
      <w:bCs/>
      <w:sz w:val="24"/>
      <w:szCs w:val="20"/>
    </w:rPr>
  </w:style>
  <w:style w:type="paragraph" w:styleId="58">
    <w:name w:val="Balloon Text"/>
    <w:basedOn w:val="1"/>
    <w:link w:val="200"/>
    <w:autoRedefine/>
    <w:qFormat/>
    <w:uiPriority w:val="0"/>
    <w:rPr>
      <w:sz w:val="18"/>
      <w:szCs w:val="18"/>
    </w:rPr>
  </w:style>
  <w:style w:type="paragraph" w:styleId="59">
    <w:name w:val="footer"/>
    <w:basedOn w:val="1"/>
    <w:link w:val="192"/>
    <w:autoRedefine/>
    <w:qFormat/>
    <w:uiPriority w:val="99"/>
    <w:pPr>
      <w:pBdr>
        <w:top w:val="single" w:color="auto" w:sz="4" w:space="1"/>
      </w:pBdr>
      <w:tabs>
        <w:tab w:val="center" w:pos="4153"/>
        <w:tab w:val="right" w:pos="8306"/>
      </w:tabs>
      <w:snapToGrid w:val="0"/>
      <w:jc w:val="left"/>
    </w:pPr>
    <w:rPr>
      <w:rFonts w:ascii="Times New Roman" w:hAnsi="Times New Roman" w:eastAsia="宋体" w:cs="Times New Roman"/>
      <w:sz w:val="18"/>
      <w:szCs w:val="18"/>
    </w:rPr>
  </w:style>
  <w:style w:type="paragraph" w:styleId="60">
    <w:name w:val="envelope return"/>
    <w:basedOn w:val="1"/>
    <w:autoRedefine/>
    <w:qFormat/>
    <w:uiPriority w:val="0"/>
    <w:pPr>
      <w:widowControl/>
      <w:tabs>
        <w:tab w:val="left" w:pos="1134"/>
      </w:tabs>
      <w:spacing w:line="280" w:lineRule="atLeast"/>
      <w:ind w:firstLine="200" w:firstLineChars="200"/>
      <w:jc w:val="left"/>
    </w:pPr>
    <w:rPr>
      <w:rFonts w:ascii="Arial" w:hAnsi="Arial" w:eastAsia="宋体" w:cs="Times New Roman"/>
      <w:kern w:val="0"/>
      <w:sz w:val="20"/>
      <w:szCs w:val="20"/>
      <w:lang w:eastAsia="en-US"/>
    </w:rPr>
  </w:style>
  <w:style w:type="paragraph" w:styleId="61">
    <w:name w:val="header"/>
    <w:basedOn w:val="1"/>
    <w:link w:val="194"/>
    <w:autoRedefine/>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62">
    <w:name w:val="Signature"/>
    <w:basedOn w:val="1"/>
    <w:link w:val="265"/>
    <w:autoRedefine/>
    <w:qFormat/>
    <w:uiPriority w:val="0"/>
    <w:pPr>
      <w:ind w:left="4320" w:firstLine="200" w:firstLineChars="200"/>
    </w:pPr>
    <w:rPr>
      <w:rFonts w:ascii="Tahoma" w:hAnsi="Tahoma" w:eastAsia="宋体" w:cs="Times New Roman"/>
      <w:bCs/>
      <w:sz w:val="22"/>
    </w:rPr>
  </w:style>
  <w:style w:type="paragraph" w:styleId="63">
    <w:name w:val="List Continue 4"/>
    <w:basedOn w:val="1"/>
    <w:autoRedefine/>
    <w:qFormat/>
    <w:uiPriority w:val="0"/>
    <w:pPr>
      <w:adjustRightInd w:val="0"/>
      <w:spacing w:after="120" w:line="360" w:lineRule="auto"/>
      <w:ind w:left="1680" w:leftChars="800" w:firstLine="200" w:firstLineChars="200"/>
      <w:textAlignment w:val="baseline"/>
    </w:pPr>
    <w:rPr>
      <w:rFonts w:ascii="Verdana" w:hAnsi="Verdana" w:eastAsia="宋体" w:cs="Times New Roman"/>
      <w:bCs/>
      <w:sz w:val="24"/>
      <w:szCs w:val="20"/>
    </w:rPr>
  </w:style>
  <w:style w:type="paragraph" w:styleId="64">
    <w:name w:val="toc 4"/>
    <w:basedOn w:val="1"/>
    <w:next w:val="1"/>
    <w:autoRedefine/>
    <w:qFormat/>
    <w:uiPriority w:val="39"/>
    <w:pPr>
      <w:spacing w:line="300" w:lineRule="auto"/>
      <w:ind w:left="720" w:firstLine="200" w:firstLineChars="200"/>
      <w:jc w:val="left"/>
    </w:pPr>
    <w:rPr>
      <w:rFonts w:ascii="Calibri" w:hAnsi="Calibri" w:eastAsia="宋体" w:cs="Times New Roman"/>
      <w:sz w:val="18"/>
      <w:szCs w:val="18"/>
    </w:rPr>
  </w:style>
  <w:style w:type="paragraph" w:styleId="65">
    <w:name w:val="index heading"/>
    <w:basedOn w:val="1"/>
    <w:next w:val="66"/>
    <w:autoRedefine/>
    <w:qFormat/>
    <w:uiPriority w:val="0"/>
    <w:pPr>
      <w:topLinePunct/>
      <w:adjustRightInd w:val="0"/>
      <w:snapToGrid w:val="0"/>
      <w:spacing w:before="120" w:after="120" w:line="360" w:lineRule="auto"/>
      <w:ind w:firstLine="200" w:firstLineChars="200"/>
    </w:pPr>
    <w:rPr>
      <w:rFonts w:ascii="Arial" w:hAnsi="Arial" w:eastAsia="宋体" w:cs="Arial"/>
      <w:b/>
      <w:bCs/>
      <w:sz w:val="28"/>
      <w:szCs w:val="21"/>
    </w:rPr>
  </w:style>
  <w:style w:type="paragraph" w:styleId="66">
    <w:name w:val="index 1"/>
    <w:basedOn w:val="1"/>
    <w:next w:val="1"/>
    <w:autoRedefine/>
    <w:qFormat/>
    <w:uiPriority w:val="0"/>
  </w:style>
  <w:style w:type="paragraph" w:styleId="67">
    <w:name w:val="Subtitle"/>
    <w:basedOn w:val="1"/>
    <w:next w:val="1"/>
    <w:link w:val="266"/>
    <w:autoRedefine/>
    <w:qFormat/>
    <w:uiPriority w:val="11"/>
    <w:pPr>
      <w:adjustRightInd w:val="0"/>
      <w:spacing w:before="240" w:after="60" w:line="312" w:lineRule="auto"/>
      <w:ind w:firstLine="480" w:firstLineChars="200"/>
      <w:jc w:val="center"/>
      <w:textAlignment w:val="baseline"/>
      <w:outlineLvl w:val="1"/>
    </w:pPr>
    <w:rPr>
      <w:rFonts w:ascii="Cambria" w:hAnsi="Cambria" w:eastAsia="宋体" w:cs="Times New Roman"/>
      <w:b/>
      <w:kern w:val="28"/>
      <w:sz w:val="24"/>
      <w:szCs w:val="32"/>
    </w:rPr>
  </w:style>
  <w:style w:type="paragraph" w:styleId="68">
    <w:name w:val="List Number 5"/>
    <w:basedOn w:val="1"/>
    <w:autoRedefine/>
    <w:qFormat/>
    <w:uiPriority w:val="0"/>
    <w:pPr>
      <w:tabs>
        <w:tab w:val="left" w:pos="1800"/>
        <w:tab w:val="left" w:pos="2040"/>
      </w:tabs>
      <w:adjustRightInd w:val="0"/>
      <w:spacing w:line="360" w:lineRule="auto"/>
      <w:ind w:left="432" w:hanging="432" w:firstLineChars="200"/>
      <w:textAlignment w:val="baseline"/>
    </w:pPr>
    <w:rPr>
      <w:rFonts w:ascii="Verdana" w:hAnsi="Verdana" w:eastAsia="宋体" w:cs="Times New Roman"/>
      <w:bCs/>
      <w:sz w:val="24"/>
      <w:szCs w:val="20"/>
    </w:rPr>
  </w:style>
  <w:style w:type="paragraph" w:styleId="69">
    <w:name w:val="footnote text"/>
    <w:basedOn w:val="1"/>
    <w:link w:val="267"/>
    <w:autoRedefine/>
    <w:qFormat/>
    <w:uiPriority w:val="0"/>
    <w:pPr>
      <w:widowControl/>
      <w:ind w:firstLine="200" w:firstLineChars="200"/>
      <w:jc w:val="left"/>
    </w:pPr>
    <w:rPr>
      <w:rFonts w:ascii="Times New Roman" w:hAnsi="Times New Roman" w:eastAsia="宋体" w:cs="Times New Roman"/>
      <w:b/>
      <w:sz w:val="32"/>
      <w:szCs w:val="20"/>
    </w:rPr>
  </w:style>
  <w:style w:type="paragraph" w:styleId="70">
    <w:name w:val="toc 6"/>
    <w:basedOn w:val="1"/>
    <w:next w:val="1"/>
    <w:autoRedefine/>
    <w:qFormat/>
    <w:uiPriority w:val="39"/>
    <w:pPr>
      <w:spacing w:line="300" w:lineRule="auto"/>
      <w:ind w:left="1200" w:firstLine="200" w:firstLineChars="200"/>
      <w:jc w:val="left"/>
    </w:pPr>
    <w:rPr>
      <w:rFonts w:ascii="Calibri" w:hAnsi="Calibri" w:eastAsia="宋体" w:cs="Times New Roman"/>
      <w:sz w:val="18"/>
      <w:szCs w:val="18"/>
    </w:rPr>
  </w:style>
  <w:style w:type="paragraph" w:styleId="71">
    <w:name w:val="List 5"/>
    <w:basedOn w:val="1"/>
    <w:autoRedefine/>
    <w:qFormat/>
    <w:uiPriority w:val="0"/>
    <w:pPr>
      <w:adjustRightInd w:val="0"/>
      <w:spacing w:line="360" w:lineRule="auto"/>
      <w:ind w:left="100" w:leftChars="800" w:hanging="200" w:hangingChars="200"/>
      <w:textAlignment w:val="baseline"/>
    </w:pPr>
    <w:rPr>
      <w:rFonts w:ascii="Verdana" w:hAnsi="Verdana" w:eastAsia="宋体" w:cs="Times New Roman"/>
      <w:bCs/>
      <w:sz w:val="24"/>
      <w:szCs w:val="20"/>
    </w:rPr>
  </w:style>
  <w:style w:type="paragraph" w:styleId="72">
    <w:name w:val="Body Text Indent 3"/>
    <w:basedOn w:val="1"/>
    <w:link w:val="196"/>
    <w:autoRedefine/>
    <w:qFormat/>
    <w:uiPriority w:val="0"/>
    <w:pPr>
      <w:spacing w:after="120"/>
      <w:ind w:left="420" w:leftChars="200"/>
    </w:pPr>
    <w:rPr>
      <w:sz w:val="16"/>
      <w:szCs w:val="16"/>
    </w:rPr>
  </w:style>
  <w:style w:type="paragraph" w:styleId="73">
    <w:name w:val="index 7"/>
    <w:basedOn w:val="1"/>
    <w:next w:val="1"/>
    <w:autoRedefine/>
    <w:qFormat/>
    <w:uiPriority w:val="0"/>
    <w:pPr>
      <w:autoSpaceDE w:val="0"/>
      <w:adjustRightInd w:val="0"/>
      <w:snapToGrid w:val="0"/>
      <w:spacing w:line="360" w:lineRule="auto"/>
      <w:ind w:left="1200" w:leftChars="1200" w:firstLine="482" w:firstLineChars="200"/>
      <w:textAlignment w:val="baseline"/>
    </w:pPr>
    <w:rPr>
      <w:rFonts w:ascii="宋体" w:hAnsi="宋体" w:eastAsia="宋体"/>
      <w:bCs/>
      <w:kern w:val="0"/>
      <w:sz w:val="24"/>
      <w:szCs w:val="24"/>
    </w:rPr>
  </w:style>
  <w:style w:type="paragraph" w:styleId="74">
    <w:name w:val="index 9"/>
    <w:basedOn w:val="1"/>
    <w:next w:val="1"/>
    <w:autoRedefine/>
    <w:qFormat/>
    <w:uiPriority w:val="0"/>
    <w:pPr>
      <w:autoSpaceDE w:val="0"/>
      <w:adjustRightInd w:val="0"/>
      <w:snapToGrid w:val="0"/>
      <w:spacing w:line="360" w:lineRule="auto"/>
      <w:ind w:left="1600" w:leftChars="1600" w:firstLine="482" w:firstLineChars="200"/>
      <w:textAlignment w:val="baseline"/>
    </w:pPr>
    <w:rPr>
      <w:rFonts w:ascii="宋体" w:hAnsi="宋体" w:eastAsia="宋体"/>
      <w:bCs/>
      <w:kern w:val="0"/>
      <w:sz w:val="24"/>
      <w:szCs w:val="24"/>
    </w:rPr>
  </w:style>
  <w:style w:type="paragraph" w:styleId="75">
    <w:name w:val="toc 9"/>
    <w:basedOn w:val="1"/>
    <w:next w:val="1"/>
    <w:autoRedefine/>
    <w:qFormat/>
    <w:uiPriority w:val="39"/>
    <w:pPr>
      <w:spacing w:line="300" w:lineRule="auto"/>
      <w:ind w:left="1920" w:firstLine="200" w:firstLineChars="200"/>
      <w:jc w:val="left"/>
    </w:pPr>
    <w:rPr>
      <w:rFonts w:ascii="Calibri" w:hAnsi="Calibri" w:eastAsia="宋体" w:cs="Times New Roman"/>
      <w:sz w:val="18"/>
      <w:szCs w:val="18"/>
    </w:rPr>
  </w:style>
  <w:style w:type="paragraph" w:styleId="76">
    <w:name w:val="Body Text 2"/>
    <w:basedOn w:val="1"/>
    <w:link w:val="245"/>
    <w:autoRedefine/>
    <w:qFormat/>
    <w:uiPriority w:val="0"/>
    <w:pPr>
      <w:spacing w:after="120" w:line="480" w:lineRule="auto"/>
    </w:pPr>
  </w:style>
  <w:style w:type="paragraph" w:styleId="77">
    <w:name w:val="List 4"/>
    <w:basedOn w:val="1"/>
    <w:link w:val="275"/>
    <w:autoRedefine/>
    <w:qFormat/>
    <w:uiPriority w:val="0"/>
    <w:pPr>
      <w:ind w:left="1680" w:hanging="420" w:firstLineChars="200"/>
    </w:pPr>
    <w:rPr>
      <w:rFonts w:ascii="Times New Roman" w:hAnsi="Times New Roman" w:eastAsia="宋体" w:cs="Times New Roman"/>
      <w:sz w:val="24"/>
      <w:szCs w:val="20"/>
    </w:rPr>
  </w:style>
  <w:style w:type="paragraph" w:styleId="78">
    <w:name w:val="List Continue 2"/>
    <w:basedOn w:val="1"/>
    <w:autoRedefine/>
    <w:qFormat/>
    <w:uiPriority w:val="0"/>
    <w:pPr>
      <w:adjustRightInd w:val="0"/>
      <w:spacing w:after="120" w:line="360" w:lineRule="auto"/>
      <w:ind w:left="840" w:leftChars="400" w:firstLine="200" w:firstLineChars="200"/>
      <w:textAlignment w:val="baseline"/>
    </w:pPr>
    <w:rPr>
      <w:rFonts w:ascii="Verdana" w:hAnsi="Verdana" w:eastAsia="宋体" w:cs="Times New Roman"/>
      <w:bCs/>
      <w:sz w:val="24"/>
      <w:szCs w:val="20"/>
    </w:rPr>
  </w:style>
  <w:style w:type="paragraph" w:styleId="79">
    <w:name w:val="Message Header"/>
    <w:basedOn w:val="1"/>
    <w:link w:val="268"/>
    <w:autoRedefine/>
    <w:qFormat/>
    <w:uiPriority w:val="0"/>
    <w:pPr>
      <w:pBdr>
        <w:top w:val="single" w:color="auto" w:sz="6" w:space="1"/>
        <w:left w:val="single" w:color="auto" w:sz="6" w:space="1"/>
        <w:bottom w:val="single" w:color="auto" w:sz="6" w:space="1"/>
        <w:right w:val="single" w:color="auto" w:sz="6" w:space="1"/>
      </w:pBdr>
      <w:shd w:val="pct20" w:color="auto" w:fill="auto"/>
      <w:adjustRightInd w:val="0"/>
      <w:spacing w:line="360" w:lineRule="auto"/>
      <w:ind w:left="1080" w:leftChars="500" w:hanging="1080" w:hangingChars="500"/>
      <w:textAlignment w:val="baseline"/>
    </w:pPr>
    <w:rPr>
      <w:rFonts w:ascii="Arial" w:hAnsi="Arial" w:eastAsia="宋体" w:cs="Times New Roman"/>
      <w:kern w:val="0"/>
      <w:sz w:val="24"/>
      <w:szCs w:val="20"/>
    </w:rPr>
  </w:style>
  <w:style w:type="paragraph" w:styleId="80">
    <w:name w:val="HTML Preformatted"/>
    <w:basedOn w:val="1"/>
    <w:link w:val="269"/>
    <w:autoRedefine/>
    <w:qFormat/>
    <w:uiPriority w:val="0"/>
    <w:pPr>
      <w:adjustRightInd w:val="0"/>
      <w:spacing w:line="360" w:lineRule="auto"/>
      <w:ind w:firstLine="200" w:firstLineChars="200"/>
      <w:textAlignment w:val="baseline"/>
    </w:pPr>
    <w:rPr>
      <w:rFonts w:ascii="Courier New" w:hAnsi="Courier New" w:eastAsia="宋体" w:cs="Times New Roman"/>
      <w:kern w:val="0"/>
      <w:sz w:val="20"/>
      <w:szCs w:val="20"/>
    </w:rPr>
  </w:style>
  <w:style w:type="paragraph" w:styleId="81">
    <w:name w:val="Normal (Web)"/>
    <w:basedOn w:val="1"/>
    <w:link w:val="187"/>
    <w:autoRedefine/>
    <w:qFormat/>
    <w:uiPriority w:val="99"/>
    <w:pPr>
      <w:widowControl/>
      <w:spacing w:before="100" w:beforeAutospacing="1" w:after="100" w:afterAutospacing="1"/>
      <w:jc w:val="left"/>
    </w:pPr>
    <w:rPr>
      <w:rFonts w:ascii="宋体" w:hAnsi="宋体" w:eastAsia="宋体" w:cs="Times New Roman"/>
      <w:kern w:val="0"/>
      <w:sz w:val="24"/>
      <w:szCs w:val="24"/>
      <w:lang w:val="zh-CN"/>
    </w:rPr>
  </w:style>
  <w:style w:type="paragraph" w:styleId="82">
    <w:name w:val="List Continue 3"/>
    <w:basedOn w:val="1"/>
    <w:autoRedefine/>
    <w:qFormat/>
    <w:uiPriority w:val="0"/>
    <w:pPr>
      <w:adjustRightInd w:val="0"/>
      <w:spacing w:after="120" w:line="360" w:lineRule="auto"/>
      <w:ind w:left="1260" w:leftChars="600" w:firstLine="200" w:firstLineChars="200"/>
      <w:textAlignment w:val="baseline"/>
    </w:pPr>
    <w:rPr>
      <w:rFonts w:ascii="Verdana" w:hAnsi="Verdana" w:eastAsia="宋体" w:cs="Times New Roman"/>
      <w:bCs/>
      <w:sz w:val="24"/>
      <w:szCs w:val="20"/>
    </w:rPr>
  </w:style>
  <w:style w:type="paragraph" w:styleId="83">
    <w:name w:val="index 2"/>
    <w:basedOn w:val="1"/>
    <w:next w:val="1"/>
    <w:autoRedefine/>
    <w:qFormat/>
    <w:uiPriority w:val="0"/>
    <w:pPr>
      <w:autoSpaceDE w:val="0"/>
      <w:adjustRightInd w:val="0"/>
      <w:snapToGrid w:val="0"/>
      <w:spacing w:line="360" w:lineRule="auto"/>
      <w:ind w:left="200" w:leftChars="200" w:firstLine="482" w:firstLineChars="200"/>
      <w:textAlignment w:val="baseline"/>
    </w:pPr>
    <w:rPr>
      <w:rFonts w:ascii="宋体" w:hAnsi="宋体" w:eastAsia="宋体"/>
      <w:bCs/>
      <w:kern w:val="0"/>
      <w:sz w:val="24"/>
      <w:szCs w:val="24"/>
    </w:rPr>
  </w:style>
  <w:style w:type="paragraph" w:styleId="84">
    <w:name w:val="Title"/>
    <w:basedOn w:val="1"/>
    <w:next w:val="1"/>
    <w:link w:val="276"/>
    <w:autoRedefine/>
    <w:qFormat/>
    <w:uiPriority w:val="10"/>
    <w:rPr>
      <w:rFonts w:ascii="STHeiti Light" w:hAnsi="STHeiti Light"/>
    </w:rPr>
  </w:style>
  <w:style w:type="paragraph" w:styleId="85">
    <w:name w:val="annotation subject"/>
    <w:basedOn w:val="29"/>
    <w:next w:val="29"/>
    <w:link w:val="198"/>
    <w:autoRedefine/>
    <w:qFormat/>
    <w:uiPriority w:val="99"/>
    <w:rPr>
      <w:b/>
      <w:bCs/>
    </w:rPr>
  </w:style>
  <w:style w:type="paragraph" w:styleId="86">
    <w:name w:val="Body Text First Indent"/>
    <w:basedOn w:val="35"/>
    <w:link w:val="243"/>
    <w:autoRedefine/>
    <w:qFormat/>
    <w:uiPriority w:val="0"/>
    <w:pPr>
      <w:spacing w:after="120"/>
      <w:ind w:firstLine="420" w:firstLineChars="100"/>
    </w:pPr>
  </w:style>
  <w:style w:type="paragraph" w:styleId="87">
    <w:name w:val="Body Text First Indent 2"/>
    <w:basedOn w:val="36"/>
    <w:next w:val="1"/>
    <w:link w:val="270"/>
    <w:autoRedefine/>
    <w:qFormat/>
    <w:uiPriority w:val="0"/>
    <w:pPr>
      <w:widowControl w:val="0"/>
      <w:autoSpaceDE/>
      <w:autoSpaceDN/>
      <w:adjustRightInd w:val="0"/>
      <w:snapToGrid/>
      <w:spacing w:before="0" w:after="120" w:line="300" w:lineRule="auto"/>
      <w:ind w:left="420" w:leftChars="200" w:firstLine="420" w:firstLineChars="200"/>
      <w:textAlignment w:val="baseline"/>
    </w:pPr>
    <w:rPr>
      <w:rFonts w:ascii="Times New Roman"/>
      <w:lang w:val="en-US"/>
    </w:rPr>
  </w:style>
  <w:style w:type="table" w:styleId="89">
    <w:name w:val="Table Grid"/>
    <w:basedOn w:val="88"/>
    <w:autoRedefine/>
    <w:qFormat/>
    <w:uiPriority w:val="39"/>
    <w:pPr>
      <w:widowControl w:val="0"/>
      <w:adjustRightInd w:val="0"/>
      <w:spacing w:line="300" w:lineRule="auto"/>
      <w:ind w:firstLine="480" w:firstLineChars="200"/>
      <w:jc w:val="both"/>
      <w:textAlignment w:val="baseline"/>
    </w:p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jc w:val="center"/>
    </w:trPr>
  </w:style>
  <w:style w:type="table" w:styleId="90">
    <w:name w:val="Table Theme"/>
    <w:basedOn w:val="88"/>
    <w:autoRedefine/>
    <w:qFormat/>
    <w:uiPriority w:val="0"/>
    <w:pPr>
      <w:adjustRightInd w:val="0"/>
      <w:snapToGrid w:val="0"/>
      <w:spacing w:before="160" w:after="160" w:line="240" w:lineRule="atLeast"/>
      <w:ind w:left="1701"/>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autoRedefine/>
    <w:qFormat/>
    <w:uiPriority w:val="0"/>
    <w:pPr>
      <w:adjustRightInd w:val="0"/>
      <w:snapToGrid w:val="0"/>
      <w:spacing w:before="160" w:after="160" w:line="240" w:lineRule="atLeast"/>
      <w:ind w:left="1701"/>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autoRedefine/>
    <w:qFormat/>
    <w:uiPriority w:val="0"/>
    <w:pPr>
      <w:adjustRightInd w:val="0"/>
      <w:snapToGrid w:val="0"/>
      <w:spacing w:before="160" w:after="160" w:line="240" w:lineRule="atLeast"/>
      <w:ind w:left="1701"/>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autoRedefine/>
    <w:qFormat/>
    <w:uiPriority w:val="0"/>
    <w:pPr>
      <w:adjustRightInd w:val="0"/>
      <w:snapToGrid w:val="0"/>
      <w:spacing w:before="160" w:after="160" w:line="240" w:lineRule="atLeast"/>
      <w:ind w:left="1701"/>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autoRedefine/>
    <w:qFormat/>
    <w:uiPriority w:val="0"/>
    <w:pPr>
      <w:adjustRightInd w:val="0"/>
      <w:snapToGrid w:val="0"/>
      <w:spacing w:before="160" w:after="160" w:line="240" w:lineRule="atLeast"/>
      <w:ind w:left="1701"/>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autoRedefine/>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autoRedefine/>
    <w:qFormat/>
    <w:uiPriority w:val="0"/>
    <w:pPr>
      <w:widowControl w:val="0"/>
      <w:jc w:val="both"/>
    </w:pPr>
    <w:tblPr>
      <w:tblBorders>
        <w:top w:val="single" w:color="000000" w:sz="12" w:space="0"/>
        <w:bottom w:val="single" w:color="000000" w:sz="12" w:space="0"/>
      </w:tblBorders>
    </w:tblPr>
    <w:tblStylePr w:type="firstRow">
      <w:rPr>
        <w:rFonts w:cs="Times New Roman"/>
        <w:color w:val="FFFFFF"/>
      </w:rPr>
      <w:tblPr/>
      <w:tcPr>
        <w:tcBorders>
          <w:bottom w:val="single" w:color="000000" w:sz="6" w:space="0"/>
          <w:tl2br w:val="nil"/>
          <w:tr2bl w:val="nil"/>
        </w:tcBorders>
        <w:shd w:val="solid" w:color="800080" w:fill="FFFFFF"/>
      </w:tcPr>
    </w:tblStylePr>
    <w:tblStylePr w:type="lastRow">
      <w:rPr>
        <w:rFonts w:cs="Times New Roman"/>
      </w:rPr>
      <w:tblPr/>
      <w:tcPr>
        <w:tcBorders>
          <w:top w:val="single" w:color="000000" w:sz="6" w:space="0"/>
          <w:tl2br w:val="nil"/>
          <w:tr2bl w:val="nil"/>
        </w:tcBorders>
      </w:tcPr>
    </w:tblStylePr>
    <w:tblStylePr w:type="firstCol">
      <w:rPr>
        <w:rFonts w:cs="Times New Roman"/>
        <w:b/>
        <w:bCs/>
      </w:rPr>
      <w:tblPr/>
      <w:tcPr>
        <w:tcBorders>
          <w:tl2br w:val="nil"/>
          <w:tr2bl w:val="nil"/>
        </w:tcBorders>
        <w:shd w:val="solid" w:color="C0C0C0" w:fill="FFFFFF"/>
      </w:tcPr>
    </w:tblStylePr>
    <w:tblStylePr w:type="neCell">
      <w:rPr>
        <w:rFonts w:cs="Times New Roman"/>
        <w:b/>
        <w:bCs/>
      </w:rPr>
      <w:tblPr/>
      <w:tcPr>
        <w:tcBorders>
          <w:tl2br w:val="nil"/>
          <w:tr2bl w:val="nil"/>
        </w:tcBorders>
      </w:tcPr>
    </w:tblStylePr>
    <w:tblStylePr w:type="nwCell">
      <w:rPr>
        <w:rFonts w:cs="Times New Roman"/>
      </w:rPr>
      <w:tblPr/>
      <w:tcPr>
        <w:tcBorders>
          <w:tl2br w:val="nil"/>
          <w:tr2bl w:val="nil"/>
        </w:tcBorders>
        <w:shd w:val="solid" w:color="800080" w:fill="FFFFFF"/>
      </w:tcPr>
    </w:tblStylePr>
    <w:tblStylePr w:type="swCell">
      <w:rPr>
        <w:rFonts w:cs="Times New Roman"/>
        <w:color w:val="000080"/>
      </w:rPr>
      <w:tblPr/>
      <w:tcPr>
        <w:tcBorders>
          <w:tl2br w:val="nil"/>
          <w:tr2bl w:val="nil"/>
        </w:tcBorders>
      </w:tcPr>
    </w:tblStylePr>
  </w:style>
  <w:style w:type="table" w:styleId="97">
    <w:name w:val="Table Classic 3"/>
    <w:basedOn w:val="88"/>
    <w:autoRedefine/>
    <w:qFormat/>
    <w:uiPriority w:val="0"/>
    <w:pPr>
      <w:adjustRightInd w:val="0"/>
      <w:snapToGrid w:val="0"/>
      <w:spacing w:before="160" w:after="160" w:line="240" w:lineRule="atLeast"/>
      <w:ind w:left="1701"/>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autoRedefine/>
    <w:qFormat/>
    <w:uiPriority w:val="0"/>
    <w:pPr>
      <w:adjustRightInd w:val="0"/>
      <w:snapToGrid w:val="0"/>
      <w:spacing w:before="160" w:after="160" w:line="240" w:lineRule="atLeast"/>
      <w:ind w:left="1701"/>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autoRedefine/>
    <w:qFormat/>
    <w:uiPriority w:val="0"/>
    <w:pPr>
      <w:adjustRightInd w:val="0"/>
      <w:snapToGrid w:val="0"/>
      <w:spacing w:before="160" w:after="160" w:line="240" w:lineRule="atLeast"/>
      <w:ind w:left="1701"/>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autoRedefine/>
    <w:qFormat/>
    <w:uiPriority w:val="0"/>
    <w:pPr>
      <w:adjustRightInd w:val="0"/>
      <w:snapToGrid w:val="0"/>
      <w:spacing w:before="160" w:after="160" w:line="240" w:lineRule="atLeast"/>
      <w:ind w:left="1701"/>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autoRedefine/>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autoRedefine/>
    <w:qFormat/>
    <w:uiPriority w:val="0"/>
    <w:pPr>
      <w:adjustRightInd w:val="0"/>
      <w:snapToGrid w:val="0"/>
      <w:spacing w:before="160" w:after="160" w:line="240" w:lineRule="atLeast"/>
      <w:ind w:left="1701"/>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autoRedefine/>
    <w:qFormat/>
    <w:uiPriority w:val="0"/>
    <w:pPr>
      <w:adjustRightInd w:val="0"/>
      <w:snapToGrid w:val="0"/>
      <w:spacing w:before="160" w:after="160" w:line="240" w:lineRule="atLeast"/>
      <w:ind w:left="1701"/>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autoRedefine/>
    <w:qFormat/>
    <w:uiPriority w:val="0"/>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autoRedefine/>
    <w:qFormat/>
    <w:uiPriority w:val="0"/>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autoRedefine/>
    <w:qFormat/>
    <w:uiPriority w:val="0"/>
    <w:pPr>
      <w:adjustRightInd w:val="0"/>
      <w:snapToGrid w:val="0"/>
      <w:spacing w:before="160" w:after="160" w:line="240" w:lineRule="atLeast"/>
      <w:ind w:left="1701"/>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autoRedefine/>
    <w:qFormat/>
    <w:uiPriority w:val="0"/>
    <w:pPr>
      <w:adjustRightInd w:val="0"/>
      <w:snapToGrid w:val="0"/>
      <w:spacing w:before="160" w:after="160" w:line="240" w:lineRule="atLeast"/>
      <w:ind w:left="1701"/>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autoRedefine/>
    <w:qFormat/>
    <w:uiPriority w:val="0"/>
    <w:pPr>
      <w:adjustRightInd w:val="0"/>
      <w:snapToGrid w:val="0"/>
      <w:spacing w:before="160" w:after="160" w:line="240" w:lineRule="atLeast"/>
      <w:ind w:left="1701"/>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autoRedefine/>
    <w:qFormat/>
    <w:uiPriority w:val="0"/>
    <w:pPr>
      <w:adjustRightInd w:val="0"/>
      <w:snapToGrid w:val="0"/>
      <w:spacing w:before="160" w:after="160" w:line="240" w:lineRule="atLeast"/>
      <w:ind w:left="1701"/>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autoRedefine/>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autoRedefine/>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autoRedefine/>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autoRedefine/>
    <w:qFormat/>
    <w:uiPriority w:val="0"/>
    <w:pPr>
      <w:adjustRightInd w:val="0"/>
      <w:snapToGrid w:val="0"/>
      <w:spacing w:before="160" w:after="160" w:line="240" w:lineRule="atLeast"/>
      <w:ind w:left="1701"/>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autoRedefine/>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autoRedefine/>
    <w:qFormat/>
    <w:uiPriority w:val="0"/>
    <w:pPr>
      <w:adjustRightInd w:val="0"/>
      <w:snapToGrid w:val="0"/>
      <w:spacing w:before="160" w:after="160" w:line="240" w:lineRule="atLeast"/>
      <w:ind w:left="1701"/>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autoRedefine/>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autoRedefine/>
    <w:qFormat/>
    <w:uiPriority w:val="0"/>
    <w:pPr>
      <w:adjustRightInd w:val="0"/>
      <w:snapToGrid w:val="0"/>
      <w:spacing w:before="160" w:after="160" w:line="240" w:lineRule="atLeast"/>
      <w:ind w:left="1701"/>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autoRedefine/>
    <w:qFormat/>
    <w:uiPriority w:val="0"/>
    <w:pPr>
      <w:adjustRightInd w:val="0"/>
      <w:snapToGrid w:val="0"/>
      <w:spacing w:before="160" w:after="160" w:line="240" w:lineRule="atLeast"/>
      <w:ind w:left="1701"/>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autoRedefine/>
    <w:qFormat/>
    <w:uiPriority w:val="0"/>
    <w:pPr>
      <w:adjustRightInd w:val="0"/>
      <w:snapToGrid w:val="0"/>
      <w:spacing w:before="160" w:after="160" w:line="240" w:lineRule="atLeast"/>
      <w:ind w:left="1701"/>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autoRedefine/>
    <w:qFormat/>
    <w:uiPriority w:val="0"/>
    <w:pPr>
      <w:adjustRightInd w:val="0"/>
      <w:snapToGrid w:val="0"/>
      <w:spacing w:before="160" w:after="160" w:line="240" w:lineRule="atLeast"/>
      <w:ind w:left="1701"/>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autoRedefine/>
    <w:qFormat/>
    <w:uiPriority w:val="0"/>
    <w:pPr>
      <w:widowControl w:val="0"/>
      <w:adjustRightInd w:val="0"/>
      <w:spacing w:before="60" w:after="60" w:line="360" w:lineRule="atLeast"/>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tblStylePr w:type="nwCell">
      <w:rPr>
        <w:rFonts w:cs="Times New Roman"/>
      </w:rPr>
      <w:tblPr/>
      <w:tcPr>
        <w:tcBorders>
          <w:tl2br w:val="single" w:color="000000" w:sz="6" w:space="0"/>
          <w:tr2bl w:val="nil"/>
        </w:tcBorders>
      </w:tcPr>
    </w:tblStylePr>
  </w:style>
  <w:style w:type="table" w:styleId="122">
    <w:name w:val="Table Grid 2"/>
    <w:basedOn w:val="88"/>
    <w:autoRedefine/>
    <w:qFormat/>
    <w:uiPriority w:val="0"/>
    <w:pPr>
      <w:adjustRightInd w:val="0"/>
      <w:snapToGrid w:val="0"/>
      <w:spacing w:before="160" w:after="160" w:line="240" w:lineRule="atLeast"/>
      <w:ind w:left="1701"/>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autoRedefine/>
    <w:qFormat/>
    <w:uiPriority w:val="0"/>
    <w:pPr>
      <w:adjustRightInd w:val="0"/>
      <w:snapToGrid w:val="0"/>
      <w:spacing w:before="160" w:after="160" w:line="240" w:lineRule="atLeast"/>
      <w:ind w:left="1701"/>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autoRedefine/>
    <w:qFormat/>
    <w:uiPriority w:val="0"/>
    <w:pPr>
      <w:adjustRightInd w:val="0"/>
      <w:snapToGrid w:val="0"/>
      <w:spacing w:before="160" w:after="160" w:line="240" w:lineRule="atLeast"/>
      <w:ind w:left="1701"/>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autoRedefine/>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autoRedefine/>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autoRedefine/>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autoRedefine/>
    <w:qFormat/>
    <w:uiPriority w:val="0"/>
    <w:pPr>
      <w:adjustRightInd w:val="0"/>
      <w:snapToGrid w:val="0"/>
      <w:spacing w:before="160" w:after="160" w:line="240" w:lineRule="atLeast"/>
      <w:ind w:left="1701"/>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autoRedefine/>
    <w:qFormat/>
    <w:uiPriority w:val="0"/>
    <w:pPr>
      <w:adjustRightInd w:val="0"/>
      <w:snapToGrid w:val="0"/>
      <w:spacing w:before="160" w:after="160" w:line="240" w:lineRule="atLeast"/>
      <w:ind w:left="1701"/>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autoRedefine/>
    <w:qFormat/>
    <w:uiPriority w:val="0"/>
    <w:pPr>
      <w:adjustRightInd w:val="0"/>
      <w:snapToGrid w:val="0"/>
      <w:spacing w:before="160" w:after="160" w:line="240" w:lineRule="atLeast"/>
      <w:ind w:left="1701"/>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autoRedefine/>
    <w:qFormat/>
    <w:uiPriority w:val="0"/>
    <w:pPr>
      <w:adjustRightInd w:val="0"/>
      <w:snapToGrid w:val="0"/>
      <w:spacing w:before="160" w:after="160" w:line="240" w:lineRule="atLeast"/>
      <w:ind w:left="1701"/>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Times New Roman"/>
        <w:b/>
        <w:bCs/>
        <w:color w:val="auto"/>
      </w:rPr>
      <w:tblPr/>
      <w:tcPr>
        <w:tcBorders>
          <w:tl2br w:val="nil"/>
          <w:tr2bl w:val="nil"/>
        </w:tcBorders>
        <w:shd w:val="solid" w:color="000000" w:fill="FFFFFF"/>
      </w:tcPr>
    </w:tblStylePr>
  </w:style>
  <w:style w:type="table" w:styleId="133">
    <w:name w:val="Light List Accent 1"/>
    <w:basedOn w:val="88"/>
    <w:autoRedefine/>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tbl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styleId="134">
    <w:name w:val="Light List Accent 5"/>
    <w:basedOn w:val="88"/>
    <w:autoRedefine/>
    <w:qFormat/>
    <w:uiPriority w:val="71"/>
    <w:rPr>
      <w:rFonts w:ascii="Calibri" w:hAnsi="Calibri"/>
      <w:szCs w:val="22"/>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35">
    <w:name w:val="Light Grid Accent 4"/>
    <w:basedOn w:val="88"/>
    <w:autoRedefine/>
    <w:qFormat/>
    <w:uiPriority w:val="1"/>
    <w:rPr>
      <w:sz w:val="22"/>
      <w:szCs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rPr>
        <w:b/>
        <w:bCs/>
        <w:color w:val="FFFFFF"/>
      </w:rPr>
      <w:tblPr/>
      <w:tcPr>
        <w:tcBorders>
          <w:top w:val="single" w:color="7295D2" w:sz="8" w:space="0"/>
          <w:left w:val="single" w:color="7295D2" w:sz="8" w:space="0"/>
          <w:bottom w:val="single" w:color="7295D2" w:sz="8" w:space="0"/>
          <w:right w:val="single" w:color="7295D2" w:sz="8" w:space="0"/>
          <w:insideH w:val="nil"/>
          <w:insideV w:val="nil"/>
          <w:tl2br w:val="nil"/>
          <w:tr2bl w:val="nil"/>
        </w:tcBorders>
        <w:shd w:val="clear" w:color="auto" w:fill="4472C4"/>
      </w:tcPr>
    </w:tblStylePr>
    <w:tblStylePr w:type="lastRow">
      <w:pPr>
        <w:spacing w:before="0" w:after="0" w:line="240" w:lineRule="auto"/>
      </w:pPr>
      <w:rPr>
        <w:b/>
        <w:bCs/>
      </w:rPr>
      <w:tblPr/>
      <w:tcPr>
        <w:tcBorders>
          <w:top w:val="double" w:color="7295D2" w:sz="6" w:space="0"/>
          <w:left w:val="single" w:color="7295D2" w:sz="8" w:space="0"/>
          <w:bottom w:val="single" w:color="7295D2" w:sz="8" w:space="0"/>
          <w:right w:val="single" w:color="7295D2" w:sz="8" w:space="0"/>
          <w:insideH w:val="nil"/>
          <w:insideV w:val="nil"/>
          <w:tl2br w:val="nil"/>
          <w:tr2bl w:val="nil"/>
        </w:tcBorders>
      </w:tcPr>
    </w:tblStylePr>
    <w:tblStylePr w:type="firstCol">
      <w:rPr>
        <w:b/>
        <w:bCs/>
      </w:rPr>
    </w:tblStylePr>
    <w:tblStylePr w:type="lastCol">
      <w:rPr>
        <w:b/>
        <w:bCs/>
      </w:rPr>
      <w:tblPr/>
    </w:tblStylePr>
    <w:tblStylePr w:type="band1Vert">
      <w:tblPr/>
      <w:tcPr>
        <w:shd w:val="clear" w:color="auto" w:fill="D0DBF0"/>
      </w:tcPr>
    </w:tblStylePr>
    <w:tblStylePr w:type="band1Horz">
      <w:tblPr/>
      <w:tcPr>
        <w:shd w:val="clear" w:color="auto" w:fill="D0DBF0"/>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36">
    <w:name w:val="Light Grid Accent 5"/>
    <w:basedOn w:val="88"/>
    <w:autoRedefine/>
    <w:qFormat/>
    <w:uiPriority w:val="29"/>
    <w:rPr>
      <w:rFonts w:ascii="Calibri" w:hAnsi="Calibri"/>
      <w:i/>
      <w:iCs/>
      <w:color w:val="000000"/>
      <w:sz w:val="24"/>
    </w:rPr>
    <w:tblPr>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Pr>
    <w:tcPr>
      <w:shd w:val="clear" w:color="auto" w:fill="FADECB"/>
    </w:tcPr>
    <w:tblStylePr w:type="firstRow">
      <w:rPr>
        <w:b/>
        <w:bCs/>
        <w:color w:val="FFFFFF"/>
      </w:rPr>
      <w:tblPr/>
      <w:tcPr>
        <w:shd w:val="clear" w:color="auto" w:fill="FDF2EA"/>
      </w:tcPr>
    </w:tblStylePr>
    <w:tblStylePr w:type="lastRow">
      <w:rPr>
        <w:b/>
        <w:bCs/>
        <w:color w:val="664E82"/>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BE4D5"/>
      </w:tcPr>
    </w:tblStylePr>
    <w:tblStylePr w:type="band1Vert">
      <w:tblPr/>
      <w:tcPr>
        <w:shd w:val="clear" w:color="auto" w:fill="F6BE98"/>
      </w:tcPr>
    </w:tblStylePr>
    <w:tblStylePr w:type="band1Horz">
      <w:tblPr/>
      <w:tcPr>
        <w:shd w:val="clear" w:color="auto" w:fill="F6BE98"/>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tblStylePr w:type="nwCell">
      <w:tcPr>
        <w:shd w:val="clear" w:color="auto" w:fill="FFFFFF"/>
      </w:tcPr>
    </w:tblStylePr>
  </w:style>
  <w:style w:type="table" w:styleId="137">
    <w:name w:val="Medium Shading 1 Accent 2"/>
    <w:basedOn w:val="88"/>
    <w:autoRedefine/>
    <w:qFormat/>
    <w:uiPriority w:val="1"/>
    <w:rPr>
      <w:sz w:val="22"/>
      <w:szCs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rPr>
        <w:b/>
        <w:bCs/>
        <w:color w:val="FFFFFF"/>
      </w:rPr>
      <w:tbl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rPr>
        <w:b/>
        <w:bCs/>
      </w:rPr>
      <w:tblPr/>
      <w:tcPr>
        <w:tcBorders>
          <w:top w:val="double" w:color="7295D2" w:sz="6" w:space="0"/>
          <w:left w:val="single" w:color="7295D2" w:sz="8" w:space="0"/>
          <w:bottom w:val="single" w:color="7295D2" w:sz="8" w:space="0"/>
          <w:right w:val="single" w:color="7295D2" w:sz="8" w:space="0"/>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138">
    <w:name w:val="Medium Shading 1 Accent 3"/>
    <w:basedOn w:val="88"/>
    <w:autoRedefine/>
    <w:qFormat/>
    <w:uiPriority w:val="29"/>
    <w:rPr>
      <w:rFonts w:ascii="Calibri" w:hAnsi="Calibri"/>
      <w:i/>
      <w:iCs/>
      <w:color w:val="000000"/>
      <w:sz w:val="24"/>
      <w:szCs w:val="22"/>
    </w:rPr>
    <w:tblPr>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Pr>
    <w:tcPr>
      <w:shd w:val="clear" w:color="auto" w:fill="FADECB"/>
    </w:tcPr>
    <w:tblStylePr w:type="firstRow">
      <w:rPr>
        <w:b/>
        <w:bCs/>
        <w:color w:val="FFFFFF"/>
      </w:rPr>
      <w:tblPr/>
      <w:tcPr>
        <w:shd w:val="clear" w:color="auto" w:fill="FDF2EA"/>
      </w:tcPr>
    </w:tblStylePr>
    <w:tblStylePr w:type="lastRow">
      <w:rPr>
        <w:b/>
        <w:bCs/>
      </w:rPr>
      <w:tblPr/>
      <w:tcPr>
        <w:tcBorders>
          <w:top w:val="single" w:color="000000" w:sz="12" w:space="0"/>
          <w:left w:val="nil"/>
          <w:bottom w:val="nil"/>
          <w:right w:val="nil"/>
          <w:insideH w:val="nil"/>
          <w:insideV w:val="nil"/>
        </w:tcBorders>
        <w:shd w:val="clear" w:color="auto" w:fill="FFFFFF"/>
      </w:tcPr>
    </w:tblStylePr>
    <w:tblStylePr w:type="firstCol">
      <w:rPr>
        <w:b/>
        <w:bCs/>
      </w:rPr>
      <w:tcPr>
        <w:tcBorders>
          <w:top w:val="nil"/>
          <w:left w:val="nil"/>
          <w:bottom w:val="nil"/>
          <w:right w:val="nil"/>
          <w:insideH w:val="nil"/>
          <w:insideV w:val="nil"/>
        </w:tcBorders>
        <w:shd w:val="clear" w:color="auto" w:fill="FFFFFF"/>
      </w:tcPr>
    </w:tblStylePr>
    <w:tblStylePr w:type="lastCol">
      <w:rPr>
        <w:b/>
        <w:bCs/>
      </w:r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insideV w:val="single" w:sz="6" w:space="0"/>
        </w:tcBorders>
        <w:shd w:val="clear" w:color="auto" w:fill="F6BE98"/>
      </w:tcPr>
    </w:tblStylePr>
    <w:tblStylePr w:type="band2Horz">
      <w:tblPr/>
      <w:tcPr>
        <w:tcBorders>
          <w:insideH w:val="nil"/>
          <w:insideV w:val="nil"/>
        </w:tcBorders>
      </w:tcPr>
    </w:tblStylePr>
    <w:tblStylePr w:type="nwCell">
      <w:tcPr>
        <w:shd w:val="clear" w:color="auto" w:fill="FFFFFF"/>
      </w:tcPr>
    </w:tblStylePr>
  </w:style>
  <w:style w:type="table" w:styleId="139">
    <w:name w:val="Medium Shading 1 Accent 5"/>
    <w:basedOn w:val="88"/>
    <w:autoRedefine/>
    <w:qFormat/>
    <w:uiPriority w:val="30"/>
    <w:rPr>
      <w:rFonts w:ascii="Calibri" w:hAnsi="Calibri"/>
      <w:color w:val="000000"/>
      <w:sz w:val="24"/>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ADECB"/>
    </w:tcPr>
    <w:tblStylePr w:type="firstRow">
      <w:rPr>
        <w:b/>
        <w:bCs/>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ED7D31"/>
      </w:tcPr>
    </w:tblStylePr>
    <w:tblStylePr w:type="lastRow">
      <w:rPr>
        <w:b/>
        <w:bCs/>
        <w:color w:val="000000"/>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ED7D31"/>
      </w:tcPr>
    </w:tblStylePr>
    <w:tblStylePr w:type="firstCol">
      <w:rPr>
        <w:color w:val="FFFFFF"/>
      </w:rPr>
      <w:tcPr>
        <w:tcBorders>
          <w:top w:val="nil"/>
          <w:left w:val="single" w:color="FFFFFF" w:sz="8" w:space="0"/>
          <w:bottom w:val="nil"/>
          <w:right w:val="single" w:color="FFFFFF" w:sz="24" w:space="0"/>
          <w:insideH w:val="nil"/>
          <w:insideV w:val="nil"/>
          <w:tl2br w:val="nil"/>
          <w:tr2bl w:val="nil"/>
        </w:tcBorders>
        <w:shd w:val="clear" w:color="auto" w:fill="ED7D31"/>
      </w:tcPr>
    </w:tblStylePr>
    <w:tblStylePr w:type="lastCol">
      <w:rPr>
        <w:color w:val="FFFFFF"/>
      </w:rPr>
      <w:tcPr>
        <w:tcBorders>
          <w:top w:val="nil"/>
          <w:left w:val="single" w:color="FFFFFF" w:sz="24" w:space="0"/>
          <w:bottom w:val="nil"/>
          <w:right w:val="nil"/>
          <w:insideH w:val="nil"/>
          <w:insideV w:val="nil"/>
          <w:tl2br w:val="nil"/>
          <w:tr2bl w:val="nil"/>
        </w:tcBorders>
        <w:shd w:val="clear" w:color="auto" w:fill="ED7D31"/>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F6BE98"/>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F6BE98"/>
      </w:tcPr>
    </w:tblStylePr>
    <w:tblStylePr w:type="band2Horz">
      <w:tblPr/>
      <w:tcPr>
        <w:tcBorders>
          <w:insideH w:val="nil"/>
          <w:insideV w:val="nil"/>
        </w:tcBorders>
      </w:tcPr>
    </w:tblStylePr>
  </w:style>
  <w:style w:type="table" w:styleId="140">
    <w:name w:val="Medium Shading 2 Accent 3"/>
    <w:basedOn w:val="88"/>
    <w:autoRedefine/>
    <w:qFormat/>
    <w:uiPriority w:val="30"/>
    <w:rPr>
      <w:rFonts w:ascii="Calibri" w:hAnsi="Calibri"/>
      <w:color w:val="000000"/>
      <w:sz w:val="24"/>
      <w:szCs w:val="22"/>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ADECB"/>
    </w:tcPr>
    <w:tblStylePr w:type="firstRow">
      <w:rPr>
        <w:b/>
        <w:bCs/>
        <w:color w:val="FFFFFF"/>
      </w:rPr>
      <w:tbl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ED7D31"/>
      </w:tcPr>
    </w:tblStylePr>
    <w:tblStylePr w:type="lastRow">
      <w:rPr>
        <w:color w:val="auto"/>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ED7D31"/>
      </w:tcPr>
    </w:tblStylePr>
    <w:tblStylePr w:type="firstCol">
      <w:rPr>
        <w:b/>
        <w:bCs/>
        <w:color w:val="FFFFFF"/>
      </w:rPr>
      <w:tblPr/>
      <w:tcPr>
        <w:tcBorders>
          <w:left w:val="single" w:color="FFFFFF" w:sz="8" w:space="0"/>
          <w:right w:val="single" w:color="FFFFFF" w:sz="24" w:space="0"/>
          <w:insideH w:val="nil"/>
          <w:insideV w:val="nil"/>
        </w:tcBorders>
        <w:shd w:val="clear" w:color="auto" w:fill="ED7D31"/>
      </w:tcPr>
    </w:tblStylePr>
    <w:tblStylePr w:type="lastCol">
      <w:rPr>
        <w:b/>
        <w:bCs/>
        <w:color w:val="FFFFFF"/>
      </w:rPr>
      <w:tblPr/>
      <w:tcPr>
        <w:tcBorders>
          <w:top w:val="nil"/>
          <w:left w:val="single" w:color="FFFFFF" w:sz="24" w:space="0"/>
          <w:bottom w:val="nil"/>
          <w:right w:val="nil"/>
          <w:insideH w:val="nil"/>
          <w:insideV w:val="nil"/>
        </w:tcBorders>
        <w:shd w:val="clear" w:color="auto" w:fill="ED7D31"/>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6BE98"/>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6BE9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41">
    <w:name w:val="Medium Shading 2 Accent 5"/>
    <w:basedOn w:val="88"/>
    <w:autoRedefine/>
    <w:qFormat/>
    <w:uiPriority w:val="64"/>
    <w:rPr>
      <w:rFonts w:ascii="Calibri" w:hAnsi="Calibri"/>
      <w:sz w:val="22"/>
      <w:szCs w:val="22"/>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142">
    <w:name w:val="Medium List 2 Accent 4"/>
    <w:basedOn w:val="88"/>
    <w:autoRedefine/>
    <w:qFormat/>
    <w:uiPriority w:val="34"/>
    <w:rPr>
      <w:rFonts w:ascii="Calibri" w:hAnsi="Calibri"/>
      <w:sz w:val="24"/>
      <w:szCs w:val="22"/>
    </w:rPr>
    <w:tblPr>
      <w:tblBorders>
        <w:top w:val="single" w:color="8064A2" w:sz="8" w:space="0"/>
        <w:left w:val="single" w:color="8064A2" w:sz="8" w:space="0"/>
        <w:bottom w:val="single" w:color="8064A2" w:sz="8" w:space="0"/>
        <w:right w:val="single" w:color="8064A2" w:sz="8" w:space="0"/>
      </w:tblBorders>
    </w:tblPr>
    <w:tcPr>
      <w:shd w:val="clear" w:color="auto" w:fill="EDF2F8"/>
    </w:tcPr>
    <w:tblStylePr w:type="firstRow">
      <w:rPr>
        <w:sz w:val="24"/>
        <w:szCs w:val="24"/>
      </w:rPr>
      <w:tblPr/>
      <w:tcPr>
        <w:tcBorders>
          <w:top w:val="nil"/>
          <w:left w:val="nil"/>
          <w:bottom w:val="single" w:color="FFFFFF" w:sz="12" w:space="0"/>
          <w:right w:val="nil"/>
          <w:insideH w:val="nil"/>
          <w:insideV w:val="nil"/>
          <w:tl2br w:val="nil"/>
          <w:tr2bl w:val="nil"/>
        </w:tcBorders>
        <w:shd w:val="clear" w:color="auto" w:fill="9E3A38"/>
      </w:tcPr>
    </w:tblStylePr>
    <w:tblStylePr w:type="lastRow">
      <w:tblPr/>
      <w:tcPr>
        <w:tcBorders>
          <w:top w:val="single" w:color="000000" w:sz="12" w:space="0"/>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color="8064A2" w:sz="8" w:space="0"/>
          <w:insideH w:val="nil"/>
          <w:insideV w:val="nil"/>
          <w:tl2br w:val="nil"/>
          <w:tr2bl w:val="nil"/>
        </w:tcBorders>
        <w:shd w:val="clear" w:color="auto" w:fill="FFFFFF"/>
      </w:tcPr>
    </w:tblStylePr>
    <w:tblStylePr w:type="lastCol">
      <w:tblPr/>
      <w:tcPr>
        <w:tcBorders>
          <w:top w:val="nil"/>
          <w:left w:val="single" w:color="8064A2" w:sz="8" w:space="0"/>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143">
    <w:name w:val="Medium List 2 Accent 6"/>
    <w:basedOn w:val="88"/>
    <w:autoRedefine/>
    <w:qFormat/>
    <w:uiPriority w:val="0"/>
    <w:rPr>
      <w:rFonts w:ascii="Calibri" w:hAnsi="Calibri"/>
      <w:i/>
      <w:iCs/>
      <w:color w:val="000000"/>
      <w:sz w:val="24"/>
    </w:rPr>
    <w:tblPr>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Pr>
    <w:tcPr>
      <w:shd w:val="clear" w:color="auto" w:fill="FADECB"/>
    </w:tcPr>
    <w:tblStylePr w:type="firstRow">
      <w:rPr>
        <w:b/>
        <w:bCs/>
        <w:color w:val="FFFFFF"/>
      </w:rPr>
      <w:tblPr/>
      <w:tcPr>
        <w:shd w:val="clear" w:color="auto" w:fill="FDF2EA"/>
      </w:tcPr>
    </w:tblStylePr>
    <w:tblStylePr w:type="lastRow">
      <w:rPr>
        <w:b/>
        <w:bCs/>
        <w:color w:val="664E82"/>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BE4D5"/>
      </w:tcPr>
    </w:tblStylePr>
    <w:tblStylePr w:type="band1Vert">
      <w:tblPr/>
      <w:tcPr>
        <w:shd w:val="clear" w:color="auto" w:fill="F6BE98"/>
      </w:tcPr>
    </w:tblStylePr>
    <w:tblStylePr w:type="band1Horz">
      <w:tblPr/>
      <w:tcPr>
        <w:shd w:val="clear" w:color="auto" w:fill="F6BE98"/>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144">
    <w:name w:val="Medium Grid 1 Accent 3"/>
    <w:basedOn w:val="88"/>
    <w:autoRedefine/>
    <w:qFormat/>
    <w:uiPriority w:val="1"/>
    <w:rPr>
      <w:sz w:val="22"/>
      <w:szCs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rPr>
        <w:b/>
        <w:bCs/>
        <w:color w:val="FFFFFF"/>
      </w:rPr>
      <w:tcPr>
        <w:tcBorders>
          <w:top w:val="single" w:color="7295D2" w:sz="8" w:space="0"/>
          <w:left w:val="single" w:color="7295D2" w:sz="8" w:space="0"/>
          <w:bottom w:val="single" w:color="7295D2" w:sz="8" w:space="0"/>
          <w:right w:val="single" w:color="7295D2" w:sz="8" w:space="0"/>
          <w:insideH w:val="nil"/>
          <w:insideV w:val="nil"/>
          <w:tl2br w:val="nil"/>
          <w:tr2bl w:val="nil"/>
        </w:tcBorders>
        <w:shd w:val="clear" w:color="auto" w:fill="4472C4"/>
      </w:tcPr>
    </w:tblStylePr>
    <w:tblStylePr w:type="lastRow">
      <w:pPr>
        <w:spacing w:before="0" w:after="0" w:line="240" w:lineRule="auto"/>
      </w:pPr>
      <w:rPr>
        <w:b/>
        <w:bCs/>
      </w:rPr>
      <w:tblPr/>
      <w:tcPr>
        <w:tcBorders>
          <w:top w:val="double" w:color="7295D2" w:sz="6" w:space="0"/>
          <w:left w:val="single" w:color="7295D2" w:sz="8" w:space="0"/>
          <w:bottom w:val="single" w:color="7295D2" w:sz="8" w:space="0"/>
          <w:right w:val="single" w:color="7295D2"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shd w:val="clear" w:color="auto" w:fill="D0DBF0"/>
      </w:tcPr>
    </w:tblStylePr>
  </w:style>
  <w:style w:type="table" w:styleId="145">
    <w:name w:val="Medium Grid 1 Accent 4"/>
    <w:basedOn w:val="88"/>
    <w:autoRedefine/>
    <w:qFormat/>
    <w:uiPriority w:val="0"/>
    <w:rPr>
      <w:rFonts w:ascii="Calibri" w:hAnsi="Calibri"/>
      <w:i/>
      <w:iCs/>
      <w:color w:val="000000"/>
      <w:sz w:val="24"/>
    </w:rPr>
    <w:tblPr>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Pr>
    <w:tcPr>
      <w:shd w:val="clear" w:color="auto" w:fill="FADECB"/>
    </w:tcPr>
    <w:tblStylePr w:type="firstRow">
      <w:rPr>
        <w:b/>
        <w:bCs/>
        <w:color w:val="FFFFFF"/>
      </w:rPr>
      <w:tcPr>
        <w:shd w:val="clear" w:color="auto" w:fill="FDF2EA"/>
      </w:tcPr>
    </w:tblStylePr>
    <w:tblStylePr w:type="lastRow">
      <w:rPr>
        <w:b/>
        <w:bCs/>
        <w:color w:val="664E82"/>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cPr>
        <w:tcBorders>
          <w:top w:val="nil"/>
          <w:left w:val="nil"/>
          <w:bottom w:val="nil"/>
          <w:right w:val="nil"/>
          <w:insideH w:val="nil"/>
          <w:insideV w:val="nil"/>
          <w:tl2br w:val="nil"/>
          <w:tr2bl w:val="nil"/>
        </w:tcBorders>
        <w:shd w:val="clear" w:color="auto" w:fill="FFFFFF"/>
      </w:tcPr>
    </w:tblStylePr>
    <w:tblStylePr w:type="lastCol">
      <w:rPr>
        <w:b/>
        <w:bCs/>
      </w:rPr>
      <w:tcPr>
        <w:tcBorders>
          <w:top w:val="nil"/>
          <w:left w:val="nil"/>
          <w:bottom w:val="nil"/>
          <w:right w:val="nil"/>
          <w:insideH w:val="nil"/>
          <w:insideV w:val="nil"/>
          <w:tl2br w:val="nil"/>
          <w:tr2bl w:val="nil"/>
        </w:tcBorders>
        <w:shd w:val="clear" w:color="auto" w:fill="FBE4D5"/>
      </w:tcPr>
    </w:tblStylePr>
    <w:tblStylePr w:type="band1Vert">
      <w:tblPr/>
      <w:tcPr>
        <w:shd w:val="clear" w:color="auto" w:fill="F6BE98"/>
      </w:tcPr>
    </w:tblStylePr>
    <w:tblStylePr w:type="band1Horz">
      <w:tblPr/>
      <w:tcPr>
        <w:shd w:val="clear" w:color="auto" w:fill="F6BE98"/>
      </w:tcPr>
    </w:tblStylePr>
    <w:tblStylePr w:type="nwCell">
      <w:tcPr>
        <w:shd w:val="clear" w:color="auto" w:fill="FFFFFF"/>
      </w:tcPr>
    </w:tblStylePr>
  </w:style>
  <w:style w:type="table" w:styleId="146">
    <w:name w:val="Medium Grid 1 Accent 6"/>
    <w:basedOn w:val="88"/>
    <w:autoRedefine/>
    <w:qFormat/>
    <w:uiPriority w:val="30"/>
    <w:rPr>
      <w:rFonts w:ascii="Calibri" w:hAnsi="Calibri"/>
      <w:color w:val="000000"/>
      <w:sz w:val="24"/>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ADECB"/>
    </w:tcPr>
    <w:tblStylePr w:type="firstRow">
      <w:rPr>
        <w:b/>
        <w:bCs/>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ED7D31"/>
      </w:tcPr>
    </w:tblStylePr>
    <w:tblStylePr w:type="lastRow">
      <w:rPr>
        <w:b/>
        <w:bCs/>
        <w:color w:val="000000"/>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ED7D31"/>
      </w:tcPr>
    </w:tblStylePr>
    <w:tblStylePr w:type="firstCol">
      <w:rPr>
        <w:color w:val="FFFFFF"/>
      </w:rPr>
      <w:tcPr>
        <w:tcBorders>
          <w:top w:val="nil"/>
          <w:left w:val="single" w:color="FFFFFF" w:sz="8" w:space="0"/>
          <w:bottom w:val="nil"/>
          <w:right w:val="single" w:color="FFFFFF" w:sz="24" w:space="0"/>
          <w:insideH w:val="nil"/>
          <w:insideV w:val="nil"/>
          <w:tl2br w:val="nil"/>
          <w:tr2bl w:val="nil"/>
        </w:tcBorders>
        <w:shd w:val="clear" w:color="auto" w:fill="ED7D31"/>
      </w:tcPr>
    </w:tblStylePr>
    <w:tblStylePr w:type="lastCol">
      <w:rPr>
        <w:color w:val="FFFFFF"/>
      </w:rPr>
      <w:tcPr>
        <w:tcBorders>
          <w:top w:val="nil"/>
          <w:left w:val="single" w:color="FFFFFF" w:sz="24" w:space="0"/>
          <w:bottom w:val="nil"/>
          <w:right w:val="nil"/>
          <w:insideH w:val="nil"/>
          <w:insideV w:val="nil"/>
          <w:tl2br w:val="nil"/>
          <w:tr2bl w:val="nil"/>
        </w:tcBorders>
        <w:shd w:val="clear" w:color="auto" w:fill="ED7D31"/>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F6BE98"/>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F6BE98"/>
      </w:tcPr>
    </w:tblStylePr>
  </w:style>
  <w:style w:type="table" w:styleId="147">
    <w:name w:val="Medium Grid 2"/>
    <w:basedOn w:val="88"/>
    <w:autoRedefine/>
    <w:qFormat/>
    <w:uiPriority w:val="1"/>
    <w:rPr>
      <w:rFonts w:ascii="Calibri" w:hAnsi="Calibri"/>
      <w:sz w:val="22"/>
      <w:szCs w:val="22"/>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shd w:val="clear" w:color="auto" w:fill="808080"/>
      </w:tcPr>
    </w:tblStylePr>
    <w:tblStylePr w:type="nwCell">
      <w:tblPr/>
      <w:tcPr>
        <w:shd w:val="clear" w:color="auto" w:fill="FFFFFF"/>
      </w:tcPr>
    </w:tblStylePr>
  </w:style>
  <w:style w:type="table" w:styleId="148">
    <w:name w:val="Medium Grid 2 Accent 1"/>
    <w:basedOn w:val="88"/>
    <w:autoRedefine/>
    <w:qFormat/>
    <w:uiPriority w:val="1"/>
    <w:rPr>
      <w:sz w:val="22"/>
      <w:szCs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rPr>
        <w:b/>
        <w:bCs/>
        <w:color w:val="000000"/>
      </w:rPr>
      <w:tblPr/>
      <w:tcPr>
        <w:tcBorders>
          <w:top w:val="single" w:color="7295D2" w:sz="8" w:space="0"/>
          <w:left w:val="single" w:color="7295D2" w:sz="8" w:space="0"/>
          <w:bottom w:val="single" w:color="7295D2" w:sz="8" w:space="0"/>
          <w:right w:val="single" w:color="7295D2" w:sz="8" w:space="0"/>
          <w:insideH w:val="nil"/>
          <w:insideV w:val="nil"/>
        </w:tcBorders>
        <w:shd w:val="clear" w:color="auto" w:fill="4472C4"/>
      </w:tcPr>
    </w:tblStylePr>
    <w:tblStylePr w:type="lastRow">
      <w:pPr>
        <w:spacing w:before="0" w:after="0" w:line="240" w:lineRule="auto"/>
      </w:pPr>
      <w:rPr>
        <w:b/>
        <w:bCs/>
        <w:color w:val="000000"/>
      </w:rPr>
      <w:tblPr/>
      <w:tcPr>
        <w:tcBorders>
          <w:top w:val="double" w:color="7295D2" w:sz="6" w:space="0"/>
          <w:left w:val="single" w:color="7295D2" w:sz="8" w:space="0"/>
          <w:bottom w:val="single" w:color="7295D2" w:sz="8" w:space="0"/>
          <w:right w:val="single" w:color="7295D2" w:sz="8" w:space="0"/>
          <w:insideH w:val="nil"/>
          <w:insideV w:val="nil"/>
        </w:tcBorders>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cPr>
        <w:tcBorders>
          <w:insideH w:val="nil"/>
          <w:insideV w:val="nil"/>
        </w:tcBorders>
      </w:tcPr>
    </w:tblStylePr>
    <w:tblStylePr w:type="nwCell">
      <w:tblPr/>
      <w:tcPr>
        <w:shd w:val="clear" w:color="auto" w:fill="FFFFFF"/>
      </w:tcPr>
    </w:tblStylePr>
  </w:style>
  <w:style w:type="table" w:styleId="149">
    <w:name w:val="Medium Grid 2 Accent 4"/>
    <w:basedOn w:val="88"/>
    <w:autoRedefine/>
    <w:qFormat/>
    <w:uiPriority w:val="30"/>
    <w:rPr>
      <w:rFonts w:ascii="Calibri" w:hAnsi="Calibri"/>
      <w:color w:val="000000"/>
      <w:sz w:val="24"/>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ADECB"/>
    </w:tcPr>
    <w:tblStylePr w:type="firstRow">
      <w:rPr>
        <w:b/>
        <w:bCs/>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ED7D31"/>
      </w:tcPr>
    </w:tblStylePr>
    <w:tblStylePr w:type="lastRow">
      <w:rPr>
        <w:b/>
        <w:bCs/>
        <w:color w:val="000000"/>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ED7D31"/>
      </w:tcPr>
    </w:tblStylePr>
    <w:tblStylePr w:type="firstCol">
      <w:rPr>
        <w:color w:val="FFFFFF"/>
      </w:rPr>
      <w:tblPr/>
      <w:tcPr>
        <w:tcBorders>
          <w:top w:val="nil"/>
          <w:left w:val="single" w:color="FFFFFF" w:sz="8" w:space="0"/>
          <w:bottom w:val="nil"/>
          <w:right w:val="single" w:color="FFFFFF" w:sz="24" w:space="0"/>
          <w:insideH w:val="nil"/>
          <w:insideV w:val="nil"/>
          <w:tl2br w:val="nil"/>
          <w:tr2bl w:val="nil"/>
        </w:tcBorders>
        <w:shd w:val="clear" w:color="auto" w:fill="ED7D31"/>
      </w:tcPr>
    </w:tblStylePr>
    <w:tblStylePr w:type="lastCol">
      <w:rPr>
        <w:color w:val="FFFFFF"/>
      </w:rPr>
      <w:tblPr/>
      <w:tcPr>
        <w:tcBorders>
          <w:top w:val="nil"/>
          <w:left w:val="single" w:color="FFFFFF" w:sz="24" w:space="0"/>
          <w:bottom w:val="nil"/>
          <w:right w:val="nil"/>
          <w:insideH w:val="nil"/>
          <w:insideV w:val="nil"/>
          <w:tl2br w:val="nil"/>
          <w:tr2bl w:val="nil"/>
        </w:tcBorders>
        <w:shd w:val="clear" w:color="auto" w:fill="ED7D31"/>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F6BE98"/>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F6BE98"/>
      </w:tcPr>
    </w:tblStylePr>
    <w:tblStylePr w:type="nwCell">
      <w:tblPr/>
      <w:tcPr>
        <w:shd w:val="clear" w:color="auto" w:fill="FFFFFF"/>
      </w:tcPr>
    </w:tblStylePr>
  </w:style>
  <w:style w:type="table" w:styleId="150">
    <w:name w:val="Medium Grid 3 Accent 2"/>
    <w:basedOn w:val="88"/>
    <w:autoRedefine/>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151">
    <w:name w:val="Dark List Accent 5"/>
    <w:basedOn w:val="88"/>
    <w:autoRedefine/>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nil"/>
          <w:bottom w:val="single" w:color="8064A2" w:sz="24" w:space="0"/>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5E7530"/>
      </w:tcPr>
    </w:tblStylePr>
    <w:tblStylePr w:type="firstCol">
      <w:rPr>
        <w:color w:val="FFFFFF"/>
      </w:rPr>
      <w:tblPr/>
      <w:tcPr>
        <w:tcBorders>
          <w:top w:val="nil"/>
          <w:left w:val="nil"/>
          <w:bottom w:val="nil"/>
          <w:right w:val="nil"/>
          <w:insideH w:val="single" w:sz="4" w:space="0"/>
          <w:insideV w:val="nil"/>
          <w:tl2br w:val="nil"/>
          <w:tr2bl w:val="nil"/>
        </w:tcBorders>
        <w:shd w:val="clear" w:color="auto" w:fill="5E7530"/>
      </w:tcPr>
    </w:tblStylePr>
    <w:tblStylePr w:type="lastCol">
      <w:rPr>
        <w:color w:val="FFFFFF"/>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152">
    <w:name w:val="Colorful Shading Accent 3"/>
    <w:basedOn w:val="88"/>
    <w:autoRedefine/>
    <w:qFormat/>
    <w:uiPriority w:val="34"/>
    <w:rPr>
      <w:rFonts w:ascii="Calibri" w:hAnsi="Calibri"/>
      <w:szCs w:val="22"/>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EDF2F8"/>
    </w:tcPr>
    <w:tblStylePr w:type="firstRow">
      <w:rPr>
        <w:b/>
        <w:bCs/>
      </w:rPr>
      <w:tblPr/>
      <w:tcPr>
        <w:tcBorders>
          <w:top w:val="nil"/>
          <w:left w:val="nil"/>
          <w:bottom w:val="single" w:color="FFFFFF" w:sz="12" w:space="0"/>
          <w:right w:val="nil"/>
          <w:insideH w:val="nil"/>
          <w:insideV w:val="nil"/>
          <w:tl2br w:val="nil"/>
          <w:tr2bl w:val="nil"/>
        </w:tcBorders>
        <w:shd w:val="clear" w:color="auto" w:fill="9E3A38"/>
      </w:tcPr>
    </w:tblStylePr>
    <w:tblStylePr w:type="lastRow">
      <w:rPr>
        <w:b/>
        <w:bCs/>
        <w:color w:val="FFFFFF"/>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color w:val="FFFFFF"/>
      </w:rPr>
      <w:tblPr/>
      <w:tcPr>
        <w:tcBorders>
          <w:top w:val="nil"/>
          <w:left w:val="nil"/>
          <w:bottom w:val="nil"/>
          <w:right w:val="nil"/>
          <w:insideH w:val="single" w:sz="4" w:space="0"/>
          <w:insideV w:val="nil"/>
          <w:tl2br w:val="nil"/>
          <w:tr2bl w:val="nil"/>
        </w:tcBorders>
        <w:shd w:val="clear" w:color="auto" w:fill="5E7530"/>
      </w:tcPr>
    </w:tblStylePr>
    <w:tblStylePr w:type="lastCol">
      <w:rPr>
        <w:color w:val="FFFFFF"/>
      </w:rPr>
      <w:tblPr/>
      <w:tcPr>
        <w:tcBorders>
          <w:top w:val="nil"/>
          <w:left w:val="nil"/>
          <w:bottom w:val="nil"/>
          <w:right w:val="nil"/>
          <w:insideH w:val="nil"/>
          <w:insideV w:val="nil"/>
          <w:tl2br w:val="nil"/>
          <w:tr2bl w:val="nil"/>
        </w:tcBorders>
        <w:shd w:val="clear" w:color="auto" w:fill="5E7530"/>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table" w:styleId="153">
    <w:name w:val="Colorful Shading Accent 4"/>
    <w:basedOn w:val="88"/>
    <w:autoRedefine/>
    <w:qFormat/>
    <w:uiPriority w:val="1"/>
    <w:rPr>
      <w:sz w:val="22"/>
      <w:szCs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rPr>
        <w:b/>
        <w:bCs/>
        <w:color w:val="FFFFFF"/>
      </w:rPr>
      <w:tblPr/>
      <w:tcPr>
        <w:tcBorders>
          <w:top w:val="single" w:color="7295D2" w:sz="8" w:space="0"/>
          <w:left w:val="single" w:color="7295D2" w:sz="8" w:space="0"/>
          <w:bottom w:val="single" w:color="7295D2" w:sz="8" w:space="0"/>
          <w:right w:val="single" w:color="7295D2" w:sz="8" w:space="0"/>
          <w:insideH w:val="nil"/>
          <w:insideV w:val="nil"/>
          <w:tl2br w:val="nil"/>
          <w:tr2bl w:val="nil"/>
        </w:tcBorders>
        <w:shd w:val="clear" w:color="auto" w:fill="4472C4"/>
      </w:tcPr>
    </w:tblStylePr>
    <w:tblStylePr w:type="lastRow">
      <w:pPr>
        <w:spacing w:before="0" w:after="0" w:line="240" w:lineRule="auto"/>
      </w:pPr>
      <w:rPr>
        <w:b/>
        <w:bCs/>
      </w:rPr>
      <w:tblPr/>
      <w:tcPr>
        <w:tcBorders>
          <w:top w:val="double" w:color="7295D2" w:sz="6" w:space="0"/>
          <w:left w:val="single" w:color="7295D2" w:sz="8" w:space="0"/>
          <w:bottom w:val="single" w:color="7295D2" w:sz="8" w:space="0"/>
          <w:right w:val="single" w:color="7295D2" w:sz="8" w:space="0"/>
          <w:insideH w:val="nil"/>
          <w:insideV w:val="nil"/>
          <w:tl2br w:val="nil"/>
          <w:tr2bl w:val="nil"/>
        </w:tcBorders>
      </w:tcPr>
    </w:tblStylePr>
    <w:tblStylePr w:type="firstCol">
      <w:rPr>
        <w:b/>
        <w:bCs/>
      </w:rPr>
      <w:tblPr/>
      <w:tcPr>
        <w:tcBorders>
          <w:top w:val="nil"/>
          <w:left w:val="nil"/>
          <w:bottom w:val="nil"/>
          <w:right w:val="nil"/>
          <w:insideH w:val="single" w:sz="4" w:space="0"/>
          <w:insideV w:val="nil"/>
          <w:tl2br w:val="nil"/>
          <w:tr2bl w:val="nil"/>
        </w:tcBorders>
        <w:shd w:val="clear" w:color="auto" w:fill="4C3B62"/>
      </w:tcPr>
    </w:tblStylePr>
    <w:tblStylePr w:type="lastCol">
      <w:rPr>
        <w:b/>
        <w:bCs/>
      </w:rPr>
      <w:tblPr/>
      <w:tcPr>
        <w:tcBorders>
          <w:top w:val="nil"/>
          <w:left w:val="nil"/>
          <w:bottom w:val="nil"/>
          <w:right w:val="nil"/>
          <w:insideH w:val="nil"/>
          <w:insideV w:val="nil"/>
          <w:tl2br w:val="nil"/>
          <w:tr2bl w:val="nil"/>
        </w:tcBorders>
        <w:shd w:val="clear" w:color="auto" w:fill="4C3B62"/>
      </w:tcPr>
    </w:tblStylePr>
    <w:tblStylePr w:type="band1Vert">
      <w:tblPr/>
      <w:tcPr>
        <w:shd w:val="clear" w:color="auto" w:fill="D0DBF0"/>
      </w:tcPr>
    </w:tblStylePr>
    <w:tblStylePr w:type="band1Horz">
      <w:tblPr/>
      <w:tcPr>
        <w:shd w:val="clear" w:color="auto" w:fill="D0DBF0"/>
      </w:tcPr>
    </w:tblStylePr>
    <w:tblStylePr w:type="neCell">
      <w:rPr>
        <w:color w:val="000000"/>
      </w:rPr>
    </w:tblStylePr>
    <w:tblStylePr w:type="nwCell">
      <w:rPr>
        <w:color w:val="000000"/>
      </w:rPr>
    </w:tblStylePr>
  </w:style>
  <w:style w:type="table" w:styleId="154">
    <w:name w:val="Colorful Shading Accent 5"/>
    <w:basedOn w:val="88"/>
    <w:autoRedefine/>
    <w:qFormat/>
    <w:uiPriority w:val="29"/>
    <w:rPr>
      <w:rFonts w:ascii="Calibri" w:hAnsi="Calibri"/>
      <w:i/>
      <w:iCs/>
      <w:color w:val="000000"/>
      <w:sz w:val="24"/>
    </w:rPr>
    <w:tblPr>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Pr>
    <w:tcPr>
      <w:shd w:val="clear" w:color="auto" w:fill="FADECB"/>
    </w:tcPr>
    <w:tblStylePr w:type="firstRow">
      <w:rPr>
        <w:b/>
        <w:bCs/>
        <w:color w:val="FFFFFF"/>
      </w:rPr>
      <w:tblPr/>
      <w:tcPr>
        <w:shd w:val="clear" w:color="auto" w:fill="FDF2EA"/>
      </w:tcPr>
    </w:tblStylePr>
    <w:tblStylePr w:type="lastRow">
      <w:rPr>
        <w:b/>
        <w:bCs/>
        <w:color w:val="664E82"/>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BE4D5"/>
      </w:tcPr>
    </w:tblStylePr>
    <w:tblStylePr w:type="band1Vert">
      <w:tblPr/>
      <w:tcPr>
        <w:shd w:val="clear" w:color="auto" w:fill="F6BE98"/>
      </w:tcPr>
    </w:tblStylePr>
    <w:tblStylePr w:type="band1Horz">
      <w:tblPr/>
      <w:tcPr>
        <w:shd w:val="clear" w:color="auto" w:fill="F6BE98"/>
      </w:tcPr>
    </w:tblStylePr>
    <w:tblStylePr w:type="neCell">
      <w:rPr>
        <w:color w:val="000000"/>
      </w:rPr>
    </w:tblStylePr>
    <w:tblStylePr w:type="nwCell">
      <w:rPr>
        <w:color w:val="000000"/>
      </w:rPr>
      <w:tcPr>
        <w:shd w:val="clear" w:color="auto" w:fill="FFFFFF"/>
      </w:tcPr>
    </w:tblStylePr>
  </w:style>
  <w:style w:type="table" w:styleId="155">
    <w:name w:val="Colorful List Accent 1"/>
    <w:basedOn w:val="88"/>
    <w:autoRedefine/>
    <w:qFormat/>
    <w:uiPriority w:val="34"/>
    <w:rPr>
      <w:color w:val="000000"/>
    </w:rPr>
    <w:tblPr>
      <w:tblStyleRowBandSize w:val="1"/>
      <w:tblStyleColBandSize w:val="1"/>
    </w:tblPr>
    <w:tcPr>
      <w:shd w:val="clear" w:color="auto" w:fill="ECF1F9"/>
    </w:tcPr>
    <w:tblStylePr w:type="firstRow">
      <w:rPr>
        <w:b/>
        <w:bCs/>
        <w:color w:val="FFFFFF"/>
      </w:rPr>
      <w:tblPr/>
      <w:tcPr>
        <w:tcBorders>
          <w:bottom w:val="single" w:color="FFFFFF" w:sz="12" w:space="0"/>
        </w:tcBorders>
        <w:shd w:val="clear" w:color="auto" w:fill="D25F12"/>
      </w:tcPr>
    </w:tblStylePr>
    <w:tblStylePr w:type="lastRow">
      <w:rPr>
        <w:b/>
        <w:bCs/>
        <w:color w:val="D25F1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156">
    <w:name w:val="Colorful List Accent 2"/>
    <w:basedOn w:val="88"/>
    <w:autoRedefine/>
    <w:qFormat/>
    <w:uiPriority w:val="0"/>
    <w:rPr>
      <w:sz w:val="22"/>
      <w:szCs w:val="22"/>
    </w:rPr>
    <w:tblPr>
      <w:tblBorders>
        <w:top w:val="single" w:color="7295D2" w:sz="8" w:space="0"/>
        <w:left w:val="single" w:color="7295D2" w:sz="8" w:space="0"/>
        <w:bottom w:val="single" w:color="7295D2" w:sz="8" w:space="0"/>
        <w:right w:val="single" w:color="7295D2" w:sz="8" w:space="0"/>
        <w:insideH w:val="single" w:color="7295D2" w:sz="8" w:space="0"/>
      </w:tblBorders>
    </w:tblPr>
    <w:tblStylePr w:type="firstRow">
      <w:pPr>
        <w:spacing w:before="0" w:after="0" w:line="240" w:lineRule="auto"/>
      </w:pPr>
      <w:rPr>
        <w:b/>
        <w:bCs/>
        <w:color w:val="FFFFFF"/>
      </w:rPr>
      <w:tblPr/>
      <w:tcPr>
        <w:tcBorders>
          <w:top w:val="single" w:color="7295D2" w:sz="8" w:space="0"/>
          <w:left w:val="single" w:color="7295D2" w:sz="8" w:space="0"/>
          <w:bottom w:val="single" w:color="7295D2" w:sz="8" w:space="0"/>
          <w:right w:val="single" w:color="7295D2" w:sz="8" w:space="0"/>
          <w:insideH w:val="nil"/>
          <w:insideV w:val="nil"/>
          <w:tl2br w:val="nil"/>
          <w:tr2bl w:val="nil"/>
        </w:tcBorders>
        <w:shd w:val="clear" w:color="auto" w:fill="4472C4"/>
      </w:tcPr>
    </w:tblStylePr>
    <w:tblStylePr w:type="lastRow">
      <w:pPr>
        <w:spacing w:before="0" w:after="0" w:line="240" w:lineRule="auto"/>
      </w:pPr>
      <w:rPr>
        <w:b/>
        <w:bCs/>
      </w:rPr>
      <w:tblPr/>
      <w:tcPr>
        <w:tcBorders>
          <w:top w:val="double" w:color="7295D2" w:sz="6" w:space="0"/>
          <w:left w:val="single" w:color="7295D2" w:sz="8" w:space="0"/>
          <w:bottom w:val="single" w:color="7295D2" w:sz="8" w:space="0"/>
          <w:right w:val="single" w:color="7295D2"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shd w:val="clear" w:color="auto" w:fill="D0DBF0"/>
      </w:tcPr>
    </w:tblStylePr>
  </w:style>
  <w:style w:type="table" w:styleId="157">
    <w:name w:val="Colorful List Accent 3"/>
    <w:basedOn w:val="88"/>
    <w:autoRedefine/>
    <w:qFormat/>
    <w:uiPriority w:val="0"/>
    <w:rPr>
      <w:rFonts w:ascii="Calibri" w:hAnsi="Calibri"/>
      <w:i/>
      <w:iCs/>
      <w:color w:val="000000"/>
      <w:sz w:val="24"/>
      <w:szCs w:val="22"/>
    </w:rPr>
    <w:tblPr>
      <w:tblBorders>
        <w:top w:val="single" w:color="ED7D31" w:sz="8" w:space="0"/>
        <w:left w:val="single" w:color="ED7D31" w:sz="8" w:space="0"/>
        <w:bottom w:val="single" w:color="ED7D31" w:sz="8" w:space="0"/>
        <w:right w:val="single" w:color="ED7D31" w:sz="8" w:space="0"/>
        <w:insideH w:val="single" w:color="ED7D31" w:sz="8" w:space="0"/>
        <w:insideV w:val="single" w:color="ED7D31" w:sz="8" w:space="0"/>
      </w:tblBorders>
    </w:tblPr>
    <w:tcPr>
      <w:shd w:val="clear" w:color="auto" w:fill="FADECB"/>
    </w:tcPr>
    <w:tblStylePr w:type="firstRow">
      <w:rPr>
        <w:b/>
        <w:bCs/>
        <w:color w:val="FFFFFF"/>
      </w:rPr>
      <w:tblPr/>
      <w:tcPr>
        <w:shd w:val="clear" w:color="auto" w:fill="FDF2EA"/>
      </w:tcPr>
    </w:tblStylePr>
    <w:tblStylePr w:type="lastRow">
      <w:rPr>
        <w:b/>
        <w:bCs/>
        <w:color w:val="664E82"/>
      </w:rPr>
      <w:tblPr/>
      <w:tcPr>
        <w:tcBorders>
          <w:top w:val="single" w:color="000000" w:sz="12" w:space="0"/>
          <w:left w:val="nil"/>
          <w:bottom w:val="nil"/>
          <w:right w:val="nil"/>
          <w:insideH w:val="nil"/>
          <w:insideV w:val="nil"/>
        </w:tcBorders>
        <w:shd w:val="clear" w:color="auto" w:fill="FFFFFF"/>
      </w:tcPr>
    </w:tblStylePr>
    <w:tblStylePr w:type="firstCol">
      <w:rPr>
        <w:b/>
        <w:bCs/>
      </w:rPr>
      <w:tcPr>
        <w:tcBorders>
          <w:top w:val="nil"/>
          <w:left w:val="nil"/>
          <w:bottom w:val="nil"/>
          <w:right w:val="nil"/>
          <w:insideH w:val="nil"/>
          <w:insideV w:val="nil"/>
        </w:tcBorders>
        <w:shd w:val="clear" w:color="auto" w:fill="FFFFFF"/>
      </w:tcPr>
    </w:tblStylePr>
    <w:tblStylePr w:type="lastCol">
      <w:rPr>
        <w:b/>
        <w:bCs/>
      </w:r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insideV w:val="single" w:sz="6" w:space="0"/>
        </w:tcBorders>
        <w:shd w:val="clear" w:color="auto" w:fill="F6BE98"/>
      </w:tcPr>
    </w:tblStylePr>
    <w:tblStylePr w:type="nwCell">
      <w:tcPr>
        <w:shd w:val="clear" w:color="auto" w:fill="FFFFFF"/>
      </w:tcPr>
    </w:tblStylePr>
  </w:style>
  <w:style w:type="table" w:styleId="158">
    <w:name w:val="Colorful List Accent 5"/>
    <w:basedOn w:val="88"/>
    <w:autoRedefine/>
    <w:qFormat/>
    <w:uiPriority w:val="30"/>
    <w:rPr>
      <w:rFonts w:ascii="Calibri" w:hAnsi="Calibri"/>
      <w:color w:val="000000"/>
      <w:sz w:val="24"/>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ADECB"/>
    </w:tcPr>
    <w:tblStylePr w:type="firstRow">
      <w:rPr>
        <w:b/>
        <w:bCs/>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ED7D31"/>
      </w:tcPr>
    </w:tblStylePr>
    <w:tblStylePr w:type="lastRow">
      <w:rPr>
        <w:b/>
        <w:bCs/>
        <w:color w:val="000000"/>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ED7D31"/>
      </w:tcPr>
    </w:tblStylePr>
    <w:tblStylePr w:type="firstCol">
      <w:rPr>
        <w:color w:val="FFFFFF"/>
      </w:rPr>
      <w:tcPr>
        <w:tcBorders>
          <w:top w:val="nil"/>
          <w:left w:val="single" w:color="FFFFFF" w:sz="8" w:space="0"/>
          <w:bottom w:val="nil"/>
          <w:right w:val="single" w:color="FFFFFF" w:sz="24" w:space="0"/>
          <w:insideH w:val="nil"/>
          <w:insideV w:val="nil"/>
          <w:tl2br w:val="nil"/>
          <w:tr2bl w:val="nil"/>
        </w:tcBorders>
        <w:shd w:val="clear" w:color="auto" w:fill="ED7D31"/>
      </w:tcPr>
    </w:tblStylePr>
    <w:tblStylePr w:type="lastCol">
      <w:rPr>
        <w:color w:val="FFFFFF"/>
      </w:rPr>
      <w:tcPr>
        <w:tcBorders>
          <w:top w:val="nil"/>
          <w:left w:val="single" w:color="FFFFFF" w:sz="24" w:space="0"/>
          <w:bottom w:val="nil"/>
          <w:right w:val="nil"/>
          <w:insideH w:val="nil"/>
          <w:insideV w:val="nil"/>
          <w:tl2br w:val="nil"/>
          <w:tr2bl w:val="nil"/>
        </w:tcBorders>
        <w:shd w:val="clear" w:color="auto" w:fill="ED7D31"/>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F6BE98"/>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F6BE98"/>
      </w:tcPr>
    </w:tblStylePr>
  </w:style>
  <w:style w:type="table" w:styleId="159">
    <w:name w:val="Colorful Grid Accent 3"/>
    <w:basedOn w:val="88"/>
    <w:autoRedefine/>
    <w:qFormat/>
    <w:uiPriority w:val="0"/>
    <w:rPr>
      <w:rFonts w:ascii="Calibri" w:hAnsi="Calibri"/>
      <w:color w:val="000000"/>
      <w:sz w:val="24"/>
      <w:szCs w:val="22"/>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ADECB"/>
    </w:tcPr>
    <w:tblStylePr w:type="firstRow">
      <w:rPr>
        <w:b/>
        <w:bCs/>
      </w:rPr>
      <w:tbl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ED7D31"/>
      </w:tcPr>
    </w:tblStylePr>
    <w:tblStylePr w:type="lastRow">
      <w:rPr>
        <w:b/>
        <w:bCs/>
        <w:color w:val="000000"/>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ED7D31"/>
      </w:tcPr>
    </w:tblStylePr>
    <w:tblStylePr w:type="firstCol">
      <w:rPr>
        <w:color w:val="FFFFFF"/>
      </w:rPr>
      <w:tblPr/>
      <w:tcPr>
        <w:tcBorders>
          <w:left w:val="single" w:color="FFFFFF" w:sz="8" w:space="0"/>
          <w:right w:val="single" w:color="FFFFFF" w:sz="24" w:space="0"/>
          <w:insideH w:val="nil"/>
          <w:insideV w:val="nil"/>
        </w:tcBorders>
        <w:shd w:val="clear" w:color="auto" w:fill="ED7D31"/>
      </w:tcPr>
    </w:tblStylePr>
    <w:tblStylePr w:type="lastCol">
      <w:rPr>
        <w:color w:val="FFFFFF"/>
      </w:rPr>
      <w:tblPr/>
      <w:tcPr>
        <w:tcBorders>
          <w:top w:val="nil"/>
          <w:left w:val="single" w:color="FFFFFF" w:sz="24" w:space="0"/>
          <w:bottom w:val="nil"/>
          <w:right w:val="nil"/>
          <w:insideH w:val="nil"/>
          <w:insideV w:val="nil"/>
        </w:tcBorders>
        <w:shd w:val="clear" w:color="auto" w:fill="ED7D31"/>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6BE98"/>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6BE98"/>
      </w:tcPr>
    </w:tblStylePr>
  </w:style>
  <w:style w:type="character" w:styleId="161">
    <w:name w:val="Strong"/>
    <w:basedOn w:val="160"/>
    <w:autoRedefine/>
    <w:qFormat/>
    <w:uiPriority w:val="0"/>
    <w:rPr>
      <w:rFonts w:ascii="Tahoma" w:hAnsi="Tahoma" w:eastAsia="宋体" w:cs="Times New Roman"/>
      <w:b/>
      <w:kern w:val="2"/>
      <w:sz w:val="24"/>
      <w:lang w:val="en-US" w:eastAsia="zh-CN"/>
    </w:rPr>
  </w:style>
  <w:style w:type="character" w:styleId="162">
    <w:name w:val="endnote reference"/>
    <w:autoRedefine/>
    <w:qFormat/>
    <w:uiPriority w:val="0"/>
    <w:rPr>
      <w:vertAlign w:val="superscript"/>
    </w:rPr>
  </w:style>
  <w:style w:type="character" w:styleId="163">
    <w:name w:val="page number"/>
    <w:autoRedefine/>
    <w:qFormat/>
    <w:uiPriority w:val="0"/>
    <w:rPr>
      <w:rFonts w:eastAsia="Arial"/>
    </w:rPr>
  </w:style>
  <w:style w:type="character" w:styleId="164">
    <w:name w:val="FollowedHyperlink"/>
    <w:basedOn w:val="160"/>
    <w:autoRedefine/>
    <w:qFormat/>
    <w:uiPriority w:val="99"/>
    <w:rPr>
      <w:color w:val="954F72"/>
      <w:u w:val="single"/>
    </w:rPr>
  </w:style>
  <w:style w:type="character" w:styleId="165">
    <w:name w:val="Emphasis"/>
    <w:basedOn w:val="160"/>
    <w:autoRedefine/>
    <w:qFormat/>
    <w:uiPriority w:val="0"/>
    <w:rPr>
      <w:i/>
      <w:iCs/>
    </w:rPr>
  </w:style>
  <w:style w:type="character" w:styleId="166">
    <w:name w:val="line number"/>
    <w:basedOn w:val="160"/>
    <w:autoRedefine/>
    <w:qFormat/>
    <w:uiPriority w:val="0"/>
    <w:rPr>
      <w:rFonts w:cs="Times New Roman"/>
    </w:rPr>
  </w:style>
  <w:style w:type="character" w:styleId="167">
    <w:name w:val="HTML Definition"/>
    <w:basedOn w:val="160"/>
    <w:autoRedefine/>
    <w:qFormat/>
    <w:uiPriority w:val="0"/>
    <w:rPr>
      <w:rFonts w:cs="Times New Roman"/>
      <w:i/>
    </w:rPr>
  </w:style>
  <w:style w:type="character" w:styleId="168">
    <w:name w:val="HTML Typewriter"/>
    <w:basedOn w:val="160"/>
    <w:autoRedefine/>
    <w:qFormat/>
    <w:uiPriority w:val="0"/>
    <w:rPr>
      <w:rFonts w:ascii="宋体" w:hAnsi="宋体" w:eastAsia="宋体" w:cs="Times New Roman"/>
      <w:sz w:val="24"/>
    </w:rPr>
  </w:style>
  <w:style w:type="character" w:styleId="169">
    <w:name w:val="HTML Acronym"/>
    <w:basedOn w:val="160"/>
    <w:autoRedefine/>
    <w:qFormat/>
    <w:uiPriority w:val="0"/>
    <w:rPr>
      <w:rFonts w:cs="Times New Roman"/>
    </w:rPr>
  </w:style>
  <w:style w:type="character" w:styleId="170">
    <w:name w:val="HTML Variable"/>
    <w:basedOn w:val="160"/>
    <w:autoRedefine/>
    <w:qFormat/>
    <w:uiPriority w:val="0"/>
    <w:rPr>
      <w:rFonts w:cs="Times New Roman"/>
      <w:i/>
    </w:rPr>
  </w:style>
  <w:style w:type="character" w:styleId="171">
    <w:name w:val="Hyperlink"/>
    <w:basedOn w:val="160"/>
    <w:autoRedefine/>
    <w:qFormat/>
    <w:uiPriority w:val="99"/>
    <w:rPr>
      <w:color w:val="0563C1"/>
      <w:u w:val="single"/>
    </w:rPr>
  </w:style>
  <w:style w:type="character" w:styleId="172">
    <w:name w:val="HTML Code"/>
    <w:basedOn w:val="160"/>
    <w:autoRedefine/>
    <w:qFormat/>
    <w:uiPriority w:val="0"/>
    <w:rPr>
      <w:rFonts w:ascii="Courier New" w:hAnsi="Courier New" w:cs="Times New Roman"/>
      <w:sz w:val="20"/>
    </w:rPr>
  </w:style>
  <w:style w:type="character" w:styleId="173">
    <w:name w:val="annotation reference"/>
    <w:basedOn w:val="160"/>
    <w:autoRedefine/>
    <w:qFormat/>
    <w:uiPriority w:val="0"/>
    <w:rPr>
      <w:sz w:val="21"/>
      <w:szCs w:val="21"/>
    </w:rPr>
  </w:style>
  <w:style w:type="character" w:styleId="174">
    <w:name w:val="HTML Cite"/>
    <w:basedOn w:val="160"/>
    <w:autoRedefine/>
    <w:qFormat/>
    <w:uiPriority w:val="0"/>
    <w:rPr>
      <w:rFonts w:cs="Times New Roman"/>
      <w:i/>
    </w:rPr>
  </w:style>
  <w:style w:type="character" w:styleId="175">
    <w:name w:val="footnote reference"/>
    <w:basedOn w:val="160"/>
    <w:autoRedefine/>
    <w:qFormat/>
    <w:uiPriority w:val="0"/>
    <w:rPr>
      <w:rFonts w:cs="Times New Roman"/>
      <w:vertAlign w:val="superscript"/>
    </w:rPr>
  </w:style>
  <w:style w:type="character" w:styleId="176">
    <w:name w:val="HTML Keyboard"/>
    <w:basedOn w:val="160"/>
    <w:autoRedefine/>
    <w:qFormat/>
    <w:uiPriority w:val="0"/>
    <w:rPr>
      <w:rFonts w:ascii="Courier New" w:hAnsi="Courier New" w:cs="Times New Roman"/>
      <w:sz w:val="20"/>
    </w:rPr>
  </w:style>
  <w:style w:type="character" w:styleId="177">
    <w:name w:val="HTML Sample"/>
    <w:basedOn w:val="160"/>
    <w:autoRedefine/>
    <w:qFormat/>
    <w:uiPriority w:val="0"/>
    <w:rPr>
      <w:rFonts w:ascii="Courier New" w:hAnsi="Courier New" w:cs="Times New Roman"/>
    </w:rPr>
  </w:style>
  <w:style w:type="character" w:customStyle="1" w:styleId="178">
    <w:name w:val="正文文本缩进 字符"/>
    <w:basedOn w:val="160"/>
    <w:autoRedefine/>
    <w:qFormat/>
    <w:uiPriority w:val="0"/>
  </w:style>
  <w:style w:type="character" w:customStyle="1" w:styleId="179">
    <w:name w:val="正文文本缩进 字符1"/>
    <w:link w:val="36"/>
    <w:autoRedefine/>
    <w:qFormat/>
    <w:uiPriority w:val="99"/>
    <w:rPr>
      <w:rFonts w:ascii="宋体" w:hAnsi="Times New Roman" w:eastAsia="宋体" w:cs="Times New Roman"/>
      <w:kern w:val="0"/>
      <w:sz w:val="24"/>
      <w:szCs w:val="20"/>
      <w:lang w:val="zh-CN" w:eastAsia="zh-CN"/>
    </w:rPr>
  </w:style>
  <w:style w:type="character" w:customStyle="1" w:styleId="180">
    <w:name w:val="标题 1 字符"/>
    <w:basedOn w:val="160"/>
    <w:autoRedefine/>
    <w:qFormat/>
    <w:uiPriority w:val="9"/>
    <w:rPr>
      <w:b/>
      <w:bCs/>
      <w:kern w:val="44"/>
      <w:sz w:val="44"/>
      <w:szCs w:val="44"/>
    </w:rPr>
  </w:style>
  <w:style w:type="character" w:customStyle="1" w:styleId="181">
    <w:name w:val="标题 1 字符1"/>
    <w:link w:val="3"/>
    <w:autoRedefine/>
    <w:qFormat/>
    <w:uiPriority w:val="0"/>
    <w:rPr>
      <w:rFonts w:ascii="Arial" w:hAnsi="Arial" w:eastAsia="华文中宋" w:cs="Times New Roman"/>
      <w:b/>
      <w:color w:val="000000"/>
      <w:sz w:val="32"/>
      <w:szCs w:val="24"/>
      <w:lang w:val="zh-CN" w:eastAsia="zh-CN"/>
    </w:rPr>
  </w:style>
  <w:style w:type="paragraph" w:customStyle="1" w:styleId="182">
    <w:name w:val="BodyText"/>
    <w:basedOn w:val="1"/>
    <w:next w:val="1"/>
    <w:autoRedefine/>
    <w:qFormat/>
    <w:uiPriority w:val="0"/>
    <w:rPr>
      <w:rFonts w:ascii="Times New Roman" w:hAnsi="Times New Roman" w:eastAsia="宋体" w:cs="Times New Roman"/>
      <w:sz w:val="20"/>
      <w:szCs w:val="24"/>
    </w:rPr>
  </w:style>
  <w:style w:type="character" w:customStyle="1" w:styleId="183">
    <w:name w:val="标题 2 字符"/>
    <w:basedOn w:val="160"/>
    <w:link w:val="4"/>
    <w:autoRedefine/>
    <w:qFormat/>
    <w:uiPriority w:val="9"/>
    <w:rPr>
      <w:rFonts w:ascii="等线 Light" w:hAnsi="等线 Light" w:eastAsia="等线 Light" w:cs="宋体"/>
      <w:b/>
      <w:bCs/>
      <w:sz w:val="32"/>
      <w:szCs w:val="32"/>
    </w:rPr>
  </w:style>
  <w:style w:type="character" w:customStyle="1" w:styleId="184">
    <w:name w:val="标题 3 字符"/>
    <w:basedOn w:val="160"/>
    <w:link w:val="5"/>
    <w:autoRedefine/>
    <w:qFormat/>
    <w:uiPriority w:val="9"/>
    <w:rPr>
      <w:b/>
      <w:bCs/>
      <w:sz w:val="32"/>
      <w:szCs w:val="32"/>
    </w:rPr>
  </w:style>
  <w:style w:type="character" w:customStyle="1" w:styleId="185">
    <w:name w:val="纯文本 字符"/>
    <w:basedOn w:val="160"/>
    <w:autoRedefine/>
    <w:qFormat/>
    <w:uiPriority w:val="0"/>
    <w:rPr>
      <w:rFonts w:ascii="等线" w:hAnsi="Courier New" w:cs="Courier New"/>
    </w:rPr>
  </w:style>
  <w:style w:type="character" w:customStyle="1" w:styleId="186">
    <w:name w:val="纯文本 字符1"/>
    <w:link w:val="49"/>
    <w:autoRedefine/>
    <w:qFormat/>
    <w:uiPriority w:val="0"/>
    <w:rPr>
      <w:rFonts w:ascii="宋体" w:hAnsi="Courier New" w:eastAsia="宋体" w:cs="Times New Roman"/>
      <w:szCs w:val="20"/>
    </w:rPr>
  </w:style>
  <w:style w:type="character" w:customStyle="1" w:styleId="187">
    <w:name w:val="普通(网站) 字符"/>
    <w:link w:val="81"/>
    <w:autoRedefine/>
    <w:qFormat/>
    <w:uiPriority w:val="0"/>
    <w:rPr>
      <w:rFonts w:ascii="宋体" w:hAnsi="宋体" w:eastAsia="宋体" w:cs="Times New Roman"/>
      <w:kern w:val="0"/>
      <w:sz w:val="24"/>
      <w:szCs w:val="24"/>
      <w:lang w:val="zh-CN" w:eastAsia="zh-CN"/>
    </w:rPr>
  </w:style>
  <w:style w:type="character" w:customStyle="1" w:styleId="188">
    <w:name w:val="样式1 Char Char"/>
    <w:link w:val="189"/>
    <w:autoRedefine/>
    <w:qFormat/>
    <w:uiPriority w:val="0"/>
    <w:rPr>
      <w:rFonts w:ascii="Arial" w:hAnsi="Arial" w:eastAsia="宋体"/>
      <w:szCs w:val="24"/>
    </w:rPr>
  </w:style>
  <w:style w:type="paragraph" w:customStyle="1" w:styleId="189">
    <w:name w:val="样式1"/>
    <w:basedOn w:val="1"/>
    <w:next w:val="1"/>
    <w:link w:val="188"/>
    <w:autoRedefine/>
    <w:qFormat/>
    <w:uiPriority w:val="0"/>
    <w:pPr>
      <w:spacing w:line="360" w:lineRule="exact"/>
      <w:ind w:firstLine="200" w:firstLineChars="200"/>
    </w:pPr>
    <w:rPr>
      <w:rFonts w:ascii="Arial" w:hAnsi="Arial" w:eastAsia="宋体"/>
      <w:szCs w:val="24"/>
    </w:rPr>
  </w:style>
  <w:style w:type="character" w:customStyle="1" w:styleId="190">
    <w:name w:val="NormalCharacter"/>
    <w:autoRedefine/>
    <w:qFormat/>
    <w:uiPriority w:val="0"/>
  </w:style>
  <w:style w:type="character" w:customStyle="1" w:styleId="191">
    <w:name w:val="页脚 字符"/>
    <w:basedOn w:val="160"/>
    <w:autoRedefine/>
    <w:qFormat/>
    <w:uiPriority w:val="99"/>
    <w:rPr>
      <w:sz w:val="18"/>
      <w:szCs w:val="18"/>
    </w:rPr>
  </w:style>
  <w:style w:type="character" w:customStyle="1" w:styleId="192">
    <w:name w:val="页脚 字符1"/>
    <w:link w:val="59"/>
    <w:autoRedefine/>
    <w:qFormat/>
    <w:uiPriority w:val="99"/>
    <w:rPr>
      <w:rFonts w:ascii="Times New Roman" w:hAnsi="Times New Roman" w:eastAsia="宋体" w:cs="Times New Roman"/>
      <w:sz w:val="18"/>
      <w:szCs w:val="18"/>
    </w:rPr>
  </w:style>
  <w:style w:type="character" w:customStyle="1" w:styleId="193">
    <w:name w:val="页眉 字符"/>
    <w:basedOn w:val="160"/>
    <w:autoRedefine/>
    <w:qFormat/>
    <w:uiPriority w:val="99"/>
    <w:rPr>
      <w:sz w:val="18"/>
      <w:szCs w:val="18"/>
    </w:rPr>
  </w:style>
  <w:style w:type="character" w:customStyle="1" w:styleId="194">
    <w:name w:val="页眉 字符1"/>
    <w:link w:val="61"/>
    <w:autoRedefine/>
    <w:qFormat/>
    <w:uiPriority w:val="99"/>
    <w:rPr>
      <w:rFonts w:ascii="Times New Roman" w:hAnsi="Times New Roman" w:eastAsia="宋体" w:cs="Times New Roman"/>
      <w:sz w:val="18"/>
      <w:szCs w:val="18"/>
    </w:rPr>
  </w:style>
  <w:style w:type="character" w:customStyle="1" w:styleId="195">
    <w:name w:val="正文文本缩进 2 字符"/>
    <w:basedOn w:val="160"/>
    <w:link w:val="55"/>
    <w:autoRedefine/>
    <w:qFormat/>
    <w:uiPriority w:val="0"/>
  </w:style>
  <w:style w:type="character" w:customStyle="1" w:styleId="196">
    <w:name w:val="正文文本缩进 3 字符"/>
    <w:basedOn w:val="160"/>
    <w:link w:val="72"/>
    <w:autoRedefine/>
    <w:qFormat/>
    <w:uiPriority w:val="0"/>
    <w:rPr>
      <w:sz w:val="16"/>
      <w:szCs w:val="16"/>
    </w:rPr>
  </w:style>
  <w:style w:type="character" w:customStyle="1" w:styleId="197">
    <w:name w:val="批注文字 字符"/>
    <w:basedOn w:val="160"/>
    <w:link w:val="29"/>
    <w:autoRedefine/>
    <w:qFormat/>
    <w:uiPriority w:val="0"/>
  </w:style>
  <w:style w:type="character" w:customStyle="1" w:styleId="198">
    <w:name w:val="批注主题 字符"/>
    <w:basedOn w:val="197"/>
    <w:link w:val="85"/>
    <w:autoRedefine/>
    <w:qFormat/>
    <w:uiPriority w:val="99"/>
    <w:rPr>
      <w:b/>
      <w:bCs/>
    </w:rPr>
  </w:style>
  <w:style w:type="paragraph" w:styleId="199">
    <w:name w:val="List Paragraph"/>
    <w:basedOn w:val="1"/>
    <w:link w:val="1371"/>
    <w:autoRedefine/>
    <w:qFormat/>
    <w:uiPriority w:val="34"/>
  </w:style>
  <w:style w:type="character" w:customStyle="1" w:styleId="200">
    <w:name w:val="批注框文本 字符"/>
    <w:basedOn w:val="160"/>
    <w:link w:val="58"/>
    <w:autoRedefine/>
    <w:qFormat/>
    <w:uiPriority w:val="0"/>
    <w:rPr>
      <w:rFonts w:ascii="等线" w:hAnsi="等线" w:eastAsia="等线" w:cs="宋体"/>
      <w:kern w:val="2"/>
      <w:sz w:val="18"/>
      <w:szCs w:val="18"/>
    </w:rPr>
  </w:style>
  <w:style w:type="character" w:customStyle="1" w:styleId="201">
    <w:name w:val="未处理的提及1"/>
    <w:basedOn w:val="160"/>
    <w:autoRedefine/>
    <w:qFormat/>
    <w:uiPriority w:val="99"/>
    <w:rPr>
      <w:color w:val="605E5C"/>
      <w:shd w:val="clear" w:color="auto" w:fill="E1DFDD"/>
    </w:rPr>
  </w:style>
  <w:style w:type="paragraph" w:customStyle="1" w:styleId="202">
    <w:name w:val="UserStyle_68"/>
    <w:basedOn w:val="1"/>
    <w:autoRedefine/>
    <w:qFormat/>
    <w:uiPriority w:val="0"/>
    <w:pPr>
      <w:widowControl/>
      <w:snapToGrid w:val="0"/>
      <w:spacing w:after="156"/>
      <w:ind w:firstLine="200" w:firstLineChars="200"/>
    </w:pPr>
    <w:rPr>
      <w:rFonts w:ascii="Times New Roman" w:hAnsi="Times New Roman" w:eastAsia="宋体" w:cs="Times New Roman"/>
      <w:kern w:val="0"/>
      <w:sz w:val="24"/>
      <w:szCs w:val="20"/>
    </w:rPr>
  </w:style>
  <w:style w:type="paragraph" w:customStyle="1" w:styleId="203">
    <w:name w:val="纯文本4"/>
    <w:basedOn w:val="1"/>
    <w:autoRedefine/>
    <w:qFormat/>
    <w:uiPriority w:val="0"/>
    <w:pPr>
      <w:spacing w:beforeLines="50" w:afterLines="50" w:line="400" w:lineRule="exact"/>
    </w:pPr>
    <w:rPr>
      <w:rFonts w:ascii="宋体" w:hAnsi="Courier New" w:eastAsia="宋体" w:cs="Times New Roman"/>
      <w:sz w:val="24"/>
      <w:szCs w:val="24"/>
    </w:rPr>
  </w:style>
  <w:style w:type="paragraph" w:customStyle="1" w:styleId="204">
    <w:name w:val="普通(网站)1"/>
    <w:basedOn w:val="1"/>
    <w:link w:val="205"/>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205">
    <w:name w:val="普通(网站)1 Char"/>
    <w:link w:val="204"/>
    <w:autoRedefine/>
    <w:qFormat/>
    <w:uiPriority w:val="0"/>
    <w:rPr>
      <w:rFonts w:ascii="宋体" w:hAnsi="宋体"/>
      <w:sz w:val="24"/>
      <w:szCs w:val="24"/>
    </w:rPr>
  </w:style>
  <w:style w:type="character" w:customStyle="1" w:styleId="206">
    <w:name w:val="文档结构图 字符"/>
    <w:basedOn w:val="160"/>
    <w:link w:val="27"/>
    <w:autoRedefine/>
    <w:qFormat/>
    <w:uiPriority w:val="0"/>
    <w:rPr>
      <w:kern w:val="2"/>
      <w:sz w:val="21"/>
      <w:szCs w:val="24"/>
      <w:shd w:val="clear" w:color="auto" w:fill="000080"/>
    </w:rPr>
  </w:style>
  <w:style w:type="character" w:customStyle="1" w:styleId="207">
    <w:name w:val="正文文本 字符"/>
    <w:basedOn w:val="160"/>
    <w:link w:val="35"/>
    <w:autoRedefine/>
    <w:qFormat/>
    <w:uiPriority w:val="99"/>
    <w:rPr>
      <w:rFonts w:ascii="等线" w:hAnsi="等线" w:eastAsia="等线" w:cs="宋体"/>
      <w:kern w:val="2"/>
      <w:sz w:val="21"/>
      <w:szCs w:val="22"/>
    </w:rPr>
  </w:style>
  <w:style w:type="paragraph" w:customStyle="1" w:styleId="208">
    <w:name w:val="msonormal"/>
    <w:basedOn w:val="1"/>
    <w:autoRedefine/>
    <w:qFormat/>
    <w:uiPriority w:val="0"/>
    <w:pPr>
      <w:widowControl/>
      <w:spacing w:before="100" w:beforeAutospacing="1" w:after="100" w:afterAutospacing="1"/>
      <w:jc w:val="left"/>
    </w:pPr>
    <w:rPr>
      <w:rFonts w:ascii="宋体" w:hAnsi="宋体" w:eastAsia="宋体"/>
      <w:kern w:val="0"/>
      <w:sz w:val="24"/>
      <w:szCs w:val="24"/>
    </w:rPr>
  </w:style>
  <w:style w:type="paragraph" w:customStyle="1" w:styleId="209">
    <w:name w:val="font5"/>
    <w:basedOn w:val="1"/>
    <w:autoRedefine/>
    <w:qFormat/>
    <w:uiPriority w:val="0"/>
    <w:pPr>
      <w:widowControl/>
      <w:spacing w:before="100" w:beforeAutospacing="1" w:after="100" w:afterAutospacing="1"/>
      <w:jc w:val="left"/>
    </w:pPr>
    <w:rPr>
      <w:kern w:val="0"/>
      <w:sz w:val="18"/>
      <w:szCs w:val="18"/>
    </w:rPr>
  </w:style>
  <w:style w:type="paragraph" w:customStyle="1" w:styleId="210">
    <w:name w:val="xl7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11">
    <w:name w:val="xl7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12">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 w:val="24"/>
      <w:szCs w:val="24"/>
    </w:rPr>
  </w:style>
  <w:style w:type="paragraph" w:customStyle="1" w:styleId="213">
    <w:name w:val="xl77"/>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14">
    <w:name w:val="xl7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15">
    <w:name w:val="xl7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16">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17">
    <w:name w:val="xl8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18">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 w:val="24"/>
      <w:szCs w:val="24"/>
    </w:rPr>
  </w:style>
  <w:style w:type="paragraph" w:customStyle="1" w:styleId="219">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20">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Cs w:val="21"/>
    </w:rPr>
  </w:style>
  <w:style w:type="paragraph" w:customStyle="1" w:styleId="221">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Cs w:val="21"/>
    </w:rPr>
  </w:style>
  <w:style w:type="paragraph" w:customStyle="1" w:styleId="222">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Cs w:val="21"/>
    </w:rPr>
  </w:style>
  <w:style w:type="paragraph" w:customStyle="1" w:styleId="223">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Cs w:val="21"/>
    </w:rPr>
  </w:style>
  <w:style w:type="paragraph" w:customStyle="1" w:styleId="224">
    <w:name w:val="xl8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b/>
      <w:bCs/>
      <w:kern w:val="0"/>
      <w:szCs w:val="21"/>
    </w:rPr>
  </w:style>
  <w:style w:type="paragraph" w:customStyle="1" w:styleId="225">
    <w:name w:val="xl89"/>
    <w:basedOn w:val="1"/>
    <w:autoRedefine/>
    <w:qFormat/>
    <w:uiPriority w:val="0"/>
    <w:pPr>
      <w:widowControl/>
      <w:spacing w:before="100" w:beforeAutospacing="1" w:after="100" w:afterAutospacing="1"/>
      <w:jc w:val="left"/>
      <w:textAlignment w:val="center"/>
    </w:pPr>
    <w:rPr>
      <w:rFonts w:ascii="宋体" w:hAnsi="宋体" w:eastAsia="宋体"/>
      <w:kern w:val="0"/>
      <w:szCs w:val="21"/>
    </w:rPr>
  </w:style>
  <w:style w:type="paragraph" w:customStyle="1" w:styleId="226">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kern w:val="0"/>
      <w:sz w:val="24"/>
      <w:szCs w:val="24"/>
    </w:rPr>
  </w:style>
  <w:style w:type="paragraph" w:customStyle="1" w:styleId="227">
    <w:name w:val="xl91"/>
    <w:basedOn w:val="1"/>
    <w:autoRedefine/>
    <w:qFormat/>
    <w:uiPriority w:val="0"/>
    <w:pPr>
      <w:widowControl/>
      <w:spacing w:before="100" w:beforeAutospacing="1" w:after="100" w:afterAutospacing="1"/>
      <w:jc w:val="left"/>
      <w:textAlignment w:val="center"/>
    </w:pPr>
    <w:rPr>
      <w:rFonts w:ascii="宋体" w:hAnsi="宋体" w:eastAsia="宋体"/>
      <w:kern w:val="0"/>
      <w:sz w:val="24"/>
      <w:szCs w:val="24"/>
    </w:rPr>
  </w:style>
  <w:style w:type="paragraph" w:customStyle="1" w:styleId="228">
    <w:name w:val="xl92"/>
    <w:basedOn w:val="1"/>
    <w:autoRedefine/>
    <w:qFormat/>
    <w:uiPriority w:val="0"/>
    <w:pPr>
      <w:widowControl/>
      <w:spacing w:before="100" w:beforeAutospacing="1" w:after="100" w:afterAutospacing="1"/>
      <w:jc w:val="left"/>
      <w:textAlignment w:val="center"/>
    </w:pPr>
    <w:rPr>
      <w:rFonts w:ascii="宋体" w:hAnsi="宋体" w:eastAsia="宋体"/>
      <w:kern w:val="0"/>
      <w:sz w:val="24"/>
      <w:szCs w:val="24"/>
    </w:rPr>
  </w:style>
  <w:style w:type="paragraph" w:customStyle="1" w:styleId="229">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Cs w:val="21"/>
    </w:rPr>
  </w:style>
  <w:style w:type="paragraph" w:customStyle="1" w:styleId="230">
    <w:name w:val="xl9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31">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Cs w:val="21"/>
    </w:rPr>
  </w:style>
  <w:style w:type="paragraph" w:customStyle="1" w:styleId="232">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33">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 w:val="24"/>
      <w:szCs w:val="24"/>
    </w:rPr>
  </w:style>
  <w:style w:type="paragraph" w:customStyle="1" w:styleId="234">
    <w:name w:val="xl9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35">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36">
    <w:name w:val="xl100"/>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37">
    <w:name w:val="xl10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4"/>
      <w:szCs w:val="24"/>
    </w:rPr>
  </w:style>
  <w:style w:type="paragraph" w:customStyle="1" w:styleId="238">
    <w:name w:val="xl1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 w:val="24"/>
      <w:szCs w:val="24"/>
    </w:rPr>
  </w:style>
  <w:style w:type="paragraph" w:customStyle="1" w:styleId="239">
    <w:name w:val="xl10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Cs w:val="21"/>
    </w:rPr>
  </w:style>
  <w:style w:type="character" w:customStyle="1" w:styleId="240">
    <w:name w:val="标题 4 字符"/>
    <w:basedOn w:val="160"/>
    <w:link w:val="6"/>
    <w:autoRedefine/>
    <w:qFormat/>
    <w:uiPriority w:val="9"/>
    <w:rPr>
      <w:rFonts w:ascii="等线 Light" w:hAnsi="等线 Light" w:eastAsia="等线 Light" w:cs="宋体"/>
      <w:b/>
      <w:bCs/>
      <w:kern w:val="2"/>
      <w:sz w:val="28"/>
      <w:szCs w:val="28"/>
    </w:rPr>
  </w:style>
  <w:style w:type="paragraph" w:customStyle="1" w:styleId="241">
    <w:name w:val="首行缩进"/>
    <w:basedOn w:val="1"/>
    <w:link w:val="484"/>
    <w:autoRedefine/>
    <w:qFormat/>
    <w:uiPriority w:val="0"/>
    <w:pPr>
      <w:spacing w:line="360" w:lineRule="auto"/>
      <w:ind w:firstLine="480" w:firstLineChars="200"/>
    </w:pPr>
    <w:rPr>
      <w:rFonts w:ascii="Times New Roman" w:hAnsi="Times New Roman" w:eastAsia="宋体" w:cs="Times New Roman"/>
      <w:szCs w:val="24"/>
    </w:rPr>
  </w:style>
  <w:style w:type="paragraph" w:customStyle="1" w:styleId="242">
    <w:name w:val="修订1"/>
    <w:autoRedefine/>
    <w:qFormat/>
    <w:uiPriority w:val="99"/>
    <w:rPr>
      <w:rFonts w:ascii="等线" w:hAnsi="等线" w:eastAsia="等线" w:cs="宋体"/>
      <w:kern w:val="2"/>
      <w:sz w:val="21"/>
      <w:szCs w:val="22"/>
      <w:lang w:val="en-US" w:eastAsia="zh-CN" w:bidi="ar-SA"/>
    </w:rPr>
  </w:style>
  <w:style w:type="character" w:customStyle="1" w:styleId="243">
    <w:name w:val="正文文本首行缩进 字符"/>
    <w:basedOn w:val="207"/>
    <w:link w:val="86"/>
    <w:autoRedefine/>
    <w:qFormat/>
    <w:uiPriority w:val="0"/>
    <w:rPr>
      <w:rFonts w:ascii="等线" w:hAnsi="等线" w:eastAsia="等线" w:cs="宋体"/>
      <w:kern w:val="2"/>
      <w:sz w:val="21"/>
      <w:szCs w:val="22"/>
    </w:rPr>
  </w:style>
  <w:style w:type="paragraph" w:customStyle="1" w:styleId="244">
    <w:name w:val="纯文本1"/>
    <w:basedOn w:val="1"/>
    <w:autoRedefine/>
    <w:qFormat/>
    <w:uiPriority w:val="0"/>
    <w:pPr>
      <w:spacing w:beforeLines="50" w:afterLines="50" w:line="400" w:lineRule="exact"/>
    </w:pPr>
    <w:rPr>
      <w:rFonts w:ascii="宋体" w:hAnsi="Courier New" w:eastAsia="宋体" w:cs="Times New Roman"/>
      <w:sz w:val="24"/>
      <w:szCs w:val="24"/>
    </w:rPr>
  </w:style>
  <w:style w:type="character" w:customStyle="1" w:styleId="245">
    <w:name w:val="正文文本 2 字符"/>
    <w:basedOn w:val="160"/>
    <w:link w:val="76"/>
    <w:autoRedefine/>
    <w:qFormat/>
    <w:uiPriority w:val="0"/>
    <w:rPr>
      <w:rFonts w:ascii="等线" w:hAnsi="等线" w:eastAsia="等线" w:cs="宋体"/>
      <w:kern w:val="2"/>
      <w:sz w:val="21"/>
      <w:szCs w:val="22"/>
    </w:rPr>
  </w:style>
  <w:style w:type="paragraph" w:customStyle="1" w:styleId="246">
    <w:name w:val="HtmlNormal"/>
    <w:basedOn w:val="1"/>
    <w:autoRedefine/>
    <w:qFormat/>
    <w:uiPriority w:val="0"/>
    <w:pPr>
      <w:spacing w:before="100" w:beforeAutospacing="1" w:after="100" w:afterAutospacing="1"/>
      <w:jc w:val="left"/>
    </w:pPr>
    <w:rPr>
      <w:rFonts w:ascii="Times New Roman" w:hAnsi="Times New Roman" w:eastAsia="宋体" w:cs="Times New Roman"/>
      <w:kern w:val="0"/>
      <w:sz w:val="24"/>
      <w:szCs w:val="24"/>
    </w:rPr>
  </w:style>
  <w:style w:type="paragraph" w:customStyle="1" w:styleId="247">
    <w:name w:val="修订2"/>
    <w:autoRedefine/>
    <w:qFormat/>
    <w:uiPriority w:val="99"/>
    <w:rPr>
      <w:rFonts w:ascii="等线" w:hAnsi="等线" w:eastAsia="等线" w:cs="宋体"/>
      <w:kern w:val="2"/>
      <w:sz w:val="21"/>
      <w:szCs w:val="22"/>
      <w:lang w:val="en-US" w:eastAsia="zh-CN" w:bidi="ar-SA"/>
    </w:rPr>
  </w:style>
  <w:style w:type="character" w:customStyle="1" w:styleId="248">
    <w:name w:val="标题 5 字符"/>
    <w:basedOn w:val="160"/>
    <w:link w:val="7"/>
    <w:autoRedefine/>
    <w:qFormat/>
    <w:uiPriority w:val="9"/>
    <w:rPr>
      <w:rFonts w:ascii="等线" w:hAnsi="等线" w:eastAsia="等线" w:cs="宋体"/>
      <w:b/>
      <w:bCs/>
      <w:kern w:val="2"/>
      <w:sz w:val="28"/>
      <w:szCs w:val="28"/>
    </w:rPr>
  </w:style>
  <w:style w:type="paragraph" w:customStyle="1" w:styleId="249">
    <w:name w:val="表内文字居左"/>
    <w:autoRedefine/>
    <w:qFormat/>
    <w:uiPriority w:val="0"/>
    <w:pPr>
      <w:widowControl w:val="0"/>
      <w:adjustRightInd w:val="0"/>
      <w:snapToGrid w:val="0"/>
      <w:jc w:val="center"/>
    </w:pPr>
    <w:rPr>
      <w:rFonts w:ascii="Times New Roman" w:hAnsi="Times New Roman" w:eastAsia="宋体" w:cs="Times New Roman"/>
      <w:kern w:val="2"/>
      <w:sz w:val="21"/>
      <w:szCs w:val="24"/>
      <w:lang w:val="en-US" w:eastAsia="zh-CN" w:bidi="ar-SA"/>
    </w:rPr>
  </w:style>
  <w:style w:type="paragraph" w:customStyle="1" w:styleId="250">
    <w:name w:val="修订3"/>
    <w:autoRedefine/>
    <w:qFormat/>
    <w:uiPriority w:val="99"/>
    <w:rPr>
      <w:rFonts w:ascii="等线" w:hAnsi="等线" w:eastAsia="等线" w:cs="宋体"/>
      <w:kern w:val="2"/>
      <w:sz w:val="21"/>
      <w:szCs w:val="22"/>
      <w:lang w:val="en-US" w:eastAsia="zh-CN" w:bidi="ar-SA"/>
    </w:rPr>
  </w:style>
  <w:style w:type="character" w:customStyle="1" w:styleId="251">
    <w:name w:val="标题 6 字符"/>
    <w:basedOn w:val="160"/>
    <w:link w:val="8"/>
    <w:autoRedefine/>
    <w:qFormat/>
    <w:uiPriority w:val="9"/>
    <w:rPr>
      <w:rFonts w:ascii="宋体" w:hAnsi="宋体"/>
      <w:bCs/>
      <w:kern w:val="2"/>
      <w:sz w:val="24"/>
      <w:szCs w:val="18"/>
    </w:rPr>
  </w:style>
  <w:style w:type="character" w:customStyle="1" w:styleId="252">
    <w:name w:val="标题 7 字符"/>
    <w:basedOn w:val="160"/>
    <w:link w:val="9"/>
    <w:autoRedefine/>
    <w:qFormat/>
    <w:uiPriority w:val="9"/>
    <w:rPr>
      <w:b/>
      <w:kern w:val="2"/>
      <w:sz w:val="24"/>
    </w:rPr>
  </w:style>
  <w:style w:type="character" w:customStyle="1" w:styleId="253">
    <w:name w:val="标题 8 字符"/>
    <w:basedOn w:val="160"/>
    <w:link w:val="11"/>
    <w:autoRedefine/>
    <w:qFormat/>
    <w:uiPriority w:val="9"/>
    <w:rPr>
      <w:rFonts w:ascii="Arial" w:hAnsi="Arial" w:eastAsia="黑体"/>
      <w:kern w:val="2"/>
      <w:sz w:val="24"/>
    </w:rPr>
  </w:style>
  <w:style w:type="character" w:customStyle="1" w:styleId="254">
    <w:name w:val="标题 9 字符"/>
    <w:basedOn w:val="160"/>
    <w:link w:val="12"/>
    <w:autoRedefine/>
    <w:qFormat/>
    <w:uiPriority w:val="9"/>
    <w:rPr>
      <w:rFonts w:ascii="Arial" w:hAnsi="Arial" w:eastAsia="黑体"/>
      <w:kern w:val="2"/>
      <w:sz w:val="24"/>
    </w:rPr>
  </w:style>
  <w:style w:type="character" w:customStyle="1" w:styleId="255">
    <w:name w:val="宏文本 字符"/>
    <w:basedOn w:val="160"/>
    <w:link w:val="2"/>
    <w:autoRedefine/>
    <w:qFormat/>
    <w:uiPriority w:val="0"/>
    <w:rPr>
      <w:rFonts w:ascii="Courier New" w:hAnsi="Courier New" w:cs="Courier New"/>
      <w:kern w:val="2"/>
      <w:sz w:val="24"/>
      <w:szCs w:val="24"/>
    </w:rPr>
  </w:style>
  <w:style w:type="character" w:customStyle="1" w:styleId="256">
    <w:name w:val="注释标题 字符"/>
    <w:basedOn w:val="160"/>
    <w:link w:val="17"/>
    <w:autoRedefine/>
    <w:qFormat/>
    <w:uiPriority w:val="0"/>
    <w:rPr>
      <w:rFonts w:ascii="Verdana" w:hAnsi="Verdana"/>
      <w:sz w:val="24"/>
    </w:rPr>
  </w:style>
  <w:style w:type="character" w:customStyle="1" w:styleId="257">
    <w:name w:val="电子邮件签名 字符"/>
    <w:basedOn w:val="160"/>
    <w:link w:val="20"/>
    <w:autoRedefine/>
    <w:qFormat/>
    <w:uiPriority w:val="0"/>
    <w:rPr>
      <w:rFonts w:ascii="Verdana" w:hAnsi="Verdana"/>
      <w:sz w:val="24"/>
    </w:rPr>
  </w:style>
  <w:style w:type="character" w:customStyle="1" w:styleId="258">
    <w:name w:val="称呼 字符"/>
    <w:basedOn w:val="160"/>
    <w:link w:val="31"/>
    <w:autoRedefine/>
    <w:qFormat/>
    <w:uiPriority w:val="0"/>
    <w:rPr>
      <w:rFonts w:ascii="仿宋_GB2312" w:hAnsi="宋体-18030" w:eastAsia="仿宋_GB2312"/>
      <w:sz w:val="32"/>
      <w:szCs w:val="32"/>
    </w:rPr>
  </w:style>
  <w:style w:type="character" w:customStyle="1" w:styleId="259">
    <w:name w:val="正文文本 3 字符"/>
    <w:basedOn w:val="160"/>
    <w:link w:val="32"/>
    <w:autoRedefine/>
    <w:qFormat/>
    <w:uiPriority w:val="99"/>
    <w:rPr>
      <w:rFonts w:ascii="Arial" w:hAnsi="Arial"/>
      <w:color w:val="0000FF"/>
      <w:lang w:eastAsia="en-US"/>
    </w:rPr>
  </w:style>
  <w:style w:type="character" w:customStyle="1" w:styleId="260">
    <w:name w:val="结束语 字符"/>
    <w:basedOn w:val="160"/>
    <w:link w:val="33"/>
    <w:autoRedefine/>
    <w:qFormat/>
    <w:uiPriority w:val="0"/>
    <w:rPr>
      <w:rFonts w:ascii="Verdana" w:hAnsi="Verdana"/>
      <w:sz w:val="24"/>
    </w:rPr>
  </w:style>
  <w:style w:type="character" w:customStyle="1" w:styleId="261">
    <w:name w:val="HTML 地址 字符"/>
    <w:basedOn w:val="160"/>
    <w:link w:val="42"/>
    <w:autoRedefine/>
    <w:qFormat/>
    <w:uiPriority w:val="0"/>
    <w:rPr>
      <w:rFonts w:ascii="Verdana" w:hAnsi="Verdana"/>
      <w:i/>
      <w:sz w:val="24"/>
    </w:rPr>
  </w:style>
  <w:style w:type="paragraph" w:customStyle="1" w:styleId="262">
    <w:name w:val="目录0（两个字）"/>
    <w:basedOn w:val="1"/>
    <w:next w:val="47"/>
    <w:autoRedefine/>
    <w:qFormat/>
    <w:uiPriority w:val="99"/>
    <w:pPr>
      <w:widowControl/>
      <w:tabs>
        <w:tab w:val="right" w:leader="middleDot" w:pos="8931"/>
      </w:tabs>
      <w:spacing w:before="120" w:after="120"/>
      <w:ind w:firstLine="200" w:firstLineChars="200"/>
      <w:jc w:val="center"/>
    </w:pPr>
    <w:rPr>
      <w:rFonts w:ascii="Times New Roman" w:hAnsi="Times New Roman" w:eastAsia="黑体" w:cs="Times New Roman"/>
      <w:b/>
      <w:bCs/>
      <w:color w:val="000000"/>
      <w:sz w:val="32"/>
      <w:szCs w:val="24"/>
    </w:rPr>
  </w:style>
  <w:style w:type="character" w:customStyle="1" w:styleId="263">
    <w:name w:val="日期 字符"/>
    <w:basedOn w:val="160"/>
    <w:link w:val="54"/>
    <w:autoRedefine/>
    <w:qFormat/>
    <w:uiPriority w:val="0"/>
    <w:rPr>
      <w:sz w:val="24"/>
    </w:rPr>
  </w:style>
  <w:style w:type="character" w:customStyle="1" w:styleId="264">
    <w:name w:val="尾注文本 字符"/>
    <w:basedOn w:val="160"/>
    <w:link w:val="56"/>
    <w:autoRedefine/>
    <w:qFormat/>
    <w:uiPriority w:val="0"/>
    <w:rPr>
      <w:szCs w:val="24"/>
    </w:rPr>
  </w:style>
  <w:style w:type="character" w:customStyle="1" w:styleId="265">
    <w:name w:val="签名 字符"/>
    <w:basedOn w:val="160"/>
    <w:link w:val="62"/>
    <w:autoRedefine/>
    <w:qFormat/>
    <w:uiPriority w:val="0"/>
    <w:rPr>
      <w:rFonts w:ascii="Tahoma" w:hAnsi="Tahoma"/>
      <w:bCs/>
      <w:kern w:val="2"/>
      <w:sz w:val="22"/>
      <w:szCs w:val="22"/>
    </w:rPr>
  </w:style>
  <w:style w:type="character" w:customStyle="1" w:styleId="266">
    <w:name w:val="副标题 字符"/>
    <w:basedOn w:val="160"/>
    <w:link w:val="67"/>
    <w:autoRedefine/>
    <w:qFormat/>
    <w:uiPriority w:val="11"/>
    <w:rPr>
      <w:rFonts w:ascii="Cambria" w:hAnsi="Cambria"/>
      <w:b/>
      <w:kern w:val="28"/>
      <w:sz w:val="24"/>
      <w:szCs w:val="32"/>
    </w:rPr>
  </w:style>
  <w:style w:type="character" w:customStyle="1" w:styleId="267">
    <w:name w:val="脚注文本 字符"/>
    <w:basedOn w:val="160"/>
    <w:link w:val="69"/>
    <w:autoRedefine/>
    <w:qFormat/>
    <w:uiPriority w:val="0"/>
    <w:rPr>
      <w:b/>
      <w:kern w:val="2"/>
      <w:sz w:val="32"/>
    </w:rPr>
  </w:style>
  <w:style w:type="character" w:customStyle="1" w:styleId="268">
    <w:name w:val="信息标题 字符"/>
    <w:basedOn w:val="160"/>
    <w:link w:val="79"/>
    <w:autoRedefine/>
    <w:qFormat/>
    <w:uiPriority w:val="0"/>
    <w:rPr>
      <w:rFonts w:ascii="Arial" w:hAnsi="Arial"/>
      <w:sz w:val="24"/>
      <w:shd w:val="pct20" w:color="auto" w:fill="auto"/>
    </w:rPr>
  </w:style>
  <w:style w:type="character" w:customStyle="1" w:styleId="269">
    <w:name w:val="HTML 预设格式 字符"/>
    <w:basedOn w:val="160"/>
    <w:link w:val="80"/>
    <w:autoRedefine/>
    <w:qFormat/>
    <w:uiPriority w:val="0"/>
    <w:rPr>
      <w:rFonts w:ascii="Courier New" w:hAnsi="Courier New"/>
    </w:rPr>
  </w:style>
  <w:style w:type="character" w:customStyle="1" w:styleId="270">
    <w:name w:val="正文文本首行缩进 2 字符"/>
    <w:basedOn w:val="179"/>
    <w:link w:val="87"/>
    <w:autoRedefine/>
    <w:qFormat/>
    <w:uiPriority w:val="0"/>
    <w:rPr>
      <w:rFonts w:ascii="宋体" w:hAnsi="Times New Roman" w:eastAsia="宋体" w:cs="Times New Roman"/>
      <w:kern w:val="0"/>
      <w:sz w:val="24"/>
      <w:szCs w:val="20"/>
      <w:lang w:val="zh-CN" w:eastAsia="zh-CN"/>
    </w:rPr>
  </w:style>
  <w:style w:type="character" w:customStyle="1" w:styleId="271">
    <w:name w:val="正文缩进 字符"/>
    <w:link w:val="10"/>
    <w:autoRedefine/>
    <w:qFormat/>
    <w:uiPriority w:val="0"/>
    <w:rPr>
      <w:kern w:val="2"/>
      <w:sz w:val="21"/>
    </w:rPr>
  </w:style>
  <w:style w:type="character" w:customStyle="1" w:styleId="272">
    <w:name w:val="题注 字符"/>
    <w:link w:val="22"/>
    <w:autoRedefine/>
    <w:qFormat/>
    <w:uiPriority w:val="0"/>
    <w:rPr>
      <w:rFonts w:ascii="Arial" w:hAnsi="Arial" w:eastAsia="黑体"/>
      <w:kern w:val="2"/>
    </w:rPr>
  </w:style>
  <w:style w:type="character" w:customStyle="1" w:styleId="273">
    <w:name w:val="列表项目符号 字符"/>
    <w:link w:val="24"/>
    <w:autoRedefine/>
    <w:qFormat/>
    <w:uiPriority w:val="0"/>
    <w:rPr>
      <w:sz w:val="24"/>
    </w:rPr>
  </w:style>
  <w:style w:type="character" w:customStyle="1" w:styleId="274">
    <w:name w:val="TOC 3 字符"/>
    <w:link w:val="45"/>
    <w:autoRedefine/>
    <w:qFormat/>
    <w:uiPriority w:val="39"/>
    <w:rPr>
      <w:rFonts w:ascii="Calibri" w:hAnsi="Calibri"/>
      <w:i/>
      <w:iCs/>
      <w:kern w:val="2"/>
    </w:rPr>
  </w:style>
  <w:style w:type="character" w:customStyle="1" w:styleId="275">
    <w:name w:val="列表 4 字符"/>
    <w:link w:val="77"/>
    <w:autoRedefine/>
    <w:qFormat/>
    <w:uiPriority w:val="0"/>
    <w:rPr>
      <w:kern w:val="2"/>
      <w:sz w:val="24"/>
    </w:rPr>
  </w:style>
  <w:style w:type="character" w:customStyle="1" w:styleId="276">
    <w:name w:val="标题 字符"/>
    <w:basedOn w:val="160"/>
    <w:link w:val="84"/>
    <w:autoRedefine/>
    <w:qFormat/>
    <w:uiPriority w:val="10"/>
    <w:rPr>
      <w:rFonts w:ascii="STHeiti Light" w:hAnsi="STHeiti Light" w:eastAsia="等线" w:cs="宋体"/>
      <w:kern w:val="2"/>
      <w:sz w:val="21"/>
      <w:szCs w:val="22"/>
    </w:rPr>
  </w:style>
  <w:style w:type="table" w:customStyle="1" w:styleId="277">
    <w:name w:val="彩色列表1"/>
    <w:basedOn w:val="88"/>
    <w:autoRedefine/>
    <w:qFormat/>
    <w:uiPriority w:val="34"/>
    <w:rPr>
      <w:rFonts w:ascii="Arial" w:hAnsi="Arial" w:cs="宋体"/>
      <w:sz w:val="24"/>
    </w:rPr>
    <w:tcPr>
      <w:shd w:val="clear" w:color="auto" w:fill="E6E6E6"/>
    </w:tcPr>
    <w:tblStylePr w:type="firstRow">
      <w:rPr>
        <w:b/>
        <w:bCs/>
        <w:color w:val="FFFFFF"/>
      </w:rPr>
      <w:tcPr>
        <w:tcBorders>
          <w:bottom w:val="single" w:color="FFFFFF" w:sz="12" w:space="0"/>
        </w:tcBorders>
        <w:shd w:val="clear" w:color="auto" w:fill="D25F12"/>
      </w:tcPr>
    </w:tblStylePr>
    <w:tblStylePr w:type="lastRow">
      <w:rPr>
        <w:b/>
        <w:bCs/>
        <w:color w:val="9E3A38"/>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C0C0C0"/>
      </w:tcPr>
    </w:tblStylePr>
    <w:tblStylePr w:type="band1Horz">
      <w:tcPr>
        <w:shd w:val="clear" w:color="auto" w:fill="CCCCCC"/>
      </w:tcPr>
    </w:tblStylePr>
  </w:style>
  <w:style w:type="paragraph" w:customStyle="1" w:styleId="278">
    <w:name w:val="表格(五号)"/>
    <w:basedOn w:val="1"/>
    <w:link w:val="279"/>
    <w:autoRedefine/>
    <w:qFormat/>
    <w:uiPriority w:val="99"/>
    <w:pPr>
      <w:snapToGrid w:val="0"/>
      <w:spacing w:before="60" w:after="60"/>
      <w:ind w:left="11" w:firstLine="200" w:firstLineChars="200"/>
      <w:jc w:val="center"/>
    </w:pPr>
    <w:rPr>
      <w:rFonts w:ascii="Times New Roman" w:hAnsi="Times New Roman" w:eastAsia="宋体" w:cs="Times New Roman"/>
      <w:kern w:val="0"/>
      <w:szCs w:val="20"/>
    </w:rPr>
  </w:style>
  <w:style w:type="character" w:customStyle="1" w:styleId="279">
    <w:name w:val="表格(五号) Char"/>
    <w:link w:val="278"/>
    <w:autoRedefine/>
    <w:qFormat/>
    <w:uiPriority w:val="99"/>
    <w:rPr>
      <w:sz w:val="21"/>
    </w:rPr>
  </w:style>
  <w:style w:type="paragraph" w:customStyle="1" w:styleId="280">
    <w:name w:val="表格标题(居中)"/>
    <w:basedOn w:val="1"/>
    <w:link w:val="281"/>
    <w:autoRedefine/>
    <w:qFormat/>
    <w:uiPriority w:val="99"/>
    <w:pPr>
      <w:snapToGrid w:val="0"/>
      <w:spacing w:line="300" w:lineRule="auto"/>
      <w:ind w:firstLine="200" w:firstLineChars="200"/>
      <w:jc w:val="center"/>
    </w:pPr>
    <w:rPr>
      <w:rFonts w:ascii="Times New Roman" w:hAnsi="Times New Roman" w:eastAsia="黑体" w:cs="Times New Roman"/>
      <w:sz w:val="24"/>
      <w:szCs w:val="20"/>
    </w:rPr>
  </w:style>
  <w:style w:type="character" w:customStyle="1" w:styleId="281">
    <w:name w:val="表格标题(居中) Char"/>
    <w:link w:val="280"/>
    <w:autoRedefine/>
    <w:qFormat/>
    <w:uiPriority w:val="99"/>
    <w:rPr>
      <w:rFonts w:eastAsia="黑体"/>
      <w:kern w:val="2"/>
      <w:sz w:val="24"/>
    </w:rPr>
  </w:style>
  <w:style w:type="paragraph" w:customStyle="1" w:styleId="282">
    <w:name w:val="插图说明"/>
    <w:basedOn w:val="1"/>
    <w:link w:val="283"/>
    <w:autoRedefine/>
    <w:qFormat/>
    <w:uiPriority w:val="99"/>
    <w:pPr>
      <w:spacing w:after="240"/>
      <w:ind w:firstLine="200" w:firstLineChars="200"/>
      <w:jc w:val="center"/>
    </w:pPr>
    <w:rPr>
      <w:rFonts w:ascii="Times New Roman" w:hAnsi="Times New Roman" w:eastAsia="黑体" w:cs="Times New Roman"/>
      <w:kern w:val="0"/>
      <w:sz w:val="24"/>
      <w:szCs w:val="20"/>
    </w:rPr>
  </w:style>
  <w:style w:type="character" w:customStyle="1" w:styleId="283">
    <w:name w:val="插图说明 Char"/>
    <w:link w:val="282"/>
    <w:autoRedefine/>
    <w:qFormat/>
    <w:uiPriority w:val="99"/>
    <w:rPr>
      <w:rFonts w:eastAsia="黑体"/>
      <w:sz w:val="24"/>
    </w:rPr>
  </w:style>
  <w:style w:type="paragraph" w:customStyle="1" w:styleId="284">
    <w:name w:val="封面落款"/>
    <w:basedOn w:val="1"/>
    <w:link w:val="285"/>
    <w:autoRedefine/>
    <w:qFormat/>
    <w:uiPriority w:val="99"/>
    <w:pPr>
      <w:spacing w:line="300" w:lineRule="auto"/>
      <w:ind w:firstLine="200" w:firstLineChars="200"/>
      <w:jc w:val="center"/>
    </w:pPr>
    <w:rPr>
      <w:rFonts w:ascii="Times New Roman" w:hAnsi="Times New Roman" w:eastAsia="宋体" w:cs="Times New Roman"/>
      <w:spacing w:val="10"/>
      <w:sz w:val="30"/>
      <w:szCs w:val="20"/>
    </w:rPr>
  </w:style>
  <w:style w:type="character" w:customStyle="1" w:styleId="285">
    <w:name w:val="封面落款 Char"/>
    <w:link w:val="284"/>
    <w:autoRedefine/>
    <w:qFormat/>
    <w:uiPriority w:val="99"/>
    <w:rPr>
      <w:spacing w:val="10"/>
      <w:kern w:val="2"/>
      <w:sz w:val="30"/>
    </w:rPr>
  </w:style>
  <w:style w:type="paragraph" w:customStyle="1" w:styleId="286">
    <w:name w:val="扉页落款"/>
    <w:basedOn w:val="284"/>
    <w:autoRedefine/>
    <w:qFormat/>
    <w:uiPriority w:val="99"/>
    <w:pPr>
      <w:snapToGrid w:val="0"/>
      <w:spacing w:line="460" w:lineRule="exact"/>
      <w:ind w:firstLine="2240" w:firstLineChars="700"/>
      <w:jc w:val="both"/>
    </w:pPr>
    <w:rPr>
      <w:bCs/>
    </w:rPr>
  </w:style>
  <w:style w:type="paragraph" w:customStyle="1" w:styleId="287">
    <w:name w:val="封面标题"/>
    <w:autoRedefine/>
    <w:qFormat/>
    <w:uiPriority w:val="0"/>
    <w:pPr>
      <w:spacing w:line="360" w:lineRule="auto"/>
      <w:jc w:val="center"/>
    </w:pPr>
    <w:rPr>
      <w:rFonts w:ascii="Times New Roman" w:hAnsi="Times New Roman" w:eastAsia="宋体" w:cs="Times New Roman"/>
      <w:b/>
      <w:color w:val="000000"/>
      <w:sz w:val="44"/>
      <w:lang w:val="en-US" w:eastAsia="zh-CN" w:bidi="ar-SA"/>
    </w:rPr>
  </w:style>
  <w:style w:type="paragraph" w:customStyle="1" w:styleId="288">
    <w:name w:val="目录0"/>
    <w:basedOn w:val="47"/>
    <w:autoRedefine/>
    <w:qFormat/>
    <w:uiPriority w:val="99"/>
    <w:pPr>
      <w:tabs>
        <w:tab w:val="right" w:leader="middleDot" w:pos="8931"/>
      </w:tabs>
      <w:spacing w:before="120" w:after="120" w:line="300" w:lineRule="auto"/>
      <w:ind w:firstLine="200" w:firstLineChars="200"/>
      <w:jc w:val="center"/>
    </w:pPr>
    <w:rPr>
      <w:rFonts w:ascii="Calibri" w:hAnsi="Calibri"/>
      <w:b/>
      <w:caps/>
      <w:sz w:val="32"/>
      <w:szCs w:val="20"/>
    </w:rPr>
  </w:style>
  <w:style w:type="paragraph" w:customStyle="1" w:styleId="289">
    <w:name w:val="图片题注"/>
    <w:basedOn w:val="1"/>
    <w:next w:val="1"/>
    <w:autoRedefine/>
    <w:qFormat/>
    <w:uiPriority w:val="99"/>
    <w:pPr>
      <w:autoSpaceDE w:val="0"/>
      <w:autoSpaceDN w:val="0"/>
      <w:spacing w:after="240" w:line="300" w:lineRule="auto"/>
      <w:ind w:firstLine="200" w:firstLineChars="200"/>
      <w:jc w:val="center"/>
    </w:pPr>
    <w:rPr>
      <w:rFonts w:ascii="Times New Roman" w:hAnsi="Times New Roman" w:eastAsia="黑体" w:cs="Arial"/>
      <w:sz w:val="24"/>
      <w:szCs w:val="20"/>
    </w:rPr>
  </w:style>
  <w:style w:type="paragraph" w:customStyle="1" w:styleId="290">
    <w:name w:val="目录（附图、附表字样）"/>
    <w:next w:val="48"/>
    <w:autoRedefine/>
    <w:qFormat/>
    <w:uiPriority w:val="99"/>
    <w:pPr>
      <w:tabs>
        <w:tab w:val="left" w:pos="8296"/>
      </w:tabs>
      <w:spacing w:line="300" w:lineRule="auto"/>
      <w:jc w:val="both"/>
    </w:pPr>
    <w:rPr>
      <w:rFonts w:ascii="Times New Roman" w:hAnsi="Times New Roman" w:eastAsia="黑体" w:cs="Times New Roman"/>
      <w:bCs/>
      <w:color w:val="000000"/>
      <w:sz w:val="28"/>
      <w:szCs w:val="24"/>
      <w:lang w:val="en-US" w:eastAsia="zh-CN" w:bidi="ar-SA"/>
    </w:rPr>
  </w:style>
  <w:style w:type="paragraph" w:customStyle="1" w:styleId="291">
    <w:name w:val="Char Char Char Char1 Char"/>
    <w:basedOn w:val="27"/>
    <w:autoRedefine/>
    <w:qFormat/>
    <w:uiPriority w:val="0"/>
    <w:pPr>
      <w:ind w:firstLine="200" w:firstLineChars="200"/>
    </w:pPr>
    <w:rPr>
      <w:rFonts w:ascii="Tahoma" w:hAnsi="Tahoma"/>
      <w:sz w:val="24"/>
    </w:rPr>
  </w:style>
  <w:style w:type="character" w:customStyle="1" w:styleId="292">
    <w:name w:val="样式6 Char"/>
    <w:link w:val="293"/>
    <w:autoRedefine/>
    <w:qFormat/>
    <w:uiPriority w:val="99"/>
    <w:rPr>
      <w:b/>
      <w:bCs/>
      <w:sz w:val="28"/>
    </w:rPr>
  </w:style>
  <w:style w:type="paragraph" w:customStyle="1" w:styleId="293">
    <w:name w:val="样式6"/>
    <w:basedOn w:val="5"/>
    <w:link w:val="292"/>
    <w:autoRedefine/>
    <w:qFormat/>
    <w:uiPriority w:val="99"/>
    <w:pPr>
      <w:tabs>
        <w:tab w:val="left" w:pos="840"/>
      </w:tabs>
      <w:adjustRightInd w:val="0"/>
      <w:spacing w:line="415" w:lineRule="auto"/>
      <w:ind w:left="840" w:hanging="720"/>
      <w:textAlignment w:val="baseline"/>
    </w:pPr>
    <w:rPr>
      <w:rFonts w:ascii="Times New Roman" w:hAnsi="Times New Roman" w:eastAsia="宋体" w:cs="Times New Roman"/>
      <w:kern w:val="0"/>
      <w:sz w:val="28"/>
      <w:szCs w:val="20"/>
    </w:rPr>
  </w:style>
  <w:style w:type="character" w:customStyle="1" w:styleId="294">
    <w:name w:val="样式5 Char"/>
    <w:basedOn w:val="184"/>
    <w:link w:val="295"/>
    <w:autoRedefine/>
    <w:qFormat/>
    <w:uiPriority w:val="99"/>
    <w:rPr>
      <w:rFonts w:eastAsia="黑体"/>
      <w:b w:val="0"/>
      <w:bCs w:val="0"/>
      <w:sz w:val="24"/>
      <w:szCs w:val="24"/>
    </w:rPr>
  </w:style>
  <w:style w:type="paragraph" w:customStyle="1" w:styleId="295">
    <w:name w:val="样式5"/>
    <w:basedOn w:val="5"/>
    <w:link w:val="294"/>
    <w:autoRedefine/>
    <w:qFormat/>
    <w:uiPriority w:val="99"/>
    <w:pPr>
      <w:tabs>
        <w:tab w:val="left" w:pos="840"/>
      </w:tabs>
      <w:adjustRightInd w:val="0"/>
      <w:spacing w:line="415" w:lineRule="auto"/>
      <w:ind w:left="840" w:hanging="720"/>
      <w:textAlignment w:val="baseline"/>
    </w:pPr>
    <w:rPr>
      <w:rFonts w:ascii="Times New Roman" w:hAnsi="Times New Roman" w:eastAsia="黑体" w:cs="Times New Roman"/>
      <w:b w:val="0"/>
      <w:bCs w:val="0"/>
      <w:kern w:val="0"/>
      <w:sz w:val="24"/>
      <w:szCs w:val="24"/>
    </w:rPr>
  </w:style>
  <w:style w:type="paragraph" w:customStyle="1" w:styleId="296">
    <w:name w:val="样式8"/>
    <w:basedOn w:val="7"/>
    <w:autoRedefine/>
    <w:qFormat/>
    <w:uiPriority w:val="99"/>
    <w:pPr>
      <w:tabs>
        <w:tab w:val="left" w:pos="992"/>
        <w:tab w:val="left" w:pos="3261"/>
      </w:tabs>
      <w:spacing w:before="0" w:after="0" w:line="360" w:lineRule="auto"/>
      <w:ind w:left="2671" w:hanging="850"/>
    </w:pPr>
    <w:rPr>
      <w:rFonts w:ascii="Times New Roman" w:hAnsi="Times New Roman" w:eastAsia="宋体" w:cs="Times New Roman"/>
      <w:b w:val="0"/>
      <w:sz w:val="24"/>
      <w:szCs w:val="18"/>
    </w:rPr>
  </w:style>
  <w:style w:type="paragraph" w:customStyle="1" w:styleId="297">
    <w:name w:val="图表"/>
    <w:basedOn w:val="1"/>
    <w:next w:val="48"/>
    <w:link w:val="298"/>
    <w:autoRedefine/>
    <w:qFormat/>
    <w:uiPriority w:val="0"/>
    <w:pPr>
      <w:spacing w:afterLines="50" w:line="520" w:lineRule="exact"/>
      <w:ind w:firstLine="420" w:firstLineChars="200"/>
      <w:jc w:val="center"/>
    </w:pPr>
    <w:rPr>
      <w:rFonts w:ascii="Tunga" w:hAnsi="Tunga" w:eastAsia="宋体" w:cs="Times New Roman"/>
      <w:sz w:val="24"/>
      <w:szCs w:val="20"/>
    </w:rPr>
  </w:style>
  <w:style w:type="character" w:customStyle="1" w:styleId="298">
    <w:name w:val="图表 字符"/>
    <w:basedOn w:val="160"/>
    <w:link w:val="297"/>
    <w:autoRedefine/>
    <w:qFormat/>
    <w:uiPriority w:val="0"/>
    <w:rPr>
      <w:rFonts w:ascii="Tunga" w:hAnsi="Tunga"/>
      <w:kern w:val="2"/>
      <w:sz w:val="24"/>
    </w:rPr>
  </w:style>
  <w:style w:type="paragraph" w:customStyle="1" w:styleId="299">
    <w:name w:val="样式11"/>
    <w:basedOn w:val="300"/>
    <w:autoRedefine/>
    <w:qFormat/>
    <w:uiPriority w:val="99"/>
    <w:pPr>
      <w:tabs>
        <w:tab w:val="left" w:pos="0"/>
        <w:tab w:val="left" w:pos="420"/>
        <w:tab w:val="left" w:pos="1080"/>
        <w:tab w:val="left" w:pos="2664"/>
      </w:tabs>
    </w:pPr>
  </w:style>
  <w:style w:type="paragraph" w:customStyle="1" w:styleId="300">
    <w:name w:val="样式7"/>
    <w:basedOn w:val="6"/>
    <w:autoRedefine/>
    <w:qFormat/>
    <w:uiPriority w:val="0"/>
    <w:pPr>
      <w:widowControl/>
      <w:tabs>
        <w:tab w:val="left" w:pos="0"/>
        <w:tab w:val="left" w:pos="420"/>
        <w:tab w:val="left" w:pos="1080"/>
        <w:tab w:val="left" w:pos="2664"/>
      </w:tabs>
      <w:spacing w:line="374" w:lineRule="auto"/>
      <w:ind w:left="2664" w:right="238" w:hanging="864"/>
      <w:contextualSpacing/>
    </w:pPr>
    <w:rPr>
      <w:rFonts w:ascii="宋体" w:hAnsi="宋体" w:eastAsia="宋体" w:cs="Times New Roman"/>
      <w:b w:val="0"/>
      <w:bCs w:val="0"/>
      <w:sz w:val="24"/>
      <w:szCs w:val="20"/>
    </w:rPr>
  </w:style>
  <w:style w:type="paragraph" w:customStyle="1" w:styleId="301">
    <w:name w:val="目录"/>
    <w:basedOn w:val="1"/>
    <w:next w:val="1"/>
    <w:link w:val="302"/>
    <w:autoRedefine/>
    <w:qFormat/>
    <w:uiPriority w:val="0"/>
    <w:pPr>
      <w:adjustRightInd w:val="0"/>
      <w:spacing w:before="360" w:after="360" w:line="300" w:lineRule="auto"/>
      <w:ind w:firstLine="454" w:firstLineChars="200"/>
      <w:jc w:val="center"/>
      <w:textAlignment w:val="baseline"/>
    </w:pPr>
    <w:rPr>
      <w:rFonts w:ascii="黑体" w:hAnsi="Times New Roman" w:eastAsia="黑体" w:cs="Times New Roman"/>
      <w:spacing w:val="20"/>
      <w:kern w:val="0"/>
      <w:sz w:val="32"/>
      <w:szCs w:val="20"/>
    </w:rPr>
  </w:style>
  <w:style w:type="character" w:customStyle="1" w:styleId="302">
    <w:name w:val="目录 Char"/>
    <w:link w:val="301"/>
    <w:autoRedefine/>
    <w:qFormat/>
    <w:uiPriority w:val="0"/>
    <w:rPr>
      <w:rFonts w:ascii="黑体" w:eastAsia="黑体"/>
      <w:spacing w:val="20"/>
      <w:sz w:val="32"/>
    </w:rPr>
  </w:style>
  <w:style w:type="paragraph" w:customStyle="1" w:styleId="303">
    <w:name w:val="样式9"/>
    <w:basedOn w:val="6"/>
    <w:autoRedefine/>
    <w:qFormat/>
    <w:uiPriority w:val="99"/>
    <w:pPr>
      <w:widowControl/>
      <w:tabs>
        <w:tab w:val="left" w:pos="0"/>
        <w:tab w:val="left" w:pos="420"/>
        <w:tab w:val="left" w:pos="1080"/>
        <w:tab w:val="left" w:pos="2664"/>
      </w:tabs>
      <w:spacing w:line="374" w:lineRule="auto"/>
      <w:ind w:left="2664" w:right="238" w:hanging="864"/>
      <w:contextualSpacing/>
    </w:pPr>
    <w:rPr>
      <w:rFonts w:ascii="Arial" w:hAnsi="Arial" w:eastAsia="黑体" w:cs="Times New Roman"/>
      <w:b w:val="0"/>
      <w:bCs w:val="0"/>
      <w:sz w:val="24"/>
      <w:szCs w:val="20"/>
    </w:rPr>
  </w:style>
  <w:style w:type="paragraph" w:customStyle="1" w:styleId="304">
    <w:name w:val="样式4"/>
    <w:basedOn w:val="5"/>
    <w:autoRedefine/>
    <w:qFormat/>
    <w:uiPriority w:val="0"/>
    <w:pPr>
      <w:adjustRightInd w:val="0"/>
      <w:spacing w:line="415" w:lineRule="auto"/>
      <w:textAlignment w:val="baseline"/>
    </w:pPr>
    <w:rPr>
      <w:rFonts w:ascii="Arial" w:hAnsi="Times New Roman" w:eastAsia="宋体" w:cs="Times New Roman"/>
      <w:kern w:val="0"/>
      <w:sz w:val="24"/>
      <w:szCs w:val="24"/>
    </w:rPr>
  </w:style>
  <w:style w:type="paragraph" w:customStyle="1" w:styleId="305">
    <w:name w:val="文档正文"/>
    <w:basedOn w:val="1"/>
    <w:link w:val="306"/>
    <w:autoRedefine/>
    <w:qFormat/>
    <w:uiPriority w:val="0"/>
    <w:pPr>
      <w:adjustRightInd w:val="0"/>
      <w:spacing w:afterLines="50" w:line="360" w:lineRule="auto"/>
      <w:ind w:firstLine="567" w:firstLineChars="200"/>
      <w:textAlignment w:val="baseline"/>
    </w:pPr>
    <w:rPr>
      <w:rFonts w:ascii="Arial" w:hAnsi="Arial" w:eastAsia="宋体" w:cs="Times New Roman"/>
      <w:kern w:val="0"/>
      <w:sz w:val="24"/>
      <w:szCs w:val="20"/>
    </w:rPr>
  </w:style>
  <w:style w:type="character" w:customStyle="1" w:styleId="306">
    <w:name w:val="文档正文 Char1"/>
    <w:link w:val="305"/>
    <w:autoRedefine/>
    <w:qFormat/>
    <w:uiPriority w:val="0"/>
    <w:rPr>
      <w:rFonts w:ascii="Arial" w:hAnsi="Arial"/>
      <w:sz w:val="24"/>
    </w:rPr>
  </w:style>
  <w:style w:type="paragraph" w:customStyle="1" w:styleId="307">
    <w:name w:val="Char"/>
    <w:basedOn w:val="1"/>
    <w:autoRedefine/>
    <w:qFormat/>
    <w:uiPriority w:val="0"/>
    <w:pPr>
      <w:widowControl/>
      <w:spacing w:after="160" w:line="240" w:lineRule="exact"/>
      <w:ind w:firstLine="200" w:firstLineChars="200"/>
      <w:jc w:val="left"/>
    </w:pPr>
    <w:rPr>
      <w:rFonts w:ascii="Verdana" w:hAnsi="Verdana" w:eastAsia="宋体" w:cs="Times New Roman"/>
      <w:kern w:val="0"/>
      <w:sz w:val="20"/>
      <w:szCs w:val="20"/>
      <w:lang w:eastAsia="en-US"/>
    </w:rPr>
  </w:style>
  <w:style w:type="paragraph" w:customStyle="1" w:styleId="308">
    <w:name w:val="样式 标题 1 + 宋体 小四 行距: 1.5 倍行距"/>
    <w:basedOn w:val="3"/>
    <w:autoRedefine/>
    <w:qFormat/>
    <w:uiPriority w:val="99"/>
    <w:pPr>
      <w:keepLines/>
      <w:pageBreakBefore/>
      <w:tabs>
        <w:tab w:val="left" w:pos="432"/>
      </w:tabs>
      <w:adjustRightInd w:val="0"/>
      <w:spacing w:before="340" w:after="330"/>
      <w:ind w:left="432" w:hanging="432"/>
      <w:textAlignment w:val="baseline"/>
    </w:pPr>
    <w:rPr>
      <w:rFonts w:ascii="宋体" w:hAnsi="宋体" w:eastAsia="黑体" w:cs="宋体"/>
      <w:color w:val="auto"/>
      <w:kern w:val="44"/>
      <w:szCs w:val="32"/>
      <w:lang w:val="en-US"/>
    </w:rPr>
  </w:style>
  <w:style w:type="paragraph" w:customStyle="1" w:styleId="309">
    <w:name w:val="样式 标题 2 + Times New Roman"/>
    <w:basedOn w:val="4"/>
    <w:autoRedefine/>
    <w:qFormat/>
    <w:uiPriority w:val="99"/>
    <w:pPr>
      <w:adjustRightInd w:val="0"/>
      <w:spacing w:before="0" w:after="0" w:line="360" w:lineRule="auto"/>
    </w:pPr>
    <w:rPr>
      <w:rFonts w:ascii="Times New Roman" w:hAnsi="Times New Roman" w:eastAsia="黑体" w:cs="Times New Roman"/>
      <w:b w:val="0"/>
      <w:sz w:val="24"/>
      <w:szCs w:val="24"/>
    </w:rPr>
  </w:style>
  <w:style w:type="paragraph" w:customStyle="1" w:styleId="310">
    <w:name w:val="样式 样式4 + 行距: 1.5 倍行距"/>
    <w:basedOn w:val="304"/>
    <w:autoRedefine/>
    <w:qFormat/>
    <w:uiPriority w:val="99"/>
    <w:pPr>
      <w:spacing w:line="360" w:lineRule="auto"/>
      <w:ind w:left="960" w:leftChars="100"/>
    </w:pPr>
    <w:rPr>
      <w:rFonts w:eastAsia="黑体" w:cs="宋体"/>
      <w:b w:val="0"/>
      <w:bCs w:val="0"/>
    </w:rPr>
  </w:style>
  <w:style w:type="character" w:customStyle="1" w:styleId="311">
    <w:name w:val="访问过的超链接1"/>
    <w:autoRedefine/>
    <w:qFormat/>
    <w:uiPriority w:val="0"/>
    <w:rPr>
      <w:color w:val="800080"/>
      <w:u w:val="single"/>
    </w:rPr>
  </w:style>
  <w:style w:type="paragraph" w:customStyle="1" w:styleId="312">
    <w:name w:val="样式 样式 标题 1 + 宋体 小四 行距: 1.5 倍行距 + 四号"/>
    <w:basedOn w:val="308"/>
    <w:autoRedefine/>
    <w:qFormat/>
    <w:uiPriority w:val="99"/>
    <w:pPr>
      <w:tabs>
        <w:tab w:val="clear" w:pos="432"/>
      </w:tabs>
      <w:spacing w:before="120" w:after="120" w:line="240" w:lineRule="auto"/>
      <w:ind w:left="0" w:firstLine="0"/>
      <w:jc w:val="left"/>
    </w:pPr>
    <w:rPr>
      <w:rFonts w:ascii="Times New Roman" w:hAnsi="Times New Roman"/>
      <w:b w:val="0"/>
      <w:sz w:val="28"/>
    </w:rPr>
  </w:style>
  <w:style w:type="paragraph" w:customStyle="1" w:styleId="313">
    <w:name w:val="样式 标题 1 + (西文) 黑体 三号 段前: 17 磅 段后: 16.5 磅 行距: 多倍行距 2.4 字行"/>
    <w:basedOn w:val="3"/>
    <w:autoRedefine/>
    <w:qFormat/>
    <w:uiPriority w:val="99"/>
    <w:pPr>
      <w:keepLines/>
      <w:pageBreakBefore/>
      <w:adjustRightInd w:val="0"/>
      <w:spacing w:before="340" w:after="330" w:line="576" w:lineRule="auto"/>
      <w:textAlignment w:val="baseline"/>
    </w:pPr>
    <w:rPr>
      <w:rFonts w:ascii="黑体" w:hAnsi="Times New Roman" w:eastAsia="黑体" w:cs="宋体"/>
      <w:b w:val="0"/>
      <w:bCs/>
      <w:color w:val="auto"/>
      <w:kern w:val="44"/>
      <w:sz w:val="28"/>
      <w:szCs w:val="32"/>
      <w:lang w:val="en-US"/>
    </w:rPr>
  </w:style>
  <w:style w:type="paragraph" w:customStyle="1" w:styleId="314">
    <w:name w:val="样式 标题 4 + 段前: 14 磅 段后: 14.5 磅 行距: 多倍行距 1.56 字行"/>
    <w:basedOn w:val="6"/>
    <w:autoRedefine/>
    <w:qFormat/>
    <w:uiPriority w:val="99"/>
    <w:pPr>
      <w:widowControl/>
      <w:tabs>
        <w:tab w:val="left" w:pos="0"/>
        <w:tab w:val="left" w:pos="420"/>
        <w:tab w:val="left" w:pos="1080"/>
      </w:tabs>
      <w:spacing w:line="374" w:lineRule="auto"/>
      <w:ind w:right="238"/>
      <w:contextualSpacing/>
    </w:pPr>
    <w:rPr>
      <w:rFonts w:ascii="Times New Roman" w:hAnsi="Times New Roman" w:eastAsia="宋体"/>
      <w:b w:val="0"/>
      <w:bCs w:val="0"/>
      <w:kern w:val="28"/>
      <w:sz w:val="24"/>
      <w:szCs w:val="20"/>
    </w:rPr>
  </w:style>
  <w:style w:type="character" w:customStyle="1" w:styleId="315">
    <w:name w:val="样式1 Char"/>
    <w:autoRedefine/>
    <w:qFormat/>
    <w:uiPriority w:val="0"/>
    <w:rPr>
      <w:rFonts w:ascii="Arial" w:hAnsi="Arial"/>
      <w:b/>
      <w:kern w:val="2"/>
      <w:sz w:val="32"/>
    </w:rPr>
  </w:style>
  <w:style w:type="paragraph" w:customStyle="1" w:styleId="316">
    <w:name w:val="样式2"/>
    <w:basedOn w:val="4"/>
    <w:link w:val="317"/>
    <w:autoRedefine/>
    <w:qFormat/>
    <w:uiPriority w:val="0"/>
    <w:pPr>
      <w:ind w:left="567" w:hanging="567"/>
    </w:pPr>
    <w:rPr>
      <w:rFonts w:ascii="Arial" w:hAnsi="Arial" w:eastAsia="宋体" w:cs="Times New Roman"/>
      <w:bCs w:val="0"/>
      <w:szCs w:val="20"/>
    </w:rPr>
  </w:style>
  <w:style w:type="character" w:customStyle="1" w:styleId="317">
    <w:name w:val="样式2 Char"/>
    <w:link w:val="316"/>
    <w:autoRedefine/>
    <w:qFormat/>
    <w:uiPriority w:val="0"/>
    <w:rPr>
      <w:rFonts w:ascii="Arial" w:hAnsi="Arial"/>
      <w:b/>
      <w:kern w:val="2"/>
      <w:sz w:val="32"/>
    </w:rPr>
  </w:style>
  <w:style w:type="paragraph" w:customStyle="1" w:styleId="318">
    <w:name w:val="样式3"/>
    <w:basedOn w:val="4"/>
    <w:autoRedefine/>
    <w:qFormat/>
    <w:uiPriority w:val="0"/>
    <w:pPr>
      <w:ind w:left="567" w:hanging="567"/>
    </w:pPr>
    <w:rPr>
      <w:rFonts w:ascii="Arial" w:hAnsi="Arial" w:eastAsia="宋体" w:cs="Times New Roman"/>
      <w:sz w:val="30"/>
      <w:szCs w:val="30"/>
    </w:rPr>
  </w:style>
  <w:style w:type="character" w:customStyle="1" w:styleId="319">
    <w:name w:val="标题 3 Char"/>
    <w:autoRedefine/>
    <w:qFormat/>
    <w:uiPriority w:val="0"/>
    <w:rPr>
      <w:rFonts w:eastAsia="宋体"/>
      <w:b/>
      <w:kern w:val="2"/>
      <w:sz w:val="32"/>
      <w:lang w:val="en-US" w:eastAsia="zh-CN"/>
    </w:rPr>
  </w:style>
  <w:style w:type="paragraph" w:customStyle="1" w:styleId="320">
    <w:name w:val="样式10"/>
    <w:basedOn w:val="318"/>
    <w:autoRedefine/>
    <w:qFormat/>
    <w:uiPriority w:val="99"/>
  </w:style>
  <w:style w:type="paragraph" w:customStyle="1" w:styleId="321">
    <w:name w:val="样式12"/>
    <w:basedOn w:val="4"/>
    <w:autoRedefine/>
    <w:qFormat/>
    <w:uiPriority w:val="0"/>
    <w:rPr>
      <w:rFonts w:ascii="Arial" w:hAnsi="Arial" w:eastAsia="黑体" w:cs="Times New Roman"/>
      <w:sz w:val="30"/>
      <w:szCs w:val="21"/>
    </w:rPr>
  </w:style>
  <w:style w:type="paragraph" w:customStyle="1" w:styleId="322">
    <w:name w:val="样式13"/>
    <w:basedOn w:val="4"/>
    <w:autoRedefine/>
    <w:qFormat/>
    <w:uiPriority w:val="99"/>
    <w:pPr>
      <w:ind w:left="567" w:hanging="567"/>
    </w:pPr>
    <w:rPr>
      <w:rFonts w:ascii="Arial" w:hAnsi="Arial" w:eastAsia="宋体" w:cs="Times New Roman"/>
      <w:sz w:val="24"/>
      <w:szCs w:val="24"/>
    </w:rPr>
  </w:style>
  <w:style w:type="paragraph" w:customStyle="1" w:styleId="323">
    <w:name w:val="样式 标题 3h3H3level_3PIM 3Level 3 HeadHeading 3 - oldsect1.2..."/>
    <w:basedOn w:val="5"/>
    <w:autoRedefine/>
    <w:qFormat/>
    <w:uiPriority w:val="99"/>
    <w:pPr>
      <w:adjustRightInd w:val="0"/>
      <w:spacing w:line="360" w:lineRule="auto"/>
      <w:textAlignment w:val="baseline"/>
    </w:pPr>
    <w:rPr>
      <w:rFonts w:ascii="宋体" w:hAnsi="宋体" w:eastAsia="宋体"/>
      <w:b w:val="0"/>
      <w:kern w:val="0"/>
      <w:sz w:val="24"/>
      <w:szCs w:val="24"/>
    </w:rPr>
  </w:style>
  <w:style w:type="character" w:customStyle="1" w:styleId="324">
    <w:name w:val="封面说明"/>
    <w:autoRedefine/>
    <w:qFormat/>
    <w:uiPriority w:val="99"/>
    <w:rPr>
      <w:rFonts w:ascii="Times New Roman" w:hAnsi="Times New Roman" w:eastAsia="宋体"/>
      <w:sz w:val="28"/>
    </w:rPr>
  </w:style>
  <w:style w:type="paragraph" w:customStyle="1" w:styleId="325">
    <w:name w:val="表格正文"/>
    <w:basedOn w:val="1"/>
    <w:autoRedefine/>
    <w:qFormat/>
    <w:uiPriority w:val="0"/>
    <w:pPr>
      <w:adjustRightInd w:val="0"/>
      <w:snapToGrid w:val="0"/>
      <w:spacing w:before="60" w:after="60"/>
      <w:ind w:firstLine="200" w:firstLineChars="200"/>
      <w:jc w:val="center"/>
      <w:textAlignment w:val="baseline"/>
    </w:pPr>
    <w:rPr>
      <w:rFonts w:ascii="Times New Roman" w:hAnsi="Times New Roman" w:eastAsia="宋体" w:cs="Times New Roman"/>
      <w:kern w:val="0"/>
      <w:sz w:val="24"/>
      <w:szCs w:val="20"/>
    </w:rPr>
  </w:style>
  <w:style w:type="paragraph" w:customStyle="1" w:styleId="326">
    <w:name w:val="表格标题"/>
    <w:basedOn w:val="5"/>
    <w:autoRedefine/>
    <w:qFormat/>
    <w:uiPriority w:val="0"/>
    <w:pPr>
      <w:tabs>
        <w:tab w:val="left" w:pos="6946"/>
      </w:tabs>
      <w:adjustRightInd w:val="0"/>
      <w:spacing w:before="0" w:after="0" w:line="240" w:lineRule="auto"/>
      <w:ind w:firstLine="454"/>
      <w:textAlignment w:val="baseline"/>
      <w:outlineLvl w:val="3"/>
    </w:pPr>
    <w:rPr>
      <w:rFonts w:ascii="Times New Roman" w:hAnsi="Times New Roman" w:eastAsia="黑体" w:cs="Times New Roman"/>
      <w:b w:val="0"/>
      <w:bCs w:val="0"/>
      <w:color w:val="000000"/>
      <w:kern w:val="0"/>
      <w:sz w:val="24"/>
      <w:szCs w:val="24"/>
    </w:rPr>
  </w:style>
  <w:style w:type="paragraph" w:customStyle="1" w:styleId="327">
    <w:name w:val="目录A"/>
    <w:basedOn w:val="1"/>
    <w:autoRedefine/>
    <w:qFormat/>
    <w:uiPriority w:val="99"/>
    <w:pPr>
      <w:adjustRightInd w:val="0"/>
      <w:snapToGrid w:val="0"/>
      <w:spacing w:line="300" w:lineRule="auto"/>
      <w:ind w:firstLine="200" w:firstLineChars="200"/>
    </w:pPr>
    <w:rPr>
      <w:rFonts w:ascii="金桥简黑体" w:hAnsi="Times New Roman" w:eastAsia="金桥简黑体" w:cs="Times New Roman"/>
      <w:b/>
      <w:kern w:val="0"/>
      <w:sz w:val="28"/>
      <w:szCs w:val="20"/>
    </w:rPr>
  </w:style>
  <w:style w:type="character" w:customStyle="1" w:styleId="328">
    <w:name w:val="txt"/>
    <w:basedOn w:val="160"/>
    <w:autoRedefine/>
    <w:qFormat/>
    <w:uiPriority w:val="0"/>
    <w:rPr>
      <w:rFonts w:cs="Times New Roman"/>
    </w:rPr>
  </w:style>
  <w:style w:type="character" w:customStyle="1" w:styleId="329">
    <w:name w:val="p9"/>
    <w:basedOn w:val="160"/>
    <w:autoRedefine/>
    <w:qFormat/>
    <w:uiPriority w:val="99"/>
    <w:rPr>
      <w:rFonts w:cs="Times New Roman"/>
    </w:rPr>
  </w:style>
  <w:style w:type="paragraph" w:customStyle="1" w:styleId="330">
    <w:name w:val="Body"/>
    <w:basedOn w:val="1"/>
    <w:autoRedefine/>
    <w:qFormat/>
    <w:uiPriority w:val="99"/>
    <w:pPr>
      <w:widowControl/>
      <w:spacing w:after="260" w:line="260" w:lineRule="atLeast"/>
      <w:ind w:firstLine="200" w:firstLineChars="200"/>
      <w:jc w:val="left"/>
    </w:pPr>
    <w:rPr>
      <w:rFonts w:ascii="宋体" w:hAnsi="Times New Roman" w:eastAsia="宋体" w:cs="Times New Roman"/>
      <w:kern w:val="0"/>
      <w:sz w:val="24"/>
      <w:szCs w:val="20"/>
      <w:lang w:val="en-GB"/>
    </w:rPr>
  </w:style>
  <w:style w:type="paragraph" w:customStyle="1" w:styleId="331">
    <w:name w:val="扉页1"/>
    <w:basedOn w:val="1"/>
    <w:autoRedefine/>
    <w:qFormat/>
    <w:uiPriority w:val="99"/>
    <w:pPr>
      <w:adjustRightInd w:val="0"/>
      <w:snapToGrid w:val="0"/>
      <w:spacing w:line="460" w:lineRule="exact"/>
      <w:ind w:firstLine="200" w:firstLineChars="200"/>
    </w:pPr>
    <w:rPr>
      <w:rFonts w:ascii="Times New Roman" w:hAnsi="Times New Roman" w:eastAsia="宋体" w:cs="Times New Roman"/>
      <w:bCs/>
      <w:sz w:val="24"/>
      <w:szCs w:val="20"/>
    </w:rPr>
  </w:style>
  <w:style w:type="paragraph" w:customStyle="1" w:styleId="332">
    <w:name w:val="标题2"/>
    <w:basedOn w:val="1"/>
    <w:autoRedefine/>
    <w:qFormat/>
    <w:uiPriority w:val="99"/>
    <w:pPr>
      <w:spacing w:line="300" w:lineRule="auto"/>
      <w:ind w:firstLine="200" w:firstLineChars="200"/>
    </w:pPr>
    <w:rPr>
      <w:rFonts w:ascii="Times New Roman" w:hAnsi="Times New Roman" w:eastAsia="黑体" w:cs="Times New Roman"/>
      <w:sz w:val="24"/>
      <w:szCs w:val="24"/>
    </w:rPr>
  </w:style>
  <w:style w:type="paragraph" w:customStyle="1" w:styleId="333">
    <w:name w:val="Default"/>
    <w:autoRedefine/>
    <w:qFormat/>
    <w:uiPriority w:val="0"/>
    <w:pPr>
      <w:widowControl w:val="0"/>
      <w:autoSpaceDE w:val="0"/>
      <w:autoSpaceDN w:val="0"/>
      <w:adjustRightInd w:val="0"/>
      <w:spacing w:line="300" w:lineRule="auto"/>
      <w:jc w:val="both"/>
    </w:pPr>
    <w:rPr>
      <w:rFonts w:ascii="宋体" w:hAnsi="Times New Roman" w:eastAsia="宋体" w:cs="Times New Roman"/>
      <w:lang w:val="en-US" w:eastAsia="zh-CN" w:bidi="ar-SA"/>
    </w:rPr>
  </w:style>
  <w:style w:type="paragraph" w:customStyle="1" w:styleId="334">
    <w:name w:val="表格1(小四)"/>
    <w:basedOn w:val="1"/>
    <w:autoRedefine/>
    <w:qFormat/>
    <w:uiPriority w:val="99"/>
    <w:pPr>
      <w:adjustRightInd w:val="0"/>
      <w:spacing w:line="300" w:lineRule="auto"/>
      <w:ind w:firstLine="200" w:firstLineChars="200"/>
      <w:jc w:val="center"/>
      <w:textAlignment w:val="baseline"/>
    </w:pPr>
    <w:rPr>
      <w:rFonts w:ascii="Times New Roman" w:hAnsi="Times New Roman" w:eastAsia="楷体_GB2312" w:cs="Times New Roman"/>
      <w:kern w:val="0"/>
      <w:sz w:val="24"/>
      <w:szCs w:val="20"/>
    </w:rPr>
  </w:style>
  <w:style w:type="paragraph" w:customStyle="1" w:styleId="335">
    <w:name w:val="标号"/>
    <w:basedOn w:val="1"/>
    <w:autoRedefine/>
    <w:qFormat/>
    <w:uiPriority w:val="99"/>
    <w:pPr>
      <w:spacing w:line="360" w:lineRule="auto"/>
      <w:ind w:firstLine="200" w:firstLineChars="200"/>
    </w:pPr>
    <w:rPr>
      <w:rFonts w:ascii="Times New Roman" w:hAnsi="Times New Roman" w:eastAsia="宋体" w:cs="Times New Roman"/>
      <w:sz w:val="24"/>
      <w:szCs w:val="20"/>
    </w:rPr>
  </w:style>
  <w:style w:type="paragraph" w:customStyle="1" w:styleId="336">
    <w:name w:val="项"/>
    <w:basedOn w:val="1"/>
    <w:autoRedefine/>
    <w:qFormat/>
    <w:uiPriority w:val="99"/>
    <w:pPr>
      <w:numPr>
        <w:ilvl w:val="0"/>
        <w:numId w:val="4"/>
      </w:numPr>
      <w:tabs>
        <w:tab w:val="clear" w:pos="360"/>
      </w:tabs>
      <w:ind w:left="780" w:firstLine="200" w:firstLineChars="200"/>
    </w:pPr>
    <w:rPr>
      <w:rFonts w:ascii="Times New Roman" w:hAnsi="Times New Roman" w:eastAsia="宋体" w:cs="Times New Roman"/>
      <w:szCs w:val="20"/>
    </w:rPr>
  </w:style>
  <w:style w:type="paragraph" w:customStyle="1" w:styleId="337">
    <w:name w:val="TableItem5"/>
    <w:basedOn w:val="1"/>
    <w:autoRedefine/>
    <w:qFormat/>
    <w:uiPriority w:val="99"/>
    <w:pPr>
      <w:spacing w:before="20" w:after="20" w:line="320" w:lineRule="atLeast"/>
      <w:ind w:firstLine="420" w:firstLineChars="200"/>
      <w:jc w:val="left"/>
    </w:pPr>
    <w:rPr>
      <w:rFonts w:ascii="Arial" w:hAnsi="Arial" w:eastAsia="宋体" w:cs="Times New Roman"/>
      <w:szCs w:val="20"/>
    </w:rPr>
  </w:style>
  <w:style w:type="paragraph" w:customStyle="1" w:styleId="338">
    <w:name w:val="编号1"/>
    <w:basedOn w:val="1"/>
    <w:link w:val="339"/>
    <w:autoRedefine/>
    <w:qFormat/>
    <w:uiPriority w:val="99"/>
    <w:pPr>
      <w:tabs>
        <w:tab w:val="left" w:pos="851"/>
      </w:tabs>
      <w:spacing w:line="300" w:lineRule="auto"/>
      <w:ind w:left="851" w:hanging="426" w:firstLineChars="200"/>
    </w:pPr>
    <w:rPr>
      <w:rFonts w:ascii="Times New Roman" w:hAnsi="Times New Roman" w:eastAsia="宋体" w:cs="Times New Roman"/>
      <w:sz w:val="24"/>
      <w:szCs w:val="20"/>
    </w:rPr>
  </w:style>
  <w:style w:type="character" w:customStyle="1" w:styleId="339">
    <w:name w:val="编号1 Char Char"/>
    <w:link w:val="338"/>
    <w:autoRedefine/>
    <w:qFormat/>
    <w:uiPriority w:val="99"/>
    <w:rPr>
      <w:kern w:val="2"/>
      <w:sz w:val="24"/>
    </w:rPr>
  </w:style>
  <w:style w:type="paragraph" w:customStyle="1" w:styleId="340">
    <w:name w:val="Bullet with text 1"/>
    <w:basedOn w:val="1"/>
    <w:autoRedefine/>
    <w:qFormat/>
    <w:uiPriority w:val="99"/>
    <w:pPr>
      <w:widowControl/>
      <w:numPr>
        <w:ilvl w:val="0"/>
        <w:numId w:val="5"/>
      </w:numPr>
      <w:ind w:firstLine="200" w:firstLineChars="200"/>
    </w:pPr>
    <w:rPr>
      <w:rFonts w:ascii="Arial" w:hAnsi="Arial" w:eastAsia="宋体" w:cs="Times New Roman"/>
      <w:kern w:val="0"/>
      <w:sz w:val="20"/>
      <w:szCs w:val="20"/>
      <w:lang w:eastAsia="en-US"/>
    </w:rPr>
  </w:style>
  <w:style w:type="paragraph" w:customStyle="1" w:styleId="341">
    <w:name w:val="题头内容"/>
    <w:basedOn w:val="1"/>
    <w:autoRedefine/>
    <w:qFormat/>
    <w:uiPriority w:val="99"/>
    <w:pPr>
      <w:adjustRightInd w:val="0"/>
      <w:spacing w:before="120" w:after="120" w:line="312" w:lineRule="atLeast"/>
      <w:ind w:right="879" w:firstLine="839" w:firstLineChars="200"/>
      <w:jc w:val="center"/>
    </w:pPr>
    <w:rPr>
      <w:rFonts w:ascii="黑体" w:hAnsi="宋体" w:eastAsia="黑体" w:cs="Times New Roman"/>
      <w:kern w:val="0"/>
      <w:sz w:val="32"/>
      <w:szCs w:val="20"/>
    </w:rPr>
  </w:style>
  <w:style w:type="paragraph" w:customStyle="1" w:styleId="342">
    <w:name w:val="文档标题"/>
    <w:basedOn w:val="1"/>
    <w:autoRedefine/>
    <w:qFormat/>
    <w:uiPriority w:val="99"/>
    <w:pPr>
      <w:autoSpaceDE w:val="0"/>
      <w:autoSpaceDN w:val="0"/>
      <w:adjustRightInd w:val="0"/>
      <w:snapToGrid w:val="0"/>
      <w:spacing w:line="300" w:lineRule="auto"/>
      <w:ind w:firstLine="200" w:firstLineChars="200"/>
      <w:jc w:val="center"/>
    </w:pPr>
    <w:rPr>
      <w:rFonts w:ascii="Times New Roman" w:hAnsi="Times New Roman" w:eastAsia="宋体" w:cs="Times New Roman"/>
      <w:b/>
      <w:color w:val="000000"/>
      <w:kern w:val="0"/>
      <w:sz w:val="24"/>
      <w:szCs w:val="20"/>
    </w:rPr>
  </w:style>
  <w:style w:type="paragraph" w:customStyle="1" w:styleId="343">
    <w:name w:val="文档正文(首行缩进）"/>
    <w:basedOn w:val="1"/>
    <w:autoRedefine/>
    <w:qFormat/>
    <w:uiPriority w:val="99"/>
    <w:pPr>
      <w:adjustRightInd w:val="0"/>
      <w:spacing w:line="300" w:lineRule="auto"/>
      <w:ind w:firstLine="454" w:firstLineChars="200"/>
      <w:textAlignment w:val="baseline"/>
    </w:pPr>
    <w:rPr>
      <w:rFonts w:ascii="Times New Roman" w:hAnsi="Times New Roman" w:eastAsia="宋体" w:cs="Times New Roman"/>
      <w:kern w:val="0"/>
      <w:sz w:val="24"/>
      <w:szCs w:val="20"/>
    </w:rPr>
  </w:style>
  <w:style w:type="paragraph" w:customStyle="1" w:styleId="344">
    <w:name w:val="SOW?y??"/>
    <w:basedOn w:val="1"/>
    <w:autoRedefine/>
    <w:qFormat/>
    <w:uiPriority w:val="99"/>
    <w:pPr>
      <w:overflowPunct w:val="0"/>
      <w:autoSpaceDE w:val="0"/>
      <w:autoSpaceDN w:val="0"/>
      <w:adjustRightInd w:val="0"/>
      <w:spacing w:line="400" w:lineRule="atLeast"/>
      <w:ind w:firstLine="425" w:firstLineChars="200"/>
      <w:textAlignment w:val="baseline"/>
    </w:pPr>
    <w:rPr>
      <w:rFonts w:ascii="宋体" w:hAnsi="Garamond" w:eastAsia="宋体" w:cs="Times New Roman"/>
      <w:sz w:val="24"/>
      <w:szCs w:val="20"/>
    </w:rPr>
  </w:style>
  <w:style w:type="paragraph" w:customStyle="1" w:styleId="345">
    <w:name w:val="分发表内容"/>
    <w:basedOn w:val="1"/>
    <w:autoRedefine/>
    <w:qFormat/>
    <w:uiPriority w:val="99"/>
    <w:pPr>
      <w:adjustRightInd w:val="0"/>
      <w:spacing w:before="120" w:after="120"/>
      <w:ind w:firstLine="200" w:firstLineChars="200"/>
      <w:jc w:val="center"/>
      <w:textAlignment w:val="baseline"/>
    </w:pPr>
    <w:rPr>
      <w:rFonts w:ascii="仿宋_GB2312" w:hAnsi="Times New Roman" w:eastAsia="仿宋_GB2312" w:cs="Times New Roman"/>
      <w:kern w:val="0"/>
      <w:szCs w:val="20"/>
    </w:rPr>
  </w:style>
  <w:style w:type="paragraph" w:customStyle="1" w:styleId="346">
    <w:name w:val="正文6"/>
    <w:basedOn w:val="1"/>
    <w:autoRedefine/>
    <w:qFormat/>
    <w:uiPriority w:val="99"/>
    <w:pPr>
      <w:numPr>
        <w:ilvl w:val="1"/>
        <w:numId w:val="6"/>
      </w:numPr>
      <w:adjustRightInd w:val="0"/>
      <w:spacing w:before="60" w:after="60" w:line="360" w:lineRule="auto"/>
      <w:ind w:firstLine="200" w:firstLineChars="200"/>
    </w:pPr>
    <w:rPr>
      <w:rFonts w:ascii="Times New Roman" w:hAnsi="Times New Roman" w:eastAsia="宋体" w:cs="Times New Roman"/>
      <w:kern w:val="0"/>
      <w:sz w:val="24"/>
      <w:szCs w:val="24"/>
    </w:rPr>
  </w:style>
  <w:style w:type="paragraph" w:customStyle="1" w:styleId="347">
    <w:name w:val="正文顶格"/>
    <w:basedOn w:val="1"/>
    <w:next w:val="36"/>
    <w:autoRedefine/>
    <w:qFormat/>
    <w:uiPriority w:val="99"/>
    <w:pPr>
      <w:spacing w:line="360" w:lineRule="auto"/>
      <w:ind w:firstLine="480" w:firstLineChars="200"/>
    </w:pPr>
    <w:rPr>
      <w:rFonts w:ascii="Times New Roman" w:hAnsi="Times New Roman" w:eastAsia="宋体" w:cs="Times New Roman"/>
      <w:sz w:val="24"/>
      <w:szCs w:val="24"/>
    </w:rPr>
  </w:style>
  <w:style w:type="paragraph" w:customStyle="1" w:styleId="348">
    <w:name w:val="xl24"/>
    <w:basedOn w:val="1"/>
    <w:autoRedefine/>
    <w:qFormat/>
    <w:uiPriority w:val="99"/>
    <w:pPr>
      <w:widowControl/>
      <w:pBdr>
        <w:bottom w:val="single" w:color="auto" w:sz="4" w:space="0"/>
        <w:right w:val="single" w:color="auto" w:sz="4" w:space="0"/>
      </w:pBdr>
      <w:spacing w:before="100" w:beforeAutospacing="1" w:after="100" w:afterAutospacing="1"/>
      <w:ind w:firstLine="200" w:firstLineChars="200"/>
      <w:jc w:val="center"/>
      <w:textAlignment w:val="center"/>
    </w:pPr>
    <w:rPr>
      <w:rFonts w:ascii="Times New Roman" w:hAnsi="Times New Roman" w:eastAsia="宋体" w:cs="Times New Roman"/>
      <w:kern w:val="0"/>
      <w:szCs w:val="21"/>
    </w:rPr>
  </w:style>
  <w:style w:type="paragraph" w:customStyle="1" w:styleId="349">
    <w:name w:val="ST_6"/>
    <w:basedOn w:val="1"/>
    <w:autoRedefine/>
    <w:qFormat/>
    <w:uiPriority w:val="99"/>
    <w:pPr>
      <w:ind w:firstLine="200" w:firstLineChars="200"/>
    </w:pPr>
    <w:rPr>
      <w:rFonts w:ascii="Arial" w:hAnsi="Arial" w:eastAsia="宋体" w:cs="Times New Roman"/>
      <w:sz w:val="24"/>
      <w:szCs w:val="20"/>
    </w:rPr>
  </w:style>
  <w:style w:type="paragraph" w:customStyle="1" w:styleId="350">
    <w:name w:val="a14"/>
    <w:basedOn w:val="1"/>
    <w:autoRedefine/>
    <w:qFormat/>
    <w:uiPriority w:val="0"/>
    <w:pPr>
      <w:widowControl/>
      <w:overflowPunct w:val="0"/>
      <w:autoSpaceDE w:val="0"/>
      <w:autoSpaceDN w:val="0"/>
      <w:adjustRightInd w:val="0"/>
      <w:spacing w:before="100" w:beforeAutospacing="1" w:after="100" w:afterAutospacing="1" w:line="300" w:lineRule="atLeast"/>
      <w:ind w:firstLine="375" w:firstLineChars="200"/>
      <w:jc w:val="left"/>
      <w:textAlignment w:val="baseline"/>
    </w:pPr>
    <w:rPr>
      <w:rFonts w:ascii="宋体" w:hAnsi="宋体" w:eastAsia="宋体"/>
      <w:kern w:val="0"/>
      <w:szCs w:val="21"/>
    </w:rPr>
  </w:style>
  <w:style w:type="paragraph" w:customStyle="1" w:styleId="351">
    <w:name w:val="正文(首行缩进）"/>
    <w:basedOn w:val="1"/>
    <w:link w:val="352"/>
    <w:autoRedefine/>
    <w:qFormat/>
    <w:uiPriority w:val="99"/>
    <w:pPr>
      <w:adjustRightInd w:val="0"/>
      <w:snapToGrid w:val="0"/>
      <w:spacing w:line="300" w:lineRule="auto"/>
      <w:ind w:firstLine="200" w:firstLineChars="200"/>
      <w:textAlignment w:val="baseline"/>
    </w:pPr>
    <w:rPr>
      <w:rFonts w:ascii="Times New Roman" w:hAnsi="Times New Roman" w:eastAsia="宋体" w:cs="Times New Roman"/>
      <w:kern w:val="0"/>
      <w:sz w:val="24"/>
      <w:szCs w:val="20"/>
    </w:rPr>
  </w:style>
  <w:style w:type="character" w:customStyle="1" w:styleId="352">
    <w:name w:val="正文(首行缩进） Char"/>
    <w:link w:val="351"/>
    <w:autoRedefine/>
    <w:qFormat/>
    <w:uiPriority w:val="99"/>
    <w:rPr>
      <w:sz w:val="24"/>
    </w:rPr>
  </w:style>
  <w:style w:type="paragraph" w:customStyle="1" w:styleId="353">
    <w:name w:val="xl23"/>
    <w:basedOn w:val="1"/>
    <w:autoRedefine/>
    <w:qFormat/>
    <w:uiPriority w:val="0"/>
    <w:pPr>
      <w:widowControl/>
      <w:pBdr>
        <w:bottom w:val="single" w:color="auto" w:sz="4" w:space="0"/>
        <w:right w:val="single" w:color="auto" w:sz="4" w:space="0"/>
      </w:pBdr>
      <w:spacing w:before="100" w:beforeAutospacing="1" w:after="100" w:afterAutospacing="1"/>
      <w:ind w:firstLine="200" w:firstLineChars="200"/>
    </w:pPr>
    <w:rPr>
      <w:rFonts w:ascii="Arial Unicode MS" w:hAnsi="Arial Unicode MS" w:eastAsia="宋体" w:cs="Arial Unicode MS"/>
      <w:kern w:val="0"/>
      <w:szCs w:val="21"/>
    </w:rPr>
  </w:style>
  <w:style w:type="paragraph" w:customStyle="1" w:styleId="354">
    <w:name w:val="正文缩进2"/>
    <w:basedOn w:val="1"/>
    <w:autoRedefine/>
    <w:qFormat/>
    <w:uiPriority w:val="99"/>
    <w:pPr>
      <w:widowControl/>
      <w:spacing w:beforeLines="50" w:line="360" w:lineRule="auto"/>
      <w:ind w:firstLine="480" w:firstLineChars="200"/>
      <w:jc w:val="left"/>
    </w:pPr>
    <w:rPr>
      <w:rFonts w:ascii="Times New Roman" w:hAnsi="Times New Roman" w:eastAsia="宋体" w:cs="Times New Roman"/>
      <w:kern w:val="0"/>
      <w:sz w:val="24"/>
      <w:szCs w:val="24"/>
    </w:rPr>
  </w:style>
  <w:style w:type="paragraph" w:customStyle="1" w:styleId="355">
    <w:name w:val="文档正文 Char"/>
    <w:basedOn w:val="1"/>
    <w:autoRedefine/>
    <w:qFormat/>
    <w:uiPriority w:val="99"/>
    <w:pPr>
      <w:adjustRightInd w:val="0"/>
      <w:spacing w:line="500" w:lineRule="exact"/>
      <w:ind w:firstLine="567" w:firstLineChars="200"/>
      <w:textAlignment w:val="baseline"/>
    </w:pPr>
    <w:rPr>
      <w:rFonts w:ascii="仿宋_GB2312" w:hAnsi="Times New Roman" w:eastAsia="仿宋_GB2312" w:cs="Times New Roman"/>
      <w:kern w:val="0"/>
      <w:sz w:val="28"/>
      <w:szCs w:val="20"/>
    </w:rPr>
  </w:style>
  <w:style w:type="character" w:customStyle="1" w:styleId="356">
    <w:name w:val="Indent 1 Char"/>
    <w:autoRedefine/>
    <w:qFormat/>
    <w:uiPriority w:val="0"/>
    <w:rPr>
      <w:rFonts w:eastAsia="宋体"/>
      <w:kern w:val="2"/>
      <w:sz w:val="24"/>
      <w:lang w:val="en-US" w:eastAsia="zh-CN"/>
    </w:rPr>
  </w:style>
  <w:style w:type="paragraph" w:customStyle="1" w:styleId="357">
    <w:name w:val="样式 宋体 (符号) Times New Roman 左侧:  0.74 厘米 首行缩进:  0.8 厘米 段后: 6 ..."/>
    <w:basedOn w:val="1"/>
    <w:autoRedefine/>
    <w:qFormat/>
    <w:uiPriority w:val="99"/>
    <w:pPr>
      <w:spacing w:line="300" w:lineRule="auto"/>
      <w:ind w:firstLine="454" w:firstLineChars="200"/>
    </w:pPr>
    <w:rPr>
      <w:rFonts w:ascii="宋体" w:hAnsi="Times New Roman" w:eastAsia="宋体"/>
      <w:spacing w:val="4"/>
      <w:sz w:val="24"/>
      <w:szCs w:val="24"/>
      <w:lang w:val="zh-CN"/>
    </w:rPr>
  </w:style>
  <w:style w:type="paragraph" w:customStyle="1" w:styleId="358">
    <w:name w:val="Item List"/>
    <w:link w:val="359"/>
    <w:autoRedefine/>
    <w:qFormat/>
    <w:uiPriority w:val="99"/>
    <w:pPr>
      <w:numPr>
        <w:ilvl w:val="0"/>
        <w:numId w:val="7"/>
      </w:numPr>
      <w:tabs>
        <w:tab w:val="decimal" w:pos="2211"/>
      </w:tabs>
      <w:spacing w:line="300" w:lineRule="auto"/>
      <w:jc w:val="both"/>
    </w:pPr>
    <w:rPr>
      <w:rFonts w:ascii="Arial" w:hAnsi="Arial" w:eastAsia="宋体" w:cs="Arial"/>
      <w:sz w:val="21"/>
      <w:szCs w:val="21"/>
      <w:lang w:val="en-US" w:eastAsia="zh-CN" w:bidi="ar-SA"/>
    </w:rPr>
  </w:style>
  <w:style w:type="character" w:customStyle="1" w:styleId="359">
    <w:name w:val="Item List Char Char"/>
    <w:link w:val="358"/>
    <w:autoRedefine/>
    <w:qFormat/>
    <w:uiPriority w:val="99"/>
    <w:rPr>
      <w:rFonts w:ascii="Arial" w:hAnsi="Arial" w:cs="Arial"/>
      <w:sz w:val="21"/>
      <w:szCs w:val="21"/>
    </w:rPr>
  </w:style>
  <w:style w:type="paragraph" w:customStyle="1" w:styleId="360">
    <w:name w:val="font0"/>
    <w:basedOn w:val="1"/>
    <w:autoRedefine/>
    <w:qFormat/>
    <w:uiPriority w:val="99"/>
    <w:pPr>
      <w:widowControl/>
      <w:spacing w:before="100" w:beforeAutospacing="1" w:after="100" w:afterAutospacing="1"/>
      <w:ind w:firstLine="200" w:firstLineChars="200"/>
      <w:jc w:val="left"/>
    </w:pPr>
    <w:rPr>
      <w:rFonts w:ascii="宋体" w:hAnsi="宋体" w:eastAsia="宋体" w:cs="Arial Unicode MS"/>
      <w:kern w:val="0"/>
      <w:sz w:val="24"/>
      <w:szCs w:val="24"/>
    </w:rPr>
  </w:style>
  <w:style w:type="paragraph" w:customStyle="1" w:styleId="361">
    <w:name w:val="font6"/>
    <w:basedOn w:val="1"/>
    <w:autoRedefine/>
    <w:qFormat/>
    <w:uiPriority w:val="0"/>
    <w:pPr>
      <w:widowControl/>
      <w:spacing w:before="100" w:beforeAutospacing="1" w:after="100" w:afterAutospacing="1"/>
      <w:ind w:firstLine="200" w:firstLineChars="200"/>
      <w:jc w:val="left"/>
    </w:pPr>
    <w:rPr>
      <w:rFonts w:ascii="Times New Roman" w:hAnsi="Times New Roman" w:eastAsia="宋体" w:cs="Times New Roman"/>
      <w:kern w:val="0"/>
      <w:sz w:val="24"/>
      <w:szCs w:val="24"/>
    </w:rPr>
  </w:style>
  <w:style w:type="paragraph" w:customStyle="1" w:styleId="362">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363">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pPr>
    <w:rPr>
      <w:rFonts w:ascii="Times New Roman" w:hAnsi="Times New Roman" w:eastAsia="宋体" w:cs="Times New Roman"/>
      <w:kern w:val="0"/>
      <w:sz w:val="24"/>
      <w:szCs w:val="24"/>
    </w:rPr>
  </w:style>
  <w:style w:type="paragraph" w:customStyle="1" w:styleId="364">
    <w:name w:val="xl2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365">
    <w:name w:val="xl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366">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367">
    <w:name w:val="xl30"/>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368">
    <w:name w:val="xl31"/>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rPr>
  </w:style>
  <w:style w:type="paragraph" w:customStyle="1" w:styleId="369">
    <w:name w:val="Char1"/>
    <w:basedOn w:val="27"/>
    <w:autoRedefine/>
    <w:qFormat/>
    <w:uiPriority w:val="0"/>
    <w:pPr>
      <w:ind w:firstLine="200" w:firstLineChars="200"/>
    </w:pPr>
    <w:rPr>
      <w:rFonts w:ascii="Tahoma" w:hAnsi="Tahoma"/>
      <w:sz w:val="24"/>
    </w:rPr>
  </w:style>
  <w:style w:type="paragraph" w:customStyle="1" w:styleId="370">
    <w:name w:val="Char Char1 Char Char Char Char Char Char Char Char"/>
    <w:basedOn w:val="1"/>
    <w:autoRedefine/>
    <w:qFormat/>
    <w:uiPriority w:val="99"/>
    <w:pPr>
      <w:widowControl/>
      <w:spacing w:after="160" w:line="240" w:lineRule="exact"/>
      <w:ind w:firstLine="200" w:firstLineChars="200"/>
      <w:jc w:val="left"/>
    </w:pPr>
    <w:rPr>
      <w:rFonts w:ascii="Verdana" w:hAnsi="Verdana" w:eastAsia="宋体" w:cs="Times New Roman"/>
      <w:kern w:val="0"/>
      <w:sz w:val="20"/>
      <w:szCs w:val="20"/>
      <w:lang w:eastAsia="en-US"/>
    </w:rPr>
  </w:style>
  <w:style w:type="character" w:customStyle="1" w:styleId="371">
    <w:name w:val="表正文 Char"/>
    <w:autoRedefine/>
    <w:qFormat/>
    <w:uiPriority w:val="99"/>
    <w:rPr>
      <w:rFonts w:eastAsia="楷体_GB2312"/>
      <w:kern w:val="2"/>
      <w:sz w:val="28"/>
      <w:lang w:val="en-US" w:eastAsia="zh-CN"/>
    </w:rPr>
  </w:style>
  <w:style w:type="paragraph" w:customStyle="1" w:styleId="372">
    <w:name w:val="Char2"/>
    <w:basedOn w:val="27"/>
    <w:autoRedefine/>
    <w:qFormat/>
    <w:uiPriority w:val="99"/>
    <w:pPr>
      <w:adjustRightInd w:val="0"/>
      <w:spacing w:line="436" w:lineRule="exact"/>
      <w:ind w:left="357" w:firstLine="200" w:firstLineChars="200"/>
      <w:jc w:val="left"/>
      <w:outlineLvl w:val="3"/>
    </w:pPr>
    <w:rPr>
      <w:rFonts w:ascii="Tahoma" w:hAnsi="Tahoma"/>
      <w:b/>
      <w:sz w:val="24"/>
    </w:rPr>
  </w:style>
  <w:style w:type="paragraph" w:customStyle="1" w:styleId="373">
    <w:name w:val="默认段落字体 Para Char Char Char Char Char Char Char Char Char1 Char Char Char Char Char Char Char Char Char Char Char Char Char Char Char Char Char Char Char Char Char Char Char Char Char Char Char Char Char Char Char"/>
    <w:basedOn w:val="27"/>
    <w:autoRedefine/>
    <w:qFormat/>
    <w:uiPriority w:val="99"/>
    <w:pPr>
      <w:ind w:firstLine="200" w:firstLineChars="200"/>
    </w:pPr>
    <w:rPr>
      <w:rFonts w:ascii="Tahoma" w:hAnsi="Tahoma"/>
      <w:sz w:val="24"/>
    </w:rPr>
  </w:style>
  <w:style w:type="paragraph" w:customStyle="1" w:styleId="374">
    <w:name w:val="默认段落字体 Para Char Char Char Char Char Char Char Char Char Char Char Char Char Char Char"/>
    <w:basedOn w:val="27"/>
    <w:autoRedefine/>
    <w:qFormat/>
    <w:uiPriority w:val="99"/>
    <w:pPr>
      <w:ind w:firstLine="200" w:firstLineChars="200"/>
    </w:pPr>
    <w:rPr>
      <w:rFonts w:ascii="Tahoma" w:hAnsi="Tahoma"/>
      <w:sz w:val="24"/>
    </w:rPr>
  </w:style>
  <w:style w:type="paragraph" w:customStyle="1" w:styleId="375">
    <w:name w:val="样式 小四 首行缩进:  0.85 厘米 行距: 1.5 倍行距"/>
    <w:basedOn w:val="1"/>
    <w:autoRedefine/>
    <w:qFormat/>
    <w:uiPriority w:val="99"/>
    <w:pPr>
      <w:adjustRightInd w:val="0"/>
      <w:spacing w:line="360" w:lineRule="auto"/>
      <w:ind w:firstLine="480" w:firstLineChars="200"/>
      <w:textAlignment w:val="baseline"/>
    </w:pPr>
    <w:rPr>
      <w:rFonts w:ascii="Times New Roman" w:hAnsi="Times New Roman" w:eastAsia="宋体"/>
      <w:kern w:val="0"/>
      <w:sz w:val="24"/>
      <w:szCs w:val="20"/>
    </w:rPr>
  </w:style>
  <w:style w:type="paragraph" w:customStyle="1" w:styleId="376">
    <w:name w:val="方案正文"/>
    <w:basedOn w:val="87"/>
    <w:link w:val="377"/>
    <w:autoRedefine/>
    <w:qFormat/>
    <w:uiPriority w:val="99"/>
    <w:pPr>
      <w:adjustRightInd/>
      <w:spacing w:beforeLines="50" w:after="60" w:line="360" w:lineRule="auto"/>
      <w:ind w:left="400" w:leftChars="400" w:firstLine="200"/>
      <w:textAlignment w:val="auto"/>
    </w:pPr>
    <w:rPr>
      <w:kern w:val="2"/>
      <w:sz w:val="21"/>
    </w:rPr>
  </w:style>
  <w:style w:type="character" w:customStyle="1" w:styleId="377">
    <w:name w:val="方案正文 Char"/>
    <w:link w:val="376"/>
    <w:autoRedefine/>
    <w:qFormat/>
    <w:uiPriority w:val="99"/>
    <w:rPr>
      <w:kern w:val="2"/>
      <w:sz w:val="21"/>
    </w:rPr>
  </w:style>
  <w:style w:type="paragraph" w:customStyle="1" w:styleId="378">
    <w:name w:val="默认段落字体 Para Char Char Char Char Char Char Char Char Char1 Char Char Char Char Char Char Char"/>
    <w:basedOn w:val="27"/>
    <w:autoRedefine/>
    <w:qFormat/>
    <w:uiPriority w:val="99"/>
    <w:pPr>
      <w:ind w:firstLine="200" w:firstLineChars="200"/>
    </w:pPr>
    <w:rPr>
      <w:rFonts w:ascii="Tahoma" w:hAnsi="Tahoma"/>
      <w:sz w:val="24"/>
    </w:rPr>
  </w:style>
  <w:style w:type="paragraph" w:customStyle="1" w:styleId="379">
    <w:name w:val="CellBody"/>
    <w:basedOn w:val="1"/>
    <w:autoRedefine/>
    <w:qFormat/>
    <w:uiPriority w:val="99"/>
    <w:pPr>
      <w:adjustRightInd w:val="0"/>
      <w:spacing w:before="60" w:after="60" w:line="240" w:lineRule="exact"/>
      <w:ind w:firstLine="200" w:firstLineChars="200"/>
      <w:jc w:val="left"/>
    </w:pPr>
    <w:rPr>
      <w:rFonts w:ascii="Times New Roman" w:hAnsi="Times New Roman" w:eastAsia="宋体" w:cs="Times New Roman"/>
      <w:kern w:val="0"/>
      <w:sz w:val="24"/>
      <w:szCs w:val="20"/>
    </w:rPr>
  </w:style>
  <w:style w:type="paragraph" w:customStyle="1" w:styleId="380">
    <w:name w:val="Char Char Char Char Char1 Char Char Char5 Char Char Char Char"/>
    <w:basedOn w:val="27"/>
    <w:autoRedefine/>
    <w:qFormat/>
    <w:uiPriority w:val="99"/>
    <w:pPr>
      <w:ind w:firstLine="200" w:firstLineChars="200"/>
    </w:pPr>
    <w:rPr>
      <w:rFonts w:ascii="Tahoma" w:hAnsi="Tahoma"/>
      <w:sz w:val="24"/>
    </w:rPr>
  </w:style>
  <w:style w:type="paragraph" w:customStyle="1" w:styleId="381">
    <w:name w:val="表格文本"/>
    <w:basedOn w:val="1"/>
    <w:autoRedefine/>
    <w:qFormat/>
    <w:uiPriority w:val="0"/>
    <w:pPr>
      <w:spacing w:line="300" w:lineRule="auto"/>
      <w:ind w:firstLine="480" w:firstLineChars="200"/>
    </w:pPr>
    <w:rPr>
      <w:rFonts w:ascii="Times New Roman" w:hAnsi="Times New Roman" w:eastAsia="宋体" w:cs="Times New Roman"/>
      <w:kern w:val="0"/>
      <w:sz w:val="24"/>
      <w:szCs w:val="24"/>
    </w:rPr>
  </w:style>
  <w:style w:type="paragraph" w:customStyle="1" w:styleId="382">
    <w:name w:val="缺省文本:1"/>
    <w:basedOn w:val="1"/>
    <w:autoRedefine/>
    <w:qFormat/>
    <w:uiPriority w:val="99"/>
    <w:pPr>
      <w:autoSpaceDE w:val="0"/>
      <w:autoSpaceDN w:val="0"/>
      <w:adjustRightInd w:val="0"/>
      <w:ind w:firstLine="200" w:firstLineChars="200"/>
      <w:jc w:val="left"/>
    </w:pPr>
    <w:rPr>
      <w:rFonts w:ascii="Times New Roman" w:hAnsi="Times New Roman" w:eastAsia="宋体" w:cs="Times New Roman"/>
      <w:kern w:val="0"/>
      <w:sz w:val="24"/>
      <w:szCs w:val="24"/>
    </w:rPr>
  </w:style>
  <w:style w:type="paragraph" w:customStyle="1" w:styleId="383">
    <w:name w:val="默认段落字体 Para Char Char Char Char Char Char Char Char Char Char Char Char Char Char Char Char Char Char"/>
    <w:basedOn w:val="27"/>
    <w:autoRedefine/>
    <w:qFormat/>
    <w:uiPriority w:val="99"/>
    <w:pPr>
      <w:ind w:firstLine="200" w:firstLineChars="200"/>
    </w:pPr>
    <w:rPr>
      <w:rFonts w:ascii="Tahoma" w:hAnsi="Tahoma"/>
      <w:sz w:val="24"/>
    </w:rPr>
  </w:style>
  <w:style w:type="paragraph" w:customStyle="1" w:styleId="384">
    <w:name w:val="Char Char Char Char"/>
    <w:basedOn w:val="1"/>
    <w:autoRedefine/>
    <w:qFormat/>
    <w:uiPriority w:val="0"/>
    <w:pPr>
      <w:ind w:firstLine="200" w:firstLineChars="200"/>
    </w:pPr>
    <w:rPr>
      <w:rFonts w:ascii="Tahoma" w:hAnsi="Tahoma" w:eastAsia="宋体" w:cs="Times New Roman"/>
      <w:sz w:val="24"/>
      <w:szCs w:val="24"/>
    </w:rPr>
  </w:style>
  <w:style w:type="paragraph" w:customStyle="1" w:styleId="385">
    <w:name w:val="默认段落字体 Para Char Char Char Char Char Char Char Char Char Char Char Char Char Char Char Char Char Char Char Char1 Char"/>
    <w:basedOn w:val="27"/>
    <w:autoRedefine/>
    <w:qFormat/>
    <w:uiPriority w:val="99"/>
    <w:pPr>
      <w:ind w:firstLine="200" w:firstLineChars="200"/>
    </w:pPr>
    <w:rPr>
      <w:rFonts w:ascii="Tahoma" w:hAnsi="Tahoma"/>
      <w:sz w:val="24"/>
    </w:rPr>
  </w:style>
  <w:style w:type="paragraph" w:customStyle="1" w:styleId="386">
    <w:name w:val="Char Char Char Char Char Char"/>
    <w:basedOn w:val="27"/>
    <w:autoRedefine/>
    <w:qFormat/>
    <w:uiPriority w:val="0"/>
    <w:pPr>
      <w:ind w:firstLine="200" w:firstLineChars="200"/>
    </w:pPr>
    <w:rPr>
      <w:rFonts w:ascii="Tahoma" w:hAnsi="Tahoma"/>
      <w:sz w:val="24"/>
    </w:rPr>
  </w:style>
  <w:style w:type="paragraph" w:customStyle="1" w:styleId="387">
    <w:name w:val="默认段落字体 Para Char Char Char Char Char Char Char Char Char1 Char Char Char Char"/>
    <w:basedOn w:val="1"/>
    <w:autoRedefine/>
    <w:qFormat/>
    <w:uiPriority w:val="0"/>
    <w:pPr>
      <w:ind w:firstLine="200" w:firstLineChars="200"/>
    </w:pPr>
    <w:rPr>
      <w:rFonts w:ascii="Tahoma" w:hAnsi="Tahoma" w:eastAsia="宋体" w:cs="Times New Roman"/>
      <w:sz w:val="24"/>
      <w:szCs w:val="20"/>
    </w:rPr>
  </w:style>
  <w:style w:type="paragraph" w:customStyle="1" w:styleId="388">
    <w:name w:val="BP body text"/>
    <w:basedOn w:val="1"/>
    <w:autoRedefine/>
    <w:qFormat/>
    <w:uiPriority w:val="99"/>
    <w:pPr>
      <w:widowControl/>
      <w:spacing w:before="240" w:after="240" w:line="360" w:lineRule="auto"/>
      <w:ind w:right="284" w:firstLine="454" w:firstLineChars="200"/>
    </w:pPr>
    <w:rPr>
      <w:rFonts w:ascii="Arial" w:hAnsi="Arial" w:eastAsia="宋体" w:cs="Arial"/>
      <w:kern w:val="0"/>
      <w:sz w:val="22"/>
      <w:szCs w:val="24"/>
    </w:rPr>
  </w:style>
  <w:style w:type="paragraph" w:customStyle="1" w:styleId="389">
    <w:name w:val="HFIndent1Bullet"/>
    <w:basedOn w:val="1"/>
    <w:autoRedefine/>
    <w:qFormat/>
    <w:uiPriority w:val="99"/>
    <w:pPr>
      <w:widowControl/>
      <w:numPr>
        <w:ilvl w:val="0"/>
        <w:numId w:val="8"/>
      </w:numPr>
      <w:ind w:firstLine="200" w:firstLineChars="200"/>
    </w:pPr>
    <w:rPr>
      <w:rFonts w:ascii="Arial" w:hAnsi="Arial" w:eastAsia="宋体" w:cs="Times New Roman"/>
      <w:kern w:val="0"/>
      <w:sz w:val="20"/>
      <w:szCs w:val="20"/>
      <w:lang w:eastAsia="en-US"/>
    </w:rPr>
  </w:style>
  <w:style w:type="paragraph" w:customStyle="1" w:styleId="390">
    <w:name w:val="Bullet 1"/>
    <w:basedOn w:val="1"/>
    <w:autoRedefine/>
    <w:qFormat/>
    <w:uiPriority w:val="0"/>
    <w:pPr>
      <w:widowControl/>
      <w:numPr>
        <w:ilvl w:val="0"/>
        <w:numId w:val="9"/>
      </w:numPr>
      <w:ind w:firstLine="200" w:firstLineChars="200"/>
    </w:pPr>
    <w:rPr>
      <w:rFonts w:ascii="Arial" w:hAnsi="Arial" w:eastAsia="宋体" w:cs="Times New Roman"/>
      <w:kern w:val="0"/>
      <w:sz w:val="20"/>
      <w:szCs w:val="20"/>
      <w:lang w:eastAsia="en-US"/>
    </w:rPr>
  </w:style>
  <w:style w:type="paragraph" w:customStyle="1" w:styleId="391">
    <w:name w:val="HFTableBullet"/>
    <w:basedOn w:val="1"/>
    <w:autoRedefine/>
    <w:qFormat/>
    <w:uiPriority w:val="99"/>
    <w:pPr>
      <w:widowControl/>
      <w:numPr>
        <w:ilvl w:val="0"/>
        <w:numId w:val="10"/>
      </w:numPr>
      <w:tabs>
        <w:tab w:val="clear" w:pos="720"/>
      </w:tabs>
      <w:ind w:left="162" w:hanging="180" w:firstLineChars="200"/>
    </w:pPr>
    <w:rPr>
      <w:rFonts w:ascii="Arial" w:hAnsi="Arial" w:eastAsia="宋体" w:cs="Times New Roman"/>
      <w:kern w:val="0"/>
      <w:sz w:val="20"/>
      <w:szCs w:val="20"/>
      <w:lang w:eastAsia="en-US"/>
    </w:rPr>
  </w:style>
  <w:style w:type="paragraph" w:customStyle="1" w:styleId="392">
    <w:name w:val="HFAppendixHeading1"/>
    <w:basedOn w:val="3"/>
    <w:autoRedefine/>
    <w:qFormat/>
    <w:uiPriority w:val="99"/>
    <w:pPr>
      <w:pageBreakBefore/>
      <w:widowControl/>
      <w:tabs>
        <w:tab w:val="left" w:pos="432"/>
      </w:tabs>
      <w:adjustRightInd w:val="0"/>
      <w:spacing w:before="240"/>
      <w:ind w:left="432" w:hanging="432"/>
      <w:textAlignment w:val="baseline"/>
    </w:pPr>
    <w:rPr>
      <w:rFonts w:ascii="宋体" w:hAnsi="宋体" w:eastAsia="宋体"/>
      <w:bCs/>
      <w:color w:val="auto"/>
      <w:kern w:val="0"/>
      <w:sz w:val="21"/>
      <w:szCs w:val="21"/>
      <w:lang w:val="en-US"/>
    </w:rPr>
  </w:style>
  <w:style w:type="paragraph" w:customStyle="1" w:styleId="393">
    <w:name w:val="HFAppendixHeading2"/>
    <w:basedOn w:val="4"/>
    <w:autoRedefine/>
    <w:qFormat/>
    <w:uiPriority w:val="99"/>
    <w:pPr>
      <w:keepLines w:val="0"/>
      <w:widowControl/>
      <w:spacing w:before="480" w:after="480" w:line="360" w:lineRule="auto"/>
      <w:ind w:left="576" w:hanging="576"/>
    </w:pPr>
    <w:rPr>
      <w:rFonts w:ascii="Arial" w:hAnsi="Arial" w:eastAsia="宋体" w:cs="Times New Roman"/>
      <w:bCs w:val="0"/>
      <w:kern w:val="0"/>
      <w:sz w:val="36"/>
      <w:szCs w:val="24"/>
    </w:rPr>
  </w:style>
  <w:style w:type="paragraph" w:customStyle="1" w:styleId="394">
    <w:name w:val="disclaimer"/>
    <w:basedOn w:val="1"/>
    <w:autoRedefine/>
    <w:qFormat/>
    <w:uiPriority w:val="99"/>
    <w:pPr>
      <w:widowControl/>
      <w:pBdr>
        <w:top w:val="single" w:color="auto" w:sz="2" w:space="6"/>
        <w:left w:val="single" w:color="auto" w:sz="2" w:space="6"/>
        <w:bottom w:val="single" w:color="auto" w:sz="2" w:space="6"/>
        <w:right w:val="single" w:color="auto" w:sz="2" w:space="6"/>
      </w:pBdr>
      <w:spacing w:before="120"/>
      <w:ind w:firstLine="200" w:firstLineChars="200"/>
    </w:pPr>
    <w:rPr>
      <w:rFonts w:ascii="Palatino" w:hAnsi="Palatino" w:eastAsia="宋体" w:cs="Times New Roman"/>
      <w:i/>
      <w:kern w:val="0"/>
      <w:sz w:val="20"/>
      <w:szCs w:val="20"/>
      <w:lang w:eastAsia="en-US"/>
    </w:rPr>
  </w:style>
  <w:style w:type="paragraph" w:customStyle="1" w:styleId="395">
    <w:name w:val="Table Heading"/>
    <w:basedOn w:val="1"/>
    <w:link w:val="396"/>
    <w:autoRedefine/>
    <w:qFormat/>
    <w:uiPriority w:val="0"/>
    <w:pPr>
      <w:widowControl/>
      <w:spacing w:before="40" w:after="240"/>
      <w:ind w:firstLine="200" w:firstLineChars="200"/>
    </w:pPr>
    <w:rPr>
      <w:rFonts w:ascii="Arial" w:hAnsi="Arial" w:eastAsia="宋体" w:cs="Times New Roman"/>
      <w:b/>
      <w:kern w:val="0"/>
      <w:sz w:val="20"/>
      <w:szCs w:val="20"/>
      <w:lang w:eastAsia="en-US"/>
    </w:rPr>
  </w:style>
  <w:style w:type="character" w:customStyle="1" w:styleId="396">
    <w:name w:val="Table Heading Char Char"/>
    <w:link w:val="395"/>
    <w:autoRedefine/>
    <w:qFormat/>
    <w:uiPriority w:val="0"/>
    <w:rPr>
      <w:rFonts w:ascii="Arial" w:hAnsi="Arial"/>
      <w:b/>
      <w:lang w:eastAsia="en-US"/>
    </w:rPr>
  </w:style>
  <w:style w:type="paragraph" w:customStyle="1" w:styleId="397">
    <w:name w:val="table text"/>
    <w:basedOn w:val="1"/>
    <w:autoRedefine/>
    <w:qFormat/>
    <w:uiPriority w:val="99"/>
    <w:pPr>
      <w:widowControl/>
      <w:spacing w:before="60"/>
      <w:ind w:firstLine="200" w:firstLineChars="200"/>
    </w:pPr>
    <w:rPr>
      <w:rFonts w:ascii="Arial" w:hAnsi="Arial" w:eastAsia="宋体" w:cs="Times New Roman"/>
      <w:kern w:val="0"/>
      <w:sz w:val="18"/>
      <w:szCs w:val="20"/>
      <w:lang w:eastAsia="en-US"/>
    </w:rPr>
  </w:style>
  <w:style w:type="paragraph" w:customStyle="1" w:styleId="398">
    <w:name w:val="first column"/>
    <w:basedOn w:val="1"/>
    <w:autoRedefine/>
    <w:qFormat/>
    <w:uiPriority w:val="99"/>
    <w:pPr>
      <w:widowControl/>
      <w:spacing w:before="60" w:after="60"/>
      <w:ind w:firstLine="200" w:firstLineChars="200"/>
    </w:pPr>
    <w:rPr>
      <w:rFonts w:ascii="Arial" w:hAnsi="Arial" w:eastAsia="宋体" w:cs="Times New Roman"/>
      <w:b/>
      <w:kern w:val="0"/>
      <w:sz w:val="18"/>
      <w:szCs w:val="20"/>
      <w:lang w:eastAsia="en-US"/>
    </w:rPr>
  </w:style>
  <w:style w:type="paragraph" w:customStyle="1" w:styleId="399">
    <w:name w:val="Table Text"/>
    <w:basedOn w:val="1"/>
    <w:link w:val="400"/>
    <w:autoRedefine/>
    <w:qFormat/>
    <w:uiPriority w:val="0"/>
    <w:pPr>
      <w:widowControl/>
      <w:tabs>
        <w:tab w:val="left" w:pos="720"/>
      </w:tabs>
      <w:spacing w:after="240"/>
      <w:ind w:firstLine="200" w:firstLineChars="200"/>
      <w:jc w:val="left"/>
    </w:pPr>
    <w:rPr>
      <w:rFonts w:ascii="Arial" w:hAnsi="Arial" w:eastAsia="宋体" w:cs="Times New Roman"/>
      <w:kern w:val="0"/>
      <w:sz w:val="20"/>
      <w:szCs w:val="20"/>
      <w:lang w:eastAsia="en-US"/>
    </w:rPr>
  </w:style>
  <w:style w:type="character" w:customStyle="1" w:styleId="400">
    <w:name w:val="Table Text Char"/>
    <w:link w:val="399"/>
    <w:autoRedefine/>
    <w:qFormat/>
    <w:uiPriority w:val="0"/>
    <w:rPr>
      <w:rFonts w:ascii="Arial" w:hAnsi="Arial"/>
      <w:lang w:eastAsia="en-US"/>
    </w:rPr>
  </w:style>
  <w:style w:type="paragraph" w:customStyle="1" w:styleId="401">
    <w:name w:val="HFIndent1"/>
    <w:basedOn w:val="1"/>
    <w:autoRedefine/>
    <w:qFormat/>
    <w:uiPriority w:val="99"/>
    <w:pPr>
      <w:widowControl/>
      <w:ind w:left="360" w:firstLine="200" w:firstLineChars="200"/>
    </w:pPr>
    <w:rPr>
      <w:rFonts w:ascii="Arial" w:hAnsi="Arial" w:eastAsia="宋体" w:cs="Times New Roman"/>
      <w:kern w:val="0"/>
      <w:sz w:val="20"/>
      <w:szCs w:val="20"/>
      <w:lang w:eastAsia="en-US"/>
    </w:rPr>
  </w:style>
  <w:style w:type="paragraph" w:customStyle="1" w:styleId="402">
    <w:name w:val="client signature"/>
    <w:basedOn w:val="1"/>
    <w:autoRedefine/>
    <w:qFormat/>
    <w:uiPriority w:val="99"/>
    <w:pPr>
      <w:widowControl/>
      <w:tabs>
        <w:tab w:val="left" w:pos="5040"/>
      </w:tabs>
      <w:spacing w:before="120"/>
      <w:ind w:firstLine="200" w:firstLineChars="200"/>
    </w:pPr>
    <w:rPr>
      <w:rFonts w:ascii="Palatino" w:hAnsi="Palatino" w:eastAsia="宋体" w:cs="Times New Roman"/>
      <w:kern w:val="0"/>
      <w:sz w:val="20"/>
      <w:szCs w:val="20"/>
      <w:lang w:eastAsia="en-US"/>
    </w:rPr>
  </w:style>
  <w:style w:type="paragraph" w:customStyle="1" w:styleId="403">
    <w:name w:val="DocDistribution"/>
    <w:basedOn w:val="1"/>
    <w:autoRedefine/>
    <w:qFormat/>
    <w:uiPriority w:val="99"/>
    <w:pPr>
      <w:widowControl/>
      <w:spacing w:before="120"/>
      <w:ind w:firstLine="200" w:firstLineChars="200"/>
      <w:jc w:val="left"/>
    </w:pPr>
    <w:rPr>
      <w:rFonts w:ascii="Times New Roman" w:hAnsi="Times New Roman" w:eastAsia="宋体" w:cs="Times New Roman"/>
      <w:kern w:val="0"/>
      <w:sz w:val="24"/>
      <w:szCs w:val="20"/>
      <w:lang w:val="en-GB" w:eastAsia="en-US"/>
    </w:rPr>
  </w:style>
  <w:style w:type="paragraph" w:customStyle="1" w:styleId="404">
    <w:name w:val="Bulllist"/>
    <w:basedOn w:val="1"/>
    <w:autoRedefine/>
    <w:qFormat/>
    <w:uiPriority w:val="99"/>
    <w:pPr>
      <w:widowControl/>
      <w:spacing w:before="120"/>
      <w:ind w:left="360" w:hanging="360" w:firstLineChars="200"/>
      <w:jc w:val="left"/>
    </w:pPr>
    <w:rPr>
      <w:rFonts w:ascii="Times New Roman" w:hAnsi="Times New Roman" w:eastAsia="宋体" w:cs="Times New Roman"/>
      <w:kern w:val="0"/>
      <w:sz w:val="24"/>
      <w:szCs w:val="20"/>
      <w:lang w:eastAsia="en-US"/>
    </w:rPr>
  </w:style>
  <w:style w:type="paragraph" w:customStyle="1" w:styleId="405">
    <w:name w:val="Picture"/>
    <w:basedOn w:val="1"/>
    <w:next w:val="22"/>
    <w:autoRedefine/>
    <w:qFormat/>
    <w:uiPriority w:val="99"/>
    <w:pPr>
      <w:keepNext/>
      <w:widowControl/>
      <w:spacing w:before="120"/>
      <w:ind w:firstLine="200" w:firstLineChars="200"/>
      <w:jc w:val="left"/>
    </w:pPr>
    <w:rPr>
      <w:rFonts w:ascii="Times New Roman" w:hAnsi="Times New Roman" w:eastAsia="宋体" w:cs="Times New Roman"/>
      <w:kern w:val="0"/>
      <w:sz w:val="24"/>
      <w:szCs w:val="20"/>
      <w:lang w:val="en-GB" w:eastAsia="en-US"/>
    </w:rPr>
  </w:style>
  <w:style w:type="paragraph" w:customStyle="1" w:styleId="406">
    <w:name w:val="xl32"/>
    <w:basedOn w:val="1"/>
    <w:autoRedefine/>
    <w:qFormat/>
    <w:uiPriority w:val="99"/>
    <w:pPr>
      <w:widowControl/>
      <w:pBdr>
        <w:top w:val="single" w:color="auto" w:sz="8" w:space="0"/>
        <w:left w:val="single" w:color="auto" w:sz="8" w:space="0"/>
        <w:bottom w:val="single" w:color="auto" w:sz="4"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lang w:eastAsia="en-US"/>
    </w:rPr>
  </w:style>
  <w:style w:type="paragraph" w:customStyle="1" w:styleId="407">
    <w:name w:val="xl33"/>
    <w:basedOn w:val="1"/>
    <w:autoRedefine/>
    <w:qFormat/>
    <w:uiPriority w:val="99"/>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Arial Unicode MS" w:hAnsi="Arial Unicode MS" w:eastAsia="宋体" w:cs="Arial Unicode MS"/>
      <w:kern w:val="0"/>
      <w:sz w:val="24"/>
      <w:szCs w:val="24"/>
      <w:lang w:eastAsia="en-US"/>
    </w:rPr>
  </w:style>
  <w:style w:type="paragraph" w:customStyle="1" w:styleId="408">
    <w:name w:val="xl34"/>
    <w:basedOn w:val="1"/>
    <w:autoRedefine/>
    <w:qFormat/>
    <w:uiPriority w:val="99"/>
    <w:pPr>
      <w:widowControl/>
      <w:pBdr>
        <w:top w:val="single" w:color="auto" w:sz="8" w:space="0"/>
        <w:left w:val="single" w:color="auto" w:sz="4" w:space="0"/>
        <w:bottom w:val="single" w:color="auto" w:sz="4" w:space="0"/>
        <w:right w:val="single" w:color="auto" w:sz="8" w:space="0"/>
      </w:pBdr>
      <w:spacing w:before="100" w:beforeAutospacing="1" w:after="100" w:afterAutospacing="1"/>
      <w:ind w:firstLine="200" w:firstLineChars="200"/>
      <w:jc w:val="center"/>
    </w:pPr>
    <w:rPr>
      <w:rFonts w:ascii="Arial Unicode MS" w:hAnsi="Arial Unicode MS" w:eastAsia="宋体" w:cs="Arial Unicode MS"/>
      <w:kern w:val="0"/>
      <w:sz w:val="24"/>
      <w:szCs w:val="24"/>
      <w:lang w:eastAsia="en-US"/>
    </w:rPr>
  </w:style>
  <w:style w:type="paragraph" w:customStyle="1" w:styleId="409">
    <w:name w:val="xl35"/>
    <w:basedOn w:val="1"/>
    <w:autoRedefine/>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ind w:firstLine="200" w:firstLineChars="200"/>
      <w:jc w:val="left"/>
    </w:pPr>
    <w:rPr>
      <w:rFonts w:ascii="Arial Unicode MS" w:hAnsi="Arial Unicode MS" w:eastAsia="宋体" w:cs="Arial Unicode MS"/>
      <w:kern w:val="0"/>
      <w:sz w:val="24"/>
      <w:szCs w:val="24"/>
      <w:lang w:eastAsia="en-US"/>
    </w:rPr>
  </w:style>
  <w:style w:type="paragraph" w:customStyle="1" w:styleId="410">
    <w:name w:val="xl36"/>
    <w:basedOn w:val="1"/>
    <w:autoRedefine/>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ind w:firstLine="200" w:firstLineChars="200"/>
      <w:jc w:val="center"/>
    </w:pPr>
    <w:rPr>
      <w:rFonts w:ascii="Arial Unicode MS" w:hAnsi="Arial Unicode MS" w:eastAsia="宋体" w:cs="Arial Unicode MS"/>
      <w:kern w:val="0"/>
      <w:sz w:val="24"/>
      <w:szCs w:val="24"/>
      <w:lang w:eastAsia="en-US"/>
    </w:rPr>
  </w:style>
  <w:style w:type="paragraph" w:customStyle="1" w:styleId="411">
    <w:name w:val="xl37"/>
    <w:basedOn w:val="1"/>
    <w:autoRedefine/>
    <w:qFormat/>
    <w:uiPriority w:val="99"/>
    <w:pPr>
      <w:widowControl/>
      <w:pBdr>
        <w:top w:val="single" w:color="auto" w:sz="4" w:space="0"/>
        <w:left w:val="single" w:color="auto" w:sz="4" w:space="0"/>
        <w:bottom w:val="single" w:color="auto" w:sz="8" w:space="0"/>
        <w:right w:val="single" w:color="auto" w:sz="8" w:space="0"/>
      </w:pBdr>
      <w:spacing w:before="100" w:beforeAutospacing="1" w:after="100" w:afterAutospacing="1"/>
      <w:ind w:firstLine="200" w:firstLineChars="200"/>
      <w:jc w:val="center"/>
    </w:pPr>
    <w:rPr>
      <w:rFonts w:ascii="Arial Unicode MS" w:hAnsi="Arial Unicode MS" w:eastAsia="宋体" w:cs="Arial Unicode MS"/>
      <w:kern w:val="0"/>
      <w:sz w:val="24"/>
      <w:szCs w:val="24"/>
      <w:lang w:eastAsia="en-US"/>
    </w:rPr>
  </w:style>
  <w:style w:type="paragraph" w:customStyle="1" w:styleId="412">
    <w:name w:val="xl38"/>
    <w:basedOn w:val="1"/>
    <w:autoRedefine/>
    <w:qFormat/>
    <w:uiPriority w:val="99"/>
    <w:pPr>
      <w:widowControl/>
      <w:pBdr>
        <w:left w:val="single" w:color="auto" w:sz="8" w:space="0"/>
        <w:bottom w:val="single" w:color="auto" w:sz="4" w:space="0"/>
        <w:right w:val="single" w:color="auto" w:sz="4" w:space="0"/>
      </w:pBdr>
      <w:shd w:val="clear" w:color="auto" w:fill="FFFF99"/>
      <w:spacing w:before="100" w:beforeAutospacing="1" w:after="100" w:afterAutospacing="1"/>
      <w:ind w:firstLine="200" w:firstLineChars="200"/>
      <w:jc w:val="left"/>
    </w:pPr>
    <w:rPr>
      <w:rFonts w:ascii="Arial Unicode MS" w:hAnsi="Arial Unicode MS" w:eastAsia="宋体" w:cs="Arial Unicode MS"/>
      <w:kern w:val="0"/>
      <w:sz w:val="24"/>
      <w:szCs w:val="24"/>
      <w:lang w:eastAsia="en-US"/>
    </w:rPr>
  </w:style>
  <w:style w:type="paragraph" w:customStyle="1" w:styleId="413">
    <w:name w:val="xl39"/>
    <w:basedOn w:val="1"/>
    <w:autoRedefine/>
    <w:qFormat/>
    <w:uiPriority w:val="99"/>
    <w:pPr>
      <w:widowControl/>
      <w:pBdr>
        <w:left w:val="single" w:color="auto" w:sz="4" w:space="0"/>
        <w:bottom w:val="single" w:color="auto" w:sz="4" w:space="0"/>
        <w:right w:val="single" w:color="auto" w:sz="4"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lang w:eastAsia="en-US"/>
    </w:rPr>
  </w:style>
  <w:style w:type="paragraph" w:customStyle="1" w:styleId="414">
    <w:name w:val="xl40"/>
    <w:basedOn w:val="1"/>
    <w:autoRedefine/>
    <w:qFormat/>
    <w:uiPriority w:val="99"/>
    <w:pPr>
      <w:widowControl/>
      <w:pBdr>
        <w:left w:val="single" w:color="auto" w:sz="4" w:space="0"/>
        <w:bottom w:val="single" w:color="auto" w:sz="4" w:space="0"/>
        <w:right w:val="single" w:color="auto" w:sz="8"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lang w:eastAsia="en-US"/>
    </w:rPr>
  </w:style>
  <w:style w:type="paragraph" w:customStyle="1" w:styleId="415">
    <w:name w:val="xl41"/>
    <w:basedOn w:val="1"/>
    <w:autoRedefine/>
    <w:qFormat/>
    <w:uiPriority w:val="99"/>
    <w:pPr>
      <w:widowControl/>
      <w:pBdr>
        <w:top w:val="single" w:color="auto" w:sz="4" w:space="0"/>
        <w:left w:val="single" w:color="auto" w:sz="8" w:space="0"/>
        <w:bottom w:val="single" w:color="auto" w:sz="4" w:space="0"/>
        <w:right w:val="single" w:color="auto" w:sz="4" w:space="0"/>
      </w:pBdr>
      <w:shd w:val="clear" w:color="auto" w:fill="FFFF99"/>
      <w:spacing w:before="100" w:beforeAutospacing="1" w:after="100" w:afterAutospacing="1"/>
      <w:ind w:firstLine="200" w:firstLineChars="200"/>
      <w:jc w:val="left"/>
    </w:pPr>
    <w:rPr>
      <w:rFonts w:ascii="Arial Unicode MS" w:hAnsi="Arial Unicode MS" w:eastAsia="宋体" w:cs="Arial Unicode MS"/>
      <w:kern w:val="0"/>
      <w:sz w:val="24"/>
      <w:szCs w:val="24"/>
      <w:lang w:eastAsia="en-US"/>
    </w:rPr>
  </w:style>
  <w:style w:type="paragraph" w:customStyle="1" w:styleId="416">
    <w:name w:val="xl42"/>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lang w:eastAsia="en-US"/>
    </w:rPr>
  </w:style>
  <w:style w:type="paragraph" w:customStyle="1" w:styleId="417">
    <w:name w:val="xl43"/>
    <w:basedOn w:val="1"/>
    <w:autoRedefine/>
    <w:qFormat/>
    <w:uiPriority w:val="99"/>
    <w:pPr>
      <w:widowControl/>
      <w:pBdr>
        <w:top w:val="single" w:color="auto" w:sz="4" w:space="0"/>
        <w:left w:val="single" w:color="auto" w:sz="4" w:space="0"/>
        <w:bottom w:val="single" w:color="auto" w:sz="4" w:space="0"/>
        <w:right w:val="single" w:color="auto" w:sz="8"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lang w:eastAsia="en-US"/>
    </w:rPr>
  </w:style>
  <w:style w:type="paragraph" w:customStyle="1" w:styleId="418">
    <w:name w:val="xl44"/>
    <w:basedOn w:val="1"/>
    <w:autoRedefine/>
    <w:qFormat/>
    <w:uiPriority w:val="0"/>
    <w:pPr>
      <w:widowControl/>
      <w:pBdr>
        <w:top w:val="single" w:color="auto" w:sz="4" w:space="0"/>
        <w:left w:val="single" w:color="auto" w:sz="8" w:space="0"/>
        <w:right w:val="single" w:color="auto" w:sz="4" w:space="0"/>
      </w:pBdr>
      <w:shd w:val="clear" w:color="auto" w:fill="FFFF99"/>
      <w:spacing w:before="100" w:beforeAutospacing="1" w:after="100" w:afterAutospacing="1"/>
      <w:ind w:firstLine="200" w:firstLineChars="200"/>
      <w:jc w:val="left"/>
    </w:pPr>
    <w:rPr>
      <w:rFonts w:ascii="Arial Unicode MS" w:hAnsi="Arial Unicode MS" w:eastAsia="宋体" w:cs="Arial Unicode MS"/>
      <w:kern w:val="0"/>
      <w:sz w:val="24"/>
      <w:szCs w:val="24"/>
      <w:lang w:eastAsia="en-US"/>
    </w:rPr>
  </w:style>
  <w:style w:type="paragraph" w:customStyle="1" w:styleId="419">
    <w:name w:val="xl45"/>
    <w:basedOn w:val="1"/>
    <w:autoRedefine/>
    <w:qFormat/>
    <w:uiPriority w:val="0"/>
    <w:pPr>
      <w:widowControl/>
      <w:pBdr>
        <w:top w:val="single" w:color="auto" w:sz="4" w:space="0"/>
        <w:left w:val="single" w:color="auto" w:sz="4" w:space="0"/>
        <w:right w:val="single" w:color="auto" w:sz="4"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lang w:eastAsia="en-US"/>
    </w:rPr>
  </w:style>
  <w:style w:type="paragraph" w:customStyle="1" w:styleId="420">
    <w:name w:val="xl46"/>
    <w:basedOn w:val="1"/>
    <w:autoRedefine/>
    <w:qFormat/>
    <w:uiPriority w:val="0"/>
    <w:pPr>
      <w:widowControl/>
      <w:pBdr>
        <w:top w:val="single" w:color="auto" w:sz="4" w:space="0"/>
        <w:left w:val="single" w:color="auto" w:sz="4" w:space="0"/>
        <w:right w:val="single" w:color="auto" w:sz="8"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lang w:eastAsia="en-US"/>
    </w:rPr>
  </w:style>
  <w:style w:type="paragraph" w:customStyle="1" w:styleId="421">
    <w:name w:val="xl47"/>
    <w:basedOn w:val="1"/>
    <w:autoRedefine/>
    <w:qFormat/>
    <w:uiPriority w:val="0"/>
    <w:pPr>
      <w:widowControl/>
      <w:pBdr>
        <w:top w:val="single" w:color="auto" w:sz="4" w:space="0"/>
        <w:left w:val="single" w:color="auto" w:sz="8" w:space="0"/>
        <w:bottom w:val="single" w:color="auto" w:sz="8" w:space="0"/>
        <w:right w:val="single" w:color="auto" w:sz="4" w:space="0"/>
      </w:pBdr>
      <w:shd w:val="clear" w:color="auto" w:fill="FFFF99"/>
      <w:spacing w:before="100" w:beforeAutospacing="1" w:after="100" w:afterAutospacing="1"/>
      <w:ind w:firstLine="200" w:firstLineChars="200"/>
      <w:jc w:val="left"/>
    </w:pPr>
    <w:rPr>
      <w:rFonts w:ascii="Arial Unicode MS" w:hAnsi="Arial Unicode MS" w:eastAsia="宋体" w:cs="Arial Unicode MS"/>
      <w:kern w:val="0"/>
      <w:sz w:val="24"/>
      <w:szCs w:val="24"/>
      <w:lang w:eastAsia="en-US"/>
    </w:rPr>
  </w:style>
  <w:style w:type="paragraph" w:customStyle="1" w:styleId="422">
    <w:name w:val="xl48"/>
    <w:basedOn w:val="1"/>
    <w:autoRedefine/>
    <w:qFormat/>
    <w:uiPriority w:val="0"/>
    <w:pPr>
      <w:widowControl/>
      <w:pBdr>
        <w:top w:val="single" w:color="auto" w:sz="4" w:space="0"/>
        <w:left w:val="single" w:color="auto" w:sz="4" w:space="0"/>
        <w:bottom w:val="single" w:color="auto" w:sz="8" w:space="0"/>
        <w:right w:val="single" w:color="auto" w:sz="4"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lang w:eastAsia="en-US"/>
    </w:rPr>
  </w:style>
  <w:style w:type="paragraph" w:customStyle="1" w:styleId="423">
    <w:name w:val="xl49"/>
    <w:basedOn w:val="1"/>
    <w:autoRedefine/>
    <w:qFormat/>
    <w:uiPriority w:val="0"/>
    <w:pPr>
      <w:widowControl/>
      <w:pBdr>
        <w:top w:val="single" w:color="auto" w:sz="4" w:space="0"/>
        <w:left w:val="single" w:color="auto" w:sz="4" w:space="0"/>
        <w:bottom w:val="single" w:color="auto" w:sz="8" w:space="0"/>
        <w:right w:val="single" w:color="auto" w:sz="8" w:space="0"/>
      </w:pBdr>
      <w:shd w:val="clear" w:color="auto" w:fill="FFFF99"/>
      <w:spacing w:before="100" w:beforeAutospacing="1" w:after="100" w:afterAutospacing="1"/>
      <w:ind w:firstLine="200" w:firstLineChars="200"/>
      <w:jc w:val="center"/>
    </w:pPr>
    <w:rPr>
      <w:rFonts w:ascii="Arial Unicode MS" w:hAnsi="Arial Unicode MS" w:eastAsia="宋体" w:cs="Arial Unicode MS"/>
      <w:kern w:val="0"/>
      <w:sz w:val="24"/>
      <w:szCs w:val="24"/>
      <w:lang w:eastAsia="en-US"/>
    </w:rPr>
  </w:style>
  <w:style w:type="paragraph" w:customStyle="1" w:styleId="424">
    <w:name w:val="Preface Text"/>
    <w:basedOn w:val="1"/>
    <w:autoRedefine/>
    <w:qFormat/>
    <w:uiPriority w:val="99"/>
    <w:pPr>
      <w:widowControl/>
      <w:ind w:firstLine="200" w:firstLineChars="200"/>
      <w:jc w:val="left"/>
    </w:pPr>
    <w:rPr>
      <w:rFonts w:ascii="Helv" w:hAnsi="Helv" w:eastAsia="宋体" w:cs="Times New Roman"/>
      <w:bCs/>
      <w:kern w:val="0"/>
      <w:sz w:val="20"/>
      <w:szCs w:val="20"/>
      <w:lang w:eastAsia="en-US"/>
    </w:rPr>
  </w:style>
  <w:style w:type="paragraph" w:customStyle="1" w:styleId="425">
    <w:name w:val="PageTitle"/>
    <w:basedOn w:val="1"/>
    <w:autoRedefine/>
    <w:qFormat/>
    <w:uiPriority w:val="99"/>
    <w:pPr>
      <w:widowControl/>
      <w:ind w:firstLine="200" w:firstLineChars="200"/>
      <w:jc w:val="center"/>
    </w:pPr>
    <w:rPr>
      <w:rFonts w:ascii="Times New Roman" w:hAnsi="Times New Roman" w:eastAsia="宋体" w:cs="Times New Roman"/>
      <w:b/>
      <w:bCs/>
      <w:color w:val="000000"/>
      <w:kern w:val="0"/>
      <w:sz w:val="32"/>
      <w:szCs w:val="20"/>
      <w:lang w:eastAsia="en-US"/>
    </w:rPr>
  </w:style>
  <w:style w:type="paragraph" w:customStyle="1" w:styleId="426">
    <w:name w:val="Level 1 - Body Text"/>
    <w:basedOn w:val="1"/>
    <w:autoRedefine/>
    <w:qFormat/>
    <w:uiPriority w:val="99"/>
    <w:pPr>
      <w:widowControl/>
      <w:spacing w:before="120" w:after="120"/>
      <w:ind w:firstLine="200" w:firstLineChars="200"/>
    </w:pPr>
    <w:rPr>
      <w:rFonts w:ascii="Garamond" w:hAnsi="Garamond" w:eastAsia="宋体" w:cs="Times New Roman"/>
      <w:bCs/>
      <w:color w:val="000000"/>
      <w:kern w:val="0"/>
      <w:sz w:val="24"/>
      <w:szCs w:val="20"/>
      <w:lang w:eastAsia="en-US"/>
    </w:rPr>
  </w:style>
  <w:style w:type="paragraph" w:customStyle="1" w:styleId="427">
    <w:name w:val="Bullet L1"/>
    <w:basedOn w:val="1"/>
    <w:autoRedefine/>
    <w:qFormat/>
    <w:uiPriority w:val="99"/>
    <w:pPr>
      <w:widowControl/>
      <w:numPr>
        <w:ilvl w:val="0"/>
        <w:numId w:val="11"/>
      </w:numPr>
      <w:ind w:firstLine="200" w:firstLineChars="200"/>
    </w:pPr>
    <w:rPr>
      <w:rFonts w:ascii="Arial" w:hAnsi="Arial" w:eastAsia="宋体" w:cs="Times New Roman"/>
      <w:kern w:val="0"/>
      <w:sz w:val="20"/>
      <w:szCs w:val="24"/>
      <w:lang w:eastAsia="en-US"/>
    </w:rPr>
  </w:style>
  <w:style w:type="paragraph" w:customStyle="1" w:styleId="428">
    <w:name w:val="Bullet"/>
    <w:basedOn w:val="1"/>
    <w:autoRedefine/>
    <w:qFormat/>
    <w:uiPriority w:val="99"/>
    <w:pPr>
      <w:widowControl/>
      <w:numPr>
        <w:ilvl w:val="0"/>
        <w:numId w:val="12"/>
      </w:numPr>
      <w:ind w:left="720" w:firstLine="200" w:firstLineChars="200"/>
      <w:jc w:val="left"/>
    </w:pPr>
    <w:rPr>
      <w:rFonts w:ascii="Times New Roman" w:hAnsi="Times New Roman" w:eastAsia="宋体" w:cs="Times New Roman"/>
      <w:kern w:val="0"/>
      <w:sz w:val="20"/>
      <w:szCs w:val="20"/>
      <w:lang w:eastAsia="en-US"/>
    </w:rPr>
  </w:style>
  <w:style w:type="paragraph" w:customStyle="1" w:styleId="429">
    <w:name w:val="Criteria Body Bullets"/>
    <w:basedOn w:val="35"/>
    <w:autoRedefine/>
    <w:qFormat/>
    <w:uiPriority w:val="99"/>
    <w:pPr>
      <w:widowControl/>
      <w:ind w:left="1800" w:hanging="1440" w:firstLineChars="200"/>
      <w:jc w:val="left"/>
    </w:pPr>
    <w:rPr>
      <w:rFonts w:ascii="Times New Roman" w:hAnsi="Times New Roman" w:eastAsia="宋体" w:cs="Times New Roman"/>
      <w:kern w:val="0"/>
      <w:sz w:val="20"/>
      <w:szCs w:val="20"/>
      <w:lang w:eastAsia="en-US"/>
    </w:rPr>
  </w:style>
  <w:style w:type="paragraph" w:customStyle="1" w:styleId="430">
    <w:name w:val="BP bullet3"/>
    <w:basedOn w:val="431"/>
    <w:autoRedefine/>
    <w:qFormat/>
    <w:uiPriority w:val="99"/>
    <w:pPr>
      <w:numPr>
        <w:numId w:val="13"/>
      </w:numPr>
      <w:tabs>
        <w:tab w:val="left" w:pos="1800"/>
      </w:tabs>
    </w:pPr>
  </w:style>
  <w:style w:type="paragraph" w:customStyle="1" w:styleId="431">
    <w:name w:val="BP bullet2"/>
    <w:basedOn w:val="1"/>
    <w:autoRedefine/>
    <w:qFormat/>
    <w:uiPriority w:val="99"/>
    <w:pPr>
      <w:widowControl/>
      <w:numPr>
        <w:ilvl w:val="0"/>
        <w:numId w:val="14"/>
      </w:numPr>
      <w:tabs>
        <w:tab w:val="clear" w:pos="1894"/>
      </w:tabs>
      <w:spacing w:before="120" w:after="120" w:line="360" w:lineRule="auto"/>
      <w:ind w:left="1440" w:hanging="363" w:firstLineChars="200"/>
    </w:pPr>
    <w:rPr>
      <w:rFonts w:ascii="Arial" w:hAnsi="Arial" w:eastAsia="宋体" w:cs="Arial"/>
      <w:kern w:val="0"/>
      <w:sz w:val="22"/>
      <w:szCs w:val="20"/>
    </w:rPr>
  </w:style>
  <w:style w:type="paragraph" w:customStyle="1" w:styleId="432">
    <w:name w:val="KP Table Heading"/>
    <w:basedOn w:val="395"/>
    <w:autoRedefine/>
    <w:qFormat/>
    <w:uiPriority w:val="99"/>
    <w:pPr>
      <w:shd w:val="clear" w:color="auto" w:fill="CCCCCC"/>
      <w:spacing w:before="0" w:after="0"/>
      <w:jc w:val="center"/>
    </w:pPr>
    <w:rPr>
      <w:rFonts w:ascii="宋体" w:hAnsi="宋体" w:cs="Arial Unicode MS"/>
      <w:bCs/>
      <w:color w:val="000000"/>
      <w:sz w:val="22"/>
      <w:lang w:eastAsia="zh-CN"/>
    </w:rPr>
  </w:style>
  <w:style w:type="paragraph" w:customStyle="1" w:styleId="433">
    <w:name w:val="BP Table Text"/>
    <w:basedOn w:val="399"/>
    <w:autoRedefine/>
    <w:qFormat/>
    <w:uiPriority w:val="99"/>
    <w:pPr>
      <w:spacing w:before="60" w:after="60" w:line="360" w:lineRule="auto"/>
    </w:pPr>
    <w:rPr>
      <w:rFonts w:cs="Arial"/>
      <w:sz w:val="22"/>
      <w:lang w:eastAsia="zh-CN"/>
    </w:rPr>
  </w:style>
  <w:style w:type="paragraph" w:customStyle="1" w:styleId="434">
    <w:name w:val="BP Table/Graph Title"/>
    <w:basedOn w:val="1"/>
    <w:autoRedefine/>
    <w:qFormat/>
    <w:uiPriority w:val="99"/>
    <w:pPr>
      <w:widowControl/>
      <w:spacing w:before="60" w:after="60" w:line="360" w:lineRule="auto"/>
      <w:ind w:firstLine="200" w:firstLineChars="200"/>
      <w:jc w:val="center"/>
    </w:pPr>
    <w:rPr>
      <w:rFonts w:ascii="Arial" w:hAnsi="Arial" w:eastAsia="宋体" w:cs="Arial"/>
      <w:b/>
      <w:kern w:val="0"/>
      <w:sz w:val="22"/>
      <w:szCs w:val="24"/>
    </w:rPr>
  </w:style>
  <w:style w:type="paragraph" w:customStyle="1" w:styleId="435">
    <w:name w:val="BP bullet4"/>
    <w:basedOn w:val="430"/>
    <w:autoRedefine/>
    <w:qFormat/>
    <w:uiPriority w:val="99"/>
    <w:pPr>
      <w:numPr>
        <w:numId w:val="15"/>
      </w:numPr>
      <w:tabs>
        <w:tab w:val="left" w:pos="360"/>
      </w:tabs>
    </w:pPr>
  </w:style>
  <w:style w:type="paragraph" w:customStyle="1" w:styleId="436">
    <w:name w:val="BP bullet1"/>
    <w:basedOn w:val="1"/>
    <w:autoRedefine/>
    <w:qFormat/>
    <w:uiPriority w:val="99"/>
    <w:pPr>
      <w:widowControl/>
      <w:numPr>
        <w:ilvl w:val="0"/>
        <w:numId w:val="16"/>
      </w:numPr>
      <w:tabs>
        <w:tab w:val="left" w:pos="900"/>
      </w:tabs>
      <w:spacing w:before="120" w:after="120" w:line="360" w:lineRule="auto"/>
      <w:ind w:firstLine="200" w:firstLineChars="200"/>
    </w:pPr>
    <w:rPr>
      <w:rFonts w:ascii="Arial" w:hAnsi="Arial" w:eastAsia="宋体" w:cs="Arial"/>
      <w:kern w:val="0"/>
      <w:sz w:val="22"/>
      <w:szCs w:val="20"/>
    </w:rPr>
  </w:style>
  <w:style w:type="paragraph" w:customStyle="1" w:styleId="437">
    <w:name w:val="BP number1"/>
    <w:basedOn w:val="1"/>
    <w:autoRedefine/>
    <w:qFormat/>
    <w:uiPriority w:val="99"/>
    <w:pPr>
      <w:widowControl/>
      <w:numPr>
        <w:ilvl w:val="0"/>
        <w:numId w:val="17"/>
      </w:numPr>
      <w:spacing w:before="120" w:after="120" w:line="360" w:lineRule="auto"/>
      <w:ind w:left="1531" w:hanging="357" w:firstLineChars="200"/>
      <w:jc w:val="left"/>
    </w:pPr>
    <w:rPr>
      <w:rFonts w:ascii="Arial" w:hAnsi="Arial" w:eastAsia="宋体" w:cs="Arial"/>
      <w:kern w:val="0"/>
      <w:sz w:val="22"/>
      <w:szCs w:val="24"/>
    </w:rPr>
  </w:style>
  <w:style w:type="paragraph" w:customStyle="1" w:styleId="438">
    <w:name w:val="BP bullet1(number)"/>
    <w:basedOn w:val="1"/>
    <w:autoRedefine/>
    <w:qFormat/>
    <w:uiPriority w:val="99"/>
    <w:pPr>
      <w:widowControl/>
      <w:numPr>
        <w:ilvl w:val="0"/>
        <w:numId w:val="18"/>
      </w:numPr>
      <w:tabs>
        <w:tab w:val="clear" w:pos="1534"/>
      </w:tabs>
      <w:ind w:left="924" w:hanging="434" w:firstLineChars="200"/>
      <w:jc w:val="left"/>
    </w:pPr>
    <w:rPr>
      <w:rFonts w:ascii="Arial" w:hAnsi="Arial" w:eastAsia="宋体" w:cs="Times New Roman"/>
      <w:kern w:val="0"/>
      <w:sz w:val="22"/>
      <w:szCs w:val="24"/>
      <w:lang w:eastAsia="en-US"/>
    </w:rPr>
  </w:style>
  <w:style w:type="paragraph" w:customStyle="1" w:styleId="439">
    <w:name w:val="*Cover Page Info"/>
    <w:basedOn w:val="1"/>
    <w:autoRedefine/>
    <w:qFormat/>
    <w:uiPriority w:val="99"/>
    <w:pPr>
      <w:widowControl/>
      <w:spacing w:after="120" w:line="280" w:lineRule="exact"/>
      <w:ind w:firstLine="200" w:firstLineChars="200"/>
      <w:jc w:val="center"/>
    </w:pPr>
    <w:rPr>
      <w:rFonts w:ascii="Arial" w:hAnsi="Arial" w:eastAsia="华文楷体" w:cs="Times New Roman"/>
      <w:b/>
      <w:caps/>
      <w:kern w:val="0"/>
      <w:sz w:val="36"/>
      <w:szCs w:val="20"/>
      <w:lang w:eastAsia="en-US"/>
    </w:rPr>
  </w:style>
  <w:style w:type="paragraph" w:customStyle="1" w:styleId="440">
    <w:name w:val="表格"/>
    <w:basedOn w:val="1"/>
    <w:autoRedefine/>
    <w:qFormat/>
    <w:uiPriority w:val="99"/>
    <w:pPr>
      <w:widowControl/>
      <w:spacing w:beforeLines="20" w:afterLines="20"/>
      <w:ind w:firstLine="200" w:firstLineChars="200"/>
      <w:jc w:val="left"/>
    </w:pPr>
    <w:rPr>
      <w:rFonts w:ascii="Arial" w:hAnsi="Arial" w:eastAsia="宋体" w:cs="Times New Roman"/>
      <w:kern w:val="0"/>
      <w:sz w:val="22"/>
      <w:szCs w:val="20"/>
      <w:lang w:eastAsia="en-US"/>
    </w:rPr>
  </w:style>
  <w:style w:type="paragraph" w:customStyle="1" w:styleId="441">
    <w:name w:val="Char Char Char"/>
    <w:basedOn w:val="1"/>
    <w:autoRedefine/>
    <w:qFormat/>
    <w:uiPriority w:val="99"/>
    <w:pPr>
      <w:widowControl/>
      <w:spacing w:after="160" w:line="240" w:lineRule="exact"/>
      <w:ind w:firstLine="200" w:firstLineChars="200"/>
      <w:jc w:val="left"/>
    </w:pPr>
    <w:rPr>
      <w:rFonts w:ascii="Verdana" w:hAnsi="Verdana" w:eastAsia="宋体" w:cs="Times New Roman"/>
      <w:kern w:val="0"/>
      <w:sz w:val="20"/>
      <w:szCs w:val="20"/>
      <w:lang w:eastAsia="en-US"/>
    </w:rPr>
  </w:style>
  <w:style w:type="paragraph" w:customStyle="1" w:styleId="442">
    <w:name w:val="Balloon Text1"/>
    <w:basedOn w:val="1"/>
    <w:autoRedefine/>
    <w:qFormat/>
    <w:uiPriority w:val="99"/>
    <w:pPr>
      <w:widowControl/>
      <w:ind w:firstLine="200" w:firstLineChars="200"/>
    </w:pPr>
    <w:rPr>
      <w:rFonts w:ascii="Arial" w:hAnsi="Arial" w:eastAsia="宋体" w:cs="Times New Roman"/>
      <w:kern w:val="0"/>
      <w:sz w:val="16"/>
      <w:szCs w:val="16"/>
      <w:lang w:eastAsia="en-US"/>
    </w:rPr>
  </w:style>
  <w:style w:type="paragraph" w:customStyle="1" w:styleId="443">
    <w:name w:val="huaxia bullet 3"/>
    <w:basedOn w:val="1"/>
    <w:autoRedefine/>
    <w:qFormat/>
    <w:uiPriority w:val="99"/>
    <w:pPr>
      <w:widowControl/>
      <w:spacing w:before="60" w:after="60" w:line="360" w:lineRule="auto"/>
      <w:ind w:firstLine="200" w:firstLineChars="200"/>
      <w:jc w:val="left"/>
    </w:pPr>
    <w:rPr>
      <w:rFonts w:ascii="Times New Roman" w:hAnsi="Times New Roman" w:eastAsia="宋体" w:cs="Times New Roman"/>
      <w:kern w:val="0"/>
      <w:sz w:val="24"/>
      <w:szCs w:val="24"/>
    </w:rPr>
  </w:style>
  <w:style w:type="paragraph" w:customStyle="1" w:styleId="444">
    <w:name w:val="Char Char Char Char Char Char Char Char Char Char Char Char Char Char"/>
    <w:basedOn w:val="1"/>
    <w:autoRedefine/>
    <w:qFormat/>
    <w:uiPriority w:val="99"/>
    <w:pPr>
      <w:widowControl/>
      <w:spacing w:after="160" w:line="240" w:lineRule="exact"/>
      <w:ind w:left="720" w:firstLine="200" w:firstLineChars="200"/>
      <w:jc w:val="left"/>
    </w:pPr>
    <w:rPr>
      <w:rFonts w:ascii="Verdana" w:hAnsi="Verdana" w:eastAsia="华文楷体" w:cs="Times New Roman"/>
      <w:kern w:val="0"/>
      <w:sz w:val="20"/>
      <w:szCs w:val="20"/>
      <w:lang w:eastAsia="en-US"/>
    </w:rPr>
  </w:style>
  <w:style w:type="paragraph" w:customStyle="1" w:styleId="445">
    <w:name w:val="Table"/>
    <w:basedOn w:val="1"/>
    <w:autoRedefine/>
    <w:qFormat/>
    <w:uiPriority w:val="0"/>
    <w:pPr>
      <w:widowControl/>
      <w:spacing w:before="40" w:after="40"/>
      <w:ind w:firstLine="200" w:firstLineChars="200"/>
      <w:jc w:val="left"/>
    </w:pPr>
    <w:rPr>
      <w:rFonts w:ascii="Futura Bk" w:hAnsi="Futura Bk" w:eastAsia="宋体" w:cs="Times New Roman"/>
      <w:kern w:val="0"/>
      <w:sz w:val="20"/>
      <w:szCs w:val="20"/>
      <w:lang w:val="en-GB" w:eastAsia="en-US"/>
    </w:rPr>
  </w:style>
  <w:style w:type="paragraph" w:customStyle="1" w:styleId="446">
    <w:name w:val="Numbered list 2.1"/>
    <w:basedOn w:val="3"/>
    <w:next w:val="1"/>
    <w:autoRedefine/>
    <w:qFormat/>
    <w:uiPriority w:val="0"/>
    <w:pPr>
      <w:pageBreakBefore/>
      <w:widowControl/>
      <w:numPr>
        <w:ilvl w:val="0"/>
        <w:numId w:val="19"/>
      </w:numPr>
      <w:tabs>
        <w:tab w:val="left" w:pos="720"/>
        <w:tab w:val="left" w:pos="1440"/>
      </w:tabs>
      <w:adjustRightInd w:val="0"/>
      <w:spacing w:before="240" w:after="60"/>
      <w:jc w:val="left"/>
      <w:textAlignment w:val="baseline"/>
    </w:pPr>
    <w:rPr>
      <w:rFonts w:ascii="Futura Bk" w:hAnsi="Futura Bk" w:eastAsia="宋体"/>
      <w:bCs/>
      <w:color w:val="auto"/>
      <w:kern w:val="28"/>
      <w:sz w:val="21"/>
      <w:szCs w:val="21"/>
      <w:lang w:val="en-GB" w:eastAsia="en-US"/>
    </w:rPr>
  </w:style>
  <w:style w:type="paragraph" w:customStyle="1" w:styleId="447">
    <w:name w:val="Numbered list 2.2"/>
    <w:basedOn w:val="4"/>
    <w:next w:val="1"/>
    <w:autoRedefine/>
    <w:qFormat/>
    <w:uiPriority w:val="0"/>
    <w:pPr>
      <w:keepLines w:val="0"/>
      <w:widowControl/>
      <w:spacing w:before="240" w:after="60" w:line="360" w:lineRule="auto"/>
      <w:ind w:left="360" w:hanging="360"/>
      <w:jc w:val="left"/>
    </w:pPr>
    <w:rPr>
      <w:rFonts w:ascii="Futura Bk" w:hAnsi="Futura Bk" w:eastAsia="宋体" w:cs="Times New Roman"/>
      <w:bCs w:val="0"/>
      <w:kern w:val="0"/>
      <w:sz w:val="24"/>
      <w:szCs w:val="24"/>
      <w:lang w:val="en-GB" w:eastAsia="en-US"/>
    </w:rPr>
  </w:style>
  <w:style w:type="paragraph" w:customStyle="1" w:styleId="448">
    <w:name w:val="Numbered list 2.3"/>
    <w:basedOn w:val="5"/>
    <w:next w:val="1"/>
    <w:autoRedefine/>
    <w:qFormat/>
    <w:uiPriority w:val="0"/>
    <w:pPr>
      <w:keepLines w:val="0"/>
      <w:widowControl/>
      <w:tabs>
        <w:tab w:val="left" w:pos="360"/>
        <w:tab w:val="left" w:pos="1080"/>
        <w:tab w:val="left" w:pos="2160"/>
        <w:tab w:val="left" w:pos="6840"/>
      </w:tabs>
      <w:adjustRightInd w:val="0"/>
      <w:spacing w:before="240" w:after="60" w:line="360" w:lineRule="auto"/>
      <w:ind w:left="360" w:hanging="360"/>
      <w:textAlignment w:val="baseline"/>
    </w:pPr>
    <w:rPr>
      <w:rFonts w:ascii="Futura Bk" w:hAnsi="Futura Bk" w:eastAsia="宋体" w:cs="Times New Roman"/>
      <w:kern w:val="0"/>
      <w:sz w:val="22"/>
      <w:szCs w:val="21"/>
      <w:lang w:val="en-GB" w:eastAsia="en-US"/>
    </w:rPr>
  </w:style>
  <w:style w:type="paragraph" w:customStyle="1" w:styleId="449">
    <w:name w:val="Numbered list 2.4"/>
    <w:basedOn w:val="6"/>
    <w:next w:val="1"/>
    <w:autoRedefine/>
    <w:qFormat/>
    <w:uiPriority w:val="99"/>
    <w:pPr>
      <w:widowControl/>
      <w:tabs>
        <w:tab w:val="left" w:pos="0"/>
        <w:tab w:val="left" w:pos="360"/>
        <w:tab w:val="left" w:pos="420"/>
        <w:tab w:val="left" w:pos="1080"/>
        <w:tab w:val="left" w:pos="1440"/>
        <w:tab w:val="left" w:pos="1800"/>
        <w:tab w:val="left" w:pos="2880"/>
      </w:tabs>
      <w:spacing w:before="240" w:after="60" w:line="360" w:lineRule="auto"/>
      <w:ind w:left="360" w:right="238" w:hanging="360"/>
      <w:contextualSpacing/>
      <w:jc w:val="left"/>
    </w:pPr>
    <w:rPr>
      <w:rFonts w:ascii="Futura Bk" w:hAnsi="Futura Bk" w:eastAsia="宋体" w:cs="Times New Roman"/>
      <w:bCs w:val="0"/>
      <w:kern w:val="0"/>
      <w:sz w:val="20"/>
      <w:szCs w:val="20"/>
      <w:lang w:val="en-GB" w:eastAsia="en-US"/>
    </w:rPr>
  </w:style>
  <w:style w:type="paragraph" w:customStyle="1" w:styleId="450">
    <w:name w:val="L标1"/>
    <w:basedOn w:val="1"/>
    <w:next w:val="1"/>
    <w:autoRedefine/>
    <w:qFormat/>
    <w:uiPriority w:val="99"/>
    <w:pPr>
      <w:numPr>
        <w:ilvl w:val="1"/>
        <w:numId w:val="20"/>
      </w:numPr>
      <w:spacing w:before="100" w:beforeAutospacing="1" w:line="360" w:lineRule="auto"/>
      <w:ind w:firstLine="200" w:firstLineChars="200"/>
      <w:outlineLvl w:val="1"/>
    </w:pPr>
    <w:rPr>
      <w:rFonts w:ascii="Times New Roman" w:hAnsi="Times New Roman" w:eastAsia="宋体" w:cs="Times New Roman"/>
      <w:b/>
      <w:sz w:val="28"/>
      <w:szCs w:val="24"/>
    </w:rPr>
  </w:style>
  <w:style w:type="paragraph" w:customStyle="1" w:styleId="451">
    <w:name w:val="L标2"/>
    <w:basedOn w:val="1"/>
    <w:link w:val="452"/>
    <w:autoRedefine/>
    <w:qFormat/>
    <w:uiPriority w:val="99"/>
    <w:pPr>
      <w:numPr>
        <w:ilvl w:val="2"/>
        <w:numId w:val="20"/>
      </w:numPr>
      <w:tabs>
        <w:tab w:val="left" w:pos="600"/>
        <w:tab w:val="left" w:pos="1571"/>
      </w:tabs>
      <w:spacing w:before="100" w:beforeAutospacing="1" w:line="300" w:lineRule="auto"/>
      <w:ind w:left="851" w:firstLine="200" w:firstLineChars="200"/>
      <w:outlineLvl w:val="2"/>
    </w:pPr>
    <w:rPr>
      <w:rFonts w:ascii="Times New Roman" w:hAnsi="Times New Roman" w:eastAsia="宋体" w:cs="Times New Roman"/>
      <w:b/>
      <w:kern w:val="0"/>
      <w:sz w:val="24"/>
      <w:szCs w:val="24"/>
    </w:rPr>
  </w:style>
  <w:style w:type="character" w:customStyle="1" w:styleId="452">
    <w:name w:val="L标2 Char"/>
    <w:link w:val="451"/>
    <w:autoRedefine/>
    <w:qFormat/>
    <w:uiPriority w:val="99"/>
    <w:rPr>
      <w:b/>
      <w:sz w:val="24"/>
      <w:szCs w:val="24"/>
    </w:rPr>
  </w:style>
  <w:style w:type="paragraph" w:customStyle="1" w:styleId="453">
    <w:name w:val="L标3"/>
    <w:basedOn w:val="1"/>
    <w:autoRedefine/>
    <w:qFormat/>
    <w:uiPriority w:val="99"/>
    <w:pPr>
      <w:numPr>
        <w:ilvl w:val="3"/>
        <w:numId w:val="20"/>
      </w:numPr>
      <w:tabs>
        <w:tab w:val="left" w:pos="1429"/>
      </w:tabs>
      <w:spacing w:before="100" w:beforeAutospacing="1" w:line="300" w:lineRule="auto"/>
      <w:ind w:left="709" w:firstLine="200" w:firstLineChars="200"/>
      <w:outlineLvl w:val="3"/>
    </w:pPr>
    <w:rPr>
      <w:rFonts w:ascii="Times New Roman" w:hAnsi="Times New Roman" w:eastAsia="宋体" w:cs="Times New Roman"/>
      <w:b/>
      <w:szCs w:val="24"/>
    </w:rPr>
  </w:style>
  <w:style w:type="paragraph" w:customStyle="1" w:styleId="454">
    <w:name w:val="L标4"/>
    <w:basedOn w:val="1"/>
    <w:autoRedefine/>
    <w:qFormat/>
    <w:uiPriority w:val="99"/>
    <w:pPr>
      <w:numPr>
        <w:ilvl w:val="4"/>
        <w:numId w:val="20"/>
      </w:numPr>
      <w:tabs>
        <w:tab w:val="left" w:pos="1000"/>
      </w:tabs>
      <w:spacing w:before="100" w:beforeAutospacing="1" w:line="300" w:lineRule="auto"/>
      <w:ind w:left="200" w:hanging="200" w:hangingChars="200"/>
      <w:outlineLvl w:val="4"/>
    </w:pPr>
    <w:rPr>
      <w:rFonts w:ascii="Times New Roman" w:hAnsi="Times New Roman" w:eastAsia="宋体" w:cs="Times New Roman"/>
      <w:b/>
      <w:szCs w:val="24"/>
    </w:rPr>
  </w:style>
  <w:style w:type="paragraph" w:customStyle="1" w:styleId="455">
    <w:name w:val="标5"/>
    <w:basedOn w:val="1"/>
    <w:autoRedefine/>
    <w:qFormat/>
    <w:uiPriority w:val="99"/>
    <w:pPr>
      <w:numPr>
        <w:ilvl w:val="5"/>
        <w:numId w:val="20"/>
      </w:numPr>
      <w:spacing w:before="100" w:beforeAutospacing="1" w:line="300" w:lineRule="auto"/>
      <w:ind w:left="200" w:hanging="200" w:hangingChars="200"/>
      <w:outlineLvl w:val="5"/>
    </w:pPr>
    <w:rPr>
      <w:rFonts w:ascii="Times New Roman" w:hAnsi="Times New Roman" w:eastAsia="宋体" w:cs="Times New Roman"/>
      <w:b/>
      <w:szCs w:val="24"/>
    </w:rPr>
  </w:style>
  <w:style w:type="paragraph" w:customStyle="1" w:styleId="456">
    <w:name w:val="横标"/>
    <w:basedOn w:val="1"/>
    <w:autoRedefine/>
    <w:qFormat/>
    <w:uiPriority w:val="99"/>
    <w:pPr>
      <w:numPr>
        <w:ilvl w:val="0"/>
        <w:numId w:val="20"/>
      </w:numPr>
      <w:spacing w:before="100" w:beforeAutospacing="1" w:after="100" w:afterAutospacing="1" w:line="360" w:lineRule="auto"/>
      <w:ind w:firstLine="200" w:firstLineChars="200"/>
      <w:outlineLvl w:val="0"/>
    </w:pPr>
    <w:rPr>
      <w:rFonts w:ascii="Times New Roman" w:hAnsi="Times New Roman" w:eastAsia="宋体" w:cs="Times New Roman"/>
      <w:b/>
      <w:sz w:val="32"/>
      <w:szCs w:val="24"/>
    </w:rPr>
  </w:style>
  <w:style w:type="paragraph" w:customStyle="1" w:styleId="457">
    <w:name w:val="L正1"/>
    <w:basedOn w:val="1"/>
    <w:link w:val="458"/>
    <w:autoRedefine/>
    <w:qFormat/>
    <w:uiPriority w:val="99"/>
    <w:pPr>
      <w:adjustRightInd w:val="0"/>
      <w:snapToGrid w:val="0"/>
      <w:spacing w:line="300" w:lineRule="auto"/>
      <w:ind w:firstLine="200" w:firstLineChars="200"/>
    </w:pPr>
    <w:rPr>
      <w:rFonts w:ascii="宋体" w:hAnsi="宋体" w:eastAsia="宋体" w:cs="Times New Roman"/>
      <w:sz w:val="24"/>
      <w:szCs w:val="20"/>
    </w:rPr>
  </w:style>
  <w:style w:type="character" w:customStyle="1" w:styleId="458">
    <w:name w:val="L正1 Char"/>
    <w:link w:val="457"/>
    <w:autoRedefine/>
    <w:qFormat/>
    <w:uiPriority w:val="99"/>
    <w:rPr>
      <w:rFonts w:ascii="宋体" w:hAnsi="宋体"/>
      <w:kern w:val="2"/>
      <w:sz w:val="24"/>
    </w:rPr>
  </w:style>
  <w:style w:type="table" w:customStyle="1" w:styleId="459">
    <w:name w:val="BearingPoint"/>
    <w:autoRedefine/>
    <w:qFormat/>
    <w:uiPriority w:val="99"/>
    <w:rPr>
      <w:rFonts w:ascii="Verdana" w:hAnsi="Verdana"/>
    </w:rPr>
    <w:tblPr>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
    <w:tcPr>
      <w:shd w:val="clear" w:color="auto" w:fill="F3F3F3"/>
    </w:tcPr>
  </w:style>
  <w:style w:type="paragraph" w:customStyle="1" w:styleId="460">
    <w:name w:val="font7"/>
    <w:basedOn w:val="1"/>
    <w:autoRedefine/>
    <w:qFormat/>
    <w:uiPriority w:val="0"/>
    <w:pPr>
      <w:widowControl/>
      <w:spacing w:before="100" w:beforeAutospacing="1" w:after="100" w:afterAutospacing="1"/>
      <w:ind w:firstLine="200" w:firstLineChars="200"/>
      <w:jc w:val="left"/>
    </w:pPr>
    <w:rPr>
      <w:rFonts w:ascii="宋体" w:hAnsi="宋体" w:eastAsia="宋体"/>
      <w:kern w:val="0"/>
      <w:sz w:val="36"/>
      <w:szCs w:val="36"/>
    </w:rPr>
  </w:style>
  <w:style w:type="table" w:customStyle="1" w:styleId="461">
    <w:name w:val="BearingPoint1"/>
    <w:autoRedefine/>
    <w:qFormat/>
    <w:uiPriority w:val="99"/>
    <w:rPr>
      <w:rFonts w:ascii="Verdana" w:hAnsi="Verdana"/>
    </w:rPr>
    <w:tblPr>
      <w:tblBorders>
        <w:top w:val="single" w:color="FFFFFF" w:sz="12" w:space="0"/>
        <w:left w:val="single" w:color="FFFFFF" w:sz="12" w:space="0"/>
        <w:bottom w:val="single" w:color="FFFFFF" w:sz="12" w:space="0"/>
        <w:right w:val="single" w:color="FFFFFF" w:sz="12" w:space="0"/>
        <w:insideH w:val="single" w:color="FFFFFF" w:sz="12" w:space="0"/>
        <w:insideV w:val="single" w:color="FFFFFF" w:sz="12" w:space="0"/>
      </w:tblBorders>
      <w:tblCellMar>
        <w:top w:w="0" w:type="dxa"/>
        <w:left w:w="108" w:type="dxa"/>
        <w:bottom w:w="0" w:type="dxa"/>
        <w:right w:w="108" w:type="dxa"/>
      </w:tblCellMar>
    </w:tblPr>
    <w:tcPr>
      <w:shd w:val="clear" w:color="auto" w:fill="F3F3F3"/>
    </w:tcPr>
  </w:style>
  <w:style w:type="paragraph" w:customStyle="1" w:styleId="462">
    <w:name w:val="正文缩进2字符"/>
    <w:link w:val="463"/>
    <w:autoRedefine/>
    <w:qFormat/>
    <w:uiPriority w:val="99"/>
    <w:pPr>
      <w:spacing w:line="300" w:lineRule="auto"/>
      <w:ind w:firstLine="200" w:firstLineChars="200"/>
      <w:jc w:val="both"/>
    </w:pPr>
    <w:rPr>
      <w:rFonts w:ascii="Times New Roman" w:hAnsi="Times New Roman" w:eastAsia="宋体" w:cs="Times New Roman"/>
      <w:kern w:val="2"/>
      <w:sz w:val="22"/>
      <w:szCs w:val="22"/>
      <w:lang w:val="en-US" w:eastAsia="zh-CN" w:bidi="ar-SA"/>
    </w:rPr>
  </w:style>
  <w:style w:type="character" w:customStyle="1" w:styleId="463">
    <w:name w:val="正文缩进2字符 Char"/>
    <w:link w:val="462"/>
    <w:autoRedefine/>
    <w:qFormat/>
    <w:uiPriority w:val="99"/>
    <w:rPr>
      <w:kern w:val="2"/>
      <w:sz w:val="22"/>
      <w:szCs w:val="22"/>
    </w:rPr>
  </w:style>
  <w:style w:type="character" w:customStyle="1" w:styleId="464">
    <w:name w:val="heading 2+ Indent: Left 0.25 in Char"/>
    <w:autoRedefine/>
    <w:qFormat/>
    <w:uiPriority w:val="99"/>
    <w:rPr>
      <w:rFonts w:eastAsia="黑体"/>
      <w:sz w:val="24"/>
      <w:lang w:val="en-US" w:eastAsia="zh-CN"/>
    </w:rPr>
  </w:style>
  <w:style w:type="paragraph" w:customStyle="1" w:styleId="465">
    <w:name w:val="样式 行距: 1.5 倍行距 首行缩进:  2 字符"/>
    <w:basedOn w:val="1"/>
    <w:autoRedefine/>
    <w:qFormat/>
    <w:uiPriority w:val="99"/>
    <w:pPr>
      <w:spacing w:line="360" w:lineRule="auto"/>
      <w:ind w:firstLine="420" w:firstLineChars="200"/>
    </w:pPr>
    <w:rPr>
      <w:rFonts w:ascii="Calibri" w:hAnsi="Calibri" w:eastAsia="宋体"/>
      <w:sz w:val="24"/>
      <w:szCs w:val="20"/>
    </w:rPr>
  </w:style>
  <w:style w:type="paragraph" w:customStyle="1" w:styleId="466">
    <w:name w:val="QB正文"/>
    <w:basedOn w:val="1"/>
    <w:link w:val="467"/>
    <w:autoRedefine/>
    <w:qFormat/>
    <w:uiPriority w:val="0"/>
    <w:pPr>
      <w:widowControl/>
      <w:autoSpaceDE w:val="0"/>
      <w:autoSpaceDN w:val="0"/>
      <w:ind w:firstLine="200" w:firstLineChars="200"/>
    </w:pPr>
    <w:rPr>
      <w:rFonts w:ascii="宋体" w:hAnsi="Times New Roman" w:eastAsia="宋体" w:cs="Times New Roman"/>
      <w:kern w:val="0"/>
      <w:szCs w:val="20"/>
    </w:rPr>
  </w:style>
  <w:style w:type="character" w:customStyle="1" w:styleId="467">
    <w:name w:val="QB正文 Char"/>
    <w:link w:val="466"/>
    <w:autoRedefine/>
    <w:qFormat/>
    <w:uiPriority w:val="0"/>
    <w:rPr>
      <w:rFonts w:ascii="宋体"/>
      <w:sz w:val="21"/>
    </w:rPr>
  </w:style>
  <w:style w:type="character" w:customStyle="1" w:styleId="468">
    <w:name w:val="标题 4 Char"/>
    <w:autoRedefine/>
    <w:qFormat/>
    <w:uiPriority w:val="0"/>
    <w:rPr>
      <w:rFonts w:ascii="Arial" w:hAnsi="Arial" w:eastAsia="黑体"/>
      <w:b/>
      <w:kern w:val="2"/>
      <w:sz w:val="28"/>
      <w:lang w:val="en-US" w:eastAsia="zh-CN"/>
    </w:rPr>
  </w:style>
  <w:style w:type="paragraph" w:customStyle="1" w:styleId="469">
    <w:name w:val="正文图标题"/>
    <w:next w:val="6"/>
    <w:autoRedefine/>
    <w:qFormat/>
    <w:uiPriority w:val="99"/>
    <w:pPr>
      <w:numPr>
        <w:ilvl w:val="0"/>
        <w:numId w:val="21"/>
      </w:numPr>
      <w:spacing w:line="300" w:lineRule="auto"/>
      <w:jc w:val="center"/>
    </w:pPr>
    <w:rPr>
      <w:rFonts w:ascii="黑体" w:hAnsi="Times New Roman" w:eastAsia="黑体" w:cs="Times New Roman"/>
      <w:sz w:val="21"/>
      <w:lang w:val="en-US" w:eastAsia="zh-CN" w:bidi="ar-SA"/>
    </w:rPr>
  </w:style>
  <w:style w:type="character" w:customStyle="1" w:styleId="470">
    <w:name w:val="pt91"/>
    <w:autoRedefine/>
    <w:qFormat/>
    <w:uiPriority w:val="99"/>
    <w:rPr>
      <w:sz w:val="18"/>
    </w:rPr>
  </w:style>
  <w:style w:type="paragraph" w:customStyle="1" w:styleId="471">
    <w:name w:val="正文1"/>
    <w:basedOn w:val="1"/>
    <w:link w:val="472"/>
    <w:autoRedefine/>
    <w:qFormat/>
    <w:uiPriority w:val="0"/>
    <w:pPr>
      <w:tabs>
        <w:tab w:val="left" w:pos="2100"/>
      </w:tabs>
      <w:adjustRightInd w:val="0"/>
      <w:spacing w:before="20" w:after="20"/>
      <w:ind w:firstLine="200" w:firstLineChars="200"/>
      <w:jc w:val="center"/>
    </w:pPr>
    <w:rPr>
      <w:rFonts w:ascii="宋体" w:hAnsi="Times New Roman" w:eastAsia="宋体" w:cs="Times New Roman"/>
      <w:color w:val="000000"/>
      <w:szCs w:val="20"/>
    </w:rPr>
  </w:style>
  <w:style w:type="character" w:customStyle="1" w:styleId="472">
    <w:name w:val="正文1 Char"/>
    <w:link w:val="471"/>
    <w:autoRedefine/>
    <w:qFormat/>
    <w:uiPriority w:val="0"/>
    <w:rPr>
      <w:rFonts w:ascii="宋体"/>
      <w:color w:val="000000"/>
      <w:kern w:val="2"/>
      <w:sz w:val="21"/>
    </w:rPr>
  </w:style>
  <w:style w:type="paragraph" w:customStyle="1" w:styleId="473">
    <w:name w:val="正文缩进2文字"/>
    <w:basedOn w:val="1"/>
    <w:autoRedefine/>
    <w:qFormat/>
    <w:uiPriority w:val="99"/>
    <w:pPr>
      <w:spacing w:beforeLines="50" w:afterLines="50" w:line="360" w:lineRule="auto"/>
      <w:ind w:firstLine="200" w:firstLineChars="200"/>
    </w:pPr>
    <w:rPr>
      <w:rFonts w:ascii="Times New Roman" w:hAnsi="Times New Roman" w:eastAsia="宋体" w:cs="Times New Roman"/>
      <w:sz w:val="24"/>
      <w:szCs w:val="24"/>
    </w:rPr>
  </w:style>
  <w:style w:type="paragraph" w:customStyle="1" w:styleId="474">
    <w:name w:val="正文2文字缩进"/>
    <w:basedOn w:val="1"/>
    <w:autoRedefine/>
    <w:qFormat/>
    <w:uiPriority w:val="99"/>
    <w:pPr>
      <w:spacing w:line="360" w:lineRule="auto"/>
      <w:ind w:right="210" w:firstLine="200" w:firstLineChars="200"/>
    </w:pPr>
    <w:rPr>
      <w:rFonts w:ascii="Times New Roman" w:hAnsi="Times New Roman" w:eastAsia="宋体" w:cs="Times New Roman"/>
      <w:sz w:val="24"/>
      <w:szCs w:val="24"/>
    </w:rPr>
  </w:style>
  <w:style w:type="paragraph" w:customStyle="1" w:styleId="475">
    <w:name w:val="横线"/>
    <w:basedOn w:val="1"/>
    <w:autoRedefine/>
    <w:qFormat/>
    <w:uiPriority w:val="99"/>
    <w:pPr>
      <w:numPr>
        <w:ilvl w:val="0"/>
        <w:numId w:val="22"/>
      </w:numPr>
      <w:spacing w:line="400" w:lineRule="exact"/>
      <w:ind w:firstLine="200" w:firstLineChars="200"/>
    </w:pPr>
    <w:rPr>
      <w:rFonts w:ascii="Times New Roman" w:hAnsi="Times New Roman" w:eastAsia="宋体" w:cs="Times New Roman"/>
      <w:sz w:val="24"/>
      <w:szCs w:val="20"/>
    </w:rPr>
  </w:style>
  <w:style w:type="paragraph" w:customStyle="1" w:styleId="476">
    <w:name w:val="图形"/>
    <w:basedOn w:val="474"/>
    <w:autoRedefine/>
    <w:qFormat/>
    <w:uiPriority w:val="0"/>
    <w:pPr>
      <w:ind w:firstLine="0" w:firstLineChars="0"/>
      <w:jc w:val="center"/>
    </w:pPr>
  </w:style>
  <w:style w:type="paragraph" w:customStyle="1" w:styleId="477">
    <w:name w:val="表格文字"/>
    <w:basedOn w:val="1"/>
    <w:link w:val="478"/>
    <w:autoRedefine/>
    <w:qFormat/>
    <w:uiPriority w:val="0"/>
    <w:pPr>
      <w:ind w:firstLine="200" w:firstLineChars="200"/>
      <w:jc w:val="center"/>
    </w:pPr>
    <w:rPr>
      <w:rFonts w:ascii="Times New Roman" w:hAnsi="Times New Roman" w:eastAsia="宋体" w:cs="Times New Roman"/>
      <w:sz w:val="24"/>
      <w:szCs w:val="20"/>
    </w:rPr>
  </w:style>
  <w:style w:type="character" w:customStyle="1" w:styleId="478">
    <w:name w:val="表格文字 Char"/>
    <w:link w:val="477"/>
    <w:autoRedefine/>
    <w:qFormat/>
    <w:uiPriority w:val="0"/>
    <w:rPr>
      <w:kern w:val="2"/>
      <w:sz w:val="24"/>
    </w:rPr>
  </w:style>
  <w:style w:type="paragraph" w:customStyle="1" w:styleId="479">
    <w:name w:val="answer"/>
    <w:basedOn w:val="1"/>
    <w:next w:val="1"/>
    <w:autoRedefine/>
    <w:qFormat/>
    <w:uiPriority w:val="99"/>
    <w:pPr>
      <w:widowControl/>
      <w:spacing w:before="120" w:line="360" w:lineRule="auto"/>
      <w:ind w:left="1134" w:firstLine="200" w:firstLineChars="200"/>
    </w:pPr>
    <w:rPr>
      <w:rFonts w:ascii="楷体" w:hAnsi="Times New Roman" w:eastAsia="楷体" w:cs="Times New Roman"/>
      <w:b/>
      <w:kern w:val="0"/>
      <w:sz w:val="24"/>
      <w:szCs w:val="20"/>
    </w:rPr>
  </w:style>
  <w:style w:type="paragraph" w:customStyle="1" w:styleId="480">
    <w:name w:val="ALT+1正文"/>
    <w:basedOn w:val="1"/>
    <w:autoRedefine/>
    <w:qFormat/>
    <w:uiPriority w:val="99"/>
    <w:pPr>
      <w:ind w:firstLine="200" w:firstLineChars="200"/>
    </w:pPr>
    <w:rPr>
      <w:rFonts w:ascii="Times New Roman" w:hAnsi="Times New Roman" w:eastAsia="宋体" w:cs="Times New Roman"/>
      <w:szCs w:val="20"/>
    </w:rPr>
  </w:style>
  <w:style w:type="paragraph" w:customStyle="1" w:styleId="481">
    <w:name w:val="样式 样式 正文字缩2字 + 左侧:  2 字符 首行缩进:  2 字符 + 首行缩进:  2 字符 Char"/>
    <w:basedOn w:val="1"/>
    <w:autoRedefine/>
    <w:qFormat/>
    <w:uiPriority w:val="99"/>
    <w:pPr>
      <w:spacing w:line="360" w:lineRule="auto"/>
      <w:ind w:left="2" w:hanging="2" w:firstLineChars="200"/>
      <w:jc w:val="center"/>
    </w:pPr>
    <w:rPr>
      <w:rFonts w:ascii="Arial" w:hAnsi="Arial" w:eastAsia="宋体"/>
      <w:b/>
      <w:sz w:val="24"/>
      <w:szCs w:val="24"/>
    </w:rPr>
  </w:style>
  <w:style w:type="character" w:customStyle="1" w:styleId="482">
    <w:name w:val="样式 样式 正文字缩2字 + 左侧:  2 字符 首行缩进:  2 字符 + 首行缩进:  2 字符 Char Char"/>
    <w:autoRedefine/>
    <w:qFormat/>
    <w:uiPriority w:val="99"/>
    <w:rPr>
      <w:rFonts w:ascii="Arial" w:hAnsi="Arial" w:eastAsia="宋体"/>
      <w:kern w:val="2"/>
      <w:sz w:val="24"/>
      <w:lang w:val="en-US" w:eastAsia="zh-CN"/>
    </w:rPr>
  </w:style>
  <w:style w:type="paragraph" w:customStyle="1" w:styleId="483">
    <w:name w:val="Char2 Char Char Char"/>
    <w:basedOn w:val="1"/>
    <w:autoRedefine/>
    <w:qFormat/>
    <w:uiPriority w:val="0"/>
    <w:pPr>
      <w:ind w:firstLine="200" w:firstLineChars="200"/>
      <w:jc w:val="left"/>
    </w:pPr>
    <w:rPr>
      <w:rFonts w:ascii="Tahoma" w:hAnsi="Tahoma" w:eastAsia="宋体" w:cs="Times New Roman"/>
      <w:sz w:val="24"/>
      <w:szCs w:val="20"/>
    </w:rPr>
  </w:style>
  <w:style w:type="character" w:customStyle="1" w:styleId="484">
    <w:name w:val="首行缩进 Char"/>
    <w:link w:val="241"/>
    <w:autoRedefine/>
    <w:qFormat/>
    <w:uiPriority w:val="0"/>
    <w:rPr>
      <w:kern w:val="2"/>
      <w:sz w:val="21"/>
      <w:szCs w:val="24"/>
    </w:rPr>
  </w:style>
  <w:style w:type="paragraph" w:customStyle="1" w:styleId="485">
    <w:name w:val="项目符号2"/>
    <w:basedOn w:val="1"/>
    <w:autoRedefine/>
    <w:qFormat/>
    <w:uiPriority w:val="0"/>
    <w:pPr>
      <w:numPr>
        <w:ilvl w:val="0"/>
        <w:numId w:val="23"/>
      </w:numPr>
      <w:spacing w:line="360" w:lineRule="auto"/>
      <w:ind w:firstLine="200" w:firstLineChars="200"/>
    </w:pPr>
    <w:rPr>
      <w:rFonts w:ascii="Times New Roman" w:hAnsi="Times New Roman" w:eastAsia="宋体" w:cs="Times New Roman"/>
      <w:sz w:val="24"/>
      <w:szCs w:val="20"/>
    </w:rPr>
  </w:style>
  <w:style w:type="paragraph" w:customStyle="1" w:styleId="486">
    <w:name w:val="Char2 Char Char Char2"/>
    <w:basedOn w:val="1"/>
    <w:autoRedefine/>
    <w:qFormat/>
    <w:uiPriority w:val="99"/>
    <w:pPr>
      <w:ind w:firstLine="200" w:firstLineChars="200"/>
      <w:jc w:val="left"/>
    </w:pPr>
    <w:rPr>
      <w:rFonts w:ascii="Tahoma" w:hAnsi="Tahoma" w:eastAsia="宋体" w:cs="Times New Roman"/>
      <w:sz w:val="24"/>
      <w:szCs w:val="20"/>
    </w:rPr>
  </w:style>
  <w:style w:type="paragraph" w:customStyle="1" w:styleId="487">
    <w:name w:val="文档注释"/>
    <w:basedOn w:val="1"/>
    <w:autoRedefine/>
    <w:qFormat/>
    <w:uiPriority w:val="99"/>
    <w:pPr>
      <w:spacing w:line="360" w:lineRule="auto"/>
      <w:ind w:firstLine="200" w:firstLineChars="200"/>
    </w:pPr>
    <w:rPr>
      <w:rFonts w:ascii="Times New Roman" w:hAnsi="Times New Roman" w:eastAsia="宋体" w:cs="Times New Roman"/>
      <w:color w:val="0000FF"/>
      <w:szCs w:val="24"/>
    </w:rPr>
  </w:style>
  <w:style w:type="paragraph" w:customStyle="1" w:styleId="488">
    <w:name w:val="tc"/>
    <w:autoRedefine/>
    <w:qFormat/>
    <w:uiPriority w:val="99"/>
    <w:pPr>
      <w:widowControl w:val="0"/>
      <w:autoSpaceDE w:val="0"/>
      <w:autoSpaceDN w:val="0"/>
      <w:adjustRightInd w:val="0"/>
      <w:spacing w:after="100" w:line="300" w:lineRule="auto"/>
      <w:jc w:val="both"/>
      <w:textAlignment w:val="baseline"/>
    </w:pPr>
    <w:rPr>
      <w:rFonts w:ascii="宋体" w:hAnsi="Times New Roman" w:eastAsia="宋体" w:cs="Times New Roman"/>
      <w:sz w:val="24"/>
      <w:szCs w:val="24"/>
      <w:lang w:val="en-US" w:eastAsia="zh-CN" w:bidi="ar-SA"/>
    </w:rPr>
  </w:style>
  <w:style w:type="paragraph" w:customStyle="1" w:styleId="489">
    <w:name w:val="Char2 Char Char Char1"/>
    <w:basedOn w:val="1"/>
    <w:autoRedefine/>
    <w:qFormat/>
    <w:uiPriority w:val="99"/>
    <w:pPr>
      <w:ind w:firstLine="200" w:firstLineChars="200"/>
      <w:jc w:val="left"/>
    </w:pPr>
    <w:rPr>
      <w:rFonts w:ascii="Tahoma" w:hAnsi="Tahoma" w:eastAsia="宋体" w:cs="Times New Roman"/>
      <w:sz w:val="24"/>
      <w:szCs w:val="20"/>
    </w:rPr>
  </w:style>
  <w:style w:type="paragraph" w:customStyle="1" w:styleId="490">
    <w:name w:val="段"/>
    <w:link w:val="491"/>
    <w:autoRedefine/>
    <w:qFormat/>
    <w:uiPriority w:val="0"/>
    <w:pPr>
      <w:autoSpaceDE w:val="0"/>
      <w:autoSpaceDN w:val="0"/>
      <w:spacing w:line="300" w:lineRule="auto"/>
      <w:ind w:firstLine="200" w:firstLineChars="200"/>
      <w:jc w:val="both"/>
    </w:pPr>
    <w:rPr>
      <w:rFonts w:ascii="宋体" w:hAnsi="Times New Roman" w:eastAsia="宋体" w:cs="Times New Roman"/>
      <w:sz w:val="22"/>
      <w:szCs w:val="22"/>
      <w:lang w:val="en-US" w:eastAsia="zh-CN" w:bidi="ar-SA"/>
    </w:rPr>
  </w:style>
  <w:style w:type="character" w:customStyle="1" w:styleId="491">
    <w:name w:val="段 Char"/>
    <w:link w:val="490"/>
    <w:autoRedefine/>
    <w:qFormat/>
    <w:uiPriority w:val="0"/>
    <w:rPr>
      <w:rFonts w:ascii="宋体"/>
      <w:sz w:val="22"/>
      <w:szCs w:val="22"/>
    </w:rPr>
  </w:style>
  <w:style w:type="paragraph" w:customStyle="1" w:styleId="492">
    <w:name w:val="样式 标题 4H4Heading 4.bulletblbbPIM 4h4Ref Heading 1rh1He..."/>
    <w:basedOn w:val="6"/>
    <w:autoRedefine/>
    <w:qFormat/>
    <w:uiPriority w:val="99"/>
    <w:pPr>
      <w:widowControl/>
      <w:tabs>
        <w:tab w:val="left" w:pos="0"/>
        <w:tab w:val="left" w:pos="420"/>
        <w:tab w:val="left" w:pos="575"/>
        <w:tab w:val="left" w:pos="1080"/>
      </w:tabs>
      <w:spacing w:before="120" w:after="120" w:line="360" w:lineRule="auto"/>
      <w:ind w:right="238"/>
      <w:contextualSpacing/>
    </w:pPr>
    <w:rPr>
      <w:rFonts w:ascii="Arial" w:hAnsi="Arial" w:eastAsia="黑体"/>
      <w:b w:val="0"/>
      <w:sz w:val="21"/>
      <w:szCs w:val="20"/>
    </w:rPr>
  </w:style>
  <w:style w:type="character" w:customStyle="1" w:styleId="493">
    <w:name w:val="search1"/>
    <w:autoRedefine/>
    <w:qFormat/>
    <w:uiPriority w:val="99"/>
    <w:rPr>
      <w:rFonts w:eastAsia="宋体"/>
      <w:spacing w:val="400"/>
      <w:kern w:val="2"/>
      <w:sz w:val="24"/>
      <w:lang w:val="en-US" w:eastAsia="zh-CN"/>
    </w:rPr>
  </w:style>
  <w:style w:type="paragraph" w:customStyle="1" w:styleId="494">
    <w:name w:val="列项——"/>
    <w:autoRedefine/>
    <w:qFormat/>
    <w:uiPriority w:val="0"/>
    <w:pPr>
      <w:widowControl w:val="0"/>
      <w:numPr>
        <w:ilvl w:val="0"/>
        <w:numId w:val="24"/>
      </w:numPr>
      <w:spacing w:line="300" w:lineRule="auto"/>
      <w:jc w:val="both"/>
    </w:pPr>
    <w:rPr>
      <w:rFonts w:ascii="宋体" w:hAnsi="Times New Roman" w:eastAsia="宋体" w:cs="Times New Roman"/>
      <w:sz w:val="21"/>
      <w:lang w:val="en-US" w:eastAsia="zh-CN" w:bidi="ar-SA"/>
    </w:rPr>
  </w:style>
  <w:style w:type="paragraph" w:customStyle="1" w:styleId="495">
    <w:name w:val="Char1 Char Char Char Char Char Char Char Char Char Char Char Char Char Char Char Char Char Char Char Char Char1 Char Char Char Char Char Char"/>
    <w:basedOn w:val="1"/>
    <w:autoRedefine/>
    <w:qFormat/>
    <w:uiPriority w:val="99"/>
    <w:pPr>
      <w:widowControl/>
      <w:tabs>
        <w:tab w:val="left" w:pos="3150"/>
      </w:tabs>
      <w:spacing w:beforeLines="50" w:after="160" w:line="240" w:lineRule="exact"/>
      <w:ind w:firstLine="200" w:firstLineChars="200"/>
      <w:jc w:val="left"/>
    </w:pPr>
    <w:rPr>
      <w:rFonts w:ascii="Verdana" w:hAnsi="Verdana" w:eastAsia="宋体" w:cs="Times New Roman"/>
      <w:kern w:val="0"/>
      <w:sz w:val="20"/>
      <w:szCs w:val="20"/>
      <w:lang w:eastAsia="en-US"/>
    </w:rPr>
  </w:style>
  <w:style w:type="paragraph" w:customStyle="1" w:styleId="496">
    <w:name w:val="MM Topic 1"/>
    <w:basedOn w:val="3"/>
    <w:autoRedefine/>
    <w:qFormat/>
    <w:uiPriority w:val="99"/>
    <w:pPr>
      <w:keepLines/>
      <w:pageBreakBefore/>
      <w:numPr>
        <w:ilvl w:val="0"/>
        <w:numId w:val="25"/>
      </w:numPr>
      <w:adjustRightInd w:val="0"/>
      <w:spacing w:beforeLines="50" w:afterLines="50" w:line="578" w:lineRule="auto"/>
      <w:ind w:left="360" w:hanging="360"/>
      <w:textAlignment w:val="baseline"/>
    </w:pPr>
    <w:rPr>
      <w:rFonts w:ascii="Times New Roman" w:hAnsi="Times New Roman" w:eastAsia="黑体" w:cs="Tahoma"/>
      <w:color w:val="auto"/>
      <w:kern w:val="44"/>
      <w:sz w:val="44"/>
      <w:szCs w:val="44"/>
      <w:lang w:val="en-US"/>
    </w:rPr>
  </w:style>
  <w:style w:type="paragraph" w:customStyle="1" w:styleId="497">
    <w:name w:val="MM Topic 2"/>
    <w:basedOn w:val="4"/>
    <w:autoRedefine/>
    <w:qFormat/>
    <w:uiPriority w:val="0"/>
    <w:pPr>
      <w:ind w:hanging="360"/>
    </w:pPr>
    <w:rPr>
      <w:rFonts w:ascii="Arial" w:hAnsi="Arial" w:eastAsia="黑体" w:cs="Times New Roman"/>
      <w:sz w:val="24"/>
      <w:szCs w:val="24"/>
    </w:rPr>
  </w:style>
  <w:style w:type="paragraph" w:customStyle="1" w:styleId="498">
    <w:name w:val="MM Topic 3"/>
    <w:basedOn w:val="5"/>
    <w:link w:val="499"/>
    <w:autoRedefine/>
    <w:qFormat/>
    <w:uiPriority w:val="0"/>
    <w:pPr>
      <w:tabs>
        <w:tab w:val="left" w:pos="425"/>
      </w:tabs>
      <w:adjustRightInd w:val="0"/>
      <w:ind w:hanging="360"/>
      <w:textAlignment w:val="baseline"/>
    </w:pPr>
    <w:rPr>
      <w:rFonts w:ascii="Times New Roman" w:hAnsi="Times New Roman" w:eastAsia="黑体" w:cs="Times New Roman"/>
      <w:bCs w:val="0"/>
      <w:kern w:val="0"/>
    </w:rPr>
  </w:style>
  <w:style w:type="character" w:customStyle="1" w:styleId="499">
    <w:name w:val="MM Topic 3 Char"/>
    <w:link w:val="498"/>
    <w:autoRedefine/>
    <w:qFormat/>
    <w:uiPriority w:val="0"/>
    <w:rPr>
      <w:rFonts w:eastAsia="黑体"/>
      <w:b/>
      <w:sz w:val="32"/>
      <w:szCs w:val="32"/>
    </w:rPr>
  </w:style>
  <w:style w:type="paragraph" w:customStyle="1" w:styleId="500">
    <w:name w:val="MM Topic 4"/>
    <w:basedOn w:val="6"/>
    <w:autoRedefine/>
    <w:qFormat/>
    <w:uiPriority w:val="99"/>
    <w:pPr>
      <w:widowControl/>
      <w:tabs>
        <w:tab w:val="left" w:pos="0"/>
        <w:tab w:val="left" w:pos="1080"/>
      </w:tabs>
      <w:ind w:left="360" w:right="238" w:hanging="360"/>
      <w:contextualSpacing/>
    </w:pPr>
    <w:rPr>
      <w:rFonts w:ascii="Arial" w:hAnsi="Arial" w:eastAsia="黑体" w:cs="Times New Roman"/>
    </w:rPr>
  </w:style>
  <w:style w:type="paragraph" w:customStyle="1" w:styleId="501">
    <w:name w:val="MM Topic 5"/>
    <w:basedOn w:val="7"/>
    <w:autoRedefine/>
    <w:qFormat/>
    <w:uiPriority w:val="99"/>
    <w:pPr>
      <w:numPr>
        <w:ilvl w:val="4"/>
        <w:numId w:val="25"/>
      </w:numPr>
      <w:tabs>
        <w:tab w:val="clear" w:pos="2551"/>
      </w:tabs>
      <w:spacing w:before="0" w:after="0"/>
    </w:pPr>
    <w:rPr>
      <w:rFonts w:ascii="Times New Roman" w:hAnsi="Times New Roman" w:eastAsia="宋体" w:cs="Times New Roman"/>
      <w:b w:val="0"/>
      <w:bCs w:val="0"/>
      <w:sz w:val="24"/>
    </w:rPr>
  </w:style>
  <w:style w:type="paragraph" w:customStyle="1" w:styleId="502">
    <w:name w:val="MM Topic 6"/>
    <w:basedOn w:val="8"/>
    <w:autoRedefine/>
    <w:qFormat/>
    <w:uiPriority w:val="0"/>
    <w:pPr>
      <w:numPr>
        <w:ilvl w:val="5"/>
        <w:numId w:val="25"/>
      </w:numPr>
      <w:tabs>
        <w:tab w:val="clear" w:pos="3260"/>
      </w:tabs>
      <w:spacing w:line="320" w:lineRule="auto"/>
    </w:pPr>
    <w:rPr>
      <w:bCs w:val="0"/>
      <w:szCs w:val="24"/>
    </w:rPr>
  </w:style>
  <w:style w:type="paragraph" w:customStyle="1" w:styleId="503">
    <w:name w:val="MM Topic 7"/>
    <w:basedOn w:val="9"/>
    <w:autoRedefine/>
    <w:qFormat/>
    <w:uiPriority w:val="99"/>
    <w:pPr>
      <w:numPr>
        <w:ilvl w:val="6"/>
        <w:numId w:val="25"/>
      </w:numPr>
      <w:spacing w:line="320" w:lineRule="auto"/>
      <w:ind w:left="0" w:firstLine="0"/>
    </w:pPr>
    <w:rPr>
      <w:bCs/>
      <w:szCs w:val="24"/>
    </w:rPr>
  </w:style>
  <w:style w:type="paragraph" w:customStyle="1" w:styleId="504">
    <w:name w:val="样式 标题 2H2Heading 2 HiddenHeading 2 CCBSTitre3子系统子系统1子系统2..."/>
    <w:basedOn w:val="4"/>
    <w:autoRedefine/>
    <w:qFormat/>
    <w:uiPriority w:val="99"/>
    <w:pPr>
      <w:spacing w:before="0" w:after="0" w:line="360" w:lineRule="auto"/>
      <w:ind w:hanging="360"/>
      <w:jc w:val="left"/>
    </w:pPr>
    <w:rPr>
      <w:rFonts w:ascii="宋体" w:hAnsi="宋体" w:eastAsia="宋体" w:cs="Times New Roman"/>
      <w:iCs/>
      <w:color w:val="000000"/>
      <w:sz w:val="30"/>
      <w:szCs w:val="24"/>
    </w:rPr>
  </w:style>
  <w:style w:type="paragraph" w:customStyle="1" w:styleId="505">
    <w:name w:val="样式 标题 3h3sect1.2.3level_3PIM 3H3Level 3 HeadHeading 3 - o..."/>
    <w:basedOn w:val="5"/>
    <w:autoRedefine/>
    <w:qFormat/>
    <w:uiPriority w:val="99"/>
    <w:pPr>
      <w:tabs>
        <w:tab w:val="left" w:pos="1894"/>
      </w:tabs>
      <w:adjustRightInd w:val="0"/>
      <w:spacing w:before="0" w:after="0" w:line="360" w:lineRule="auto"/>
      <w:ind w:hanging="360"/>
      <w:textAlignment w:val="baseline"/>
    </w:pPr>
    <w:rPr>
      <w:rFonts w:ascii="Times New Roman" w:hAnsi="Times New Roman" w:eastAsia="黑体" w:cs="Times New Roman"/>
      <w:bCs w:val="0"/>
      <w:color w:val="000000"/>
      <w:kern w:val="0"/>
      <w:sz w:val="24"/>
      <w:szCs w:val="24"/>
    </w:rPr>
  </w:style>
  <w:style w:type="paragraph" w:customStyle="1" w:styleId="506">
    <w:name w:val="样式 标题 1H1Heading OnePIM 1Section Headh11Heading 0R1H11...4"/>
    <w:basedOn w:val="3"/>
    <w:autoRedefine/>
    <w:qFormat/>
    <w:uiPriority w:val="99"/>
    <w:pPr>
      <w:pageBreakBefore/>
      <w:numPr>
        <w:ilvl w:val="0"/>
        <w:numId w:val="26"/>
      </w:numPr>
      <w:tabs>
        <w:tab w:val="left" w:pos="1534"/>
      </w:tabs>
      <w:adjustRightInd w:val="0"/>
      <w:spacing w:beforeLines="50" w:afterLines="50" w:line="480" w:lineRule="auto"/>
      <w:ind w:left="1534" w:hanging="360"/>
      <w:textAlignment w:val="baseline"/>
    </w:pPr>
    <w:rPr>
      <w:rFonts w:ascii="黑体" w:hAnsi="Tahoma" w:eastAsia="黑体" w:cs="Tahoma"/>
      <w:szCs w:val="36"/>
      <w:lang w:val="en-US"/>
    </w:rPr>
  </w:style>
  <w:style w:type="paragraph" w:customStyle="1" w:styleId="507">
    <w:name w:val="Char2 Char Char Char11"/>
    <w:basedOn w:val="1"/>
    <w:autoRedefine/>
    <w:qFormat/>
    <w:uiPriority w:val="99"/>
    <w:pPr>
      <w:tabs>
        <w:tab w:val="left" w:pos="420"/>
      </w:tabs>
      <w:ind w:firstLine="420" w:firstLineChars="200"/>
      <w:jc w:val="left"/>
    </w:pPr>
    <w:rPr>
      <w:rFonts w:ascii="Tahoma" w:hAnsi="Tahoma" w:eastAsia="宋体" w:cs="Times New Roman"/>
      <w:sz w:val="24"/>
      <w:szCs w:val="20"/>
    </w:rPr>
  </w:style>
  <w:style w:type="paragraph" w:customStyle="1" w:styleId="508">
    <w:name w:val="数字编号列项（二级）"/>
    <w:autoRedefine/>
    <w:qFormat/>
    <w:uiPriority w:val="99"/>
    <w:pPr>
      <w:spacing w:line="300" w:lineRule="auto"/>
      <w:ind w:left="1260" w:leftChars="400" w:hanging="420" w:hangingChars="200"/>
      <w:jc w:val="both"/>
    </w:pPr>
    <w:rPr>
      <w:rFonts w:ascii="宋体" w:hAnsi="Times New Roman" w:eastAsia="宋体" w:cs="Times New Roman"/>
      <w:sz w:val="21"/>
      <w:lang w:val="en-US" w:eastAsia="zh-CN" w:bidi="ar-SA"/>
    </w:rPr>
  </w:style>
  <w:style w:type="paragraph" w:customStyle="1" w:styleId="509">
    <w:name w:val="字母编号列项（一级）"/>
    <w:autoRedefine/>
    <w:qFormat/>
    <w:uiPriority w:val="0"/>
    <w:pPr>
      <w:spacing w:line="300" w:lineRule="auto"/>
      <w:ind w:left="840" w:leftChars="200" w:hanging="420" w:hangingChars="200"/>
      <w:jc w:val="both"/>
    </w:pPr>
    <w:rPr>
      <w:rFonts w:ascii="宋体" w:hAnsi="Times New Roman" w:eastAsia="宋体" w:cs="Times New Roman"/>
      <w:sz w:val="21"/>
      <w:lang w:val="en-US" w:eastAsia="zh-CN" w:bidi="ar-SA"/>
    </w:rPr>
  </w:style>
  <w:style w:type="paragraph" w:customStyle="1" w:styleId="510">
    <w:name w:val="样式 标题 6H6PIM 66Bullet list[Heading 6]L6BOD 4正文六级标题标题 6(..."/>
    <w:basedOn w:val="8"/>
    <w:autoRedefine/>
    <w:qFormat/>
    <w:uiPriority w:val="99"/>
    <w:pPr>
      <w:numPr>
        <w:ilvl w:val="5"/>
        <w:numId w:val="27"/>
      </w:numPr>
      <w:tabs>
        <w:tab w:val="left" w:pos="432"/>
      </w:tabs>
      <w:spacing w:before="100" w:after="100"/>
      <w:ind w:left="432" w:hanging="432"/>
      <w:jc w:val="left"/>
    </w:pPr>
    <w:rPr>
      <w:rFonts w:cs="宋体"/>
    </w:rPr>
  </w:style>
  <w:style w:type="paragraph" w:customStyle="1" w:styleId="511">
    <w:name w:val="正文2"/>
    <w:basedOn w:val="1"/>
    <w:link w:val="512"/>
    <w:autoRedefine/>
    <w:qFormat/>
    <w:uiPriority w:val="0"/>
    <w:pPr>
      <w:spacing w:before="60" w:after="60" w:line="360" w:lineRule="auto"/>
      <w:ind w:left="597" w:leftChars="200" w:hanging="397" w:firstLineChars="200"/>
      <w:outlineLvl w:val="7"/>
    </w:pPr>
    <w:rPr>
      <w:rFonts w:ascii="Times New Roman" w:hAnsi="Times New Roman" w:eastAsia="宋体" w:cs="Times New Roman"/>
      <w:sz w:val="24"/>
      <w:szCs w:val="24"/>
    </w:rPr>
  </w:style>
  <w:style w:type="character" w:customStyle="1" w:styleId="512">
    <w:name w:val="正文2 字符"/>
    <w:link w:val="511"/>
    <w:autoRedefine/>
    <w:qFormat/>
    <w:uiPriority w:val="0"/>
    <w:rPr>
      <w:kern w:val="2"/>
      <w:sz w:val="24"/>
      <w:szCs w:val="24"/>
    </w:rPr>
  </w:style>
  <w:style w:type="paragraph" w:customStyle="1" w:styleId="513">
    <w:name w:val="正文3"/>
    <w:basedOn w:val="1"/>
    <w:autoRedefine/>
    <w:qFormat/>
    <w:uiPriority w:val="99"/>
    <w:pPr>
      <w:spacing w:before="60" w:after="60" w:line="360" w:lineRule="auto"/>
      <w:ind w:left="697" w:leftChars="300" w:hanging="397" w:firstLineChars="200"/>
      <w:outlineLvl w:val="8"/>
    </w:pPr>
    <w:rPr>
      <w:rFonts w:ascii="Times New Roman" w:hAnsi="Times New Roman" w:eastAsia="宋体" w:cs="Times New Roman"/>
      <w:sz w:val="24"/>
      <w:szCs w:val="21"/>
    </w:rPr>
  </w:style>
  <w:style w:type="paragraph" w:customStyle="1" w:styleId="514">
    <w:name w:val="附录章标题"/>
    <w:next w:val="1"/>
    <w:autoRedefine/>
    <w:qFormat/>
    <w:uiPriority w:val="0"/>
    <w:pPr>
      <w:numPr>
        <w:ilvl w:val="0"/>
        <w:numId w:val="28"/>
      </w:numPr>
      <w:wordWrap w:val="0"/>
      <w:overflowPunct w:val="0"/>
      <w:autoSpaceDE w:val="0"/>
      <w:spacing w:beforeLines="50" w:afterLines="50" w:line="300" w:lineRule="auto"/>
      <w:jc w:val="both"/>
      <w:textAlignment w:val="baseline"/>
      <w:outlineLvl w:val="1"/>
    </w:pPr>
    <w:rPr>
      <w:rFonts w:ascii="黑体" w:hAnsi="Times New Roman" w:eastAsia="黑体" w:cs="Times New Roman"/>
      <w:kern w:val="21"/>
      <w:sz w:val="21"/>
      <w:lang w:val="en-US" w:eastAsia="zh-CN" w:bidi="ar-SA"/>
    </w:rPr>
  </w:style>
  <w:style w:type="paragraph" w:customStyle="1" w:styleId="515">
    <w:name w:val="样式 标题 2[Heading 2]H2h22nd levelTitre2l22Header 2Heading..."/>
    <w:basedOn w:val="4"/>
    <w:autoRedefine/>
    <w:qFormat/>
    <w:uiPriority w:val="99"/>
    <w:pPr>
      <w:keepNext w:val="0"/>
      <w:keepLines w:val="0"/>
      <w:spacing w:beforeLines="50" w:afterLines="50" w:line="360" w:lineRule="auto"/>
      <w:ind w:left="576" w:hanging="576"/>
      <w:jc w:val="left"/>
    </w:pPr>
    <w:rPr>
      <w:rFonts w:ascii="宋体" w:hAnsi="Arial" w:eastAsia="宋体"/>
      <w:kern w:val="32"/>
      <w:sz w:val="28"/>
      <w:szCs w:val="24"/>
    </w:rPr>
  </w:style>
  <w:style w:type="paragraph" w:customStyle="1" w:styleId="516">
    <w:name w:val="我的正文首行缩进"/>
    <w:basedOn w:val="1"/>
    <w:autoRedefine/>
    <w:qFormat/>
    <w:uiPriority w:val="99"/>
    <w:pPr>
      <w:ind w:firstLine="200" w:firstLineChars="200"/>
    </w:pPr>
    <w:rPr>
      <w:rFonts w:ascii="Arial" w:hAnsi="Arial" w:eastAsia="宋体" w:cs="Times New Roman"/>
      <w:spacing w:val="8"/>
      <w:sz w:val="24"/>
      <w:szCs w:val="24"/>
    </w:rPr>
  </w:style>
  <w:style w:type="paragraph" w:customStyle="1" w:styleId="517">
    <w:name w:val="[正文行首缩进]"/>
    <w:autoRedefine/>
    <w:qFormat/>
    <w:uiPriority w:val="99"/>
    <w:pPr>
      <w:widowControl w:val="0"/>
      <w:spacing w:before="100" w:beforeAutospacing="1" w:after="100" w:afterAutospacing="1" w:line="360" w:lineRule="auto"/>
      <w:ind w:left="-105" w:firstLine="482"/>
      <w:jc w:val="both"/>
    </w:pPr>
    <w:rPr>
      <w:rFonts w:ascii="宋体" w:hAnsi="宋体" w:eastAsia="宋体" w:cs="Times New Roman"/>
      <w:kern w:val="2"/>
      <w:sz w:val="21"/>
      <w:szCs w:val="21"/>
      <w:lang w:val="en-US" w:eastAsia="zh-CN" w:bidi="ar-SA"/>
    </w:rPr>
  </w:style>
  <w:style w:type="paragraph" w:customStyle="1" w:styleId="518">
    <w:name w:val="样式 行距: 1.5 倍行距"/>
    <w:basedOn w:val="1"/>
    <w:link w:val="519"/>
    <w:autoRedefine/>
    <w:qFormat/>
    <w:uiPriority w:val="0"/>
    <w:pPr>
      <w:numPr>
        <w:ilvl w:val="2"/>
        <w:numId w:val="29"/>
      </w:numPr>
      <w:tabs>
        <w:tab w:val="clear" w:pos="0"/>
      </w:tabs>
      <w:spacing w:line="360" w:lineRule="auto"/>
      <w:ind w:left="0" w:firstLine="576" w:firstLineChars="240"/>
    </w:pPr>
    <w:rPr>
      <w:rFonts w:ascii="Times New Roman" w:hAnsi="Times New Roman" w:eastAsia="宋体" w:cs="Times New Roman"/>
      <w:kern w:val="0"/>
      <w:sz w:val="20"/>
      <w:szCs w:val="20"/>
    </w:rPr>
  </w:style>
  <w:style w:type="character" w:customStyle="1" w:styleId="519">
    <w:name w:val="样式 行距: 1.5 倍行距 Char"/>
    <w:link w:val="518"/>
    <w:autoRedefine/>
    <w:qFormat/>
    <w:uiPriority w:val="0"/>
  </w:style>
  <w:style w:type="paragraph" w:customStyle="1" w:styleId="520">
    <w:name w:val="样式 标题 2第一层条二级论文标题 1h2sect 1.2l2Heading 2 HiddenHeading 2..."/>
    <w:basedOn w:val="4"/>
    <w:autoRedefine/>
    <w:qFormat/>
    <w:uiPriority w:val="99"/>
    <w:pPr>
      <w:spacing w:before="0" w:after="0" w:line="360" w:lineRule="auto"/>
      <w:ind w:left="576" w:hanging="576"/>
    </w:pPr>
    <w:rPr>
      <w:rFonts w:ascii="Tahoma" w:hAnsi="Tahoma" w:eastAsia="宋体" w:cs="Times New Roman"/>
      <w:sz w:val="28"/>
      <w:szCs w:val="28"/>
    </w:rPr>
  </w:style>
  <w:style w:type="paragraph" w:customStyle="1" w:styleId="521">
    <w:name w:val="章正文 Char"/>
    <w:basedOn w:val="1"/>
    <w:autoRedefine/>
    <w:qFormat/>
    <w:uiPriority w:val="0"/>
    <w:pPr>
      <w:spacing w:afterLines="50" w:line="380" w:lineRule="exact"/>
      <w:ind w:firstLine="504" w:firstLineChars="200"/>
    </w:pPr>
    <w:rPr>
      <w:rFonts w:ascii="宋体" w:hAnsi="宋体" w:eastAsia="宋体" w:cs="Times New Roman"/>
      <w:spacing w:val="6"/>
      <w:sz w:val="24"/>
      <w:szCs w:val="24"/>
    </w:rPr>
  </w:style>
  <w:style w:type="paragraph" w:customStyle="1" w:styleId="522">
    <w:name w:val="正 文"/>
    <w:autoRedefine/>
    <w:qFormat/>
    <w:uiPriority w:val="99"/>
    <w:pPr>
      <w:tabs>
        <w:tab w:val="left" w:pos="900"/>
      </w:tabs>
      <w:spacing w:line="360" w:lineRule="auto"/>
      <w:ind w:left="902" w:right="240" w:rightChars="100" w:hanging="420"/>
      <w:jc w:val="both"/>
    </w:pPr>
    <w:rPr>
      <w:rFonts w:ascii="Times New Roman" w:hAnsi="Times New Roman" w:eastAsia="宋体" w:cs="Arial"/>
      <w:b/>
      <w:bCs/>
      <w:sz w:val="21"/>
      <w:szCs w:val="21"/>
      <w:lang w:val="en-US" w:eastAsia="zh-CN" w:bidi="ar-SA"/>
    </w:rPr>
  </w:style>
  <w:style w:type="paragraph" w:customStyle="1" w:styleId="523">
    <w:name w:val="Char Char Char Char Char Char Char Char Char Char Char Char1 Char Char Char1 Char Char Char Char Char Char Char Char Char Char Char Char Char Char Char Char Char Char1 Char Char Char Char"/>
    <w:basedOn w:val="1"/>
    <w:autoRedefine/>
    <w:qFormat/>
    <w:uiPriority w:val="99"/>
    <w:pPr>
      <w:keepNext/>
      <w:autoSpaceDE w:val="0"/>
      <w:autoSpaceDN w:val="0"/>
      <w:adjustRightInd w:val="0"/>
      <w:spacing w:before="40" w:after="40" w:line="360" w:lineRule="auto"/>
      <w:ind w:firstLine="200" w:firstLineChars="200"/>
      <w:jc w:val="center"/>
    </w:pPr>
    <w:rPr>
      <w:rFonts w:ascii="宋体" w:hAnsi="Times New Roman" w:eastAsia="仿宋_GB2312" w:cs="Times New Roman"/>
      <w:sz w:val="24"/>
      <w:szCs w:val="24"/>
    </w:rPr>
  </w:style>
  <w:style w:type="paragraph" w:customStyle="1" w:styleId="524">
    <w:name w:val="五级条标题"/>
    <w:basedOn w:val="1"/>
    <w:next w:val="490"/>
    <w:autoRedefine/>
    <w:qFormat/>
    <w:uiPriority w:val="99"/>
    <w:pPr>
      <w:widowControl/>
      <w:numPr>
        <w:ilvl w:val="0"/>
        <w:numId w:val="30"/>
      </w:numPr>
      <w:tabs>
        <w:tab w:val="clear" w:pos="420"/>
      </w:tabs>
      <w:spacing w:before="120" w:after="120"/>
      <w:ind w:left="0" w:firstLine="0" w:firstLineChars="200"/>
      <w:outlineLvl w:val="6"/>
    </w:pPr>
    <w:rPr>
      <w:rFonts w:ascii="黑体" w:hAnsi="Times New Roman" w:eastAsia="黑体" w:cs="Times New Roman"/>
      <w:kern w:val="0"/>
      <w:szCs w:val="20"/>
    </w:rPr>
  </w:style>
  <w:style w:type="paragraph" w:customStyle="1" w:styleId="525">
    <w:name w:val="表格内容五号"/>
    <w:basedOn w:val="1"/>
    <w:autoRedefine/>
    <w:qFormat/>
    <w:uiPriority w:val="99"/>
    <w:pPr>
      <w:adjustRightInd w:val="0"/>
      <w:ind w:firstLine="200" w:firstLineChars="200"/>
      <w:jc w:val="center"/>
    </w:pPr>
    <w:rPr>
      <w:rFonts w:ascii="宋体" w:hAnsi="宋体" w:eastAsia="宋体" w:cs="Arial Unicode MS"/>
      <w:kern w:val="0"/>
      <w:szCs w:val="24"/>
    </w:rPr>
  </w:style>
  <w:style w:type="paragraph" w:customStyle="1" w:styleId="526">
    <w:name w:val="正文一级项目列"/>
    <w:basedOn w:val="1"/>
    <w:autoRedefine/>
    <w:qFormat/>
    <w:uiPriority w:val="99"/>
    <w:pPr>
      <w:numPr>
        <w:ilvl w:val="0"/>
        <w:numId w:val="31"/>
      </w:numPr>
      <w:tabs>
        <w:tab w:val="left" w:pos="960"/>
      </w:tabs>
      <w:spacing w:line="360" w:lineRule="auto"/>
      <w:ind w:firstLine="200" w:firstLineChars="200"/>
      <w:jc w:val="left"/>
    </w:pPr>
    <w:rPr>
      <w:rFonts w:ascii="Times New Roman" w:hAnsi="Times New Roman" w:eastAsia="宋体" w:cs="Times New Roman"/>
      <w:sz w:val="24"/>
      <w:szCs w:val="24"/>
    </w:rPr>
  </w:style>
  <w:style w:type="paragraph" w:customStyle="1" w:styleId="527">
    <w:name w:val="Char2 Char Char Char Char Char Char"/>
    <w:basedOn w:val="1"/>
    <w:autoRedefine/>
    <w:qFormat/>
    <w:uiPriority w:val="0"/>
    <w:pPr>
      <w:numPr>
        <w:ilvl w:val="0"/>
        <w:numId w:val="32"/>
      </w:numPr>
      <w:ind w:firstLine="200" w:firstLineChars="200"/>
      <w:jc w:val="left"/>
    </w:pPr>
    <w:rPr>
      <w:rFonts w:ascii="Tahoma" w:hAnsi="Tahoma" w:eastAsia="宋体" w:cs="Times New Roman"/>
      <w:sz w:val="24"/>
      <w:szCs w:val="20"/>
    </w:rPr>
  </w:style>
  <w:style w:type="paragraph" w:customStyle="1" w:styleId="528">
    <w:name w:val="正文三级项目列"/>
    <w:basedOn w:val="1"/>
    <w:autoRedefine/>
    <w:qFormat/>
    <w:uiPriority w:val="99"/>
    <w:pPr>
      <w:numPr>
        <w:ilvl w:val="0"/>
        <w:numId w:val="33"/>
      </w:numPr>
      <w:spacing w:line="360" w:lineRule="auto"/>
      <w:ind w:firstLine="200" w:firstLineChars="200"/>
      <w:jc w:val="left"/>
    </w:pPr>
    <w:rPr>
      <w:rFonts w:ascii="Times New Roman" w:hAnsi="Times New Roman" w:eastAsia="宋体" w:cs="Times New Roman"/>
      <w:sz w:val="24"/>
      <w:szCs w:val="24"/>
    </w:rPr>
  </w:style>
  <w:style w:type="paragraph" w:customStyle="1" w:styleId="529">
    <w:name w:val="样式 正文文本 + 黑色 首行缩进:  2 字符"/>
    <w:basedOn w:val="35"/>
    <w:link w:val="530"/>
    <w:autoRedefine/>
    <w:qFormat/>
    <w:uiPriority w:val="99"/>
    <w:pPr>
      <w:spacing w:before="60" w:after="60" w:line="360" w:lineRule="auto"/>
      <w:ind w:firstLine="420" w:firstLineChars="200"/>
    </w:pPr>
    <w:rPr>
      <w:rFonts w:ascii="Courier New" w:hAnsi="Courier New" w:eastAsia="宋体" w:cs="Times New Roman"/>
      <w:color w:val="000000"/>
      <w:szCs w:val="20"/>
    </w:rPr>
  </w:style>
  <w:style w:type="character" w:customStyle="1" w:styleId="530">
    <w:name w:val="样式 正文文本 + 黑色 首行缩进:  2 字符 Char1"/>
    <w:link w:val="529"/>
    <w:autoRedefine/>
    <w:qFormat/>
    <w:uiPriority w:val="99"/>
    <w:rPr>
      <w:rFonts w:ascii="Courier New" w:hAnsi="Courier New"/>
      <w:color w:val="000000"/>
      <w:kern w:val="2"/>
      <w:sz w:val="21"/>
    </w:rPr>
  </w:style>
  <w:style w:type="paragraph" w:customStyle="1" w:styleId="531">
    <w:name w:val="方点"/>
    <w:basedOn w:val="529"/>
    <w:autoRedefine/>
    <w:qFormat/>
    <w:uiPriority w:val="99"/>
    <w:pPr>
      <w:numPr>
        <w:ilvl w:val="1"/>
        <w:numId w:val="34"/>
      </w:numPr>
      <w:tabs>
        <w:tab w:val="clear" w:pos="1680"/>
      </w:tabs>
      <w:ind w:left="0" w:firstLine="420" w:firstLineChars="0"/>
    </w:pPr>
  </w:style>
  <w:style w:type="paragraph" w:customStyle="1" w:styleId="532">
    <w:name w:val="方点2"/>
    <w:basedOn w:val="531"/>
    <w:autoRedefine/>
    <w:qFormat/>
    <w:uiPriority w:val="99"/>
    <w:pPr/>
  </w:style>
  <w:style w:type="paragraph" w:customStyle="1" w:styleId="533">
    <w:name w:val="样式 行距: 1.5 倍行距1"/>
    <w:basedOn w:val="1"/>
    <w:autoRedefine/>
    <w:qFormat/>
    <w:uiPriority w:val="99"/>
    <w:pPr>
      <w:spacing w:line="360" w:lineRule="auto"/>
      <w:ind w:firstLine="480" w:firstLineChars="200"/>
    </w:pPr>
    <w:rPr>
      <w:rFonts w:ascii="Times New Roman" w:hAnsi="Times New Roman" w:eastAsia="宋体"/>
      <w:szCs w:val="20"/>
    </w:rPr>
  </w:style>
  <w:style w:type="paragraph" w:customStyle="1" w:styleId="534">
    <w:name w:val="规范正文"/>
    <w:basedOn w:val="1"/>
    <w:autoRedefine/>
    <w:qFormat/>
    <w:uiPriority w:val="99"/>
    <w:pPr>
      <w:widowControl/>
      <w:adjustRightInd w:val="0"/>
      <w:spacing w:line="360" w:lineRule="auto"/>
      <w:ind w:firstLine="480" w:firstLineChars="200"/>
      <w:jc w:val="left"/>
      <w:textAlignment w:val="baseline"/>
    </w:pPr>
    <w:rPr>
      <w:rFonts w:ascii="Times New Roman" w:hAnsi="Times New Roman" w:eastAsia="宋体" w:cs="Times New Roman"/>
      <w:kern w:val="0"/>
      <w:sz w:val="24"/>
      <w:szCs w:val="20"/>
    </w:rPr>
  </w:style>
  <w:style w:type="paragraph" w:customStyle="1" w:styleId="535">
    <w:name w:val="Char Char Char Char Char Char Char"/>
    <w:basedOn w:val="27"/>
    <w:autoRedefine/>
    <w:qFormat/>
    <w:uiPriority w:val="99"/>
    <w:pPr>
      <w:ind w:firstLine="200" w:firstLineChars="200"/>
    </w:pPr>
    <w:rPr>
      <w:rFonts w:ascii="Tahoma" w:hAnsi="Tahoma"/>
      <w:sz w:val="24"/>
    </w:rPr>
  </w:style>
  <w:style w:type="character" w:customStyle="1" w:styleId="536">
    <w:name w:val="正文（首行缩进两字） Char1"/>
    <w:autoRedefine/>
    <w:qFormat/>
    <w:uiPriority w:val="99"/>
    <w:rPr>
      <w:rFonts w:eastAsia="宋体"/>
      <w:kern w:val="2"/>
      <w:sz w:val="21"/>
      <w:lang w:val="en-US" w:eastAsia="zh-CN"/>
    </w:rPr>
  </w:style>
  <w:style w:type="paragraph" w:customStyle="1" w:styleId="537">
    <w:name w:val="[列表2]"/>
    <w:basedOn w:val="1"/>
    <w:autoRedefine/>
    <w:qFormat/>
    <w:uiPriority w:val="99"/>
    <w:pPr>
      <w:tabs>
        <w:tab w:val="left" w:pos="840"/>
      </w:tabs>
      <w:spacing w:line="360" w:lineRule="auto"/>
      <w:ind w:left="1320" w:leftChars="400" w:hanging="480" w:hangingChars="200"/>
    </w:pPr>
    <w:rPr>
      <w:rFonts w:ascii="宋体" w:hAnsi="Times New Roman" w:eastAsia="宋体" w:cs="Times New Roman"/>
      <w:sz w:val="24"/>
      <w:szCs w:val="24"/>
    </w:rPr>
  </w:style>
  <w:style w:type="paragraph" w:customStyle="1" w:styleId="538">
    <w:name w:val="封面标签"/>
    <w:basedOn w:val="1"/>
    <w:autoRedefine/>
    <w:qFormat/>
    <w:uiPriority w:val="99"/>
    <w:pPr>
      <w:spacing w:line="360" w:lineRule="auto"/>
      <w:ind w:firstLine="480" w:firstLineChars="200"/>
    </w:pPr>
    <w:rPr>
      <w:rFonts w:ascii="黑体" w:hAnsi="Times New Roman" w:eastAsia="黑体" w:cs="Times New Roman"/>
      <w:szCs w:val="24"/>
    </w:rPr>
  </w:style>
  <w:style w:type="paragraph" w:customStyle="1" w:styleId="539">
    <w:name w:val="样式 样式 正文字缩2字 + 左侧:  2 字符 首行缩进:  2 字符 + 首行缩进:  2 字符"/>
    <w:basedOn w:val="1"/>
    <w:autoRedefine/>
    <w:qFormat/>
    <w:uiPriority w:val="99"/>
    <w:pPr>
      <w:spacing w:line="360" w:lineRule="auto"/>
      <w:ind w:firstLine="200" w:firstLineChars="200"/>
    </w:pPr>
    <w:rPr>
      <w:rFonts w:ascii="Times New Roman" w:hAnsi="Times New Roman" w:eastAsia="宋体" w:cs="Times New Roman"/>
      <w:kern w:val="0"/>
      <w:sz w:val="24"/>
    </w:rPr>
  </w:style>
  <w:style w:type="paragraph" w:customStyle="1" w:styleId="540">
    <w:name w:val="工程名称"/>
    <w:basedOn w:val="1"/>
    <w:autoRedefine/>
    <w:qFormat/>
    <w:uiPriority w:val="99"/>
    <w:pPr>
      <w:tabs>
        <w:tab w:val="left" w:pos="500"/>
      </w:tabs>
      <w:ind w:right="-76" w:rightChars="-34" w:firstLine="200" w:firstLineChars="200"/>
      <w:jc w:val="center"/>
    </w:pPr>
    <w:rPr>
      <w:rFonts w:ascii="黑体" w:hAnsi="Times New Roman" w:eastAsia="黑体" w:cs="Times New Roman"/>
      <w:b/>
      <w:sz w:val="32"/>
      <w:szCs w:val="20"/>
    </w:rPr>
  </w:style>
  <w:style w:type="paragraph" w:customStyle="1" w:styleId="541">
    <w:name w:val="Char Char Char Char1"/>
    <w:basedOn w:val="1"/>
    <w:autoRedefine/>
    <w:qFormat/>
    <w:uiPriority w:val="0"/>
    <w:pPr>
      <w:spacing w:line="360" w:lineRule="auto"/>
      <w:ind w:firstLine="200" w:firstLineChars="200"/>
    </w:pPr>
    <w:rPr>
      <w:rFonts w:ascii="Tahoma" w:hAnsi="Tahoma" w:eastAsia="宋体" w:cs="Times New Roman"/>
      <w:sz w:val="24"/>
      <w:szCs w:val="24"/>
    </w:rPr>
  </w:style>
  <w:style w:type="paragraph" w:customStyle="1" w:styleId="542">
    <w:name w:val="正文（首行缩进2字符）"/>
    <w:basedOn w:val="1"/>
    <w:autoRedefine/>
    <w:qFormat/>
    <w:uiPriority w:val="99"/>
    <w:pPr>
      <w:keepNext/>
      <w:snapToGrid w:val="0"/>
      <w:spacing w:line="480" w:lineRule="atLeast"/>
      <w:ind w:firstLine="420" w:firstLineChars="200"/>
    </w:pPr>
    <w:rPr>
      <w:rFonts w:ascii="仿宋_GB2312" w:hAnsi="Times New Roman" w:eastAsia="仿宋_GB2312" w:cs="Times New Roman"/>
      <w:kern w:val="0"/>
      <w:szCs w:val="21"/>
    </w:rPr>
  </w:style>
  <w:style w:type="paragraph" w:customStyle="1" w:styleId="543">
    <w:name w:val="Char2 Char Char Char Char Char Char1"/>
    <w:basedOn w:val="1"/>
    <w:autoRedefine/>
    <w:qFormat/>
    <w:uiPriority w:val="0"/>
    <w:pPr>
      <w:numPr>
        <w:ilvl w:val="0"/>
        <w:numId w:val="35"/>
      </w:numPr>
      <w:spacing w:line="360" w:lineRule="auto"/>
      <w:ind w:left="431" w:hanging="431" w:firstLineChars="200"/>
      <w:jc w:val="left"/>
    </w:pPr>
    <w:rPr>
      <w:rFonts w:ascii="Tahoma" w:hAnsi="Tahoma" w:eastAsia="宋体" w:cs="Times New Roman"/>
      <w:szCs w:val="20"/>
    </w:rPr>
  </w:style>
  <w:style w:type="paragraph" w:customStyle="1" w:styleId="544">
    <w:name w:val="Char Char Char Char Char Char Char Char Char Char Char Char1 Char Char Char1 Char Char Char Char Char Char Char Char Char Char Char Char Char Char Char Char Char Char1 Char"/>
    <w:basedOn w:val="1"/>
    <w:autoRedefine/>
    <w:qFormat/>
    <w:uiPriority w:val="99"/>
    <w:pPr>
      <w:keepNext/>
      <w:autoSpaceDE w:val="0"/>
      <w:autoSpaceDN w:val="0"/>
      <w:spacing w:before="40" w:after="40"/>
      <w:ind w:firstLine="200" w:firstLineChars="200"/>
      <w:jc w:val="left"/>
    </w:pPr>
    <w:rPr>
      <w:rFonts w:ascii="Times New Roman" w:hAnsi="Times New Roman" w:eastAsia="仿宋_GB2312" w:cs="Times New Roman"/>
      <w:sz w:val="24"/>
      <w:szCs w:val="24"/>
    </w:rPr>
  </w:style>
  <w:style w:type="paragraph" w:customStyle="1" w:styleId="545">
    <w:name w:val="样式 标题 31.1.1 Heading 3h3H3level_3PIM 3Level 3 HeadHeading..."/>
    <w:basedOn w:val="5"/>
    <w:autoRedefine/>
    <w:qFormat/>
    <w:uiPriority w:val="99"/>
    <w:pPr>
      <w:tabs>
        <w:tab w:val="left" w:pos="425"/>
        <w:tab w:val="left" w:pos="480"/>
      </w:tabs>
      <w:adjustRightInd w:val="0"/>
      <w:spacing w:line="240" w:lineRule="auto"/>
      <w:ind w:left="425" w:hanging="425"/>
      <w:textAlignment w:val="baseline"/>
    </w:pPr>
    <w:rPr>
      <w:rFonts w:ascii="Times New Roman" w:hAnsi="Times New Roman" w:eastAsia="宋体" w:cs="Arial"/>
      <w:b w:val="0"/>
      <w:bCs w:val="0"/>
      <w:kern w:val="24"/>
      <w:sz w:val="24"/>
      <w:szCs w:val="24"/>
    </w:rPr>
  </w:style>
  <w:style w:type="paragraph" w:customStyle="1" w:styleId="546">
    <w:name w:val="矩形"/>
    <w:basedOn w:val="1"/>
    <w:autoRedefine/>
    <w:qFormat/>
    <w:uiPriority w:val="99"/>
    <w:pPr>
      <w:numPr>
        <w:ilvl w:val="0"/>
        <w:numId w:val="36"/>
      </w:numPr>
      <w:tabs>
        <w:tab w:val="left" w:pos="2100"/>
      </w:tabs>
      <w:autoSpaceDE w:val="0"/>
      <w:autoSpaceDN w:val="0"/>
      <w:spacing w:before="60" w:after="60" w:line="312" w:lineRule="auto"/>
      <w:ind w:right="17" w:firstLine="200" w:firstLineChars="200"/>
    </w:pPr>
    <w:rPr>
      <w:rFonts w:ascii="宋体" w:hAnsi="Times New Roman" w:eastAsia="宋体" w:cs="Times New Roman"/>
      <w:szCs w:val="20"/>
    </w:rPr>
  </w:style>
  <w:style w:type="paragraph" w:customStyle="1" w:styleId="547">
    <w:name w:val="MM Title"/>
    <w:basedOn w:val="84"/>
    <w:autoRedefine/>
    <w:qFormat/>
    <w:uiPriority w:val="99"/>
    <w:pPr>
      <w:spacing w:before="240" w:after="60" w:line="360" w:lineRule="auto"/>
      <w:ind w:firstLine="200" w:firstLineChars="200"/>
      <w:jc w:val="center"/>
      <w:outlineLvl w:val="0"/>
    </w:pPr>
    <w:rPr>
      <w:rFonts w:ascii="Arial" w:hAnsi="Arial" w:eastAsia="宋体" w:cs="Times New Roman"/>
      <w:b/>
      <w:bCs/>
      <w:sz w:val="32"/>
      <w:szCs w:val="32"/>
    </w:rPr>
  </w:style>
  <w:style w:type="paragraph" w:customStyle="1" w:styleId="548">
    <w:name w:val="MM Empty"/>
    <w:basedOn w:val="1"/>
    <w:autoRedefine/>
    <w:qFormat/>
    <w:uiPriority w:val="99"/>
    <w:pPr>
      <w:spacing w:line="360" w:lineRule="auto"/>
      <w:ind w:firstLine="200" w:firstLineChars="200"/>
    </w:pPr>
    <w:rPr>
      <w:rFonts w:ascii="Times New Roman" w:hAnsi="Times New Roman" w:eastAsia="宋体" w:cs="Times New Roman"/>
      <w:szCs w:val="24"/>
    </w:rPr>
  </w:style>
  <w:style w:type="paragraph" w:customStyle="1" w:styleId="549">
    <w:name w:val="一级列表"/>
    <w:basedOn w:val="1"/>
    <w:link w:val="550"/>
    <w:autoRedefine/>
    <w:qFormat/>
    <w:uiPriority w:val="99"/>
    <w:pPr>
      <w:tabs>
        <w:tab w:val="left" w:pos="900"/>
      </w:tabs>
      <w:spacing w:line="360" w:lineRule="auto"/>
      <w:ind w:left="900" w:hanging="420" w:firstLineChars="200"/>
    </w:pPr>
    <w:rPr>
      <w:rFonts w:ascii="Times New Roman" w:hAnsi="Times New Roman" w:eastAsia="宋体" w:cs="Times New Roman"/>
      <w:szCs w:val="20"/>
    </w:rPr>
  </w:style>
  <w:style w:type="character" w:customStyle="1" w:styleId="550">
    <w:name w:val="一级列表 字符"/>
    <w:link w:val="549"/>
    <w:autoRedefine/>
    <w:qFormat/>
    <w:uiPriority w:val="99"/>
    <w:rPr>
      <w:kern w:val="2"/>
      <w:sz w:val="21"/>
    </w:rPr>
  </w:style>
  <w:style w:type="paragraph" w:customStyle="1" w:styleId="551">
    <w:name w:val="注释"/>
    <w:basedOn w:val="1"/>
    <w:autoRedefine/>
    <w:qFormat/>
    <w:uiPriority w:val="99"/>
    <w:pPr>
      <w:spacing w:line="360" w:lineRule="auto"/>
      <w:ind w:firstLine="480" w:firstLineChars="200"/>
      <w:jc w:val="left"/>
    </w:pPr>
    <w:rPr>
      <w:rFonts w:ascii="宋体" w:hAnsi="宋体" w:eastAsia="宋体" w:cs="Times New Roman"/>
      <w:bCs/>
      <w:color w:val="FF0000"/>
      <w:sz w:val="24"/>
      <w:szCs w:val="20"/>
      <w:lang w:val="zh-CN"/>
    </w:rPr>
  </w:style>
  <w:style w:type="paragraph" w:customStyle="1" w:styleId="552">
    <w:name w:val="ALT+2点符"/>
    <w:basedOn w:val="480"/>
    <w:autoRedefine/>
    <w:qFormat/>
    <w:uiPriority w:val="99"/>
    <w:pPr>
      <w:tabs>
        <w:tab w:val="left" w:pos="842"/>
        <w:tab w:val="left" w:pos="1260"/>
      </w:tabs>
      <w:spacing w:line="360" w:lineRule="auto"/>
      <w:ind w:left="1260" w:leftChars="375" w:hanging="360" w:hangingChars="150"/>
    </w:pPr>
    <w:rPr>
      <w:sz w:val="24"/>
    </w:rPr>
  </w:style>
  <w:style w:type="paragraph" w:customStyle="1" w:styleId="553">
    <w:name w:val="ALT+3编号"/>
    <w:basedOn w:val="480"/>
    <w:autoRedefine/>
    <w:qFormat/>
    <w:uiPriority w:val="99"/>
    <w:pPr>
      <w:numPr>
        <w:ilvl w:val="0"/>
        <w:numId w:val="37"/>
      </w:numPr>
      <w:tabs>
        <w:tab w:val="clear" w:pos="425"/>
      </w:tabs>
      <w:spacing w:line="360" w:lineRule="auto"/>
      <w:ind w:left="900" w:leftChars="225" w:hanging="360" w:hangingChars="150"/>
    </w:pPr>
    <w:rPr>
      <w:sz w:val="24"/>
    </w:rPr>
  </w:style>
  <w:style w:type="paragraph" w:customStyle="1" w:styleId="554">
    <w:name w:val="ALT+4星符"/>
    <w:basedOn w:val="480"/>
    <w:autoRedefine/>
    <w:qFormat/>
    <w:uiPriority w:val="99"/>
    <w:pPr>
      <w:tabs>
        <w:tab w:val="left" w:pos="1260"/>
      </w:tabs>
      <w:spacing w:line="360" w:lineRule="auto"/>
      <w:ind w:left="1260" w:hanging="355"/>
    </w:pPr>
    <w:rPr>
      <w:sz w:val="24"/>
    </w:rPr>
  </w:style>
  <w:style w:type="paragraph" w:customStyle="1" w:styleId="555">
    <w:name w:val="二级列表"/>
    <w:basedOn w:val="1"/>
    <w:link w:val="556"/>
    <w:autoRedefine/>
    <w:qFormat/>
    <w:uiPriority w:val="0"/>
    <w:pPr>
      <w:numPr>
        <w:ilvl w:val="0"/>
        <w:numId w:val="38"/>
      </w:numPr>
      <w:spacing w:beforeLines="50" w:line="360" w:lineRule="auto"/>
      <w:ind w:left="200" w:leftChars="200" w:firstLine="200" w:firstLineChars="200"/>
    </w:pPr>
    <w:rPr>
      <w:rFonts w:ascii="Arial" w:hAnsi="Arial" w:eastAsia="宋体" w:cs="Times New Roman"/>
      <w:szCs w:val="24"/>
    </w:rPr>
  </w:style>
  <w:style w:type="character" w:customStyle="1" w:styleId="556">
    <w:name w:val="二级列表 Char"/>
    <w:link w:val="555"/>
    <w:autoRedefine/>
    <w:qFormat/>
    <w:uiPriority w:val="0"/>
    <w:rPr>
      <w:rFonts w:ascii="Arial" w:hAnsi="Arial"/>
      <w:kern w:val="2"/>
      <w:sz w:val="21"/>
      <w:szCs w:val="24"/>
    </w:rPr>
  </w:style>
  <w:style w:type="paragraph" w:customStyle="1" w:styleId="557">
    <w:name w:val="附录标题"/>
    <w:basedOn w:val="3"/>
    <w:autoRedefine/>
    <w:qFormat/>
    <w:uiPriority w:val="0"/>
    <w:pPr>
      <w:keepLines/>
      <w:pageBreakBefore/>
      <w:tabs>
        <w:tab w:val="left" w:pos="360"/>
        <w:tab w:val="left" w:pos="420"/>
      </w:tabs>
      <w:adjustRightInd w:val="0"/>
      <w:spacing w:beforeLines="20" w:afterLines="20"/>
      <w:ind w:left="420" w:hanging="420"/>
      <w:textAlignment w:val="baseline"/>
    </w:pPr>
    <w:rPr>
      <w:rFonts w:ascii="Times New Roman" w:hAnsi="Times New Roman" w:eastAsia="宋体"/>
      <w:bCs/>
      <w:color w:val="333399"/>
      <w:kern w:val="44"/>
      <w:szCs w:val="36"/>
      <w:lang w:val="en-US"/>
    </w:rPr>
  </w:style>
  <w:style w:type="paragraph" w:customStyle="1" w:styleId="558">
    <w:name w:val="样式 标题 1H1Heading OnePIM 1Section Headh11Heading 0R1H11..."/>
    <w:basedOn w:val="3"/>
    <w:autoRedefine/>
    <w:qFormat/>
    <w:uiPriority w:val="99"/>
    <w:pPr>
      <w:pageBreakBefore/>
      <w:tabs>
        <w:tab w:val="left" w:pos="360"/>
        <w:tab w:val="left" w:pos="420"/>
        <w:tab w:val="left" w:pos="900"/>
      </w:tabs>
      <w:adjustRightInd w:val="0"/>
      <w:spacing w:beforeLines="50" w:afterLines="50" w:line="480" w:lineRule="auto"/>
      <w:ind w:left="900" w:hanging="420"/>
      <w:textAlignment w:val="baseline"/>
    </w:pPr>
    <w:rPr>
      <w:rFonts w:ascii="Times New Roman" w:hAnsi="Times New Roman" w:eastAsia="宋体"/>
      <w:color w:val="auto"/>
      <w:szCs w:val="36"/>
      <w:lang w:val="en-US"/>
    </w:rPr>
  </w:style>
  <w:style w:type="paragraph" w:customStyle="1" w:styleId="559">
    <w:name w:val="A 功能点"/>
    <w:basedOn w:val="1"/>
    <w:autoRedefine/>
    <w:qFormat/>
    <w:uiPriority w:val="99"/>
    <w:pPr>
      <w:widowControl/>
      <w:tabs>
        <w:tab w:val="left" w:pos="432"/>
        <w:tab w:val="left" w:pos="845"/>
      </w:tabs>
      <w:spacing w:line="360" w:lineRule="auto"/>
      <w:ind w:left="845" w:hanging="432" w:firstLineChars="200"/>
    </w:pPr>
    <w:rPr>
      <w:rFonts w:ascii="宋体" w:hAnsi="宋体" w:eastAsia="宋体" w:cs="Times New Roman"/>
      <w:kern w:val="0"/>
      <w:sz w:val="24"/>
      <w:szCs w:val="20"/>
    </w:rPr>
  </w:style>
  <w:style w:type="paragraph" w:customStyle="1" w:styleId="560">
    <w:name w:val="A 数字编号"/>
    <w:basedOn w:val="1"/>
    <w:autoRedefine/>
    <w:qFormat/>
    <w:uiPriority w:val="99"/>
    <w:pPr>
      <w:widowControl/>
      <w:spacing w:line="360" w:lineRule="auto"/>
      <w:ind w:firstLine="200" w:firstLineChars="200"/>
    </w:pPr>
    <w:rPr>
      <w:rFonts w:ascii="宋体" w:hAnsi="宋体" w:eastAsia="宋体" w:cs="Times New Roman"/>
      <w:kern w:val="0"/>
      <w:sz w:val="24"/>
      <w:szCs w:val="20"/>
    </w:rPr>
  </w:style>
  <w:style w:type="character" w:customStyle="1" w:styleId="561">
    <w:name w:val="bodytext1"/>
    <w:autoRedefine/>
    <w:qFormat/>
    <w:uiPriority w:val="99"/>
    <w:rPr>
      <w:rFonts w:ascii="Arial" w:hAnsi="Arial"/>
      <w:color w:val="000000"/>
      <w:sz w:val="20"/>
    </w:rPr>
  </w:style>
  <w:style w:type="paragraph" w:customStyle="1" w:styleId="562">
    <w:name w:val="cnfont"/>
    <w:basedOn w:val="1"/>
    <w:autoRedefine/>
    <w:qFormat/>
    <w:uiPriority w:val="99"/>
    <w:pPr>
      <w:widowControl/>
      <w:spacing w:before="100" w:beforeAutospacing="1" w:after="100" w:afterAutospacing="1" w:line="210" w:lineRule="atLeast"/>
      <w:ind w:firstLine="200" w:firstLineChars="200"/>
      <w:jc w:val="left"/>
    </w:pPr>
    <w:rPr>
      <w:rFonts w:ascii="Arial" w:hAnsi="Arial" w:eastAsia="宋体" w:cs="Arial"/>
      <w:color w:val="000000"/>
      <w:kern w:val="0"/>
      <w:sz w:val="20"/>
      <w:szCs w:val="20"/>
    </w:rPr>
  </w:style>
  <w:style w:type="paragraph" w:customStyle="1" w:styleId="563">
    <w:name w:val="正文4"/>
    <w:basedOn w:val="1"/>
    <w:autoRedefine/>
    <w:qFormat/>
    <w:uiPriority w:val="99"/>
    <w:pPr>
      <w:widowControl/>
      <w:overflowPunct w:val="0"/>
      <w:autoSpaceDE w:val="0"/>
      <w:autoSpaceDN w:val="0"/>
      <w:adjustRightInd w:val="0"/>
      <w:ind w:firstLine="200" w:firstLineChars="200"/>
      <w:textAlignment w:val="baseline"/>
    </w:pPr>
    <w:rPr>
      <w:rFonts w:ascii="Times New Roman" w:hAnsi="Times New Roman" w:eastAsia="宋体" w:cs="Times New Roman"/>
      <w:kern w:val="0"/>
      <w:szCs w:val="21"/>
    </w:rPr>
  </w:style>
  <w:style w:type="character" w:customStyle="1" w:styleId="564">
    <w:name w:val="正文文字 Char"/>
    <w:link w:val="565"/>
    <w:autoRedefine/>
    <w:qFormat/>
    <w:uiPriority w:val="0"/>
    <w:rPr>
      <w:color w:val="FF0000"/>
      <w:kern w:val="2"/>
      <w:sz w:val="24"/>
    </w:rPr>
  </w:style>
  <w:style w:type="paragraph" w:customStyle="1" w:styleId="565">
    <w:name w:val="正文文字"/>
    <w:basedOn w:val="1"/>
    <w:next w:val="1"/>
    <w:link w:val="564"/>
    <w:autoRedefine/>
    <w:qFormat/>
    <w:uiPriority w:val="0"/>
    <w:pPr>
      <w:adjustRightInd w:val="0"/>
      <w:spacing w:beforeLines="50" w:line="360" w:lineRule="auto"/>
      <w:ind w:firstLine="420" w:firstLineChars="200"/>
      <w:textAlignment w:val="baseline"/>
    </w:pPr>
    <w:rPr>
      <w:rFonts w:ascii="Times New Roman" w:hAnsi="Times New Roman" w:eastAsia="宋体" w:cs="Times New Roman"/>
      <w:color w:val="FF0000"/>
      <w:sz w:val="24"/>
      <w:szCs w:val="20"/>
    </w:rPr>
  </w:style>
  <w:style w:type="paragraph" w:customStyle="1" w:styleId="566">
    <w:name w:val="样式 正文缩进正文（首行缩进两字）表正文正文非缩进标题4 + 行距: 1.5 倍行距"/>
    <w:basedOn w:val="10"/>
    <w:autoRedefine/>
    <w:qFormat/>
    <w:uiPriority w:val="99"/>
    <w:pPr>
      <w:spacing w:line="360" w:lineRule="auto"/>
      <w:ind w:firstLine="510"/>
    </w:pPr>
    <w:rPr>
      <w:rFonts w:ascii="Arial" w:hAnsi="Arial" w:cs="Arial"/>
      <w:spacing w:val="4"/>
    </w:rPr>
  </w:style>
  <w:style w:type="paragraph" w:customStyle="1" w:styleId="567">
    <w:name w:val="cell item"/>
    <w:basedOn w:val="1"/>
    <w:autoRedefine/>
    <w:qFormat/>
    <w:uiPriority w:val="99"/>
    <w:pPr>
      <w:widowControl/>
      <w:tabs>
        <w:tab w:val="left" w:pos="1100"/>
      </w:tabs>
      <w:ind w:firstLine="200" w:firstLineChars="200"/>
    </w:pPr>
    <w:rPr>
      <w:rFonts w:ascii="黑体" w:hAnsi="Arial" w:eastAsia="黑体" w:cs="Times New Roman"/>
      <w:b/>
      <w:kern w:val="0"/>
      <w:szCs w:val="20"/>
    </w:rPr>
  </w:style>
  <w:style w:type="paragraph" w:customStyle="1" w:styleId="568">
    <w:name w:val="xl50"/>
    <w:basedOn w:val="1"/>
    <w:autoRedefine/>
    <w:qFormat/>
    <w:uiPriority w:val="0"/>
    <w:pPr>
      <w:widowControl/>
      <w:pBdr>
        <w:top w:val="single" w:color="auto" w:sz="4" w:space="0"/>
        <w:left w:val="single" w:color="auto" w:sz="8" w:space="0"/>
        <w:bottom w:val="single" w:color="auto" w:sz="8" w:space="0"/>
        <w:right w:val="single" w:color="auto" w:sz="4" w:space="0"/>
      </w:pBdr>
      <w:shd w:val="clear" w:color="auto" w:fill="FFFF00"/>
      <w:spacing w:before="100" w:beforeAutospacing="1" w:after="100" w:afterAutospacing="1"/>
      <w:ind w:firstLine="200" w:firstLineChars="200"/>
      <w:jc w:val="center"/>
      <w:textAlignment w:val="top"/>
    </w:pPr>
    <w:rPr>
      <w:rFonts w:ascii="Arial Unicode MS" w:hAnsi="Arial Unicode MS" w:eastAsia="宋体" w:cs="Arial Unicode MS"/>
      <w:b/>
      <w:bCs/>
      <w:kern w:val="0"/>
      <w:sz w:val="24"/>
      <w:szCs w:val="24"/>
    </w:rPr>
  </w:style>
  <w:style w:type="paragraph" w:customStyle="1" w:styleId="569">
    <w:name w:val="xl51"/>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570">
    <w:name w:val="xl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571">
    <w:name w:val="xl53"/>
    <w:basedOn w:val="1"/>
    <w:autoRedefine/>
    <w:qFormat/>
    <w:uiPriority w:val="0"/>
    <w:pPr>
      <w:widowControl/>
      <w:pBdr>
        <w:top w:val="single" w:color="auto" w:sz="4" w:space="0"/>
        <w:left w:val="single" w:color="auto" w:sz="4" w:space="0"/>
        <w:bottom w:val="single" w:color="auto" w:sz="8" w:space="0"/>
        <w:right w:val="single" w:color="auto" w:sz="4" w:space="0"/>
      </w:pBdr>
      <w:shd w:val="clear" w:color="auto" w:fill="FFFF00"/>
      <w:spacing w:before="100" w:beforeAutospacing="1" w:after="100" w:afterAutospacing="1"/>
      <w:ind w:firstLine="200" w:firstLineChars="200"/>
      <w:jc w:val="left"/>
      <w:textAlignment w:val="top"/>
    </w:pPr>
    <w:rPr>
      <w:rFonts w:ascii="Arial Unicode MS" w:hAnsi="Arial Unicode MS" w:eastAsia="宋体" w:cs="Arial Unicode MS"/>
      <w:b/>
      <w:bCs/>
      <w:kern w:val="0"/>
      <w:sz w:val="24"/>
      <w:szCs w:val="24"/>
    </w:rPr>
  </w:style>
  <w:style w:type="paragraph" w:customStyle="1" w:styleId="572">
    <w:name w:val="xl54"/>
    <w:basedOn w:val="1"/>
    <w:autoRedefine/>
    <w:qFormat/>
    <w:uiPriority w:val="0"/>
    <w:pPr>
      <w:widowControl/>
      <w:pBdr>
        <w:top w:val="single" w:color="auto" w:sz="4" w:space="0"/>
        <w:bottom w:val="single" w:color="auto" w:sz="8" w:space="0"/>
        <w:right w:val="single" w:color="auto" w:sz="4" w:space="0"/>
      </w:pBdr>
      <w:shd w:val="clear" w:color="auto" w:fill="FFFF00"/>
      <w:spacing w:before="100" w:beforeAutospacing="1" w:after="100" w:afterAutospacing="1"/>
      <w:ind w:firstLine="200" w:firstLineChars="200"/>
      <w:jc w:val="center"/>
      <w:textAlignment w:val="top"/>
    </w:pPr>
    <w:rPr>
      <w:rFonts w:ascii="Arial Unicode MS" w:hAnsi="Arial Unicode MS" w:eastAsia="宋体" w:cs="Arial Unicode MS"/>
      <w:b/>
      <w:bCs/>
      <w:kern w:val="0"/>
      <w:sz w:val="24"/>
      <w:szCs w:val="24"/>
    </w:rPr>
  </w:style>
  <w:style w:type="paragraph" w:customStyle="1" w:styleId="573">
    <w:name w:val="xl5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top"/>
    </w:pPr>
    <w:rPr>
      <w:rFonts w:ascii="Arial Unicode MS" w:hAnsi="Arial Unicode MS" w:eastAsia="宋体" w:cs="Arial Unicode MS"/>
      <w:kern w:val="0"/>
      <w:sz w:val="20"/>
      <w:szCs w:val="20"/>
    </w:rPr>
  </w:style>
  <w:style w:type="paragraph" w:customStyle="1" w:styleId="574">
    <w:name w:val="xl5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left"/>
      <w:textAlignment w:val="top"/>
    </w:pPr>
    <w:rPr>
      <w:rFonts w:ascii="Arial Unicode MS" w:hAnsi="Arial Unicode MS" w:eastAsia="宋体" w:cs="Arial Unicode MS"/>
      <w:kern w:val="0"/>
      <w:sz w:val="20"/>
      <w:szCs w:val="20"/>
    </w:rPr>
  </w:style>
  <w:style w:type="paragraph" w:customStyle="1" w:styleId="575">
    <w:name w:val="xl5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576">
    <w:name w:val="xl5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577">
    <w:name w:val="xl59"/>
    <w:basedOn w:val="1"/>
    <w:autoRedefine/>
    <w:qFormat/>
    <w:uiPriority w:val="0"/>
    <w:pPr>
      <w:widowControl/>
      <w:pBdr>
        <w:top w:val="single" w:color="auto" w:sz="4" w:space="0"/>
        <w:left w:val="single" w:color="auto" w:sz="4" w:space="0"/>
        <w:right w:val="single" w:color="auto" w:sz="8"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578">
    <w:name w:val="xl60"/>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579">
    <w:name w:val="xl61"/>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580">
    <w:name w:val="xl6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top"/>
    </w:pPr>
    <w:rPr>
      <w:rFonts w:ascii="Arial Unicode MS" w:hAnsi="Arial Unicode MS" w:eastAsia="宋体" w:cs="Arial Unicode MS"/>
      <w:kern w:val="0"/>
      <w:sz w:val="20"/>
      <w:szCs w:val="20"/>
    </w:rPr>
  </w:style>
  <w:style w:type="paragraph" w:customStyle="1" w:styleId="581">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textAlignment w:val="top"/>
    </w:pPr>
    <w:rPr>
      <w:rFonts w:ascii="Arial Unicode MS" w:hAnsi="Arial Unicode MS" w:eastAsia="宋体" w:cs="Arial Unicode MS"/>
      <w:kern w:val="0"/>
      <w:sz w:val="20"/>
      <w:szCs w:val="20"/>
    </w:rPr>
  </w:style>
  <w:style w:type="paragraph" w:customStyle="1" w:styleId="582">
    <w:name w:val="xl64"/>
    <w:basedOn w:val="1"/>
    <w:autoRedefine/>
    <w:qFormat/>
    <w:uiPriority w:val="0"/>
    <w:pPr>
      <w:widowControl/>
      <w:pBdr>
        <w:top w:val="single" w:color="auto" w:sz="4" w:space="0"/>
        <w:left w:val="single" w:color="auto" w:sz="4" w:space="0"/>
        <w:bottom w:val="single" w:color="auto" w:sz="4" w:space="0"/>
      </w:pBdr>
      <w:shd w:val="clear" w:color="auto" w:fill="C0C0C0"/>
      <w:spacing w:before="100" w:beforeAutospacing="1" w:after="100" w:afterAutospacing="1"/>
      <w:ind w:firstLine="200" w:firstLineChars="200"/>
      <w:jc w:val="left"/>
      <w:textAlignment w:val="top"/>
    </w:pPr>
    <w:rPr>
      <w:rFonts w:ascii="Arial Unicode MS" w:hAnsi="Arial Unicode MS" w:eastAsia="宋体" w:cs="Arial Unicode MS"/>
      <w:b/>
      <w:bCs/>
      <w:kern w:val="0"/>
      <w:sz w:val="20"/>
      <w:szCs w:val="20"/>
    </w:rPr>
  </w:style>
  <w:style w:type="paragraph" w:customStyle="1" w:styleId="583">
    <w:name w:val="xl65"/>
    <w:basedOn w:val="1"/>
    <w:autoRedefine/>
    <w:qFormat/>
    <w:uiPriority w:val="0"/>
    <w:pPr>
      <w:widowControl/>
      <w:pBdr>
        <w:top w:val="single" w:color="auto" w:sz="4" w:space="0"/>
        <w:bottom w:val="single" w:color="auto" w:sz="4" w:space="0"/>
        <w:right w:val="single" w:color="auto" w:sz="4" w:space="0"/>
      </w:pBdr>
      <w:shd w:val="clear" w:color="auto" w:fill="C0C0C0"/>
      <w:spacing w:before="100" w:beforeAutospacing="1" w:after="100" w:afterAutospacing="1"/>
      <w:ind w:firstLine="200" w:firstLineChars="200"/>
      <w:jc w:val="left"/>
      <w:textAlignment w:val="top"/>
    </w:pPr>
    <w:rPr>
      <w:rFonts w:ascii="Arial Unicode MS" w:hAnsi="Arial Unicode MS" w:eastAsia="宋体" w:cs="Arial Unicode MS"/>
      <w:b/>
      <w:bCs/>
      <w:kern w:val="0"/>
      <w:sz w:val="20"/>
      <w:szCs w:val="20"/>
    </w:rPr>
  </w:style>
  <w:style w:type="paragraph" w:customStyle="1" w:styleId="584">
    <w:name w:val="xl66"/>
    <w:basedOn w:val="1"/>
    <w:autoRedefine/>
    <w:qFormat/>
    <w:uiPriority w:val="0"/>
    <w:pPr>
      <w:widowControl/>
      <w:pBdr>
        <w:top w:val="single" w:color="auto" w:sz="4" w:space="0"/>
        <w:left w:val="single" w:color="auto" w:sz="4" w:space="0"/>
        <w:bottom w:val="single" w:color="auto" w:sz="4" w:space="0"/>
      </w:pBdr>
      <w:shd w:val="clear" w:color="auto" w:fill="C0C0C0"/>
      <w:spacing w:before="100" w:beforeAutospacing="1" w:after="100" w:afterAutospacing="1"/>
      <w:ind w:firstLine="200" w:firstLineChars="200"/>
      <w:jc w:val="left"/>
      <w:textAlignment w:val="top"/>
    </w:pPr>
    <w:rPr>
      <w:rFonts w:ascii="Arial Unicode MS" w:hAnsi="Arial Unicode MS" w:eastAsia="宋体" w:cs="Arial Unicode MS"/>
      <w:b/>
      <w:bCs/>
      <w:kern w:val="0"/>
      <w:sz w:val="20"/>
      <w:szCs w:val="20"/>
    </w:rPr>
  </w:style>
  <w:style w:type="paragraph" w:customStyle="1" w:styleId="585">
    <w:name w:val="xl67"/>
    <w:basedOn w:val="1"/>
    <w:autoRedefine/>
    <w:qFormat/>
    <w:uiPriority w:val="0"/>
    <w:pPr>
      <w:widowControl/>
      <w:pBdr>
        <w:top w:val="single" w:color="auto" w:sz="4" w:space="0"/>
        <w:bottom w:val="single" w:color="auto" w:sz="4" w:space="0"/>
        <w:right w:val="single" w:color="auto" w:sz="8" w:space="0"/>
      </w:pBdr>
      <w:spacing w:before="100" w:beforeAutospacing="1" w:after="100" w:afterAutospacing="1"/>
      <w:ind w:firstLine="200" w:firstLineChars="200"/>
      <w:jc w:val="left"/>
      <w:textAlignment w:val="top"/>
    </w:pPr>
    <w:rPr>
      <w:rFonts w:ascii="Arial Unicode MS" w:hAnsi="Arial Unicode MS" w:eastAsia="宋体" w:cs="Arial Unicode MS"/>
      <w:kern w:val="0"/>
      <w:sz w:val="24"/>
      <w:szCs w:val="24"/>
    </w:rPr>
  </w:style>
  <w:style w:type="paragraph" w:customStyle="1" w:styleId="586">
    <w:name w:val="xl6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ind w:firstLine="200" w:firstLineChars="200"/>
      <w:jc w:val="left"/>
      <w:textAlignment w:val="top"/>
    </w:pPr>
    <w:rPr>
      <w:rFonts w:ascii="Arial Unicode MS" w:hAnsi="Arial Unicode MS" w:eastAsia="宋体" w:cs="Arial Unicode MS"/>
      <w:b/>
      <w:bCs/>
      <w:kern w:val="0"/>
      <w:sz w:val="20"/>
      <w:szCs w:val="20"/>
    </w:rPr>
  </w:style>
  <w:style w:type="paragraph" w:customStyle="1" w:styleId="587">
    <w:name w:val="xl69"/>
    <w:basedOn w:val="1"/>
    <w:autoRedefine/>
    <w:qFormat/>
    <w:uiPriority w:val="0"/>
    <w:pPr>
      <w:widowControl/>
      <w:pBdr>
        <w:top w:val="single" w:color="auto" w:sz="4" w:space="0"/>
        <w:left w:val="single" w:color="auto" w:sz="4" w:space="0"/>
        <w:bottom w:val="single" w:color="auto" w:sz="4" w:space="0"/>
        <w:right w:val="single" w:color="auto" w:sz="8" w:space="0"/>
      </w:pBdr>
      <w:shd w:val="clear" w:color="auto" w:fill="C0C0C0"/>
      <w:spacing w:before="100" w:beforeAutospacing="1" w:after="100" w:afterAutospacing="1"/>
      <w:ind w:firstLine="200" w:firstLineChars="200"/>
      <w:jc w:val="left"/>
      <w:textAlignment w:val="top"/>
    </w:pPr>
    <w:rPr>
      <w:rFonts w:ascii="Arial Unicode MS" w:hAnsi="Arial Unicode MS" w:eastAsia="宋体" w:cs="Arial Unicode MS"/>
      <w:b/>
      <w:bCs/>
      <w:kern w:val="0"/>
      <w:sz w:val="20"/>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top"/>
    </w:pPr>
    <w:rPr>
      <w:rFonts w:ascii="Times New Roman" w:hAnsi="Times New Roman" w:eastAsia="宋体" w:cs="Times New Roman"/>
      <w:kern w:val="0"/>
      <w:sz w:val="20"/>
      <w:szCs w:val="20"/>
    </w:rPr>
  </w:style>
  <w:style w:type="paragraph" w:customStyle="1" w:styleId="589">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textAlignment w:val="top"/>
    </w:pPr>
    <w:rPr>
      <w:rFonts w:ascii="Times New Roman" w:hAnsi="Times New Roman" w:eastAsia="宋体" w:cs="Times New Roman"/>
      <w:kern w:val="0"/>
      <w:sz w:val="20"/>
      <w:szCs w:val="20"/>
    </w:rPr>
  </w:style>
  <w:style w:type="paragraph" w:customStyle="1" w:styleId="590">
    <w:name w:val="xl7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0"/>
      <w:szCs w:val="20"/>
    </w:rPr>
  </w:style>
  <w:style w:type="paragraph" w:customStyle="1" w:styleId="591">
    <w:name w:val="xl7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200" w:firstLineChars="200"/>
      <w:jc w:val="center"/>
      <w:textAlignment w:val="top"/>
    </w:pPr>
    <w:rPr>
      <w:rFonts w:ascii="Arial Unicode MS" w:hAnsi="Arial Unicode MS" w:eastAsia="宋体" w:cs="Arial Unicode MS"/>
      <w:kern w:val="0"/>
      <w:sz w:val="24"/>
      <w:szCs w:val="24"/>
    </w:rPr>
  </w:style>
  <w:style w:type="paragraph" w:customStyle="1" w:styleId="592">
    <w:name w:val="K01"/>
    <w:basedOn w:val="1"/>
    <w:autoRedefine/>
    <w:qFormat/>
    <w:uiPriority w:val="99"/>
    <w:pPr>
      <w:tabs>
        <w:tab w:val="left" w:pos="1890"/>
      </w:tabs>
      <w:spacing w:beforeLines="50" w:line="360" w:lineRule="auto"/>
      <w:ind w:left="1890"/>
    </w:pPr>
    <w:rPr>
      <w:rFonts w:ascii="宋体" w:hAnsi="宋体" w:eastAsia="宋体" w:cs="Times New Roman"/>
      <w:sz w:val="24"/>
      <w:szCs w:val="20"/>
    </w:rPr>
  </w:style>
  <w:style w:type="paragraph" w:customStyle="1" w:styleId="593">
    <w:name w:val="章标题"/>
    <w:next w:val="1"/>
    <w:link w:val="594"/>
    <w:autoRedefine/>
    <w:qFormat/>
    <w:uiPriority w:val="99"/>
    <w:pPr>
      <w:spacing w:beforeLines="50" w:afterLines="50" w:line="300" w:lineRule="auto"/>
      <w:jc w:val="both"/>
      <w:outlineLvl w:val="1"/>
    </w:pPr>
    <w:rPr>
      <w:rFonts w:ascii="黑体" w:hAnsi="Times New Roman" w:eastAsia="黑体" w:cs="Times New Roman"/>
      <w:sz w:val="21"/>
      <w:lang w:val="en-US" w:eastAsia="zh-CN" w:bidi="ar-SA"/>
    </w:rPr>
  </w:style>
  <w:style w:type="character" w:customStyle="1" w:styleId="594">
    <w:name w:val="章标题 Char"/>
    <w:link w:val="593"/>
    <w:autoRedefine/>
    <w:qFormat/>
    <w:uiPriority w:val="99"/>
    <w:rPr>
      <w:rFonts w:ascii="黑体" w:eastAsia="黑体"/>
      <w:sz w:val="21"/>
    </w:rPr>
  </w:style>
  <w:style w:type="paragraph" w:customStyle="1" w:styleId="595">
    <w:name w:val="Comment"/>
    <w:basedOn w:val="1"/>
    <w:autoRedefine/>
    <w:qFormat/>
    <w:uiPriority w:val="99"/>
    <w:pPr>
      <w:widowControl/>
      <w:overflowPunct w:val="0"/>
      <w:autoSpaceDE w:val="0"/>
      <w:autoSpaceDN w:val="0"/>
      <w:adjustRightInd w:val="0"/>
      <w:spacing w:after="100"/>
      <w:ind w:firstLine="200" w:firstLineChars="200"/>
      <w:jc w:val="left"/>
    </w:pPr>
    <w:rPr>
      <w:rFonts w:ascii="Arial" w:hAnsi="Arial" w:eastAsia="宋体" w:cs="Times New Roman"/>
      <w:color w:val="0000FF"/>
      <w:kern w:val="0"/>
      <w:sz w:val="20"/>
      <w:szCs w:val="20"/>
    </w:rPr>
  </w:style>
  <w:style w:type="paragraph" w:customStyle="1" w:styleId="596">
    <w:name w:val="[正文不缩]"/>
    <w:basedOn w:val="1"/>
    <w:link w:val="597"/>
    <w:autoRedefine/>
    <w:qFormat/>
    <w:uiPriority w:val="99"/>
    <w:pPr>
      <w:numPr>
        <w:ilvl w:val="0"/>
        <w:numId w:val="39"/>
      </w:numPr>
      <w:snapToGrid w:val="0"/>
      <w:spacing w:line="360" w:lineRule="auto"/>
      <w:ind w:firstLine="200" w:firstLineChars="200"/>
    </w:pPr>
    <w:rPr>
      <w:rFonts w:ascii="Times New Roman" w:hAnsi="Times New Roman" w:eastAsia="宋体" w:cs="Times New Roman"/>
      <w:kern w:val="0"/>
      <w:sz w:val="24"/>
      <w:szCs w:val="24"/>
    </w:rPr>
  </w:style>
  <w:style w:type="character" w:customStyle="1" w:styleId="597">
    <w:name w:val="[正文不缩] Char"/>
    <w:link w:val="596"/>
    <w:autoRedefine/>
    <w:qFormat/>
    <w:uiPriority w:val="99"/>
    <w:rPr>
      <w:sz w:val="24"/>
      <w:szCs w:val="24"/>
    </w:rPr>
  </w:style>
  <w:style w:type="paragraph" w:customStyle="1" w:styleId="598">
    <w:name w:val="封面摘要"/>
    <w:basedOn w:val="1"/>
    <w:autoRedefine/>
    <w:qFormat/>
    <w:uiPriority w:val="99"/>
    <w:pPr>
      <w:spacing w:line="360" w:lineRule="auto"/>
      <w:ind w:firstLine="200" w:firstLineChars="200"/>
    </w:pPr>
    <w:rPr>
      <w:rFonts w:ascii="Times New Roman" w:hAnsi="Times New Roman" w:eastAsia="宋体" w:cs="Times New Roman"/>
      <w:szCs w:val="20"/>
    </w:rPr>
  </w:style>
  <w:style w:type="paragraph" w:customStyle="1" w:styleId="599">
    <w:name w:val="部分标题"/>
    <w:basedOn w:val="1"/>
    <w:next w:val="1"/>
    <w:autoRedefine/>
    <w:qFormat/>
    <w:uiPriority w:val="99"/>
    <w:pPr>
      <w:pageBreakBefore/>
      <w:pBdr>
        <w:bottom w:val="single" w:color="000000" w:sz="6" w:space="1"/>
      </w:pBdr>
      <w:spacing w:beforeLines="100" w:afterLines="100" w:line="360" w:lineRule="auto"/>
      <w:ind w:firstLine="200" w:firstLineChars="200"/>
      <w:jc w:val="center"/>
    </w:pPr>
    <w:rPr>
      <w:rFonts w:ascii="Times New Roman" w:hAnsi="Times New Roman" w:eastAsia="隶书" w:cs="Times New Roman"/>
      <w:sz w:val="52"/>
      <w:szCs w:val="24"/>
    </w:rPr>
  </w:style>
  <w:style w:type="paragraph" w:customStyle="1" w:styleId="600">
    <w:name w:val="c"/>
    <w:autoRedefine/>
    <w:qFormat/>
    <w:uiPriority w:val="99"/>
    <w:pPr>
      <w:widowControl w:val="0"/>
      <w:autoSpaceDE w:val="0"/>
      <w:autoSpaceDN w:val="0"/>
      <w:adjustRightInd w:val="0"/>
      <w:spacing w:line="300" w:lineRule="auto"/>
      <w:jc w:val="both"/>
    </w:pPr>
    <w:rPr>
      <w:rFonts w:ascii="Arial" w:hAnsi="Arial" w:eastAsia="宋体" w:cs="Times New Roman"/>
      <w:sz w:val="24"/>
      <w:szCs w:val="24"/>
      <w:lang w:val="en-US" w:eastAsia="zh-CN" w:bidi="ar-SA"/>
    </w:rPr>
  </w:style>
  <w:style w:type="paragraph" w:customStyle="1" w:styleId="601">
    <w:name w:val="样式 目录 1 + 首行缩进:  2 字符"/>
    <w:basedOn w:val="47"/>
    <w:autoRedefine/>
    <w:qFormat/>
    <w:uiPriority w:val="99"/>
    <w:pPr>
      <w:tabs>
        <w:tab w:val="right" w:leader="middleDot" w:pos="8931"/>
      </w:tabs>
      <w:spacing w:line="300" w:lineRule="auto"/>
      <w:ind w:firstLine="402" w:firstLineChars="200"/>
      <w:jc w:val="left"/>
    </w:pPr>
    <w:rPr>
      <w:rFonts w:ascii="Calibri" w:hAnsi="Calibri" w:cs="宋体"/>
      <w:b/>
      <w:bCs/>
      <w:sz w:val="20"/>
      <w:szCs w:val="20"/>
    </w:rPr>
  </w:style>
  <w:style w:type="character" w:customStyle="1" w:styleId="602">
    <w:name w:val="首行缩进 Char1"/>
    <w:autoRedefine/>
    <w:qFormat/>
    <w:uiPriority w:val="99"/>
    <w:rPr>
      <w:rFonts w:eastAsia="宋体"/>
      <w:kern w:val="2"/>
      <w:sz w:val="21"/>
      <w:lang w:val="en-US" w:eastAsia="zh-CN"/>
    </w:rPr>
  </w:style>
  <w:style w:type="paragraph" w:customStyle="1" w:styleId="603">
    <w:name w:val="bullet box 1"/>
    <w:basedOn w:val="1"/>
    <w:autoRedefine/>
    <w:qFormat/>
    <w:uiPriority w:val="99"/>
    <w:pPr>
      <w:widowControl/>
      <w:numPr>
        <w:ilvl w:val="0"/>
        <w:numId w:val="40"/>
      </w:numPr>
      <w:overflowPunct w:val="0"/>
      <w:autoSpaceDE w:val="0"/>
      <w:autoSpaceDN w:val="0"/>
      <w:adjustRightInd w:val="0"/>
      <w:spacing w:before="120"/>
      <w:ind w:firstLine="200" w:firstLineChars="200"/>
      <w:textAlignment w:val="baseline"/>
    </w:pPr>
    <w:rPr>
      <w:rFonts w:ascii="Arial" w:hAnsi="Arial" w:eastAsia="宋体" w:cs="Times New Roman"/>
      <w:kern w:val="0"/>
      <w:sz w:val="20"/>
      <w:szCs w:val="20"/>
      <w:lang w:eastAsia="en-US"/>
    </w:rPr>
  </w:style>
  <w:style w:type="paragraph" w:customStyle="1" w:styleId="604">
    <w:name w:val="样式 小四 段前: 7.8 磅 行距: 1.5 倍行距"/>
    <w:basedOn w:val="1"/>
    <w:autoRedefine/>
    <w:qFormat/>
    <w:uiPriority w:val="99"/>
    <w:pPr>
      <w:spacing w:before="156" w:line="360" w:lineRule="auto"/>
      <w:ind w:firstLine="480" w:firstLineChars="200"/>
    </w:pPr>
    <w:rPr>
      <w:rFonts w:ascii="Times New Roman" w:hAnsi="Times New Roman" w:eastAsia="宋体"/>
      <w:sz w:val="24"/>
      <w:szCs w:val="20"/>
    </w:rPr>
  </w:style>
  <w:style w:type="paragraph" w:customStyle="1" w:styleId="605">
    <w:name w:val="文件名称"/>
    <w:basedOn w:val="1"/>
    <w:autoRedefine/>
    <w:qFormat/>
    <w:uiPriority w:val="0"/>
    <w:pPr>
      <w:widowControl/>
      <w:spacing w:line="360" w:lineRule="auto"/>
      <w:ind w:firstLine="200" w:firstLineChars="200"/>
      <w:jc w:val="center"/>
    </w:pPr>
    <w:rPr>
      <w:rFonts w:ascii="楷体_GB2312" w:hAnsi="Cambria" w:eastAsia="楷体_GB2312"/>
      <w:b/>
      <w:kern w:val="0"/>
      <w:sz w:val="52"/>
      <w:lang w:eastAsia="en-US"/>
    </w:rPr>
  </w:style>
  <w:style w:type="paragraph" w:customStyle="1" w:styleId="606">
    <w:name w:val="公司名称"/>
    <w:basedOn w:val="1"/>
    <w:autoRedefine/>
    <w:qFormat/>
    <w:uiPriority w:val="99"/>
    <w:pPr>
      <w:widowControl/>
      <w:spacing w:line="360" w:lineRule="auto"/>
      <w:ind w:firstLine="200" w:firstLineChars="200"/>
      <w:jc w:val="center"/>
    </w:pPr>
    <w:rPr>
      <w:rFonts w:ascii="Cambria" w:hAnsi="Cambria" w:eastAsia="隶书"/>
      <w:b/>
      <w:bCs/>
      <w:kern w:val="0"/>
      <w:sz w:val="32"/>
      <w:lang w:eastAsia="en-US"/>
    </w:rPr>
  </w:style>
  <w:style w:type="paragraph" w:customStyle="1" w:styleId="607">
    <w:name w:val="段落正文"/>
    <w:basedOn w:val="1"/>
    <w:autoRedefine/>
    <w:qFormat/>
    <w:uiPriority w:val="0"/>
    <w:pPr>
      <w:spacing w:line="360" w:lineRule="auto"/>
      <w:ind w:firstLine="420" w:firstLineChars="200"/>
    </w:pPr>
    <w:rPr>
      <w:rFonts w:ascii="宋体" w:hAnsi="宋体" w:eastAsia="宋体" w:cs="Times New Roman"/>
      <w:szCs w:val="24"/>
    </w:rPr>
  </w:style>
  <w:style w:type="paragraph" w:customStyle="1" w:styleId="608">
    <w:name w:val="表格内容"/>
    <w:basedOn w:val="1"/>
    <w:autoRedefine/>
    <w:qFormat/>
    <w:uiPriority w:val="0"/>
    <w:pPr>
      <w:ind w:firstLine="200" w:firstLineChars="200"/>
    </w:pPr>
    <w:rPr>
      <w:rFonts w:ascii="宋体" w:hAnsi="宋体" w:eastAsia="宋体"/>
      <w:szCs w:val="20"/>
    </w:rPr>
  </w:style>
  <w:style w:type="paragraph" w:customStyle="1" w:styleId="609">
    <w:name w:val="附录 标题"/>
    <w:basedOn w:val="3"/>
    <w:autoRedefine/>
    <w:qFormat/>
    <w:uiPriority w:val="99"/>
    <w:pPr>
      <w:keepLines/>
      <w:pageBreakBefore/>
      <w:adjustRightInd w:val="0"/>
      <w:spacing w:before="340" w:after="330" w:line="578" w:lineRule="auto"/>
      <w:textAlignment w:val="baseline"/>
    </w:pPr>
    <w:rPr>
      <w:rFonts w:ascii="Times New Roman" w:hAnsi="Times New Roman" w:eastAsia="宋体" w:cs="宋体"/>
      <w:color w:val="auto"/>
      <w:kern w:val="44"/>
      <w:sz w:val="44"/>
      <w:szCs w:val="36"/>
      <w:lang w:val="en-US"/>
    </w:rPr>
  </w:style>
  <w:style w:type="paragraph" w:customStyle="1" w:styleId="610">
    <w:name w:val="附录 标题 2"/>
    <w:basedOn w:val="4"/>
    <w:autoRedefine/>
    <w:qFormat/>
    <w:uiPriority w:val="99"/>
    <w:pPr>
      <w:spacing w:line="360" w:lineRule="auto"/>
      <w:jc w:val="left"/>
    </w:pPr>
    <w:rPr>
      <w:rFonts w:ascii="Arial" w:hAnsi="Arial" w:eastAsia="黑体"/>
      <w:sz w:val="36"/>
      <w:szCs w:val="24"/>
    </w:rPr>
  </w:style>
  <w:style w:type="paragraph" w:customStyle="1" w:styleId="611">
    <w:name w:val="标准正文 Char Char"/>
    <w:basedOn w:val="1"/>
    <w:autoRedefine/>
    <w:qFormat/>
    <w:uiPriority w:val="99"/>
    <w:pPr>
      <w:snapToGrid w:val="0"/>
      <w:spacing w:line="300" w:lineRule="auto"/>
      <w:ind w:left="210" w:leftChars="100" w:right="210" w:firstLine="420" w:firstLineChars="200"/>
    </w:pPr>
    <w:rPr>
      <w:rFonts w:ascii="宋体" w:hAnsi="宋体" w:eastAsia="宋体" w:cs="Times New Roman"/>
      <w:szCs w:val="21"/>
    </w:rPr>
  </w:style>
  <w:style w:type="paragraph" w:customStyle="1" w:styleId="612">
    <w:name w:val="标准正文 Char"/>
    <w:basedOn w:val="1"/>
    <w:autoRedefine/>
    <w:qFormat/>
    <w:uiPriority w:val="99"/>
    <w:pPr>
      <w:spacing w:line="300" w:lineRule="auto"/>
      <w:ind w:firstLine="480" w:firstLineChars="200"/>
    </w:pPr>
    <w:rPr>
      <w:rFonts w:ascii="Times New Roman" w:hAnsi="Times New Roman" w:eastAsia="宋体" w:cs="Times New Roman"/>
      <w:sz w:val="24"/>
      <w:szCs w:val="24"/>
    </w:rPr>
  </w:style>
  <w:style w:type="paragraph" w:customStyle="1" w:styleId="613">
    <w:name w:val="列项正文"/>
    <w:basedOn w:val="1"/>
    <w:next w:val="1"/>
    <w:autoRedefine/>
    <w:qFormat/>
    <w:uiPriority w:val="99"/>
    <w:pPr>
      <w:widowControl/>
      <w:numPr>
        <w:ilvl w:val="0"/>
        <w:numId w:val="41"/>
      </w:numPr>
      <w:spacing w:before="100" w:beforeAutospacing="1" w:afterLines="50" w:afterAutospacing="1"/>
      <w:ind w:firstLine="200" w:firstLineChars="200"/>
      <w:jc w:val="left"/>
    </w:pPr>
    <w:rPr>
      <w:rFonts w:ascii="Book Antiqua" w:hAnsi="Book Antiqua" w:eastAsia="宋体" w:cs="Times New Roman"/>
      <w:kern w:val="0"/>
      <w:szCs w:val="21"/>
      <w:lang w:eastAsia="en-US"/>
    </w:rPr>
  </w:style>
  <w:style w:type="paragraph" w:customStyle="1" w:styleId="614">
    <w:name w:val="样式 标题 2PIM2H2Heading 2 HiddenHeading 2 CCBSheading 2Titre3...1"/>
    <w:basedOn w:val="4"/>
    <w:autoRedefine/>
    <w:qFormat/>
    <w:uiPriority w:val="99"/>
    <w:pPr>
      <w:adjustRightInd w:val="0"/>
      <w:spacing w:beforeLines="20" w:afterLines="20" w:line="360" w:lineRule="auto"/>
      <w:ind w:left="992" w:hanging="567"/>
    </w:pPr>
    <w:rPr>
      <w:rFonts w:ascii="Arial" w:hAnsi="Arial" w:eastAsia="宋体" w:cs="Times New Roman"/>
      <w:bCs w:val="0"/>
      <w:color w:val="008080"/>
      <w:kern w:val="0"/>
      <w:sz w:val="28"/>
      <w:szCs w:val="24"/>
    </w:rPr>
  </w:style>
  <w:style w:type="paragraph" w:customStyle="1" w:styleId="615">
    <w:name w:val="正文首行缩进 4字符"/>
    <w:basedOn w:val="86"/>
    <w:autoRedefine/>
    <w:qFormat/>
    <w:uiPriority w:val="99"/>
    <w:pPr>
      <w:spacing w:line="360" w:lineRule="auto"/>
      <w:ind w:firstLine="840" w:firstLineChars="400"/>
    </w:pPr>
    <w:rPr>
      <w:rFonts w:ascii="Times New Roman" w:hAnsi="Times New Roman" w:eastAsia="宋体" w:cs="Times New Roman"/>
      <w:szCs w:val="24"/>
    </w:rPr>
  </w:style>
  <w:style w:type="paragraph" w:customStyle="1" w:styleId="616">
    <w:name w:val="Char3"/>
    <w:basedOn w:val="1"/>
    <w:autoRedefine/>
    <w:qFormat/>
    <w:uiPriority w:val="99"/>
    <w:pPr>
      <w:tabs>
        <w:tab w:val="left" w:pos="0"/>
      </w:tabs>
      <w:spacing w:line="360" w:lineRule="auto"/>
      <w:ind w:firstLine="200" w:firstLineChars="200"/>
    </w:pPr>
    <w:rPr>
      <w:rFonts w:ascii="Times New Roman" w:hAnsi="Times New Roman" w:eastAsia="宋体" w:cs="Times New Roman"/>
      <w:szCs w:val="24"/>
    </w:rPr>
  </w:style>
  <w:style w:type="paragraph" w:customStyle="1" w:styleId="617">
    <w:name w:val="默认段落字体 Para Char Char Char Char Char Char Char Char Char Char Char Char Char Char Char Char Char Char Char"/>
    <w:basedOn w:val="27"/>
    <w:autoRedefine/>
    <w:qFormat/>
    <w:uiPriority w:val="99"/>
    <w:pPr>
      <w:ind w:firstLine="200" w:firstLineChars="200"/>
    </w:pPr>
    <w:rPr>
      <w:rFonts w:ascii="Tahoma" w:hAnsi="Tahoma"/>
      <w:sz w:val="24"/>
    </w:rPr>
  </w:style>
  <w:style w:type="paragraph" w:customStyle="1" w:styleId="618">
    <w:name w:val="样式 表正文正文非缩进特点段1ALT+Z四号标题4正文缩进1 + Arial"/>
    <w:basedOn w:val="1"/>
    <w:autoRedefine/>
    <w:qFormat/>
    <w:uiPriority w:val="99"/>
    <w:pPr>
      <w:spacing w:line="360" w:lineRule="auto"/>
      <w:ind w:firstLine="420" w:firstLineChars="200"/>
    </w:pPr>
    <w:rPr>
      <w:rFonts w:ascii="Arial" w:hAnsi="Arial" w:eastAsia="宋体" w:cs="Times New Roman"/>
      <w:sz w:val="24"/>
      <w:szCs w:val="24"/>
    </w:rPr>
  </w:style>
  <w:style w:type="paragraph" w:customStyle="1" w:styleId="619">
    <w:name w:val="样式 正文缩进(ALT+Z) + 首行缩进:  2 字符"/>
    <w:basedOn w:val="1"/>
    <w:link w:val="620"/>
    <w:autoRedefine/>
    <w:qFormat/>
    <w:uiPriority w:val="99"/>
    <w:pPr>
      <w:spacing w:line="360" w:lineRule="auto"/>
      <w:ind w:firstLine="480" w:firstLineChars="200"/>
    </w:pPr>
    <w:rPr>
      <w:rFonts w:ascii="Times New Roman" w:hAnsi="Times New Roman" w:eastAsia="宋体" w:cs="Times New Roman"/>
      <w:sz w:val="24"/>
      <w:szCs w:val="20"/>
    </w:rPr>
  </w:style>
  <w:style w:type="character" w:customStyle="1" w:styleId="620">
    <w:name w:val="样式 正文缩进(ALT+Z) + 首行缩进:  2 字符 Char"/>
    <w:link w:val="619"/>
    <w:autoRedefine/>
    <w:qFormat/>
    <w:uiPriority w:val="99"/>
    <w:rPr>
      <w:kern w:val="2"/>
      <w:sz w:val="24"/>
    </w:rPr>
  </w:style>
  <w:style w:type="paragraph" w:customStyle="1" w:styleId="621">
    <w:name w:val="Normal1"/>
    <w:basedOn w:val="1"/>
    <w:autoRedefine/>
    <w:qFormat/>
    <w:uiPriority w:val="0"/>
    <w:pPr>
      <w:widowControl/>
      <w:overflowPunct w:val="0"/>
      <w:autoSpaceDE w:val="0"/>
      <w:autoSpaceDN w:val="0"/>
      <w:adjustRightInd w:val="0"/>
      <w:ind w:firstLine="200" w:firstLineChars="200"/>
      <w:textAlignment w:val="baseline"/>
    </w:pPr>
    <w:rPr>
      <w:rFonts w:ascii="Times New Roman" w:hAnsi="Times New Roman" w:eastAsia="宋体" w:cs="Times New Roman"/>
      <w:kern w:val="0"/>
      <w:szCs w:val="21"/>
    </w:rPr>
  </w:style>
  <w:style w:type="paragraph" w:customStyle="1" w:styleId="622">
    <w:name w:val="默认段落字体 Para Char Char Char Char"/>
    <w:basedOn w:val="1"/>
    <w:autoRedefine/>
    <w:qFormat/>
    <w:uiPriority w:val="99"/>
    <w:pPr>
      <w:ind w:firstLine="200" w:firstLineChars="200"/>
    </w:pPr>
    <w:rPr>
      <w:rFonts w:ascii="Arial" w:hAnsi="Arial" w:eastAsia="宋体" w:cs="Arial"/>
      <w:szCs w:val="21"/>
    </w:rPr>
  </w:style>
  <w:style w:type="paragraph" w:customStyle="1" w:styleId="623">
    <w:name w:val="Command"/>
    <w:autoRedefine/>
    <w:qFormat/>
    <w:uiPriority w:val="0"/>
    <w:pPr>
      <w:numPr>
        <w:ilvl w:val="0"/>
        <w:numId w:val="42"/>
      </w:numPr>
      <w:tabs>
        <w:tab w:val="clear" w:pos="1644"/>
      </w:tabs>
      <w:spacing w:before="160" w:after="160" w:line="300" w:lineRule="auto"/>
      <w:ind w:left="0" w:firstLine="0"/>
      <w:jc w:val="both"/>
    </w:pPr>
    <w:rPr>
      <w:rFonts w:ascii="Arial" w:hAnsi="Arial" w:eastAsia="黑体" w:cs="Arial"/>
      <w:sz w:val="21"/>
      <w:szCs w:val="21"/>
      <w:lang w:val="en-US" w:eastAsia="zh-CN" w:bidi="ar-SA"/>
    </w:rPr>
  </w:style>
  <w:style w:type="character" w:customStyle="1" w:styleId="624">
    <w:name w:val="Item List Char"/>
    <w:autoRedefine/>
    <w:qFormat/>
    <w:uiPriority w:val="99"/>
    <w:rPr>
      <w:rFonts w:ascii="Arial" w:hAnsi="Arial" w:eastAsia="宋体"/>
      <w:sz w:val="21"/>
      <w:lang w:val="en-US" w:eastAsia="zh-CN"/>
    </w:rPr>
  </w:style>
  <w:style w:type="paragraph" w:customStyle="1" w:styleId="625">
    <w:name w:val="缺省文本"/>
    <w:basedOn w:val="1"/>
    <w:link w:val="626"/>
    <w:autoRedefine/>
    <w:qFormat/>
    <w:uiPriority w:val="99"/>
    <w:pPr>
      <w:autoSpaceDE w:val="0"/>
      <w:autoSpaceDN w:val="0"/>
      <w:adjustRightInd w:val="0"/>
      <w:ind w:firstLine="200" w:firstLineChars="200"/>
      <w:jc w:val="left"/>
    </w:pPr>
    <w:rPr>
      <w:rFonts w:ascii="Times New Roman" w:hAnsi="Times New Roman" w:eastAsia="宋体" w:cs="Times New Roman"/>
      <w:kern w:val="0"/>
      <w:sz w:val="24"/>
      <w:szCs w:val="20"/>
    </w:rPr>
  </w:style>
  <w:style w:type="character" w:customStyle="1" w:styleId="626">
    <w:name w:val="缺省文本 Char"/>
    <w:link w:val="625"/>
    <w:autoRedefine/>
    <w:qFormat/>
    <w:uiPriority w:val="99"/>
    <w:rPr>
      <w:sz w:val="24"/>
    </w:rPr>
  </w:style>
  <w:style w:type="paragraph" w:customStyle="1" w:styleId="627">
    <w:name w:val="图号"/>
    <w:basedOn w:val="1"/>
    <w:autoRedefine/>
    <w:qFormat/>
    <w:uiPriority w:val="0"/>
    <w:pPr>
      <w:autoSpaceDE w:val="0"/>
      <w:autoSpaceDN w:val="0"/>
      <w:adjustRightInd w:val="0"/>
      <w:spacing w:line="360" w:lineRule="auto"/>
      <w:ind w:firstLine="200" w:firstLineChars="200"/>
    </w:pPr>
    <w:rPr>
      <w:rFonts w:ascii="Times New Roman" w:hAnsi="Times New Roman" w:eastAsia="宋体" w:cs="Times New Roman"/>
      <w:kern w:val="0"/>
      <w:sz w:val="18"/>
      <w:szCs w:val="18"/>
    </w:rPr>
  </w:style>
  <w:style w:type="character" w:customStyle="1" w:styleId="628">
    <w:name w:val="标题 4 Char Char Char Char"/>
    <w:autoRedefine/>
    <w:qFormat/>
    <w:uiPriority w:val="99"/>
    <w:rPr>
      <w:rFonts w:eastAsia="宋体"/>
      <w:b/>
      <w:kern w:val="2"/>
      <w:sz w:val="28"/>
      <w:lang w:val="en-US" w:eastAsia="zh-CN"/>
    </w:rPr>
  </w:style>
  <w:style w:type="character" w:customStyle="1" w:styleId="629">
    <w:name w:val="标题 3 Char Char Char Char Char"/>
    <w:autoRedefine/>
    <w:qFormat/>
    <w:uiPriority w:val="99"/>
    <w:rPr>
      <w:rFonts w:eastAsia="宋体"/>
      <w:b/>
      <w:kern w:val="2"/>
      <w:sz w:val="32"/>
      <w:lang w:val="en-US" w:eastAsia="zh-CN"/>
    </w:rPr>
  </w:style>
  <w:style w:type="paragraph" w:customStyle="1" w:styleId="630">
    <w:name w:val="Figure Text"/>
    <w:autoRedefine/>
    <w:qFormat/>
    <w:uiPriority w:val="0"/>
    <w:pPr>
      <w:snapToGrid w:val="0"/>
      <w:spacing w:line="300" w:lineRule="auto"/>
      <w:ind w:left="1134"/>
      <w:jc w:val="both"/>
    </w:pPr>
    <w:rPr>
      <w:rFonts w:ascii="Arial" w:hAnsi="Arial" w:eastAsia="楷体_GB2312" w:cs="Arial"/>
      <w:sz w:val="18"/>
      <w:szCs w:val="18"/>
      <w:lang w:val="en-US" w:eastAsia="zh-CN" w:bidi="ar-SA"/>
    </w:rPr>
  </w:style>
  <w:style w:type="character" w:customStyle="1" w:styleId="631">
    <w:name w:val="command keywords"/>
    <w:autoRedefine/>
    <w:qFormat/>
    <w:uiPriority w:val="0"/>
    <w:rPr>
      <w:rFonts w:ascii="Arial" w:hAnsi="Arial" w:eastAsia="宋体"/>
      <w:b/>
      <w:color w:val="auto"/>
      <w:sz w:val="21"/>
    </w:rPr>
  </w:style>
  <w:style w:type="paragraph" w:customStyle="1" w:styleId="632">
    <w:name w:val="Item Step"/>
    <w:autoRedefine/>
    <w:qFormat/>
    <w:uiPriority w:val="99"/>
    <w:pPr>
      <w:tabs>
        <w:tab w:val="left" w:pos="360"/>
      </w:tabs>
      <w:spacing w:line="300" w:lineRule="auto"/>
      <w:jc w:val="both"/>
      <w:outlineLvl w:val="4"/>
    </w:pPr>
    <w:rPr>
      <w:rFonts w:ascii="Arial" w:hAnsi="Arial" w:eastAsia="宋体" w:cs="Arial"/>
      <w:sz w:val="21"/>
      <w:szCs w:val="21"/>
      <w:lang w:val="en-US" w:eastAsia="zh-CN" w:bidi="ar-SA"/>
    </w:rPr>
  </w:style>
  <w:style w:type="character" w:customStyle="1" w:styleId="633">
    <w:name w:val="Item Step Char"/>
    <w:autoRedefine/>
    <w:qFormat/>
    <w:uiPriority w:val="99"/>
    <w:rPr>
      <w:rFonts w:ascii="Arial" w:hAnsi="Arial" w:eastAsia="宋体"/>
      <w:sz w:val="21"/>
      <w:lang w:val="en-US" w:eastAsia="zh-CN"/>
    </w:rPr>
  </w:style>
  <w:style w:type="paragraph" w:customStyle="1" w:styleId="634">
    <w:name w:val="¶ÎÂä2"/>
    <w:basedOn w:val="1"/>
    <w:autoRedefine/>
    <w:qFormat/>
    <w:uiPriority w:val="99"/>
    <w:pPr>
      <w:widowControl/>
      <w:overflowPunct w:val="0"/>
      <w:autoSpaceDE w:val="0"/>
      <w:autoSpaceDN w:val="0"/>
      <w:adjustRightInd w:val="0"/>
      <w:spacing w:before="105"/>
      <w:ind w:left="360" w:firstLine="200" w:firstLineChars="200"/>
      <w:jc w:val="left"/>
      <w:textAlignment w:val="baseline"/>
    </w:pPr>
    <w:rPr>
      <w:rFonts w:ascii="宋体" w:hAnsi="Times New Roman" w:eastAsia="宋体" w:cs="Times New Roman"/>
      <w:kern w:val="0"/>
      <w:szCs w:val="20"/>
    </w:rPr>
  </w:style>
  <w:style w:type="paragraph" w:customStyle="1" w:styleId="635">
    <w:name w:val="1.1"/>
    <w:basedOn w:val="3"/>
    <w:autoRedefine/>
    <w:qFormat/>
    <w:uiPriority w:val="99"/>
    <w:pPr>
      <w:keepLines/>
      <w:pageBreakBefore/>
      <w:numPr>
        <w:ilvl w:val="0"/>
        <w:numId w:val="43"/>
      </w:numPr>
      <w:tabs>
        <w:tab w:val="left" w:pos="900"/>
        <w:tab w:val="left" w:pos="1260"/>
      </w:tabs>
      <w:adjustRightInd w:val="0"/>
      <w:spacing w:before="340" w:after="330" w:line="578" w:lineRule="auto"/>
      <w:textAlignment w:val="baseline"/>
    </w:pPr>
    <w:rPr>
      <w:rFonts w:ascii="Times New Roman" w:hAnsi="Times New Roman" w:eastAsia="宋体"/>
      <w:color w:val="auto"/>
      <w:kern w:val="44"/>
      <w:sz w:val="30"/>
      <w:szCs w:val="44"/>
      <w:lang w:val="en-US"/>
    </w:rPr>
  </w:style>
  <w:style w:type="paragraph" w:customStyle="1" w:styleId="636">
    <w:name w:val="样式 1.1 + 四号"/>
    <w:basedOn w:val="635"/>
    <w:autoRedefine/>
    <w:qFormat/>
    <w:uiPriority w:val="99"/>
    <w:pPr>
      <w:numPr>
        <w:ilvl w:val="0"/>
        <w:numId w:val="44"/>
      </w:numPr>
      <w:tabs>
        <w:tab w:val="clear" w:pos="425"/>
      </w:tabs>
      <w:ind w:left="0" w:firstLine="0"/>
    </w:pPr>
    <w:rPr>
      <w:sz w:val="28"/>
    </w:rPr>
  </w:style>
  <w:style w:type="character" w:customStyle="1" w:styleId="637">
    <w:name w:val="1.1 Char"/>
    <w:autoRedefine/>
    <w:qFormat/>
    <w:uiPriority w:val="99"/>
    <w:rPr>
      <w:rFonts w:eastAsia="宋体"/>
      <w:b/>
      <w:kern w:val="44"/>
      <w:sz w:val="44"/>
      <w:lang w:val="en-US" w:eastAsia="zh-CN"/>
    </w:rPr>
  </w:style>
  <w:style w:type="character" w:customStyle="1" w:styleId="638">
    <w:name w:val="样式 1.1 + 四号 Char"/>
    <w:autoRedefine/>
    <w:qFormat/>
    <w:uiPriority w:val="99"/>
    <w:rPr>
      <w:rFonts w:eastAsia="宋体"/>
      <w:b/>
      <w:kern w:val="44"/>
      <w:sz w:val="44"/>
      <w:lang w:val="en-US" w:eastAsia="zh-CN"/>
    </w:rPr>
  </w:style>
  <w:style w:type="paragraph" w:customStyle="1" w:styleId="639">
    <w:name w:val="默认段落字体 Para Char Char Char Char Char Char Char Char Char Char Char Char Char Char Char Char"/>
    <w:basedOn w:val="27"/>
    <w:autoRedefine/>
    <w:qFormat/>
    <w:uiPriority w:val="99"/>
    <w:pPr>
      <w:ind w:firstLine="200" w:firstLineChars="200"/>
    </w:pPr>
    <w:rPr>
      <w:rFonts w:ascii="Tahoma" w:hAnsi="Tahoma"/>
      <w:sz w:val="24"/>
    </w:rPr>
  </w:style>
  <w:style w:type="paragraph" w:customStyle="1" w:styleId="640">
    <w:name w:val="[列表1]"/>
    <w:basedOn w:val="1"/>
    <w:autoRedefine/>
    <w:qFormat/>
    <w:uiPriority w:val="99"/>
    <w:pPr>
      <w:numPr>
        <w:ilvl w:val="1"/>
        <w:numId w:val="45"/>
      </w:numPr>
      <w:spacing w:line="360" w:lineRule="auto"/>
      <w:ind w:firstLine="200" w:firstLineChars="200"/>
    </w:pPr>
    <w:rPr>
      <w:rFonts w:ascii="宋体" w:hAnsi="??" w:eastAsia="宋体" w:cs="Times New Roman"/>
      <w:bCs/>
      <w:sz w:val="24"/>
      <w:szCs w:val="28"/>
    </w:rPr>
  </w:style>
  <w:style w:type="paragraph" w:customStyle="1" w:styleId="641">
    <w:name w:val="Item List in Table"/>
    <w:basedOn w:val="1"/>
    <w:autoRedefine/>
    <w:qFormat/>
    <w:uiPriority w:val="0"/>
    <w:pPr>
      <w:widowControl/>
      <w:numPr>
        <w:ilvl w:val="0"/>
        <w:numId w:val="46"/>
      </w:numPr>
      <w:topLinePunct/>
      <w:adjustRightInd w:val="0"/>
      <w:snapToGrid w:val="0"/>
      <w:spacing w:before="80" w:after="80" w:line="240" w:lineRule="atLeast"/>
      <w:ind w:firstLine="200" w:firstLineChars="200"/>
      <w:jc w:val="left"/>
    </w:pPr>
    <w:rPr>
      <w:rFonts w:ascii="Times New Roman" w:hAnsi="宋体" w:eastAsia="宋体" w:cs="Arial"/>
      <w:kern w:val="0"/>
      <w:szCs w:val="21"/>
    </w:rPr>
  </w:style>
  <w:style w:type="paragraph" w:customStyle="1" w:styleId="642">
    <w:name w:val="Step"/>
    <w:basedOn w:val="1"/>
    <w:autoRedefine/>
    <w:qFormat/>
    <w:uiPriority w:val="99"/>
    <w:pPr>
      <w:widowControl/>
      <w:tabs>
        <w:tab w:val="left" w:pos="1314"/>
      </w:tabs>
      <w:topLinePunct/>
      <w:adjustRightInd w:val="0"/>
      <w:snapToGrid w:val="0"/>
      <w:spacing w:before="160" w:after="160" w:line="240" w:lineRule="atLeast"/>
      <w:ind w:left="1314" w:hanging="159" w:firstLineChars="200"/>
      <w:jc w:val="left"/>
      <w:outlineLvl w:val="5"/>
    </w:pPr>
    <w:rPr>
      <w:rFonts w:ascii="Times New Roman" w:hAnsi="宋体" w:eastAsia="宋体" w:cs="Arial"/>
      <w:kern w:val="0"/>
      <w:szCs w:val="21"/>
    </w:rPr>
  </w:style>
  <w:style w:type="paragraph" w:customStyle="1" w:styleId="643">
    <w:name w:val="Sub Item List"/>
    <w:basedOn w:val="1"/>
    <w:autoRedefine/>
    <w:qFormat/>
    <w:uiPriority w:val="0"/>
    <w:pPr>
      <w:widowControl/>
      <w:numPr>
        <w:ilvl w:val="0"/>
        <w:numId w:val="47"/>
      </w:numPr>
      <w:topLinePunct/>
      <w:adjustRightInd w:val="0"/>
      <w:snapToGrid w:val="0"/>
      <w:spacing w:before="80" w:after="80" w:line="240" w:lineRule="atLeast"/>
      <w:ind w:firstLine="200" w:firstLineChars="200"/>
      <w:jc w:val="left"/>
    </w:pPr>
    <w:rPr>
      <w:rFonts w:ascii="Times New Roman" w:hAnsi="宋体" w:eastAsia="宋体" w:cs="Arial"/>
      <w:szCs w:val="21"/>
    </w:rPr>
  </w:style>
  <w:style w:type="paragraph" w:customStyle="1" w:styleId="644">
    <w:name w:val="Terminal Display"/>
    <w:link w:val="645"/>
    <w:autoRedefine/>
    <w:qFormat/>
    <w:uiPriority w:val="0"/>
    <w:pPr>
      <w:snapToGrid w:val="0"/>
      <w:spacing w:line="240" w:lineRule="atLeast"/>
      <w:ind w:left="1701"/>
      <w:jc w:val="both"/>
    </w:pPr>
    <w:rPr>
      <w:rFonts w:ascii="Courier New" w:hAnsi="Courier New" w:eastAsia="宋体" w:cs="Times New Roman"/>
      <w:sz w:val="22"/>
      <w:szCs w:val="22"/>
      <w:lang w:val="en-US" w:eastAsia="zh-CN" w:bidi="ar-SA"/>
    </w:rPr>
  </w:style>
  <w:style w:type="character" w:customStyle="1" w:styleId="645">
    <w:name w:val="Terminal Display Char"/>
    <w:link w:val="644"/>
    <w:autoRedefine/>
    <w:qFormat/>
    <w:uiPriority w:val="0"/>
    <w:rPr>
      <w:rFonts w:ascii="Courier New" w:hAnsi="Courier New"/>
      <w:sz w:val="22"/>
      <w:szCs w:val="22"/>
    </w:rPr>
  </w:style>
  <w:style w:type="paragraph" w:customStyle="1" w:styleId="646">
    <w:name w:val="默认段落字体 Para Char Char Char Char Char Char Char Char Char Char"/>
    <w:basedOn w:val="27"/>
    <w:next w:val="1"/>
    <w:autoRedefine/>
    <w:qFormat/>
    <w:uiPriority w:val="99"/>
    <w:pPr>
      <w:adjustRightInd w:val="0"/>
      <w:spacing w:line="436" w:lineRule="exact"/>
      <w:ind w:left="357" w:firstLine="200" w:firstLineChars="200"/>
      <w:jc w:val="left"/>
      <w:outlineLvl w:val="3"/>
    </w:pPr>
    <w:rPr>
      <w:rFonts w:ascii="Tahoma" w:hAnsi="Tahoma"/>
      <w:b/>
      <w:sz w:val="24"/>
    </w:rPr>
  </w:style>
  <w:style w:type="paragraph" w:customStyle="1" w:styleId="647">
    <w:name w:val="Notes Heading"/>
    <w:basedOn w:val="1"/>
    <w:link w:val="648"/>
    <w:autoRedefine/>
    <w:qFormat/>
    <w:uiPriority w:val="0"/>
    <w:pPr>
      <w:keepNext/>
      <w:widowControl/>
      <w:topLinePunct/>
      <w:adjustRightInd w:val="0"/>
      <w:snapToGrid w:val="0"/>
      <w:spacing w:before="80" w:after="40" w:line="240" w:lineRule="atLeast"/>
      <w:ind w:left="1701" w:firstLine="200" w:firstLineChars="200"/>
      <w:jc w:val="left"/>
    </w:pPr>
    <w:rPr>
      <w:rFonts w:ascii="Book Antiqua" w:hAnsi="Book Antiqua" w:eastAsia="黑体" w:cs="Arial"/>
      <w:bCs/>
      <w:position w:val="-6"/>
      <w:sz w:val="18"/>
      <w:szCs w:val="18"/>
    </w:rPr>
  </w:style>
  <w:style w:type="character" w:customStyle="1" w:styleId="648">
    <w:name w:val="Notes Heading Char Char"/>
    <w:link w:val="647"/>
    <w:autoRedefine/>
    <w:qFormat/>
    <w:uiPriority w:val="0"/>
    <w:rPr>
      <w:rFonts w:ascii="Book Antiqua" w:hAnsi="Book Antiqua" w:eastAsia="黑体" w:cs="Arial"/>
      <w:bCs/>
      <w:kern w:val="2"/>
      <w:position w:val="-6"/>
      <w:sz w:val="18"/>
      <w:szCs w:val="18"/>
    </w:rPr>
  </w:style>
  <w:style w:type="paragraph" w:customStyle="1" w:styleId="649">
    <w:name w:val="Notes Text"/>
    <w:basedOn w:val="1"/>
    <w:autoRedefine/>
    <w:qFormat/>
    <w:uiPriority w:val="99"/>
    <w:pPr>
      <w:keepLines/>
      <w:widowControl/>
      <w:topLinePunct/>
      <w:adjustRightInd w:val="0"/>
      <w:snapToGrid w:val="0"/>
      <w:spacing w:before="40" w:after="80" w:line="200" w:lineRule="atLeast"/>
      <w:ind w:left="2075" w:firstLine="200" w:firstLineChars="200"/>
      <w:jc w:val="left"/>
    </w:pPr>
    <w:rPr>
      <w:rFonts w:ascii="Times New Roman" w:hAnsi="宋体" w:eastAsia="楷体_GB2312" w:cs="Arial"/>
      <w:iCs/>
      <w:sz w:val="18"/>
      <w:szCs w:val="18"/>
    </w:rPr>
  </w:style>
  <w:style w:type="character" w:customStyle="1" w:styleId="650">
    <w:name w:val="PIM2 Char"/>
    <w:autoRedefine/>
    <w:qFormat/>
    <w:uiPriority w:val="99"/>
    <w:rPr>
      <w:rFonts w:ascii="Arial" w:hAnsi="Arial" w:eastAsia="黑体"/>
      <w:b/>
      <w:sz w:val="32"/>
      <w:lang w:val="en-US" w:eastAsia="zh-CN"/>
    </w:rPr>
  </w:style>
  <w:style w:type="character" w:customStyle="1" w:styleId="651">
    <w:name w:val="PIM 9 Char Char"/>
    <w:autoRedefine/>
    <w:qFormat/>
    <w:uiPriority w:val="99"/>
    <w:rPr>
      <w:rFonts w:ascii="Arial" w:hAnsi="Arial" w:eastAsia="黑体"/>
      <w:sz w:val="21"/>
      <w:lang w:val="en-US" w:eastAsia="zh-CN"/>
    </w:rPr>
  </w:style>
  <w:style w:type="paragraph" w:customStyle="1" w:styleId="652">
    <w:name w:val="B_项目符号"/>
    <w:basedOn w:val="1"/>
    <w:autoRedefine/>
    <w:qFormat/>
    <w:uiPriority w:val="99"/>
    <w:pPr>
      <w:widowControl/>
      <w:tabs>
        <w:tab w:val="left" w:pos="420"/>
      </w:tabs>
      <w:overflowPunct w:val="0"/>
      <w:autoSpaceDE w:val="0"/>
      <w:autoSpaceDN w:val="0"/>
      <w:adjustRightInd w:val="0"/>
      <w:ind w:left="420" w:hanging="420" w:firstLineChars="200"/>
      <w:textAlignment w:val="baseline"/>
    </w:pPr>
    <w:rPr>
      <w:rFonts w:ascii="宋体" w:hAnsi="Times New Roman" w:eastAsia="宋体" w:cs="Times New Roman"/>
      <w:kern w:val="0"/>
      <w:szCs w:val="21"/>
    </w:rPr>
  </w:style>
  <w:style w:type="paragraph" w:customStyle="1" w:styleId="653">
    <w:name w:val="正文41"/>
    <w:basedOn w:val="1"/>
    <w:autoRedefine/>
    <w:qFormat/>
    <w:uiPriority w:val="99"/>
    <w:pPr>
      <w:numPr>
        <w:ilvl w:val="0"/>
        <w:numId w:val="48"/>
      </w:numPr>
      <w:spacing w:before="60" w:after="60" w:line="360" w:lineRule="auto"/>
      <w:ind w:firstLine="200" w:firstLineChars="200"/>
    </w:pPr>
    <w:rPr>
      <w:rFonts w:ascii="Times New Roman" w:hAnsi="Times New Roman" w:eastAsia="宋体" w:cs="Times New Roman"/>
      <w:sz w:val="24"/>
      <w:szCs w:val="24"/>
    </w:rPr>
  </w:style>
  <w:style w:type="paragraph" w:customStyle="1" w:styleId="654">
    <w:name w:val="样式 正文文本 + 首行缩进:  2 字符"/>
    <w:basedOn w:val="35"/>
    <w:autoRedefine/>
    <w:qFormat/>
    <w:uiPriority w:val="99"/>
    <w:pPr>
      <w:spacing w:before="60" w:after="60" w:line="360" w:lineRule="auto"/>
      <w:ind w:firstLine="480" w:firstLineChars="200"/>
    </w:pPr>
    <w:rPr>
      <w:rFonts w:ascii="Times New Roman" w:hAnsi="Times New Roman" w:eastAsia="宋体"/>
      <w:sz w:val="24"/>
      <w:szCs w:val="20"/>
    </w:rPr>
  </w:style>
  <w:style w:type="paragraph" w:customStyle="1" w:styleId="655">
    <w:name w:val="图名"/>
    <w:next w:val="1"/>
    <w:autoRedefine/>
    <w:qFormat/>
    <w:uiPriority w:val="99"/>
    <w:pPr>
      <w:widowControl w:val="0"/>
      <w:spacing w:beforeLines="50" w:line="360" w:lineRule="auto"/>
      <w:jc w:val="center"/>
    </w:pPr>
    <w:rPr>
      <w:rFonts w:ascii="宋体" w:hAnsi="宋体" w:eastAsia="宋体" w:cs="Times New Roman"/>
      <w:kern w:val="2"/>
      <w:sz w:val="18"/>
      <w:szCs w:val="21"/>
      <w:lang w:val="en-US" w:eastAsia="zh-CN" w:bidi="ar-SA"/>
    </w:rPr>
  </w:style>
  <w:style w:type="paragraph" w:customStyle="1" w:styleId="656">
    <w:name w:val="Char Char2 Char Char Char Char Char Char Char Char Char Char Char Char Char Char Char Char Char Char Char Char"/>
    <w:basedOn w:val="1"/>
    <w:autoRedefine/>
    <w:qFormat/>
    <w:uiPriority w:val="99"/>
    <w:pPr>
      <w:ind w:firstLine="200" w:firstLineChars="200"/>
    </w:pPr>
    <w:rPr>
      <w:rFonts w:ascii="Arial" w:hAnsi="Arial" w:eastAsia="黑体" w:cs="Arial"/>
      <w:kern w:val="0"/>
      <w:szCs w:val="21"/>
    </w:rPr>
  </w:style>
  <w:style w:type="paragraph" w:customStyle="1" w:styleId="657">
    <w:name w:val="正文表标题"/>
    <w:next w:val="490"/>
    <w:autoRedefine/>
    <w:qFormat/>
    <w:uiPriority w:val="0"/>
    <w:pPr>
      <w:numPr>
        <w:ilvl w:val="0"/>
        <w:numId w:val="49"/>
      </w:numPr>
      <w:spacing w:line="300" w:lineRule="auto"/>
      <w:jc w:val="center"/>
    </w:pPr>
    <w:rPr>
      <w:rFonts w:ascii="黑体" w:hAnsi="Times New Roman" w:eastAsia="黑体" w:cs="Times New Roman"/>
      <w:sz w:val="21"/>
      <w:lang w:val="en-US" w:eastAsia="zh-CN" w:bidi="ar-SA"/>
    </w:rPr>
  </w:style>
  <w:style w:type="paragraph" w:customStyle="1" w:styleId="658">
    <w:name w:val="封面中文名称"/>
    <w:basedOn w:val="35"/>
    <w:autoRedefine/>
    <w:qFormat/>
    <w:uiPriority w:val="99"/>
    <w:pPr>
      <w:spacing w:after="120"/>
      <w:ind w:firstLine="200" w:firstLineChars="200"/>
      <w:jc w:val="center"/>
    </w:pPr>
    <w:rPr>
      <w:rFonts w:ascii="黑体" w:hAnsi="Times New Roman" w:eastAsia="黑体" w:cs="Times New Roman"/>
      <w:b/>
      <w:spacing w:val="80"/>
      <w:sz w:val="44"/>
      <w:szCs w:val="24"/>
    </w:rPr>
  </w:style>
  <w:style w:type="paragraph" w:customStyle="1" w:styleId="659">
    <w:name w:val="Char11"/>
    <w:basedOn w:val="27"/>
    <w:autoRedefine/>
    <w:qFormat/>
    <w:uiPriority w:val="0"/>
    <w:pPr>
      <w:ind w:firstLine="200" w:firstLineChars="200"/>
    </w:pPr>
    <w:rPr>
      <w:rFonts w:ascii="Tahoma" w:hAnsi="Tahoma"/>
      <w:sz w:val="24"/>
    </w:rPr>
  </w:style>
  <w:style w:type="paragraph" w:customStyle="1" w:styleId="660">
    <w:name w:val="Notes Text list"/>
    <w:basedOn w:val="649"/>
    <w:autoRedefine/>
    <w:qFormat/>
    <w:uiPriority w:val="99"/>
    <w:pPr>
      <w:keepLines w:val="0"/>
      <w:pBdr>
        <w:bottom w:val="single" w:color="auto" w:sz="8" w:space="5"/>
      </w:pBdr>
      <w:tabs>
        <w:tab w:val="left" w:pos="900"/>
        <w:tab w:val="left" w:pos="1200"/>
      </w:tabs>
      <w:topLinePunct w:val="0"/>
      <w:adjustRightInd/>
      <w:snapToGrid/>
      <w:spacing w:before="0" w:after="0" w:line="240" w:lineRule="auto"/>
      <w:ind w:left="1985" w:hanging="720"/>
      <w:jc w:val="both"/>
    </w:pPr>
    <w:rPr>
      <w:rFonts w:ascii="Arial" w:hAnsi="Arial" w:cs="Times New Roman"/>
      <w:iCs w:val="0"/>
      <w:color w:val="000000"/>
      <w:kern w:val="0"/>
      <w:sz w:val="21"/>
      <w:szCs w:val="20"/>
    </w:rPr>
  </w:style>
  <w:style w:type="paragraph" w:customStyle="1" w:styleId="661">
    <w:name w:val="列出段落1"/>
    <w:basedOn w:val="1"/>
    <w:link w:val="662"/>
    <w:autoRedefine/>
    <w:qFormat/>
    <w:uiPriority w:val="34"/>
    <w:pPr>
      <w:ind w:firstLine="420" w:firstLineChars="200"/>
    </w:pPr>
    <w:rPr>
      <w:rFonts w:ascii="Times New Roman" w:hAnsi="Times New Roman" w:eastAsia="宋体" w:cs="Times New Roman"/>
      <w:sz w:val="24"/>
      <w:szCs w:val="20"/>
    </w:rPr>
  </w:style>
  <w:style w:type="character" w:customStyle="1" w:styleId="662">
    <w:name w:val="列出段落 Char"/>
    <w:link w:val="661"/>
    <w:autoRedefine/>
    <w:qFormat/>
    <w:uiPriority w:val="34"/>
    <w:rPr>
      <w:kern w:val="2"/>
      <w:sz w:val="24"/>
    </w:rPr>
  </w:style>
  <w:style w:type="paragraph" w:customStyle="1" w:styleId="663">
    <w:name w:val="!图片题注"/>
    <w:basedOn w:val="22"/>
    <w:next w:val="1"/>
    <w:autoRedefine/>
    <w:qFormat/>
    <w:uiPriority w:val="99"/>
    <w:pPr>
      <w:adjustRightInd w:val="0"/>
      <w:snapToGrid w:val="0"/>
      <w:spacing w:line="300" w:lineRule="auto"/>
      <w:jc w:val="center"/>
      <w:textAlignment w:val="baseline"/>
    </w:pPr>
    <w:rPr>
      <w:rFonts w:ascii="Times New Roman" w:hAnsi="Times New Roman" w:cs="宋体"/>
      <w:kern w:val="0"/>
      <w:sz w:val="24"/>
      <w:szCs w:val="24"/>
    </w:rPr>
  </w:style>
  <w:style w:type="paragraph" w:customStyle="1" w:styleId="664">
    <w:name w:val="Char1 Char Char Char1"/>
    <w:next w:val="1"/>
    <w:autoRedefine/>
    <w:qFormat/>
    <w:uiPriority w:val="0"/>
    <w:pPr>
      <w:keepNext/>
      <w:keepLines/>
      <w:tabs>
        <w:tab w:val="left" w:pos="5256"/>
      </w:tabs>
      <w:spacing w:before="240" w:after="240"/>
      <w:ind w:left="4514" w:hanging="1418"/>
      <w:outlineLvl w:val="7"/>
    </w:pPr>
    <w:rPr>
      <w:rFonts w:ascii="Arial" w:hAnsi="Arial" w:eastAsia="黑体" w:cs="Arial"/>
      <w:sz w:val="21"/>
      <w:szCs w:val="21"/>
      <w:lang w:val="en-US" w:eastAsia="zh-CN" w:bidi="ar-SA"/>
    </w:rPr>
  </w:style>
  <w:style w:type="paragraph" w:customStyle="1" w:styleId="665">
    <w:name w:val="文件标题(1)"/>
    <w:basedOn w:val="1"/>
    <w:next w:val="1"/>
    <w:link w:val="666"/>
    <w:autoRedefine/>
    <w:qFormat/>
    <w:uiPriority w:val="99"/>
    <w:pPr>
      <w:adjustRightInd w:val="0"/>
      <w:spacing w:line="360" w:lineRule="auto"/>
      <w:ind w:firstLine="200" w:firstLineChars="200"/>
      <w:jc w:val="left"/>
      <w:outlineLvl w:val="4"/>
    </w:pPr>
    <w:rPr>
      <w:rFonts w:ascii="Times New Roman" w:hAnsi="Times New Roman" w:eastAsia="宋体" w:cs="Times New Roman"/>
      <w:sz w:val="24"/>
      <w:szCs w:val="20"/>
    </w:rPr>
  </w:style>
  <w:style w:type="character" w:customStyle="1" w:styleId="666">
    <w:name w:val="文件标题(1) Char"/>
    <w:link w:val="665"/>
    <w:autoRedefine/>
    <w:qFormat/>
    <w:uiPriority w:val="99"/>
    <w:rPr>
      <w:kern w:val="2"/>
      <w:sz w:val="24"/>
    </w:rPr>
  </w:style>
  <w:style w:type="paragraph" w:customStyle="1" w:styleId="667">
    <w:name w:val="Char Char Char Char2"/>
    <w:basedOn w:val="27"/>
    <w:autoRedefine/>
    <w:qFormat/>
    <w:uiPriority w:val="99"/>
    <w:pPr>
      <w:ind w:firstLine="200" w:firstLineChars="200"/>
    </w:pPr>
    <w:rPr>
      <w:rFonts w:ascii="Tahoma" w:hAnsi="Tahoma" w:eastAsia="仿宋_GB2312"/>
      <w:sz w:val="24"/>
      <w:szCs w:val="28"/>
    </w:rPr>
  </w:style>
  <w:style w:type="paragraph" w:customStyle="1" w:styleId="668">
    <w:name w:val="正文5"/>
    <w:autoRedefine/>
    <w:qFormat/>
    <w:uiPriority w:val="99"/>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69">
    <w:name w:val="表头"/>
    <w:basedOn w:val="1"/>
    <w:link w:val="670"/>
    <w:autoRedefine/>
    <w:qFormat/>
    <w:uiPriority w:val="0"/>
    <w:pPr>
      <w:widowControl/>
      <w:autoSpaceDE w:val="0"/>
      <w:autoSpaceDN w:val="0"/>
      <w:adjustRightInd w:val="0"/>
      <w:spacing w:line="312" w:lineRule="atLeast"/>
      <w:ind w:firstLine="200" w:firstLineChars="200"/>
      <w:jc w:val="center"/>
      <w:textAlignment w:val="bottom"/>
    </w:pPr>
    <w:rPr>
      <w:rFonts w:ascii="Times New Roman" w:hAnsi="Times New Roman" w:eastAsia="黑体" w:cs="Times New Roman"/>
      <w:kern w:val="0"/>
      <w:sz w:val="28"/>
      <w:szCs w:val="20"/>
    </w:rPr>
  </w:style>
  <w:style w:type="character" w:customStyle="1" w:styleId="670">
    <w:name w:val="表头 Char"/>
    <w:link w:val="669"/>
    <w:autoRedefine/>
    <w:qFormat/>
    <w:uiPriority w:val="0"/>
    <w:rPr>
      <w:rFonts w:eastAsia="黑体"/>
      <w:sz w:val="28"/>
    </w:rPr>
  </w:style>
  <w:style w:type="paragraph" w:customStyle="1" w:styleId="671">
    <w:name w:val="一级"/>
    <w:basedOn w:val="1"/>
    <w:link w:val="672"/>
    <w:autoRedefine/>
    <w:qFormat/>
    <w:uiPriority w:val="99"/>
    <w:pPr>
      <w:spacing w:line="560" w:lineRule="exact"/>
      <w:ind w:firstLine="567" w:firstLineChars="200"/>
    </w:pPr>
    <w:rPr>
      <w:rFonts w:ascii="Times New Roman" w:hAnsi="Times New Roman" w:eastAsia="黑体" w:cs="Times New Roman"/>
      <w:sz w:val="28"/>
      <w:szCs w:val="20"/>
    </w:rPr>
  </w:style>
  <w:style w:type="character" w:customStyle="1" w:styleId="672">
    <w:name w:val="一级 Char"/>
    <w:link w:val="671"/>
    <w:autoRedefine/>
    <w:qFormat/>
    <w:uiPriority w:val="99"/>
    <w:rPr>
      <w:rFonts w:eastAsia="黑体"/>
      <w:kern w:val="2"/>
      <w:sz w:val="28"/>
    </w:rPr>
  </w:style>
  <w:style w:type="paragraph" w:customStyle="1" w:styleId="673">
    <w:name w:val="正文内容"/>
    <w:basedOn w:val="1"/>
    <w:link w:val="674"/>
    <w:autoRedefine/>
    <w:qFormat/>
    <w:uiPriority w:val="0"/>
    <w:pPr>
      <w:spacing w:line="560" w:lineRule="exact"/>
      <w:ind w:firstLine="567" w:firstLineChars="200"/>
    </w:pPr>
    <w:rPr>
      <w:rFonts w:ascii="Times New Roman" w:hAnsi="Times New Roman" w:eastAsia="仿宋_GB2312" w:cs="Times New Roman"/>
      <w:sz w:val="28"/>
      <w:szCs w:val="20"/>
    </w:rPr>
  </w:style>
  <w:style w:type="character" w:customStyle="1" w:styleId="674">
    <w:name w:val="正文内容 Char"/>
    <w:link w:val="673"/>
    <w:autoRedefine/>
    <w:qFormat/>
    <w:uiPriority w:val="0"/>
    <w:rPr>
      <w:rFonts w:eastAsia="仿宋_GB2312"/>
      <w:kern w:val="2"/>
      <w:sz w:val="28"/>
    </w:rPr>
  </w:style>
  <w:style w:type="character" w:customStyle="1" w:styleId="675">
    <w:name w:val="unnamed11"/>
    <w:basedOn w:val="160"/>
    <w:autoRedefine/>
    <w:qFormat/>
    <w:uiPriority w:val="99"/>
    <w:rPr>
      <w:rFonts w:cs="Times New Roman"/>
    </w:rPr>
  </w:style>
  <w:style w:type="paragraph" w:customStyle="1" w:styleId="676">
    <w:name w:val="Char4"/>
    <w:basedOn w:val="1"/>
    <w:autoRedefine/>
    <w:qFormat/>
    <w:uiPriority w:val="0"/>
    <w:pPr>
      <w:adjustRightInd w:val="0"/>
      <w:spacing w:line="360" w:lineRule="auto"/>
      <w:ind w:firstLine="200" w:firstLineChars="200"/>
    </w:pPr>
    <w:rPr>
      <w:rFonts w:ascii="Times New Roman" w:hAnsi="Times New Roman" w:eastAsia="宋体" w:cs="Times New Roman"/>
      <w:kern w:val="0"/>
      <w:sz w:val="24"/>
      <w:szCs w:val="20"/>
    </w:rPr>
  </w:style>
  <w:style w:type="paragraph" w:customStyle="1" w:styleId="677">
    <w:name w:val="默认段落字体 Para Char Char Char Char Char Char Char Char Char Char Char Char Char Char"/>
    <w:basedOn w:val="27"/>
    <w:autoRedefine/>
    <w:qFormat/>
    <w:uiPriority w:val="0"/>
    <w:pPr>
      <w:ind w:firstLine="200" w:firstLineChars="200"/>
    </w:pPr>
    <w:rPr>
      <w:rFonts w:ascii="Tahoma" w:hAnsi="Tahoma" w:eastAsia="仿宋_GB2312"/>
      <w:sz w:val="24"/>
      <w:szCs w:val="28"/>
    </w:rPr>
  </w:style>
  <w:style w:type="paragraph" w:customStyle="1" w:styleId="678">
    <w:name w:val="Char13"/>
    <w:basedOn w:val="1"/>
    <w:autoRedefine/>
    <w:qFormat/>
    <w:uiPriority w:val="0"/>
    <w:pPr>
      <w:adjustRightInd w:val="0"/>
      <w:spacing w:line="360" w:lineRule="auto"/>
      <w:ind w:firstLine="200" w:firstLineChars="200"/>
    </w:pPr>
    <w:rPr>
      <w:rFonts w:ascii="Times New Roman" w:hAnsi="Times New Roman" w:eastAsia="宋体" w:cs="Times New Roman"/>
      <w:kern w:val="0"/>
      <w:sz w:val="24"/>
      <w:szCs w:val="20"/>
    </w:rPr>
  </w:style>
  <w:style w:type="paragraph" w:customStyle="1" w:styleId="679">
    <w:name w:val="Char1 Char Char Char"/>
    <w:basedOn w:val="1"/>
    <w:autoRedefine/>
    <w:qFormat/>
    <w:uiPriority w:val="0"/>
    <w:pPr>
      <w:adjustRightInd w:val="0"/>
      <w:spacing w:line="360" w:lineRule="auto"/>
      <w:ind w:firstLine="200" w:firstLineChars="200"/>
    </w:pPr>
    <w:rPr>
      <w:rFonts w:ascii="Times New Roman" w:hAnsi="Times New Roman" w:eastAsia="宋体" w:cs="Times New Roman"/>
      <w:kern w:val="0"/>
      <w:sz w:val="24"/>
      <w:szCs w:val="20"/>
    </w:rPr>
  </w:style>
  <w:style w:type="character" w:customStyle="1" w:styleId="680">
    <w:name w:val="中兴正文 Char"/>
    <w:link w:val="681"/>
    <w:autoRedefine/>
    <w:qFormat/>
    <w:uiPriority w:val="99"/>
    <w:rPr>
      <w:kern w:val="2"/>
      <w:sz w:val="24"/>
    </w:rPr>
  </w:style>
  <w:style w:type="paragraph" w:customStyle="1" w:styleId="681">
    <w:name w:val="中兴正文"/>
    <w:basedOn w:val="10"/>
    <w:link w:val="680"/>
    <w:autoRedefine/>
    <w:qFormat/>
    <w:uiPriority w:val="99"/>
    <w:pPr>
      <w:spacing w:line="360" w:lineRule="auto"/>
      <w:ind w:firstLine="480" w:firstLineChars="200"/>
    </w:pPr>
    <w:rPr>
      <w:sz w:val="24"/>
    </w:rPr>
  </w:style>
  <w:style w:type="paragraph" w:customStyle="1" w:styleId="682">
    <w:name w:val="06正文"/>
    <w:basedOn w:val="1"/>
    <w:link w:val="683"/>
    <w:autoRedefine/>
    <w:qFormat/>
    <w:uiPriority w:val="99"/>
    <w:pPr>
      <w:spacing w:line="360" w:lineRule="auto"/>
      <w:ind w:firstLine="567" w:firstLineChars="200"/>
    </w:pPr>
    <w:rPr>
      <w:rFonts w:ascii="Times New Roman" w:hAnsi="Times New Roman" w:eastAsia="宋体" w:cs="Times New Roman"/>
      <w:sz w:val="24"/>
      <w:szCs w:val="20"/>
    </w:rPr>
  </w:style>
  <w:style w:type="character" w:customStyle="1" w:styleId="683">
    <w:name w:val="06正文 Char"/>
    <w:link w:val="682"/>
    <w:autoRedefine/>
    <w:qFormat/>
    <w:uiPriority w:val="99"/>
    <w:rPr>
      <w:kern w:val="2"/>
      <w:sz w:val="24"/>
    </w:rPr>
  </w:style>
  <w:style w:type="paragraph" w:customStyle="1" w:styleId="684">
    <w:name w:val="05正文"/>
    <w:basedOn w:val="1"/>
    <w:link w:val="685"/>
    <w:autoRedefine/>
    <w:qFormat/>
    <w:uiPriority w:val="99"/>
    <w:pPr>
      <w:spacing w:line="360" w:lineRule="auto"/>
      <w:ind w:firstLine="567" w:firstLineChars="200"/>
    </w:pPr>
    <w:rPr>
      <w:rFonts w:ascii="Times New Roman" w:hAnsi="Times New Roman" w:eastAsia="宋体" w:cs="Times New Roman"/>
      <w:sz w:val="24"/>
      <w:szCs w:val="20"/>
    </w:rPr>
  </w:style>
  <w:style w:type="character" w:customStyle="1" w:styleId="685">
    <w:name w:val="05正文 Char"/>
    <w:link w:val="684"/>
    <w:autoRedefine/>
    <w:qFormat/>
    <w:uiPriority w:val="99"/>
    <w:rPr>
      <w:kern w:val="2"/>
      <w:sz w:val="24"/>
    </w:rPr>
  </w:style>
  <w:style w:type="paragraph" w:customStyle="1" w:styleId="686">
    <w:name w:val="02 1.2"/>
    <w:basedOn w:val="5"/>
    <w:link w:val="687"/>
    <w:autoRedefine/>
    <w:qFormat/>
    <w:uiPriority w:val="99"/>
    <w:pPr>
      <w:tabs>
        <w:tab w:val="left" w:pos="1080"/>
      </w:tabs>
      <w:adjustRightInd w:val="0"/>
      <w:spacing w:beforeLines="50" w:after="0" w:line="360" w:lineRule="auto"/>
      <w:textAlignment w:val="baseline"/>
    </w:pPr>
    <w:rPr>
      <w:rFonts w:ascii="Times New Roman" w:hAnsi="Times New Roman" w:eastAsia="黑体" w:cs="Times New Roman"/>
      <w:b w:val="0"/>
      <w:kern w:val="0"/>
      <w:sz w:val="24"/>
      <w:szCs w:val="24"/>
    </w:rPr>
  </w:style>
  <w:style w:type="character" w:customStyle="1" w:styleId="687">
    <w:name w:val="02 1.2 Char"/>
    <w:basedOn w:val="160"/>
    <w:link w:val="686"/>
    <w:autoRedefine/>
    <w:qFormat/>
    <w:uiPriority w:val="99"/>
    <w:rPr>
      <w:rFonts w:eastAsia="黑体"/>
      <w:bCs/>
      <w:sz w:val="24"/>
      <w:szCs w:val="24"/>
    </w:rPr>
  </w:style>
  <w:style w:type="paragraph" w:customStyle="1" w:styleId="688">
    <w:name w:val="03 1.2.3"/>
    <w:basedOn w:val="77"/>
    <w:link w:val="689"/>
    <w:autoRedefine/>
    <w:qFormat/>
    <w:uiPriority w:val="99"/>
    <w:pPr>
      <w:spacing w:line="360" w:lineRule="auto"/>
      <w:ind w:left="0" w:firstLine="0"/>
    </w:pPr>
  </w:style>
  <w:style w:type="character" w:customStyle="1" w:styleId="689">
    <w:name w:val="03 1.2.3 Char"/>
    <w:link w:val="688"/>
    <w:autoRedefine/>
    <w:qFormat/>
    <w:uiPriority w:val="99"/>
    <w:rPr>
      <w:kern w:val="2"/>
      <w:sz w:val="24"/>
    </w:rPr>
  </w:style>
  <w:style w:type="paragraph" w:customStyle="1" w:styleId="690">
    <w:name w:val="04 1.2.3.4"/>
    <w:basedOn w:val="87"/>
    <w:link w:val="691"/>
    <w:autoRedefine/>
    <w:qFormat/>
    <w:uiPriority w:val="99"/>
    <w:pPr>
      <w:adjustRightInd/>
      <w:spacing w:after="0" w:line="360" w:lineRule="auto"/>
      <w:ind w:left="0" w:leftChars="0" w:firstLine="0" w:firstLineChars="0"/>
      <w:textAlignment w:val="auto"/>
    </w:pPr>
    <w:rPr>
      <w:kern w:val="2"/>
    </w:rPr>
  </w:style>
  <w:style w:type="character" w:customStyle="1" w:styleId="691">
    <w:name w:val="04 1.2.3.4 Char"/>
    <w:link w:val="690"/>
    <w:autoRedefine/>
    <w:qFormat/>
    <w:uiPriority w:val="99"/>
    <w:rPr>
      <w:kern w:val="2"/>
      <w:sz w:val="24"/>
    </w:rPr>
  </w:style>
  <w:style w:type="paragraph" w:customStyle="1" w:styleId="692">
    <w:name w:val="06 强调"/>
    <w:basedOn w:val="1"/>
    <w:link w:val="693"/>
    <w:autoRedefine/>
    <w:qFormat/>
    <w:uiPriority w:val="99"/>
    <w:pPr>
      <w:numPr>
        <w:ilvl w:val="0"/>
        <w:numId w:val="50"/>
      </w:numPr>
      <w:spacing w:line="360" w:lineRule="auto"/>
      <w:ind w:firstLine="200" w:firstLineChars="200"/>
    </w:pPr>
    <w:rPr>
      <w:rFonts w:ascii="Times New Roman" w:hAnsi="Times New Roman" w:eastAsia="宋体" w:cs="Times New Roman"/>
      <w:kern w:val="0"/>
      <w:sz w:val="24"/>
      <w:szCs w:val="24"/>
    </w:rPr>
  </w:style>
  <w:style w:type="character" w:customStyle="1" w:styleId="693">
    <w:name w:val="06 强调 Char"/>
    <w:link w:val="692"/>
    <w:autoRedefine/>
    <w:qFormat/>
    <w:uiPriority w:val="99"/>
    <w:rPr>
      <w:sz w:val="24"/>
      <w:szCs w:val="24"/>
    </w:rPr>
  </w:style>
  <w:style w:type="paragraph" w:customStyle="1" w:styleId="694">
    <w:name w:val="07 强调"/>
    <w:basedOn w:val="692"/>
    <w:link w:val="695"/>
    <w:autoRedefine/>
    <w:qFormat/>
    <w:uiPriority w:val="99"/>
    <w:pPr>
      <w:ind w:left="0" w:firstLine="480"/>
    </w:pPr>
  </w:style>
  <w:style w:type="character" w:customStyle="1" w:styleId="695">
    <w:name w:val="07 强调 Char"/>
    <w:basedOn w:val="693"/>
    <w:link w:val="694"/>
    <w:autoRedefine/>
    <w:qFormat/>
    <w:uiPriority w:val="99"/>
    <w:rPr>
      <w:sz w:val="24"/>
      <w:szCs w:val="24"/>
    </w:rPr>
  </w:style>
  <w:style w:type="paragraph" w:customStyle="1" w:styleId="696">
    <w:name w:val="06 图注"/>
    <w:basedOn w:val="1"/>
    <w:link w:val="697"/>
    <w:autoRedefine/>
    <w:qFormat/>
    <w:uiPriority w:val="99"/>
    <w:pPr>
      <w:topLinePunct/>
      <w:autoSpaceDE w:val="0"/>
      <w:autoSpaceDN w:val="0"/>
      <w:spacing w:line="560" w:lineRule="exact"/>
      <w:ind w:firstLine="200" w:firstLineChars="200"/>
      <w:jc w:val="center"/>
      <w:textAlignment w:val="center"/>
    </w:pPr>
    <w:rPr>
      <w:rFonts w:ascii="Times New Roman" w:hAnsi="Times New Roman" w:eastAsia="宋体" w:cs="Times New Roman"/>
      <w:sz w:val="28"/>
      <w:szCs w:val="20"/>
    </w:rPr>
  </w:style>
  <w:style w:type="character" w:customStyle="1" w:styleId="697">
    <w:name w:val="06 图注 Char"/>
    <w:link w:val="696"/>
    <w:autoRedefine/>
    <w:qFormat/>
    <w:uiPriority w:val="99"/>
    <w:rPr>
      <w:kern w:val="2"/>
      <w:sz w:val="28"/>
    </w:rPr>
  </w:style>
  <w:style w:type="paragraph" w:customStyle="1" w:styleId="698">
    <w:name w:val="08 表格字体"/>
    <w:basedOn w:val="1"/>
    <w:link w:val="699"/>
    <w:autoRedefine/>
    <w:qFormat/>
    <w:uiPriority w:val="99"/>
    <w:pPr>
      <w:widowControl/>
      <w:ind w:firstLine="200" w:firstLineChars="200"/>
      <w:jc w:val="center"/>
    </w:pPr>
    <w:rPr>
      <w:rFonts w:ascii="Times New Roman" w:hAnsi="Times New Roman" w:eastAsia="宋体" w:cs="Times New Roman"/>
      <w:color w:val="000000"/>
      <w:kern w:val="0"/>
      <w:sz w:val="24"/>
      <w:szCs w:val="20"/>
    </w:rPr>
  </w:style>
  <w:style w:type="character" w:customStyle="1" w:styleId="699">
    <w:name w:val="08 表格字体 Char"/>
    <w:link w:val="698"/>
    <w:autoRedefine/>
    <w:qFormat/>
    <w:uiPriority w:val="99"/>
    <w:rPr>
      <w:color w:val="000000"/>
      <w:sz w:val="24"/>
    </w:rPr>
  </w:style>
  <w:style w:type="paragraph" w:customStyle="1" w:styleId="700">
    <w:name w:val="01 1"/>
    <w:basedOn w:val="4"/>
    <w:link w:val="701"/>
    <w:autoRedefine/>
    <w:qFormat/>
    <w:uiPriority w:val="99"/>
    <w:pPr>
      <w:adjustRightInd w:val="0"/>
      <w:spacing w:before="0" w:after="0" w:line="360" w:lineRule="auto"/>
      <w:jc w:val="left"/>
      <w:textAlignment w:val="baseline"/>
    </w:pPr>
    <w:rPr>
      <w:rFonts w:eastAsia="黑体"/>
      <w:b w:val="0"/>
      <w:bCs w:val="0"/>
      <w:sz w:val="28"/>
      <w:szCs w:val="24"/>
    </w:rPr>
  </w:style>
  <w:style w:type="character" w:customStyle="1" w:styleId="701">
    <w:name w:val="01 1 Char"/>
    <w:basedOn w:val="183"/>
    <w:link w:val="700"/>
    <w:autoRedefine/>
    <w:qFormat/>
    <w:uiPriority w:val="99"/>
    <w:rPr>
      <w:rFonts w:ascii="等线 Light" w:hAnsi="等线 Light" w:eastAsia="黑体" w:cs="宋体"/>
      <w:b w:val="0"/>
      <w:bCs w:val="0"/>
      <w:kern w:val="2"/>
      <w:sz w:val="28"/>
      <w:szCs w:val="24"/>
    </w:rPr>
  </w:style>
  <w:style w:type="paragraph" w:customStyle="1" w:styleId="702">
    <w:name w:val="09 目录"/>
    <w:basedOn w:val="84"/>
    <w:link w:val="703"/>
    <w:autoRedefine/>
    <w:qFormat/>
    <w:uiPriority w:val="99"/>
    <w:pPr>
      <w:spacing w:line="560" w:lineRule="exact"/>
      <w:ind w:firstLine="200" w:firstLineChars="200"/>
      <w:jc w:val="center"/>
      <w:outlineLvl w:val="0"/>
    </w:pPr>
    <w:rPr>
      <w:rFonts w:ascii="黑体" w:hAnsi="黑体" w:eastAsia="黑体" w:cs="Times New Roman"/>
      <w:sz w:val="28"/>
      <w:szCs w:val="20"/>
    </w:rPr>
  </w:style>
  <w:style w:type="character" w:customStyle="1" w:styleId="703">
    <w:name w:val="09 目录 Char"/>
    <w:link w:val="702"/>
    <w:autoRedefine/>
    <w:qFormat/>
    <w:uiPriority w:val="99"/>
    <w:rPr>
      <w:rFonts w:ascii="黑体" w:hAnsi="黑体" w:eastAsia="黑体"/>
      <w:kern w:val="2"/>
      <w:sz w:val="28"/>
    </w:rPr>
  </w:style>
  <w:style w:type="paragraph" w:customStyle="1" w:styleId="704">
    <w:name w:val="05 正文"/>
    <w:basedOn w:val="1"/>
    <w:link w:val="705"/>
    <w:autoRedefine/>
    <w:qFormat/>
    <w:uiPriority w:val="99"/>
    <w:pPr>
      <w:spacing w:line="360" w:lineRule="auto"/>
      <w:ind w:firstLine="567" w:firstLineChars="200"/>
    </w:pPr>
    <w:rPr>
      <w:rFonts w:ascii="Times New Roman" w:hAnsi="Times New Roman" w:eastAsia="宋体" w:cs="Times New Roman"/>
      <w:sz w:val="24"/>
      <w:szCs w:val="20"/>
    </w:rPr>
  </w:style>
  <w:style w:type="character" w:customStyle="1" w:styleId="705">
    <w:name w:val="05 正文 Char"/>
    <w:link w:val="704"/>
    <w:autoRedefine/>
    <w:qFormat/>
    <w:uiPriority w:val="99"/>
    <w:rPr>
      <w:kern w:val="2"/>
      <w:sz w:val="24"/>
    </w:rPr>
  </w:style>
  <w:style w:type="paragraph" w:customStyle="1" w:styleId="706">
    <w:name w:val="图编号"/>
    <w:basedOn w:val="8"/>
    <w:next w:val="10"/>
    <w:autoRedefine/>
    <w:qFormat/>
    <w:uiPriority w:val="0"/>
    <w:pPr>
      <w:keepNext w:val="0"/>
      <w:tabs>
        <w:tab w:val="clear" w:pos="1152"/>
      </w:tabs>
      <w:ind w:firstLine="200" w:firstLineChars="200"/>
      <w:jc w:val="center"/>
    </w:pPr>
    <w:rPr>
      <w:rFonts w:ascii="Times New Roman" w:hAnsi="Times New Roman"/>
      <w:b/>
      <w:bCs w:val="0"/>
      <w:sz w:val="21"/>
      <w:szCs w:val="21"/>
    </w:rPr>
  </w:style>
  <w:style w:type="character" w:customStyle="1" w:styleId="707">
    <w:name w:val="样式 小三"/>
    <w:autoRedefine/>
    <w:qFormat/>
    <w:uiPriority w:val="99"/>
    <w:rPr>
      <w:sz w:val="30"/>
    </w:rPr>
  </w:style>
  <w:style w:type="paragraph" w:customStyle="1" w:styleId="708">
    <w:name w:val="表编号"/>
    <w:basedOn w:val="9"/>
    <w:autoRedefine/>
    <w:qFormat/>
    <w:uiPriority w:val="99"/>
    <w:pPr>
      <w:tabs>
        <w:tab w:val="clear" w:pos="1296"/>
      </w:tabs>
      <w:spacing w:before="0" w:after="0" w:line="360" w:lineRule="auto"/>
      <w:jc w:val="center"/>
    </w:pPr>
    <w:rPr>
      <w:b w:val="0"/>
      <w:bCs/>
      <w:sz w:val="21"/>
      <w:szCs w:val="21"/>
    </w:rPr>
  </w:style>
  <w:style w:type="paragraph" w:customStyle="1" w:styleId="709">
    <w:name w:val="文件标题1"/>
    <w:basedOn w:val="1"/>
    <w:autoRedefine/>
    <w:qFormat/>
    <w:uiPriority w:val="99"/>
    <w:pPr>
      <w:numPr>
        <w:ilvl w:val="0"/>
        <w:numId w:val="51"/>
      </w:numPr>
      <w:spacing w:line="360" w:lineRule="auto"/>
      <w:ind w:firstLine="200" w:firstLineChars="200"/>
      <w:jc w:val="left"/>
      <w:outlineLvl w:val="0"/>
    </w:pPr>
    <w:rPr>
      <w:rFonts w:ascii="Times New Roman" w:hAnsi="Times New Roman" w:eastAsia="宋体" w:cs="Times New Roman"/>
      <w:b/>
      <w:sz w:val="24"/>
      <w:szCs w:val="24"/>
    </w:rPr>
  </w:style>
  <w:style w:type="paragraph" w:customStyle="1" w:styleId="710">
    <w:name w:val="文件标题1.1"/>
    <w:basedOn w:val="1"/>
    <w:link w:val="711"/>
    <w:autoRedefine/>
    <w:qFormat/>
    <w:uiPriority w:val="99"/>
    <w:pPr>
      <w:numPr>
        <w:ilvl w:val="1"/>
        <w:numId w:val="51"/>
      </w:numPr>
      <w:spacing w:line="360" w:lineRule="auto"/>
      <w:ind w:firstLine="200" w:firstLineChars="200"/>
      <w:jc w:val="left"/>
      <w:outlineLvl w:val="1"/>
    </w:pPr>
    <w:rPr>
      <w:rFonts w:ascii="Times New Roman" w:hAnsi="Times New Roman" w:eastAsia="宋体" w:cs="Times New Roman"/>
      <w:b/>
      <w:kern w:val="0"/>
      <w:sz w:val="24"/>
      <w:szCs w:val="24"/>
    </w:rPr>
  </w:style>
  <w:style w:type="character" w:customStyle="1" w:styleId="711">
    <w:name w:val="文件标题1.1 Char Char"/>
    <w:link w:val="710"/>
    <w:autoRedefine/>
    <w:qFormat/>
    <w:uiPriority w:val="99"/>
    <w:rPr>
      <w:b/>
      <w:sz w:val="24"/>
      <w:szCs w:val="24"/>
    </w:rPr>
  </w:style>
  <w:style w:type="paragraph" w:customStyle="1" w:styleId="712">
    <w:name w:val="01 1、"/>
    <w:basedOn w:val="3"/>
    <w:link w:val="713"/>
    <w:autoRedefine/>
    <w:qFormat/>
    <w:uiPriority w:val="99"/>
    <w:pPr>
      <w:keepLines/>
      <w:pageBreakBefore/>
      <w:adjustRightInd w:val="0"/>
      <w:jc w:val="left"/>
      <w:textAlignment w:val="baseline"/>
    </w:pPr>
    <w:rPr>
      <w:rFonts w:ascii="Times New Roman" w:hAnsi="Times New Roman" w:eastAsia="黑体"/>
      <w:b w:val="0"/>
      <w:bCs/>
      <w:color w:val="auto"/>
      <w:kern w:val="44"/>
      <w:sz w:val="28"/>
      <w:szCs w:val="36"/>
      <w:lang w:val="en-US"/>
    </w:rPr>
  </w:style>
  <w:style w:type="character" w:customStyle="1" w:styleId="713">
    <w:name w:val="01 1、 Char"/>
    <w:link w:val="712"/>
    <w:autoRedefine/>
    <w:qFormat/>
    <w:uiPriority w:val="99"/>
    <w:rPr>
      <w:rFonts w:eastAsia="黑体"/>
      <w:bCs/>
      <w:kern w:val="44"/>
      <w:sz w:val="28"/>
      <w:szCs w:val="36"/>
    </w:rPr>
  </w:style>
  <w:style w:type="paragraph" w:customStyle="1" w:styleId="714">
    <w:name w:val="正文缩进(ALT+Z)"/>
    <w:basedOn w:val="1"/>
    <w:link w:val="715"/>
    <w:autoRedefine/>
    <w:qFormat/>
    <w:uiPriority w:val="99"/>
    <w:pPr>
      <w:spacing w:line="360" w:lineRule="auto"/>
      <w:ind w:firstLine="200" w:firstLineChars="200"/>
    </w:pPr>
    <w:rPr>
      <w:rFonts w:ascii="Times New Roman" w:hAnsi="Times New Roman" w:eastAsia="宋体" w:cs="Times New Roman"/>
      <w:sz w:val="24"/>
      <w:szCs w:val="24"/>
    </w:rPr>
  </w:style>
  <w:style w:type="character" w:customStyle="1" w:styleId="715">
    <w:name w:val="正文缩进(ALT+Z) Char"/>
    <w:basedOn w:val="160"/>
    <w:link w:val="714"/>
    <w:autoRedefine/>
    <w:qFormat/>
    <w:uiPriority w:val="99"/>
    <w:rPr>
      <w:kern w:val="2"/>
      <w:sz w:val="24"/>
      <w:szCs w:val="24"/>
    </w:rPr>
  </w:style>
  <w:style w:type="paragraph" w:customStyle="1" w:styleId="716">
    <w:name w:val="列出段落11"/>
    <w:basedOn w:val="1"/>
    <w:autoRedefine/>
    <w:qFormat/>
    <w:uiPriority w:val="34"/>
    <w:pPr>
      <w:spacing w:line="360" w:lineRule="auto"/>
      <w:ind w:firstLine="420" w:firstLineChars="200"/>
    </w:pPr>
    <w:rPr>
      <w:rFonts w:ascii="Calibri" w:hAnsi="Calibri" w:eastAsia="宋体" w:cs="黑体"/>
      <w:sz w:val="24"/>
    </w:rPr>
  </w:style>
  <w:style w:type="paragraph" w:customStyle="1" w:styleId="717">
    <w:name w:val="标题4"/>
    <w:basedOn w:val="6"/>
    <w:next w:val="1"/>
    <w:autoRedefine/>
    <w:qFormat/>
    <w:uiPriority w:val="0"/>
    <w:pPr>
      <w:widowControl/>
      <w:tabs>
        <w:tab w:val="left" w:pos="0"/>
        <w:tab w:val="left" w:pos="420"/>
        <w:tab w:val="left" w:pos="1080"/>
      </w:tabs>
      <w:snapToGrid w:val="0"/>
      <w:spacing w:before="0" w:after="0" w:line="360" w:lineRule="auto"/>
      <w:ind w:right="238"/>
      <w:contextualSpacing/>
      <w:jc w:val="left"/>
    </w:pPr>
    <w:rPr>
      <w:rFonts w:ascii="Times New Roman" w:hAnsi="Times New Roman" w:eastAsia="宋体" w:cs="黑体"/>
      <w:b w:val="0"/>
      <w:color w:val="FF0000"/>
      <w:sz w:val="24"/>
      <w:szCs w:val="24"/>
    </w:rPr>
  </w:style>
  <w:style w:type="paragraph" w:customStyle="1" w:styleId="718">
    <w:name w:val="正文首行缩进 22"/>
    <w:basedOn w:val="1"/>
    <w:autoRedefine/>
    <w:qFormat/>
    <w:uiPriority w:val="99"/>
    <w:pPr>
      <w:adjustRightInd w:val="0"/>
      <w:spacing w:line="360" w:lineRule="auto"/>
      <w:ind w:firstLine="480" w:firstLineChars="200"/>
      <w:jc w:val="left"/>
    </w:pPr>
    <w:rPr>
      <w:rFonts w:ascii="宋体" w:hAnsi="Times New Roman" w:eastAsia="宋体" w:cs="Times New Roman"/>
      <w:sz w:val="24"/>
      <w:szCs w:val="24"/>
    </w:rPr>
  </w:style>
  <w:style w:type="paragraph" w:customStyle="1" w:styleId="719">
    <w:name w:val="样式 !图片题注 + 首行缩进:  2 字符"/>
    <w:basedOn w:val="663"/>
    <w:autoRedefine/>
    <w:qFormat/>
    <w:uiPriority w:val="99"/>
    <w:pPr>
      <w:adjustRightInd/>
      <w:snapToGrid/>
      <w:spacing w:after="240" w:line="360" w:lineRule="auto"/>
      <w:ind w:firstLine="480"/>
      <w:textAlignment w:val="auto"/>
    </w:pPr>
    <w:rPr>
      <w:kern w:val="2"/>
      <w:szCs w:val="20"/>
    </w:rPr>
  </w:style>
  <w:style w:type="paragraph" w:customStyle="1" w:styleId="720">
    <w:name w:val="标题5"/>
    <w:basedOn w:val="7"/>
    <w:next w:val="1"/>
    <w:link w:val="721"/>
    <w:autoRedefine/>
    <w:qFormat/>
    <w:uiPriority w:val="0"/>
    <w:pPr>
      <w:spacing w:before="0" w:after="0" w:line="300" w:lineRule="auto"/>
      <w:ind w:firstLine="562"/>
    </w:pPr>
    <w:rPr>
      <w:rFonts w:ascii="Calibri" w:hAnsi="Calibri" w:eastAsia="黑体" w:cs="Times New Roman"/>
      <w:b w:val="0"/>
      <w:sz w:val="24"/>
      <w:szCs w:val="18"/>
    </w:rPr>
  </w:style>
  <w:style w:type="character" w:customStyle="1" w:styleId="721">
    <w:name w:val="标题5 Char"/>
    <w:link w:val="720"/>
    <w:autoRedefine/>
    <w:qFormat/>
    <w:uiPriority w:val="0"/>
    <w:rPr>
      <w:rFonts w:ascii="Calibri" w:hAnsi="Calibri" w:eastAsia="黑体"/>
      <w:bCs/>
      <w:kern w:val="2"/>
      <w:sz w:val="24"/>
      <w:szCs w:val="18"/>
    </w:rPr>
  </w:style>
  <w:style w:type="paragraph" w:customStyle="1" w:styleId="722">
    <w:name w:val="TOC 标题1"/>
    <w:basedOn w:val="3"/>
    <w:next w:val="1"/>
    <w:autoRedefine/>
    <w:qFormat/>
    <w:uiPriority w:val="39"/>
    <w:pPr>
      <w:keepLines/>
      <w:pageBreakBefore/>
      <w:widowControl/>
      <w:adjustRightInd w:val="0"/>
      <w:spacing w:before="480" w:line="276" w:lineRule="auto"/>
      <w:jc w:val="left"/>
      <w:textAlignment w:val="baseline"/>
      <w:outlineLvl w:val="9"/>
    </w:pPr>
    <w:rPr>
      <w:rFonts w:ascii="Cambria" w:hAnsi="Cambria" w:eastAsia="宋体"/>
      <w:color w:val="365F91"/>
      <w:kern w:val="0"/>
      <w:sz w:val="28"/>
      <w:szCs w:val="28"/>
      <w:lang w:val="en-US"/>
    </w:rPr>
  </w:style>
  <w:style w:type="table" w:customStyle="1" w:styleId="723">
    <w:name w:val="网格型浅色1"/>
    <w:autoRedefine/>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724">
    <w:name w:val="网格型1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25">
    <w:name w:val="apple-converted-space"/>
    <w:basedOn w:val="160"/>
    <w:autoRedefine/>
    <w:qFormat/>
    <w:uiPriority w:val="0"/>
    <w:rPr>
      <w:rFonts w:cs="Times New Roman"/>
    </w:rPr>
  </w:style>
  <w:style w:type="table" w:customStyle="1" w:styleId="726">
    <w:name w:val="网格型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27">
    <w:name w:val="*正文 Char"/>
    <w:basedOn w:val="160"/>
    <w:link w:val="728"/>
    <w:autoRedefine/>
    <w:qFormat/>
    <w:uiPriority w:val="0"/>
    <w:rPr>
      <w:rFonts w:ascii="宋体"/>
      <w:sz w:val="24"/>
      <w:szCs w:val="24"/>
    </w:rPr>
  </w:style>
  <w:style w:type="paragraph" w:customStyle="1" w:styleId="728">
    <w:name w:val="*正文"/>
    <w:basedOn w:val="1"/>
    <w:link w:val="727"/>
    <w:autoRedefine/>
    <w:qFormat/>
    <w:uiPriority w:val="0"/>
    <w:pPr>
      <w:spacing w:line="360" w:lineRule="auto"/>
      <w:ind w:firstLine="200" w:firstLineChars="200"/>
    </w:pPr>
    <w:rPr>
      <w:rFonts w:ascii="宋体" w:hAnsi="Times New Roman" w:eastAsia="宋体" w:cs="Times New Roman"/>
      <w:kern w:val="0"/>
      <w:sz w:val="24"/>
      <w:szCs w:val="24"/>
    </w:rPr>
  </w:style>
  <w:style w:type="table" w:customStyle="1" w:styleId="729">
    <w:name w:val="Remarks Table"/>
    <w:basedOn w:val="724"/>
    <w:autoRedefine/>
    <w:qFormat/>
    <w:uiPriority w:val="0"/>
    <w:pPr>
      <w:widowControl w:val="0"/>
      <w:adjustRightInd w:val="0"/>
      <w:snapToGrid w:val="0"/>
    </w:pPr>
    <w:rPr>
      <w:rFonts w:ascii="Arial" w:hAnsi="Arial" w:cs="Arial"/>
      <w:szCs w:val="21"/>
    </w:rPr>
  </w:style>
  <w:style w:type="paragraph" w:customStyle="1" w:styleId="730">
    <w:name w:val="无间隔1"/>
    <w:link w:val="731"/>
    <w:autoRedefine/>
    <w:qFormat/>
    <w:uiPriority w:val="0"/>
    <w:rPr>
      <w:rFonts w:ascii="Calibri" w:hAnsi="Calibri" w:eastAsia="宋体" w:cs="Times New Roman"/>
      <w:sz w:val="22"/>
      <w:szCs w:val="22"/>
      <w:lang w:val="en-US" w:eastAsia="zh-CN" w:bidi="ar-SA"/>
    </w:rPr>
  </w:style>
  <w:style w:type="character" w:customStyle="1" w:styleId="731">
    <w:name w:val="无间隔 Char"/>
    <w:basedOn w:val="160"/>
    <w:link w:val="730"/>
    <w:autoRedefine/>
    <w:qFormat/>
    <w:uiPriority w:val="0"/>
    <w:rPr>
      <w:rFonts w:ascii="Calibri" w:hAnsi="Calibri"/>
      <w:sz w:val="22"/>
      <w:szCs w:val="22"/>
    </w:rPr>
  </w:style>
  <w:style w:type="paragraph" w:customStyle="1" w:styleId="732">
    <w:name w:val="数据中心表格"/>
    <w:basedOn w:val="1"/>
    <w:autoRedefine/>
    <w:qFormat/>
    <w:uiPriority w:val="99"/>
    <w:pPr>
      <w:adjustRightInd w:val="0"/>
      <w:spacing w:before="60" w:after="60" w:line="300" w:lineRule="auto"/>
      <w:ind w:firstLine="200" w:firstLineChars="200"/>
      <w:jc w:val="center"/>
      <w:textAlignment w:val="baseline"/>
    </w:pPr>
    <w:rPr>
      <w:rFonts w:ascii="Times New Roman" w:hAnsi="Times New Roman" w:eastAsia="宋体" w:cs="Times New Roman"/>
      <w:b/>
      <w:bCs/>
      <w:szCs w:val="21"/>
    </w:rPr>
  </w:style>
  <w:style w:type="character" w:customStyle="1" w:styleId="733">
    <w:name w:val="题注 Char1"/>
    <w:autoRedefine/>
    <w:qFormat/>
    <w:uiPriority w:val="99"/>
    <w:rPr>
      <w:rFonts w:ascii="Arial" w:hAnsi="Arial" w:eastAsia="黑体"/>
      <w:kern w:val="0"/>
      <w:sz w:val="24"/>
    </w:rPr>
  </w:style>
  <w:style w:type="paragraph" w:customStyle="1" w:styleId="734">
    <w:name w:val="图"/>
    <w:basedOn w:val="1"/>
    <w:next w:val="305"/>
    <w:link w:val="735"/>
    <w:autoRedefine/>
    <w:qFormat/>
    <w:uiPriority w:val="0"/>
    <w:pPr>
      <w:tabs>
        <w:tab w:val="left" w:pos="680"/>
      </w:tabs>
      <w:adjustRightInd w:val="0"/>
      <w:spacing w:before="60" w:after="60" w:line="360" w:lineRule="atLeast"/>
      <w:ind w:firstLine="480" w:firstLineChars="200"/>
      <w:jc w:val="center"/>
      <w:textAlignment w:val="baseline"/>
    </w:pPr>
    <w:rPr>
      <w:rFonts w:ascii="Times New Roman" w:hAnsi="Times New Roman" w:eastAsia="黑体" w:cs="Times New Roman"/>
      <w:b/>
      <w:kern w:val="0"/>
      <w:sz w:val="24"/>
      <w:szCs w:val="20"/>
    </w:rPr>
  </w:style>
  <w:style w:type="character" w:customStyle="1" w:styleId="735">
    <w:name w:val="图 Char"/>
    <w:link w:val="734"/>
    <w:autoRedefine/>
    <w:qFormat/>
    <w:uiPriority w:val="0"/>
    <w:rPr>
      <w:rFonts w:eastAsia="黑体"/>
      <w:b/>
      <w:sz w:val="24"/>
    </w:rPr>
  </w:style>
  <w:style w:type="paragraph" w:customStyle="1" w:styleId="736">
    <w:name w:val="数据正文"/>
    <w:basedOn w:val="1"/>
    <w:autoRedefine/>
    <w:qFormat/>
    <w:uiPriority w:val="99"/>
    <w:pPr>
      <w:adjustRightInd w:val="0"/>
      <w:spacing w:before="120" w:after="120" w:line="360" w:lineRule="auto"/>
      <w:ind w:firstLine="420" w:firstLineChars="200"/>
      <w:textAlignment w:val="baseline"/>
    </w:pPr>
    <w:rPr>
      <w:rFonts w:ascii="Times New Roman" w:hAnsi="Times New Roman" w:eastAsia="宋体" w:cs="Times New Roman"/>
      <w:bCs/>
      <w:szCs w:val="20"/>
    </w:rPr>
  </w:style>
  <w:style w:type="character" w:customStyle="1" w:styleId="737">
    <w:name w:val="0KL正文 Char"/>
    <w:link w:val="738"/>
    <w:autoRedefine/>
    <w:qFormat/>
    <w:uiPriority w:val="99"/>
    <w:rPr>
      <w:rFonts w:ascii="宋体"/>
      <w:sz w:val="30"/>
    </w:rPr>
  </w:style>
  <w:style w:type="paragraph" w:customStyle="1" w:styleId="738">
    <w:name w:val="0KL正文"/>
    <w:basedOn w:val="1"/>
    <w:next w:val="1"/>
    <w:link w:val="737"/>
    <w:autoRedefine/>
    <w:qFormat/>
    <w:uiPriority w:val="99"/>
    <w:pPr>
      <w:topLinePunct/>
      <w:adjustRightInd w:val="0"/>
      <w:spacing w:beforeLines="50" w:line="360" w:lineRule="auto"/>
      <w:ind w:firstLine="480" w:firstLineChars="200"/>
      <w:textAlignment w:val="baseline"/>
    </w:pPr>
    <w:rPr>
      <w:rFonts w:ascii="宋体" w:hAnsi="Times New Roman" w:eastAsia="宋体" w:cs="Times New Roman"/>
      <w:kern w:val="0"/>
      <w:sz w:val="30"/>
      <w:szCs w:val="20"/>
    </w:rPr>
  </w:style>
  <w:style w:type="paragraph" w:customStyle="1" w:styleId="739">
    <w:name w:val="zw1"/>
    <w:basedOn w:val="1"/>
    <w:link w:val="740"/>
    <w:autoRedefine/>
    <w:qFormat/>
    <w:uiPriority w:val="99"/>
    <w:pPr>
      <w:adjustRightInd w:val="0"/>
      <w:spacing w:line="520" w:lineRule="exact"/>
      <w:ind w:firstLine="480" w:firstLineChars="200"/>
      <w:textAlignment w:val="baseline"/>
    </w:pPr>
    <w:rPr>
      <w:rFonts w:ascii="仿宋_GB2312" w:hAnsi="宋体" w:eastAsia="宋体" w:cs="Times New Roman"/>
      <w:kern w:val="0"/>
      <w:sz w:val="30"/>
      <w:szCs w:val="20"/>
    </w:rPr>
  </w:style>
  <w:style w:type="character" w:customStyle="1" w:styleId="740">
    <w:name w:val="zw1 Char"/>
    <w:link w:val="739"/>
    <w:autoRedefine/>
    <w:qFormat/>
    <w:uiPriority w:val="99"/>
    <w:rPr>
      <w:rFonts w:ascii="仿宋_GB2312" w:hAnsi="宋体"/>
      <w:sz w:val="30"/>
    </w:rPr>
  </w:style>
  <w:style w:type="paragraph" w:customStyle="1" w:styleId="741">
    <w:name w:val="my正文"/>
    <w:basedOn w:val="1"/>
    <w:link w:val="742"/>
    <w:autoRedefine/>
    <w:qFormat/>
    <w:uiPriority w:val="0"/>
    <w:pPr>
      <w:adjustRightInd w:val="0"/>
      <w:spacing w:line="360" w:lineRule="auto"/>
      <w:ind w:firstLine="480" w:firstLineChars="200"/>
      <w:textAlignment w:val="baseline"/>
    </w:pPr>
    <w:rPr>
      <w:rFonts w:ascii="Times New Roman" w:hAnsi="Times New Roman" w:eastAsia="宋体" w:cs="Times New Roman"/>
      <w:sz w:val="24"/>
      <w:szCs w:val="20"/>
    </w:rPr>
  </w:style>
  <w:style w:type="character" w:customStyle="1" w:styleId="742">
    <w:name w:val="my正文 Char"/>
    <w:link w:val="741"/>
    <w:autoRedefine/>
    <w:qFormat/>
    <w:uiPriority w:val="0"/>
    <w:rPr>
      <w:kern w:val="2"/>
      <w:sz w:val="24"/>
    </w:rPr>
  </w:style>
  <w:style w:type="paragraph" w:customStyle="1" w:styleId="743">
    <w:name w:val="总体设计正文样式"/>
    <w:basedOn w:val="1"/>
    <w:autoRedefine/>
    <w:qFormat/>
    <w:uiPriority w:val="99"/>
    <w:pPr>
      <w:adjustRightInd w:val="0"/>
      <w:spacing w:line="360" w:lineRule="auto"/>
      <w:ind w:firstLine="200" w:firstLineChars="200"/>
      <w:textAlignment w:val="baseline"/>
    </w:pPr>
    <w:rPr>
      <w:rFonts w:ascii="Times New Roman" w:hAnsi="Times New Roman" w:eastAsia="宋体"/>
      <w:bCs/>
      <w:sz w:val="24"/>
      <w:szCs w:val="20"/>
    </w:rPr>
  </w:style>
  <w:style w:type="paragraph" w:customStyle="1" w:styleId="744">
    <w:name w:val="正文（绿盟科技）"/>
    <w:link w:val="745"/>
    <w:autoRedefine/>
    <w:qFormat/>
    <w:uiPriority w:val="0"/>
    <w:pPr>
      <w:spacing w:line="300" w:lineRule="auto"/>
    </w:pPr>
    <w:rPr>
      <w:rFonts w:ascii="Arial" w:hAnsi="Arial" w:eastAsia="宋体" w:cs="Times New Roman"/>
      <w:sz w:val="22"/>
      <w:szCs w:val="22"/>
      <w:lang w:val="en-US" w:eastAsia="zh-CN" w:bidi="ar-SA"/>
    </w:rPr>
  </w:style>
  <w:style w:type="character" w:customStyle="1" w:styleId="745">
    <w:name w:val="正文（绿盟科技） Char"/>
    <w:link w:val="744"/>
    <w:autoRedefine/>
    <w:qFormat/>
    <w:uiPriority w:val="0"/>
    <w:rPr>
      <w:rFonts w:ascii="Arial" w:hAnsi="Arial"/>
      <w:sz w:val="22"/>
      <w:szCs w:val="22"/>
    </w:rPr>
  </w:style>
  <w:style w:type="paragraph" w:customStyle="1" w:styleId="746">
    <w:name w:val="设计正文"/>
    <w:basedOn w:val="1"/>
    <w:link w:val="747"/>
    <w:autoRedefine/>
    <w:qFormat/>
    <w:uiPriority w:val="99"/>
    <w:pPr>
      <w:adjustRightInd w:val="0"/>
      <w:spacing w:line="300" w:lineRule="auto"/>
      <w:ind w:firstLine="420" w:firstLineChars="200"/>
      <w:textAlignment w:val="baseline"/>
    </w:pPr>
    <w:rPr>
      <w:rFonts w:ascii="Times New Roman" w:hAnsi="Times New Roman" w:eastAsia="宋体" w:cs="Times New Roman"/>
      <w:sz w:val="28"/>
      <w:szCs w:val="20"/>
    </w:rPr>
  </w:style>
  <w:style w:type="character" w:customStyle="1" w:styleId="747">
    <w:name w:val="设计正文 Char"/>
    <w:link w:val="746"/>
    <w:autoRedefine/>
    <w:qFormat/>
    <w:uiPriority w:val="99"/>
    <w:rPr>
      <w:kern w:val="2"/>
      <w:sz w:val="28"/>
    </w:rPr>
  </w:style>
  <w:style w:type="paragraph" w:customStyle="1" w:styleId="748">
    <w:name w:val="reader-word-layer"/>
    <w:basedOn w:val="1"/>
    <w:autoRedefine/>
    <w:qFormat/>
    <w:uiPriority w:val="99"/>
    <w:pPr>
      <w:widowControl/>
      <w:adjustRightInd w:val="0"/>
      <w:spacing w:before="100" w:beforeAutospacing="1" w:after="100" w:afterAutospacing="1" w:line="288" w:lineRule="auto"/>
      <w:ind w:firstLine="480" w:firstLineChars="200"/>
      <w:jc w:val="left"/>
      <w:textAlignment w:val="baseline"/>
    </w:pPr>
    <w:rPr>
      <w:rFonts w:ascii="Times" w:hAnsi="Times" w:eastAsia="宋体" w:cs="Times New Roman"/>
      <w:bCs/>
      <w:kern w:val="0"/>
      <w:sz w:val="20"/>
      <w:szCs w:val="20"/>
    </w:rPr>
  </w:style>
  <w:style w:type="paragraph" w:customStyle="1" w:styleId="749">
    <w:name w:val="DOT Text"/>
    <w:basedOn w:val="1"/>
    <w:autoRedefine/>
    <w:qFormat/>
    <w:uiPriority w:val="99"/>
    <w:pPr>
      <w:widowControl/>
      <w:numPr>
        <w:ilvl w:val="0"/>
        <w:numId w:val="52"/>
      </w:numPr>
      <w:tabs>
        <w:tab w:val="left" w:pos="1260"/>
        <w:tab w:val="left" w:pos="1680"/>
      </w:tabs>
      <w:adjustRightInd w:val="0"/>
      <w:snapToGrid w:val="0"/>
      <w:spacing w:afterLines="25" w:line="300" w:lineRule="auto"/>
      <w:ind w:firstLine="0" w:firstLineChars="200"/>
      <w:textAlignment w:val="baseline"/>
    </w:pPr>
    <w:rPr>
      <w:rFonts w:ascii="Palatino Linotype" w:hAnsi="Palatino Linotype" w:eastAsia="宋体" w:cs="Times New Roman"/>
      <w:bCs/>
      <w:kern w:val="0"/>
      <w:sz w:val="22"/>
      <w:szCs w:val="21"/>
    </w:rPr>
  </w:style>
  <w:style w:type="character" w:customStyle="1" w:styleId="750">
    <w:name w:val="Text Char1"/>
    <w:autoRedefine/>
    <w:qFormat/>
    <w:uiPriority w:val="99"/>
    <w:rPr>
      <w:rFonts w:ascii="Palatino Linotype" w:hAnsi="Palatino Linotype" w:eastAsia="宋体"/>
      <w:kern w:val="0"/>
      <w:sz w:val="21"/>
    </w:rPr>
  </w:style>
  <w:style w:type="paragraph" w:customStyle="1" w:styleId="751">
    <w:name w:val="项目符号1圆"/>
    <w:basedOn w:val="305"/>
    <w:link w:val="752"/>
    <w:autoRedefine/>
    <w:qFormat/>
    <w:uiPriority w:val="99"/>
    <w:pPr>
      <w:widowControl/>
      <w:numPr>
        <w:ilvl w:val="0"/>
        <w:numId w:val="53"/>
      </w:numPr>
      <w:adjustRightInd/>
      <w:snapToGrid w:val="0"/>
      <w:spacing w:before="60" w:line="360" w:lineRule="atLeast"/>
      <w:jc w:val="left"/>
      <w:textAlignment w:val="auto"/>
    </w:pPr>
    <w:rPr>
      <w:rFonts w:ascii="Times New Roman" w:hAnsi="Times New Roman"/>
      <w:bCs/>
    </w:rPr>
  </w:style>
  <w:style w:type="character" w:customStyle="1" w:styleId="752">
    <w:name w:val="项目符号1圆 Char"/>
    <w:link w:val="751"/>
    <w:autoRedefine/>
    <w:qFormat/>
    <w:uiPriority w:val="99"/>
    <w:rPr>
      <w:bCs/>
      <w:sz w:val="24"/>
    </w:rPr>
  </w:style>
  <w:style w:type="table" w:customStyle="1" w:styleId="753">
    <w:name w:val="表格样式1"/>
    <w:autoRedefine/>
    <w:qFormat/>
    <w:uiPriority w:val="0"/>
    <w:pPr>
      <w:jc w:val="center"/>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54">
    <w:name w:val="One Dash Style"/>
    <w:basedOn w:val="1"/>
    <w:autoRedefine/>
    <w:qFormat/>
    <w:uiPriority w:val="99"/>
    <w:pPr>
      <w:numPr>
        <w:ilvl w:val="1"/>
        <w:numId w:val="54"/>
      </w:numPr>
      <w:adjustRightInd w:val="0"/>
      <w:spacing w:line="288" w:lineRule="auto"/>
      <w:ind w:firstLine="0" w:firstLineChars="200"/>
      <w:textAlignment w:val="baseline"/>
    </w:pPr>
    <w:rPr>
      <w:rFonts w:ascii="Times New Roman" w:hAnsi="Times New Roman" w:eastAsia="宋体" w:cs="Times New Roman"/>
      <w:bCs/>
      <w:szCs w:val="24"/>
    </w:rPr>
  </w:style>
  <w:style w:type="paragraph" w:customStyle="1" w:styleId="755">
    <w:name w:val="项目符号2方"/>
    <w:basedOn w:val="305"/>
    <w:link w:val="756"/>
    <w:autoRedefine/>
    <w:qFormat/>
    <w:uiPriority w:val="99"/>
    <w:pPr>
      <w:widowControl/>
      <w:numPr>
        <w:ilvl w:val="0"/>
        <w:numId w:val="55"/>
      </w:numPr>
      <w:adjustRightInd/>
      <w:snapToGrid w:val="0"/>
      <w:spacing w:before="60" w:line="360" w:lineRule="atLeast"/>
      <w:jc w:val="left"/>
      <w:textAlignment w:val="auto"/>
    </w:pPr>
    <w:rPr>
      <w:rFonts w:ascii="Times New Roman" w:hAnsi="Times New Roman"/>
      <w:bCs/>
    </w:rPr>
  </w:style>
  <w:style w:type="character" w:customStyle="1" w:styleId="756">
    <w:name w:val="项目符号2方 Char"/>
    <w:link w:val="755"/>
    <w:autoRedefine/>
    <w:qFormat/>
    <w:uiPriority w:val="99"/>
    <w:rPr>
      <w:bCs/>
      <w:sz w:val="24"/>
    </w:rPr>
  </w:style>
  <w:style w:type="character" w:customStyle="1" w:styleId="757">
    <w:name w:val="图1-x Char"/>
    <w:link w:val="758"/>
    <w:autoRedefine/>
    <w:qFormat/>
    <w:uiPriority w:val="99"/>
    <w:rPr>
      <w:rFonts w:ascii="Calibri" w:hAnsi="Calibri"/>
      <w:b/>
      <w:sz w:val="30"/>
    </w:rPr>
  </w:style>
  <w:style w:type="paragraph" w:customStyle="1" w:styleId="758">
    <w:name w:val="图1-x"/>
    <w:basedOn w:val="1"/>
    <w:link w:val="757"/>
    <w:autoRedefine/>
    <w:qFormat/>
    <w:uiPriority w:val="99"/>
    <w:pPr>
      <w:adjustRightInd w:val="0"/>
      <w:spacing w:line="360" w:lineRule="auto"/>
      <w:ind w:left="840" w:hanging="420" w:firstLineChars="200"/>
      <w:jc w:val="center"/>
      <w:textAlignment w:val="baseline"/>
    </w:pPr>
    <w:rPr>
      <w:rFonts w:ascii="Calibri" w:hAnsi="Calibri" w:eastAsia="宋体" w:cs="Times New Roman"/>
      <w:b/>
      <w:kern w:val="0"/>
      <w:sz w:val="30"/>
      <w:szCs w:val="20"/>
    </w:rPr>
  </w:style>
  <w:style w:type="character" w:customStyle="1" w:styleId="759">
    <w:name w:val="_标题3 Char"/>
    <w:link w:val="760"/>
    <w:autoRedefine/>
    <w:qFormat/>
    <w:uiPriority w:val="0"/>
    <w:rPr>
      <w:rFonts w:ascii="Arial" w:hAnsi="Arial" w:eastAsia="黑体"/>
      <w:bCs/>
      <w:sz w:val="32"/>
    </w:rPr>
  </w:style>
  <w:style w:type="paragraph" w:customStyle="1" w:styleId="760">
    <w:name w:val="_标题3"/>
    <w:basedOn w:val="5"/>
    <w:next w:val="761"/>
    <w:link w:val="759"/>
    <w:autoRedefine/>
    <w:qFormat/>
    <w:uiPriority w:val="0"/>
    <w:pPr>
      <w:adjustRightInd w:val="0"/>
      <w:spacing w:before="0" w:after="0" w:line="415" w:lineRule="auto"/>
      <w:ind w:left="2268" w:hanging="2268" w:firstLineChars="200"/>
      <w:textAlignment w:val="baseline"/>
    </w:pPr>
    <w:rPr>
      <w:rFonts w:ascii="Arial" w:hAnsi="Arial" w:eastAsia="黑体" w:cs="Times New Roman"/>
      <w:b w:val="0"/>
      <w:kern w:val="0"/>
      <w:szCs w:val="20"/>
    </w:rPr>
  </w:style>
  <w:style w:type="paragraph" w:customStyle="1" w:styleId="761">
    <w:name w:val="_正文段落"/>
    <w:basedOn w:val="1"/>
    <w:link w:val="762"/>
    <w:autoRedefine/>
    <w:qFormat/>
    <w:uiPriority w:val="0"/>
    <w:pPr>
      <w:adjustRightInd w:val="0"/>
      <w:spacing w:beforeLines="15" w:afterLines="15" w:line="360" w:lineRule="auto"/>
      <w:ind w:firstLine="200" w:firstLineChars="200"/>
      <w:textAlignment w:val="baseline"/>
    </w:pPr>
    <w:rPr>
      <w:rFonts w:ascii="Times New Roman" w:hAnsi="Times New Roman" w:eastAsia="宋体" w:cs="Times New Roman"/>
      <w:sz w:val="24"/>
      <w:szCs w:val="20"/>
    </w:rPr>
  </w:style>
  <w:style w:type="character" w:customStyle="1" w:styleId="762">
    <w:name w:val="_正文段落 Char"/>
    <w:link w:val="761"/>
    <w:autoRedefine/>
    <w:qFormat/>
    <w:uiPriority w:val="0"/>
    <w:rPr>
      <w:kern w:val="2"/>
      <w:sz w:val="24"/>
    </w:rPr>
  </w:style>
  <w:style w:type="character" w:customStyle="1" w:styleId="763">
    <w:name w:val="图 Char1"/>
    <w:autoRedefine/>
    <w:qFormat/>
    <w:uiPriority w:val="99"/>
    <w:rPr>
      <w:rFonts w:eastAsia="黑体"/>
      <w:b/>
      <w:sz w:val="24"/>
    </w:rPr>
  </w:style>
  <w:style w:type="character" w:customStyle="1" w:styleId="764">
    <w:name w:val="图1 Char"/>
    <w:link w:val="765"/>
    <w:autoRedefine/>
    <w:qFormat/>
    <w:uiPriority w:val="99"/>
    <w:rPr>
      <w:rFonts w:ascii="Calibri" w:hAnsi="Calibri"/>
      <w:sz w:val="32"/>
    </w:rPr>
  </w:style>
  <w:style w:type="paragraph" w:customStyle="1" w:styleId="765">
    <w:name w:val="图1"/>
    <w:link w:val="764"/>
    <w:autoRedefine/>
    <w:qFormat/>
    <w:uiPriority w:val="99"/>
    <w:pPr>
      <w:spacing w:line="360" w:lineRule="auto"/>
      <w:jc w:val="center"/>
    </w:pPr>
    <w:rPr>
      <w:rFonts w:ascii="Calibri" w:hAnsi="Calibri" w:eastAsia="宋体" w:cs="Times New Roman"/>
      <w:sz w:val="32"/>
      <w:lang w:val="en-US" w:eastAsia="zh-CN" w:bidi="ar-SA"/>
    </w:rPr>
  </w:style>
  <w:style w:type="character" w:customStyle="1" w:styleId="766">
    <w:name w:val="副标题 Char1"/>
    <w:autoRedefine/>
    <w:qFormat/>
    <w:uiPriority w:val="11"/>
    <w:rPr>
      <w:rFonts w:ascii="Cambria" w:hAnsi="Cambria" w:eastAsia="宋体"/>
      <w:b/>
      <w:kern w:val="28"/>
      <w:sz w:val="32"/>
    </w:rPr>
  </w:style>
  <w:style w:type="character" w:customStyle="1" w:styleId="767">
    <w:name w:val="样式 正文文本缩进 + 左  0 字符 Char"/>
    <w:link w:val="768"/>
    <w:autoRedefine/>
    <w:qFormat/>
    <w:uiPriority w:val="99"/>
    <w:rPr>
      <w:sz w:val="24"/>
    </w:rPr>
  </w:style>
  <w:style w:type="paragraph" w:customStyle="1" w:styleId="768">
    <w:name w:val="样式 正文文本缩进 + 左  0 字符"/>
    <w:basedOn w:val="1"/>
    <w:link w:val="767"/>
    <w:autoRedefine/>
    <w:qFormat/>
    <w:uiPriority w:val="99"/>
    <w:pPr>
      <w:adjustRightInd w:val="0"/>
      <w:spacing w:line="360" w:lineRule="auto"/>
      <w:ind w:firstLine="250" w:firstLineChars="250"/>
      <w:textAlignment w:val="baseline"/>
    </w:pPr>
    <w:rPr>
      <w:rFonts w:ascii="Times New Roman" w:hAnsi="Times New Roman" w:eastAsia="宋体" w:cs="Times New Roman"/>
      <w:kern w:val="0"/>
      <w:sz w:val="24"/>
      <w:szCs w:val="20"/>
    </w:rPr>
  </w:style>
  <w:style w:type="character" w:customStyle="1" w:styleId="769">
    <w:name w:val="_标题1 Char"/>
    <w:link w:val="770"/>
    <w:autoRedefine/>
    <w:qFormat/>
    <w:uiPriority w:val="0"/>
    <w:rPr>
      <w:rFonts w:ascii="Arial" w:hAnsi="Arial" w:eastAsia="黑体"/>
      <w:kern w:val="44"/>
      <w:sz w:val="44"/>
    </w:rPr>
  </w:style>
  <w:style w:type="paragraph" w:customStyle="1" w:styleId="770">
    <w:name w:val="_标题1"/>
    <w:basedOn w:val="3"/>
    <w:next w:val="761"/>
    <w:link w:val="769"/>
    <w:autoRedefine/>
    <w:qFormat/>
    <w:uiPriority w:val="0"/>
    <w:pPr>
      <w:keepLines/>
      <w:pageBreakBefore/>
      <w:adjustRightInd w:val="0"/>
      <w:spacing w:before="340" w:after="330" w:line="578" w:lineRule="auto"/>
      <w:ind w:left="567" w:hanging="567"/>
      <w:textAlignment w:val="baseline"/>
    </w:pPr>
    <w:rPr>
      <w:rFonts w:eastAsia="黑体"/>
      <w:b w:val="0"/>
      <w:color w:val="auto"/>
      <w:kern w:val="44"/>
      <w:sz w:val="44"/>
      <w:szCs w:val="20"/>
      <w:lang w:val="en-US"/>
    </w:rPr>
  </w:style>
  <w:style w:type="character" w:customStyle="1" w:styleId="771">
    <w:name w:val="正文文本 Char1"/>
    <w:autoRedefine/>
    <w:qFormat/>
    <w:uiPriority w:val="0"/>
    <w:rPr>
      <w:kern w:val="2"/>
      <w:sz w:val="24"/>
    </w:rPr>
  </w:style>
  <w:style w:type="character" w:customStyle="1" w:styleId="772">
    <w:name w:val="题注2 Char"/>
    <w:link w:val="773"/>
    <w:autoRedefine/>
    <w:qFormat/>
    <w:uiPriority w:val="99"/>
    <w:rPr>
      <w:rFonts w:ascii="Arial" w:hAnsi="Arial" w:eastAsia="黑体"/>
    </w:rPr>
  </w:style>
  <w:style w:type="paragraph" w:customStyle="1" w:styleId="773">
    <w:name w:val="题注2"/>
    <w:basedOn w:val="774"/>
    <w:next w:val="477"/>
    <w:link w:val="772"/>
    <w:autoRedefine/>
    <w:qFormat/>
    <w:uiPriority w:val="99"/>
    <w:pPr>
      <w:ind w:firstLine="200"/>
    </w:pPr>
    <w:rPr>
      <w:rFonts w:eastAsia="黑体"/>
      <w:kern w:val="0"/>
      <w:sz w:val="20"/>
    </w:rPr>
  </w:style>
  <w:style w:type="paragraph" w:customStyle="1" w:styleId="774">
    <w:name w:val="样式 题注 + 首行缩进:  2 字符"/>
    <w:basedOn w:val="22"/>
    <w:link w:val="775"/>
    <w:autoRedefine/>
    <w:qFormat/>
    <w:uiPriority w:val="99"/>
    <w:pPr>
      <w:ind w:firstLine="400"/>
    </w:pPr>
    <w:rPr>
      <w:rFonts w:eastAsia="宋体"/>
      <w:sz w:val="21"/>
    </w:rPr>
  </w:style>
  <w:style w:type="character" w:customStyle="1" w:styleId="775">
    <w:name w:val="样式 题注 + 首行缩进:  2 字符 Char"/>
    <w:link w:val="774"/>
    <w:autoRedefine/>
    <w:qFormat/>
    <w:uiPriority w:val="99"/>
    <w:rPr>
      <w:rFonts w:ascii="Arial" w:hAnsi="Arial"/>
      <w:kern w:val="2"/>
      <w:sz w:val="21"/>
    </w:rPr>
  </w:style>
  <w:style w:type="character" w:customStyle="1" w:styleId="776">
    <w:name w:val="font121"/>
    <w:autoRedefine/>
    <w:qFormat/>
    <w:uiPriority w:val="0"/>
    <w:rPr>
      <w:spacing w:val="380"/>
      <w:sz w:val="24"/>
    </w:rPr>
  </w:style>
  <w:style w:type="character" w:customStyle="1" w:styleId="777">
    <w:name w:val="图5-x Char"/>
    <w:link w:val="778"/>
    <w:autoRedefine/>
    <w:qFormat/>
    <w:uiPriority w:val="99"/>
    <w:rPr>
      <w:rFonts w:ascii="Calibri" w:hAnsi="Calibri" w:eastAsia="仿宋_GB2312"/>
      <w:b/>
      <w:sz w:val="30"/>
    </w:rPr>
  </w:style>
  <w:style w:type="paragraph" w:customStyle="1" w:styleId="778">
    <w:name w:val="图5-x"/>
    <w:basedOn w:val="305"/>
    <w:link w:val="777"/>
    <w:autoRedefine/>
    <w:qFormat/>
    <w:uiPriority w:val="99"/>
    <w:pPr>
      <w:widowControl/>
      <w:adjustRightInd/>
      <w:spacing w:before="60" w:line="360" w:lineRule="atLeast"/>
      <w:ind w:left="420" w:hanging="420"/>
      <w:jc w:val="center"/>
      <w:textAlignment w:val="auto"/>
    </w:pPr>
    <w:rPr>
      <w:rFonts w:ascii="Calibri" w:hAnsi="Calibri" w:eastAsia="仿宋_GB2312"/>
      <w:b/>
      <w:sz w:val="30"/>
    </w:rPr>
  </w:style>
  <w:style w:type="character" w:customStyle="1" w:styleId="779">
    <w:name w:val="白-正文图？ Char"/>
    <w:link w:val="780"/>
    <w:autoRedefine/>
    <w:qFormat/>
    <w:uiPriority w:val="99"/>
    <w:rPr>
      <w:rFonts w:ascii="Calibri" w:hAnsi="Calibri"/>
      <w:sz w:val="30"/>
    </w:rPr>
  </w:style>
  <w:style w:type="paragraph" w:customStyle="1" w:styleId="780">
    <w:name w:val="白-正文图？"/>
    <w:basedOn w:val="305"/>
    <w:link w:val="779"/>
    <w:autoRedefine/>
    <w:qFormat/>
    <w:uiPriority w:val="99"/>
    <w:pPr>
      <w:widowControl/>
      <w:adjustRightInd/>
      <w:spacing w:before="60" w:line="360" w:lineRule="atLeast"/>
      <w:ind w:firstLine="600"/>
      <w:textAlignment w:val="auto"/>
    </w:pPr>
    <w:rPr>
      <w:rFonts w:ascii="Calibri" w:hAnsi="Calibri"/>
      <w:sz w:val="30"/>
    </w:rPr>
  </w:style>
  <w:style w:type="character" w:customStyle="1" w:styleId="781">
    <w:name w:val="正文-宋-小4 1.5 Char"/>
    <w:link w:val="782"/>
    <w:autoRedefine/>
    <w:qFormat/>
    <w:uiPriority w:val="99"/>
    <w:rPr>
      <w:rFonts w:ascii="宋体"/>
      <w:sz w:val="30"/>
    </w:rPr>
  </w:style>
  <w:style w:type="paragraph" w:customStyle="1" w:styleId="782">
    <w:name w:val="正文-宋-小4 1.5"/>
    <w:basedOn w:val="1"/>
    <w:link w:val="781"/>
    <w:autoRedefine/>
    <w:qFormat/>
    <w:uiPriority w:val="99"/>
    <w:pPr>
      <w:adjustRightInd w:val="0"/>
      <w:spacing w:line="360" w:lineRule="auto"/>
      <w:ind w:firstLine="480" w:firstLineChars="200"/>
      <w:textAlignment w:val="baseline"/>
    </w:pPr>
    <w:rPr>
      <w:rFonts w:ascii="宋体" w:hAnsi="Times New Roman" w:eastAsia="宋体" w:cs="Times New Roman"/>
      <w:kern w:val="0"/>
      <w:sz w:val="30"/>
      <w:szCs w:val="20"/>
    </w:rPr>
  </w:style>
  <w:style w:type="character" w:customStyle="1" w:styleId="783">
    <w:name w:val="0列表 Char"/>
    <w:link w:val="784"/>
    <w:autoRedefine/>
    <w:qFormat/>
    <w:uiPriority w:val="99"/>
    <w:rPr>
      <w:rFonts w:ascii="Verdana" w:hAnsi="Verdana"/>
      <w:sz w:val="24"/>
      <w:shd w:val="clear" w:color="auto" w:fill="FFFFFF"/>
    </w:rPr>
  </w:style>
  <w:style w:type="paragraph" w:customStyle="1" w:styleId="784">
    <w:name w:val="0列表"/>
    <w:basedOn w:val="785"/>
    <w:link w:val="783"/>
    <w:autoRedefine/>
    <w:qFormat/>
    <w:uiPriority w:val="99"/>
    <w:pPr>
      <w:shd w:val="clear" w:color="auto" w:fill="FFFFFF"/>
      <w:spacing w:line="240" w:lineRule="auto"/>
      <w:ind w:left="420" w:firstLine="0" w:firstLineChars="0"/>
    </w:pPr>
    <w:rPr>
      <w:rFonts w:eastAsia="宋体"/>
      <w:color w:val="auto"/>
      <w:kern w:val="0"/>
    </w:rPr>
  </w:style>
  <w:style w:type="paragraph" w:customStyle="1" w:styleId="785">
    <w:name w:val="0正文"/>
    <w:basedOn w:val="1"/>
    <w:link w:val="786"/>
    <w:autoRedefine/>
    <w:qFormat/>
    <w:uiPriority w:val="0"/>
    <w:pPr>
      <w:adjustRightInd w:val="0"/>
      <w:spacing w:line="360" w:lineRule="auto"/>
      <w:ind w:firstLine="480" w:firstLineChars="200"/>
      <w:textAlignment w:val="baseline"/>
    </w:pPr>
    <w:rPr>
      <w:rFonts w:ascii="Verdana" w:hAnsi="Verdana" w:eastAsia="华文中宋" w:cs="Times New Roman"/>
      <w:color w:val="0070C0"/>
      <w:sz w:val="24"/>
      <w:szCs w:val="20"/>
    </w:rPr>
  </w:style>
  <w:style w:type="character" w:customStyle="1" w:styleId="786">
    <w:name w:val="0正文 Char"/>
    <w:link w:val="785"/>
    <w:autoRedefine/>
    <w:qFormat/>
    <w:uiPriority w:val="0"/>
    <w:rPr>
      <w:rFonts w:ascii="Verdana" w:hAnsi="Verdana" w:eastAsia="华文中宋"/>
      <w:color w:val="0070C0"/>
      <w:kern w:val="2"/>
      <w:sz w:val="24"/>
    </w:rPr>
  </w:style>
  <w:style w:type="character" w:customStyle="1" w:styleId="787">
    <w:name w:val="HTML 预设格式 Char1"/>
    <w:basedOn w:val="160"/>
    <w:autoRedefine/>
    <w:qFormat/>
    <w:uiPriority w:val="0"/>
    <w:rPr>
      <w:rFonts w:ascii="Courier New" w:hAnsi="Courier New" w:cs="Courier New"/>
      <w:kern w:val="2"/>
    </w:rPr>
  </w:style>
  <w:style w:type="character" w:customStyle="1" w:styleId="788">
    <w:name w:val="HTML  预设格式字符1"/>
    <w:basedOn w:val="160"/>
    <w:autoRedefine/>
    <w:qFormat/>
    <w:uiPriority w:val="99"/>
    <w:rPr>
      <w:rFonts w:ascii="Courier" w:hAnsi="Courier" w:eastAsia="仿宋_GB2312" w:cs="Times New Roman"/>
      <w:sz w:val="20"/>
      <w:szCs w:val="20"/>
    </w:rPr>
  </w:style>
  <w:style w:type="character" w:customStyle="1" w:styleId="789">
    <w:name w:val="D正文 Char"/>
    <w:autoRedefine/>
    <w:qFormat/>
    <w:uiPriority w:val="99"/>
    <w:rPr>
      <w:rFonts w:eastAsia="宋体"/>
      <w:kern w:val="2"/>
      <w:sz w:val="24"/>
      <w:lang w:val="en-US" w:eastAsia="zh-CN"/>
    </w:rPr>
  </w:style>
  <w:style w:type="character" w:customStyle="1" w:styleId="790">
    <w:name w:val="ZW Char Char"/>
    <w:link w:val="791"/>
    <w:autoRedefine/>
    <w:qFormat/>
    <w:uiPriority w:val="99"/>
    <w:rPr>
      <w:rFonts w:ascii="宋体"/>
      <w:sz w:val="24"/>
    </w:rPr>
  </w:style>
  <w:style w:type="paragraph" w:customStyle="1" w:styleId="791">
    <w:name w:val="ZW Char"/>
    <w:basedOn w:val="1"/>
    <w:link w:val="790"/>
    <w:autoRedefine/>
    <w:qFormat/>
    <w:uiPriority w:val="99"/>
    <w:pPr>
      <w:adjustRightInd w:val="0"/>
      <w:spacing w:line="360" w:lineRule="auto"/>
      <w:ind w:firstLine="200" w:firstLineChars="200"/>
      <w:textAlignment w:val="baseline"/>
    </w:pPr>
    <w:rPr>
      <w:rFonts w:ascii="宋体" w:hAnsi="Times New Roman" w:eastAsia="宋体" w:cs="Times New Roman"/>
      <w:kern w:val="0"/>
      <w:sz w:val="24"/>
      <w:szCs w:val="20"/>
    </w:rPr>
  </w:style>
  <w:style w:type="character" w:customStyle="1" w:styleId="792">
    <w:name w:val="日期 Char1"/>
    <w:basedOn w:val="160"/>
    <w:autoRedefine/>
    <w:qFormat/>
    <w:uiPriority w:val="99"/>
    <w:rPr>
      <w:rFonts w:ascii="Times New Roman" w:hAnsi="Times New Roman" w:eastAsia="仿宋_GB2312" w:cs="Times New Roman"/>
      <w:sz w:val="24"/>
      <w:szCs w:val="24"/>
    </w:rPr>
  </w:style>
  <w:style w:type="character" w:customStyle="1" w:styleId="793">
    <w:name w:val="日期字符1"/>
    <w:basedOn w:val="160"/>
    <w:autoRedefine/>
    <w:qFormat/>
    <w:uiPriority w:val="99"/>
    <w:rPr>
      <w:rFonts w:ascii="Times New Roman" w:hAnsi="Times New Roman" w:eastAsia="仿宋_GB2312" w:cs="Times New Roman"/>
      <w:sz w:val="24"/>
      <w:szCs w:val="24"/>
    </w:rPr>
  </w:style>
  <w:style w:type="character" w:customStyle="1" w:styleId="794">
    <w:name w:val="正文！！ Char"/>
    <w:link w:val="795"/>
    <w:autoRedefine/>
    <w:qFormat/>
    <w:uiPriority w:val="99"/>
    <w:rPr>
      <w:rFonts w:ascii="Calibri" w:hAnsi="Calibri"/>
      <w:sz w:val="30"/>
    </w:rPr>
  </w:style>
  <w:style w:type="paragraph" w:customStyle="1" w:styleId="795">
    <w:name w:val="正文！！"/>
    <w:basedOn w:val="1"/>
    <w:link w:val="794"/>
    <w:autoRedefine/>
    <w:qFormat/>
    <w:uiPriority w:val="99"/>
    <w:pPr>
      <w:widowControl/>
      <w:adjustRightInd w:val="0"/>
      <w:spacing w:line="360" w:lineRule="auto"/>
      <w:ind w:firstLine="480" w:firstLineChars="200"/>
      <w:jc w:val="left"/>
      <w:textAlignment w:val="baseline"/>
    </w:pPr>
    <w:rPr>
      <w:rFonts w:ascii="Calibri" w:hAnsi="Calibri" w:eastAsia="宋体" w:cs="Times New Roman"/>
      <w:kern w:val="0"/>
      <w:sz w:val="30"/>
      <w:szCs w:val="20"/>
    </w:rPr>
  </w:style>
  <w:style w:type="character" w:customStyle="1" w:styleId="796">
    <w:name w:val="样式2--白皮书正文2 Char"/>
    <w:link w:val="797"/>
    <w:autoRedefine/>
    <w:qFormat/>
    <w:uiPriority w:val="99"/>
    <w:rPr>
      <w:rFonts w:ascii="Calibri" w:hAnsi="Calibri"/>
      <w:sz w:val="30"/>
    </w:rPr>
  </w:style>
  <w:style w:type="paragraph" w:customStyle="1" w:styleId="797">
    <w:name w:val="样式2--白皮书正文2"/>
    <w:basedOn w:val="1"/>
    <w:link w:val="796"/>
    <w:autoRedefine/>
    <w:qFormat/>
    <w:uiPriority w:val="99"/>
    <w:pPr>
      <w:adjustRightInd w:val="0"/>
      <w:spacing w:line="360" w:lineRule="auto"/>
      <w:ind w:firstLine="600" w:firstLineChars="200"/>
      <w:textAlignment w:val="baseline"/>
    </w:pPr>
    <w:rPr>
      <w:rFonts w:ascii="Calibri" w:hAnsi="Calibri" w:eastAsia="宋体" w:cs="Times New Roman"/>
      <w:kern w:val="0"/>
      <w:sz w:val="30"/>
      <w:szCs w:val="20"/>
    </w:rPr>
  </w:style>
  <w:style w:type="character" w:customStyle="1" w:styleId="798">
    <w:name w:val="缩进+小三 Char"/>
    <w:link w:val="799"/>
    <w:autoRedefine/>
    <w:qFormat/>
    <w:uiPriority w:val="99"/>
    <w:rPr>
      <w:rFonts w:ascii="Calibri" w:hAnsi="Calibri"/>
      <w:sz w:val="30"/>
    </w:rPr>
  </w:style>
  <w:style w:type="paragraph" w:customStyle="1" w:styleId="799">
    <w:name w:val="缩进+小三"/>
    <w:basedOn w:val="305"/>
    <w:link w:val="798"/>
    <w:autoRedefine/>
    <w:qFormat/>
    <w:uiPriority w:val="99"/>
    <w:pPr>
      <w:widowControl/>
      <w:adjustRightInd/>
      <w:spacing w:before="60" w:line="360" w:lineRule="atLeast"/>
      <w:ind w:left="420" w:firstLine="600"/>
      <w:textAlignment w:val="auto"/>
    </w:pPr>
    <w:rPr>
      <w:rFonts w:ascii="Calibri" w:hAnsi="Calibri"/>
      <w:sz w:val="30"/>
    </w:rPr>
  </w:style>
  <w:style w:type="character" w:customStyle="1" w:styleId="800">
    <w:name w:val="首行缩进2字符 Char"/>
    <w:link w:val="801"/>
    <w:autoRedefine/>
    <w:qFormat/>
    <w:uiPriority w:val="0"/>
    <w:rPr>
      <w:rFonts w:ascii="Calibri" w:hAnsi="Calibri"/>
      <w:sz w:val="21"/>
    </w:rPr>
  </w:style>
  <w:style w:type="paragraph" w:customStyle="1" w:styleId="801">
    <w:name w:val="首行缩进2字符"/>
    <w:basedOn w:val="1"/>
    <w:link w:val="800"/>
    <w:autoRedefine/>
    <w:qFormat/>
    <w:uiPriority w:val="0"/>
    <w:pPr>
      <w:adjustRightInd w:val="0"/>
      <w:spacing w:line="288" w:lineRule="auto"/>
      <w:ind w:firstLine="360" w:firstLineChars="200"/>
      <w:textAlignment w:val="baseline"/>
    </w:pPr>
    <w:rPr>
      <w:rFonts w:ascii="Calibri" w:hAnsi="Calibri" w:eastAsia="宋体" w:cs="Times New Roman"/>
      <w:kern w:val="0"/>
      <w:szCs w:val="20"/>
    </w:rPr>
  </w:style>
  <w:style w:type="character" w:customStyle="1" w:styleId="802">
    <w:name w:val="正文文本缩进 Char1"/>
    <w:basedOn w:val="160"/>
    <w:autoRedefine/>
    <w:qFormat/>
    <w:uiPriority w:val="0"/>
    <w:rPr>
      <w:rFonts w:ascii="Times New Roman" w:hAnsi="Times New Roman" w:eastAsia="仿宋_GB2312" w:cs="Times New Roman"/>
      <w:sz w:val="24"/>
      <w:szCs w:val="24"/>
    </w:rPr>
  </w:style>
  <w:style w:type="character" w:customStyle="1" w:styleId="803">
    <w:name w:val="正文文本缩进字符1"/>
    <w:basedOn w:val="160"/>
    <w:autoRedefine/>
    <w:qFormat/>
    <w:uiPriority w:val="99"/>
    <w:rPr>
      <w:rFonts w:ascii="Times New Roman" w:hAnsi="Times New Roman" w:eastAsia="仿宋_GB2312" w:cs="Times New Roman"/>
      <w:sz w:val="24"/>
      <w:szCs w:val="24"/>
    </w:rPr>
  </w:style>
  <w:style w:type="character" w:customStyle="1" w:styleId="804">
    <w:name w:val="脚注文本 Char1"/>
    <w:basedOn w:val="160"/>
    <w:autoRedefine/>
    <w:qFormat/>
    <w:uiPriority w:val="0"/>
    <w:rPr>
      <w:rFonts w:ascii="Times New Roman" w:hAnsi="Times New Roman" w:eastAsia="仿宋_GB2312" w:cs="Times New Roman"/>
      <w:sz w:val="18"/>
      <w:szCs w:val="18"/>
    </w:rPr>
  </w:style>
  <w:style w:type="character" w:customStyle="1" w:styleId="805">
    <w:name w:val="脚注文本字符1"/>
    <w:basedOn w:val="160"/>
    <w:autoRedefine/>
    <w:qFormat/>
    <w:uiPriority w:val="99"/>
    <w:rPr>
      <w:rFonts w:ascii="Times New Roman" w:hAnsi="Times New Roman" w:eastAsia="仿宋_GB2312" w:cs="Times New Roman"/>
      <w:sz w:val="18"/>
      <w:szCs w:val="18"/>
    </w:rPr>
  </w:style>
  <w:style w:type="character" w:customStyle="1" w:styleId="806">
    <w:name w:val="正文文本缩进 2 Char1"/>
    <w:basedOn w:val="160"/>
    <w:autoRedefine/>
    <w:qFormat/>
    <w:uiPriority w:val="99"/>
    <w:rPr>
      <w:rFonts w:ascii="Times New Roman" w:hAnsi="Times New Roman" w:eastAsia="仿宋_GB2312" w:cs="Times New Roman"/>
      <w:sz w:val="24"/>
      <w:szCs w:val="24"/>
    </w:rPr>
  </w:style>
  <w:style w:type="character" w:customStyle="1" w:styleId="807">
    <w:name w:val="正文文本缩进 2字符1"/>
    <w:basedOn w:val="160"/>
    <w:autoRedefine/>
    <w:qFormat/>
    <w:uiPriority w:val="99"/>
    <w:rPr>
      <w:rFonts w:ascii="Times New Roman" w:hAnsi="Times New Roman" w:eastAsia="仿宋_GB2312" w:cs="Times New Roman"/>
      <w:sz w:val="24"/>
      <w:szCs w:val="24"/>
    </w:rPr>
  </w:style>
  <w:style w:type="character" w:customStyle="1" w:styleId="808">
    <w:name w:val="批注文字 Char1"/>
    <w:basedOn w:val="160"/>
    <w:autoRedefine/>
    <w:qFormat/>
    <w:uiPriority w:val="99"/>
    <w:rPr>
      <w:rFonts w:ascii="Times New Roman" w:hAnsi="Times New Roman" w:eastAsia="仿宋_GB2312" w:cs="Times New Roman"/>
      <w:sz w:val="24"/>
      <w:szCs w:val="24"/>
    </w:rPr>
  </w:style>
  <w:style w:type="character" w:customStyle="1" w:styleId="809">
    <w:name w:val="注释文本字符1"/>
    <w:basedOn w:val="160"/>
    <w:autoRedefine/>
    <w:qFormat/>
    <w:uiPriority w:val="99"/>
    <w:rPr>
      <w:rFonts w:ascii="Times New Roman" w:hAnsi="Times New Roman" w:eastAsia="仿宋_GB2312" w:cs="Times New Roman"/>
      <w:sz w:val="24"/>
      <w:szCs w:val="24"/>
    </w:rPr>
  </w:style>
  <w:style w:type="character" w:customStyle="1" w:styleId="810">
    <w:name w:val="批注主题 Char1"/>
    <w:basedOn w:val="808"/>
    <w:autoRedefine/>
    <w:qFormat/>
    <w:uiPriority w:val="0"/>
    <w:rPr>
      <w:rFonts w:ascii="Times New Roman" w:hAnsi="Times New Roman" w:eastAsia="仿宋_GB2312" w:cs="Times New Roman"/>
      <w:b/>
      <w:bCs/>
      <w:sz w:val="24"/>
      <w:szCs w:val="24"/>
    </w:rPr>
  </w:style>
  <w:style w:type="character" w:customStyle="1" w:styleId="811">
    <w:name w:val="批注主题字符1"/>
    <w:basedOn w:val="809"/>
    <w:autoRedefine/>
    <w:qFormat/>
    <w:uiPriority w:val="99"/>
    <w:rPr>
      <w:rFonts w:ascii="Times New Roman" w:hAnsi="Times New Roman" w:eastAsia="仿宋_GB2312" w:cs="Times New Roman"/>
      <w:b/>
      <w:bCs/>
      <w:sz w:val="24"/>
      <w:szCs w:val="24"/>
    </w:rPr>
  </w:style>
  <w:style w:type="character" w:customStyle="1" w:styleId="812">
    <w:name w:val="普通正文 Char"/>
    <w:link w:val="813"/>
    <w:autoRedefine/>
    <w:qFormat/>
    <w:uiPriority w:val="99"/>
    <w:rPr>
      <w:rFonts w:ascii="Arial" w:hAnsi="Arial"/>
      <w:sz w:val="24"/>
    </w:rPr>
  </w:style>
  <w:style w:type="paragraph" w:customStyle="1" w:styleId="813">
    <w:name w:val="普通正文"/>
    <w:basedOn w:val="1"/>
    <w:link w:val="812"/>
    <w:autoRedefine/>
    <w:qFormat/>
    <w:uiPriority w:val="99"/>
    <w:pPr>
      <w:adjustRightInd w:val="0"/>
      <w:spacing w:before="120" w:after="120" w:line="360" w:lineRule="auto"/>
      <w:ind w:firstLine="200" w:firstLineChars="200"/>
      <w:jc w:val="left"/>
      <w:textAlignment w:val="baseline"/>
    </w:pPr>
    <w:rPr>
      <w:rFonts w:ascii="Arial" w:hAnsi="Arial" w:eastAsia="宋体" w:cs="Times New Roman"/>
      <w:kern w:val="0"/>
      <w:sz w:val="24"/>
      <w:szCs w:val="20"/>
    </w:rPr>
  </w:style>
  <w:style w:type="character" w:customStyle="1" w:styleId="814">
    <w:name w:val="正文文本 2 Char1"/>
    <w:basedOn w:val="160"/>
    <w:autoRedefine/>
    <w:qFormat/>
    <w:uiPriority w:val="0"/>
    <w:rPr>
      <w:rFonts w:ascii="Times New Roman" w:hAnsi="Times New Roman" w:eastAsia="仿宋_GB2312" w:cs="Times New Roman"/>
      <w:sz w:val="24"/>
      <w:szCs w:val="24"/>
    </w:rPr>
  </w:style>
  <w:style w:type="character" w:customStyle="1" w:styleId="815">
    <w:name w:val="正文文本 2字符1"/>
    <w:basedOn w:val="160"/>
    <w:autoRedefine/>
    <w:qFormat/>
    <w:uiPriority w:val="99"/>
    <w:rPr>
      <w:rFonts w:ascii="Times New Roman" w:hAnsi="Times New Roman" w:eastAsia="仿宋_GB2312" w:cs="Times New Roman"/>
      <w:sz w:val="24"/>
      <w:szCs w:val="24"/>
    </w:rPr>
  </w:style>
  <w:style w:type="character" w:customStyle="1" w:styleId="816">
    <w:name w:val="jianju1"/>
    <w:autoRedefine/>
    <w:qFormat/>
    <w:uiPriority w:val="99"/>
    <w:rPr>
      <w:color w:val="000000"/>
      <w:sz w:val="21"/>
      <w:u w:val="none"/>
    </w:rPr>
  </w:style>
  <w:style w:type="character" w:customStyle="1" w:styleId="817">
    <w:name w:val="a4red1"/>
    <w:autoRedefine/>
    <w:qFormat/>
    <w:uiPriority w:val="99"/>
    <w:rPr>
      <w:rFonts w:ascii="Tahoma" w:hAnsi="Tahoma"/>
      <w:color w:val="FF3300"/>
      <w:sz w:val="18"/>
      <w:u w:val="single"/>
    </w:rPr>
  </w:style>
  <w:style w:type="character" w:customStyle="1" w:styleId="818">
    <w:name w:val="t011"/>
    <w:autoRedefine/>
    <w:qFormat/>
    <w:uiPriority w:val="99"/>
    <w:rPr>
      <w:color w:val="000000"/>
      <w:spacing w:val="408"/>
      <w:sz w:val="18"/>
    </w:rPr>
  </w:style>
  <w:style w:type="character" w:customStyle="1" w:styleId="819">
    <w:name w:val="hwyang Char"/>
    <w:link w:val="820"/>
    <w:autoRedefine/>
    <w:qFormat/>
    <w:uiPriority w:val="99"/>
    <w:rPr>
      <w:rFonts w:ascii="仿宋_GB2312" w:hAnsi="Verdana" w:eastAsia="仿宋_GB2312"/>
      <w:sz w:val="28"/>
    </w:rPr>
  </w:style>
  <w:style w:type="paragraph" w:customStyle="1" w:styleId="820">
    <w:name w:val="hwyang"/>
    <w:basedOn w:val="1"/>
    <w:link w:val="819"/>
    <w:autoRedefine/>
    <w:qFormat/>
    <w:uiPriority w:val="99"/>
    <w:pPr>
      <w:adjustRightInd w:val="0"/>
      <w:spacing w:line="360" w:lineRule="auto"/>
      <w:ind w:firstLine="560" w:firstLineChars="200"/>
      <w:textAlignment w:val="baseline"/>
    </w:pPr>
    <w:rPr>
      <w:rFonts w:ascii="仿宋_GB2312" w:hAnsi="Verdana" w:eastAsia="仿宋_GB2312" w:cs="Times New Roman"/>
      <w:kern w:val="0"/>
      <w:sz w:val="28"/>
      <w:szCs w:val="20"/>
    </w:rPr>
  </w:style>
  <w:style w:type="character" w:customStyle="1" w:styleId="821">
    <w:name w:val="12345"/>
    <w:autoRedefine/>
    <w:qFormat/>
    <w:uiPriority w:val="99"/>
  </w:style>
  <w:style w:type="character" w:customStyle="1" w:styleId="822">
    <w:name w:val="p1"/>
    <w:autoRedefine/>
    <w:qFormat/>
    <w:uiPriority w:val="99"/>
    <w:rPr>
      <w:spacing w:val="408"/>
      <w:sz w:val="20"/>
    </w:rPr>
  </w:style>
  <w:style w:type="character" w:customStyle="1" w:styleId="823">
    <w:name w:val="正文文本缩进 3 Char1"/>
    <w:basedOn w:val="160"/>
    <w:autoRedefine/>
    <w:qFormat/>
    <w:uiPriority w:val="0"/>
    <w:rPr>
      <w:rFonts w:ascii="Times New Roman" w:hAnsi="Times New Roman" w:eastAsia="仿宋_GB2312" w:cs="Times New Roman"/>
      <w:sz w:val="16"/>
      <w:szCs w:val="16"/>
    </w:rPr>
  </w:style>
  <w:style w:type="character" w:customStyle="1" w:styleId="824">
    <w:name w:val="正文文本缩进 3字符1"/>
    <w:basedOn w:val="160"/>
    <w:autoRedefine/>
    <w:qFormat/>
    <w:uiPriority w:val="99"/>
    <w:rPr>
      <w:rFonts w:ascii="Times New Roman" w:hAnsi="Times New Roman" w:eastAsia="仿宋_GB2312" w:cs="Times New Roman"/>
      <w:sz w:val="16"/>
      <w:szCs w:val="16"/>
    </w:rPr>
  </w:style>
  <w:style w:type="character" w:customStyle="1" w:styleId="825">
    <w:name w:val="D正文 Char1"/>
    <w:link w:val="826"/>
    <w:autoRedefine/>
    <w:qFormat/>
    <w:uiPriority w:val="99"/>
    <w:rPr>
      <w:rFonts w:ascii="Verdana" w:hAnsi="Verdana"/>
      <w:sz w:val="24"/>
    </w:rPr>
  </w:style>
  <w:style w:type="paragraph" w:customStyle="1" w:styleId="826">
    <w:name w:val="D正文"/>
    <w:basedOn w:val="1"/>
    <w:link w:val="825"/>
    <w:autoRedefine/>
    <w:qFormat/>
    <w:uiPriority w:val="99"/>
    <w:pPr>
      <w:adjustRightInd w:val="0"/>
      <w:spacing w:before="100" w:beforeAutospacing="1" w:after="100" w:afterAutospacing="1" w:line="360" w:lineRule="auto"/>
      <w:ind w:firstLine="420" w:firstLineChars="200"/>
      <w:textAlignment w:val="baseline"/>
    </w:pPr>
    <w:rPr>
      <w:rFonts w:ascii="Verdana" w:hAnsi="Verdana" w:eastAsia="宋体" w:cs="Times New Roman"/>
      <w:kern w:val="0"/>
      <w:sz w:val="24"/>
      <w:szCs w:val="20"/>
    </w:rPr>
  </w:style>
  <w:style w:type="character" w:customStyle="1" w:styleId="827">
    <w:name w:val="正文首行缩进 2 Char1"/>
    <w:basedOn w:val="802"/>
    <w:autoRedefine/>
    <w:qFormat/>
    <w:uiPriority w:val="0"/>
    <w:rPr>
      <w:rFonts w:ascii="Times New Roman" w:hAnsi="Times New Roman" w:eastAsia="仿宋_GB2312" w:cs="Times New Roman"/>
      <w:sz w:val="24"/>
      <w:szCs w:val="24"/>
    </w:rPr>
  </w:style>
  <w:style w:type="character" w:customStyle="1" w:styleId="828">
    <w:name w:val="正文首行缩进 2字符1"/>
    <w:basedOn w:val="803"/>
    <w:autoRedefine/>
    <w:qFormat/>
    <w:uiPriority w:val="99"/>
    <w:rPr>
      <w:rFonts w:ascii="Times New Roman" w:hAnsi="Times New Roman" w:eastAsia="仿宋_GB2312" w:cs="Times New Roman"/>
      <w:sz w:val="24"/>
      <w:szCs w:val="24"/>
    </w:rPr>
  </w:style>
  <w:style w:type="character" w:customStyle="1" w:styleId="829">
    <w:name w:val="text_edit"/>
    <w:basedOn w:val="160"/>
    <w:autoRedefine/>
    <w:qFormat/>
    <w:uiPriority w:val="99"/>
    <w:rPr>
      <w:rFonts w:cs="Times New Roman"/>
    </w:rPr>
  </w:style>
  <w:style w:type="character" w:customStyle="1" w:styleId="830">
    <w:name w:val="样式 正文缩进正文（首行缩进两字） + 宋体 Char"/>
    <w:link w:val="831"/>
    <w:autoRedefine/>
    <w:qFormat/>
    <w:uiPriority w:val="99"/>
    <w:rPr>
      <w:rFonts w:ascii="宋体"/>
      <w:sz w:val="21"/>
    </w:rPr>
  </w:style>
  <w:style w:type="paragraph" w:customStyle="1" w:styleId="831">
    <w:name w:val="样式 正文缩进正文（首行缩进两字） + 宋体"/>
    <w:basedOn w:val="10"/>
    <w:link w:val="830"/>
    <w:autoRedefine/>
    <w:qFormat/>
    <w:uiPriority w:val="99"/>
    <w:pPr>
      <w:adjustRightInd w:val="0"/>
      <w:spacing w:after="60" w:line="400" w:lineRule="exact"/>
      <w:ind w:firstLine="200" w:firstLineChars="200"/>
      <w:textAlignment w:val="baseline"/>
    </w:pPr>
    <w:rPr>
      <w:rFonts w:ascii="宋体"/>
      <w:kern w:val="0"/>
    </w:rPr>
  </w:style>
  <w:style w:type="character" w:customStyle="1" w:styleId="832">
    <w:name w:val="样式 正文缩进正文（首行缩进两字） + 首行缩进:  2 字符 Char Char"/>
    <w:link w:val="833"/>
    <w:autoRedefine/>
    <w:qFormat/>
    <w:uiPriority w:val="99"/>
    <w:rPr>
      <w:rFonts w:ascii="Verdana" w:hAnsi="Verdana"/>
      <w:sz w:val="24"/>
    </w:rPr>
  </w:style>
  <w:style w:type="paragraph" w:customStyle="1" w:styleId="833">
    <w:name w:val="样式 正文缩进正文（首行缩进两字） + 首行缩进:  2 字符 Char"/>
    <w:basedOn w:val="10"/>
    <w:link w:val="832"/>
    <w:autoRedefine/>
    <w:qFormat/>
    <w:uiPriority w:val="99"/>
    <w:pPr>
      <w:adjustRightInd w:val="0"/>
      <w:spacing w:after="180" w:line="400" w:lineRule="exact"/>
      <w:ind w:firstLine="0"/>
      <w:jc w:val="left"/>
      <w:textAlignment w:val="baseline"/>
    </w:pPr>
    <w:rPr>
      <w:rFonts w:ascii="Verdana" w:hAnsi="Verdana"/>
      <w:kern w:val="0"/>
      <w:sz w:val="24"/>
    </w:rPr>
  </w:style>
  <w:style w:type="character" w:customStyle="1" w:styleId="834">
    <w:name w:val="样式 样式 正文缩进正文（首行缩进两字） + 首行缩进:  2 字符 + Char Char Char"/>
    <w:link w:val="835"/>
    <w:autoRedefine/>
    <w:qFormat/>
    <w:uiPriority w:val="99"/>
    <w:rPr>
      <w:sz w:val="24"/>
    </w:rPr>
  </w:style>
  <w:style w:type="paragraph" w:customStyle="1" w:styleId="835">
    <w:name w:val="样式 样式 正文缩进正文（首行缩进两字） + 首行缩进:  2 字符 + Char Char"/>
    <w:basedOn w:val="833"/>
    <w:link w:val="834"/>
    <w:autoRedefine/>
    <w:qFormat/>
    <w:uiPriority w:val="99"/>
    <w:pPr>
      <w:spacing w:after="60" w:line="360" w:lineRule="atLeast"/>
      <w:jc w:val="both"/>
    </w:pPr>
    <w:rPr>
      <w:rFonts w:ascii="Times New Roman" w:hAnsi="Times New Roman"/>
    </w:rPr>
  </w:style>
  <w:style w:type="character" w:customStyle="1" w:styleId="836">
    <w:name w:val="样式 正文缩进正文（首行缩进两字） + 加粗2 Char Char Char Char"/>
    <w:link w:val="837"/>
    <w:autoRedefine/>
    <w:qFormat/>
    <w:uiPriority w:val="99"/>
    <w:rPr>
      <w:rFonts w:ascii="Verdana" w:hAnsi="Verdana"/>
      <w:b/>
      <w:sz w:val="21"/>
    </w:rPr>
  </w:style>
  <w:style w:type="paragraph" w:customStyle="1" w:styleId="837">
    <w:name w:val="样式 正文缩进正文（首行缩进两字） + 加粗2 Char Char Char"/>
    <w:basedOn w:val="10"/>
    <w:link w:val="836"/>
    <w:autoRedefine/>
    <w:qFormat/>
    <w:uiPriority w:val="99"/>
    <w:pPr>
      <w:adjustRightInd w:val="0"/>
      <w:spacing w:after="360" w:line="400" w:lineRule="exact"/>
      <w:ind w:firstLine="200" w:firstLineChars="200"/>
      <w:textAlignment w:val="baseline"/>
    </w:pPr>
    <w:rPr>
      <w:rFonts w:ascii="Verdana" w:hAnsi="Verdana"/>
      <w:b/>
      <w:kern w:val="0"/>
    </w:rPr>
  </w:style>
  <w:style w:type="character" w:customStyle="1" w:styleId="838">
    <w:name w:val="占位符文本1"/>
    <w:autoRedefine/>
    <w:qFormat/>
    <w:uiPriority w:val="99"/>
    <w:rPr>
      <w:color w:val="808080"/>
    </w:rPr>
  </w:style>
  <w:style w:type="character" w:customStyle="1" w:styleId="839">
    <w:name w:val="安全方面第一章 Char"/>
    <w:link w:val="840"/>
    <w:autoRedefine/>
    <w:qFormat/>
    <w:uiPriority w:val="99"/>
    <w:rPr>
      <w:rFonts w:ascii="Arial" w:hAnsi="Arial" w:eastAsia="微软雅黑"/>
      <w:b/>
      <w:kern w:val="44"/>
      <w:sz w:val="44"/>
    </w:rPr>
  </w:style>
  <w:style w:type="paragraph" w:customStyle="1" w:styleId="840">
    <w:name w:val="安全方面第一章"/>
    <w:basedOn w:val="3"/>
    <w:next w:val="785"/>
    <w:link w:val="839"/>
    <w:autoRedefine/>
    <w:qFormat/>
    <w:uiPriority w:val="99"/>
    <w:pPr>
      <w:keepLines/>
      <w:pageBreakBefore/>
      <w:widowControl/>
      <w:pBdr>
        <w:top w:val="thickThinSmallGap" w:color="808080" w:sz="24" w:space="1"/>
        <w:left w:val="thickThinSmallGap" w:color="808080" w:sz="24" w:space="4"/>
        <w:bottom w:val="thickThinSmallGap" w:color="808080" w:sz="24" w:space="0"/>
        <w:right w:val="thickThinSmallGap" w:color="808080" w:sz="24" w:space="4"/>
      </w:pBdr>
      <w:adjustRightInd w:val="0"/>
      <w:spacing w:beforeLines="100" w:afterLines="100"/>
      <w:jc w:val="left"/>
      <w:textAlignment w:val="baseline"/>
    </w:pPr>
    <w:rPr>
      <w:rFonts w:eastAsia="微软雅黑"/>
      <w:color w:val="auto"/>
      <w:kern w:val="44"/>
      <w:sz w:val="44"/>
      <w:szCs w:val="20"/>
      <w:lang w:val="en-US"/>
    </w:rPr>
  </w:style>
  <w:style w:type="character" w:customStyle="1" w:styleId="841">
    <w:name w:val="安全方案1.1 Char"/>
    <w:link w:val="842"/>
    <w:autoRedefine/>
    <w:qFormat/>
    <w:uiPriority w:val="99"/>
    <w:rPr>
      <w:rFonts w:ascii="宋体"/>
      <w:sz w:val="32"/>
    </w:rPr>
  </w:style>
  <w:style w:type="paragraph" w:customStyle="1" w:styleId="842">
    <w:name w:val="安全方案1.1"/>
    <w:basedOn w:val="4"/>
    <w:next w:val="785"/>
    <w:link w:val="841"/>
    <w:autoRedefine/>
    <w:qFormat/>
    <w:uiPriority w:val="99"/>
    <w:pPr>
      <w:widowControl/>
      <w:spacing w:beforeLines="100" w:afterLines="100" w:line="415" w:lineRule="auto"/>
      <w:jc w:val="left"/>
    </w:pPr>
    <w:rPr>
      <w:rFonts w:ascii="宋体" w:hAnsi="Times New Roman" w:eastAsia="宋体" w:cs="Times New Roman"/>
      <w:b w:val="0"/>
      <w:bCs w:val="0"/>
      <w:kern w:val="0"/>
      <w:szCs w:val="20"/>
    </w:rPr>
  </w:style>
  <w:style w:type="character" w:customStyle="1" w:styleId="843">
    <w:name w:val="纯文本 Char1"/>
    <w:basedOn w:val="160"/>
    <w:autoRedefine/>
    <w:qFormat/>
    <w:uiPriority w:val="99"/>
    <w:rPr>
      <w:rFonts w:ascii="宋体" w:hAnsi="Courier New" w:eastAsia="宋体" w:cs="Courier New"/>
      <w:sz w:val="21"/>
      <w:szCs w:val="21"/>
    </w:rPr>
  </w:style>
  <w:style w:type="character" w:customStyle="1" w:styleId="844">
    <w:name w:val="纯文本字符1"/>
    <w:basedOn w:val="160"/>
    <w:autoRedefine/>
    <w:qFormat/>
    <w:uiPriority w:val="99"/>
    <w:rPr>
      <w:rFonts w:ascii="宋体" w:hAnsi="Courier" w:eastAsia="宋体" w:cs="Times New Roman"/>
      <w:sz w:val="24"/>
      <w:szCs w:val="24"/>
    </w:rPr>
  </w:style>
  <w:style w:type="character" w:customStyle="1" w:styleId="845">
    <w:name w:val="样式 正文缩进 + 首行缩进:  2 字符 Char"/>
    <w:link w:val="846"/>
    <w:autoRedefine/>
    <w:qFormat/>
    <w:uiPriority w:val="0"/>
    <w:rPr>
      <w:rFonts w:ascii="Verdana" w:hAnsi="Verdana"/>
      <w:sz w:val="24"/>
    </w:rPr>
  </w:style>
  <w:style w:type="paragraph" w:customStyle="1" w:styleId="846">
    <w:name w:val="样式 正文缩进 + 首行缩进:  2 字符"/>
    <w:basedOn w:val="10"/>
    <w:link w:val="845"/>
    <w:autoRedefine/>
    <w:qFormat/>
    <w:uiPriority w:val="0"/>
    <w:pPr>
      <w:adjustRightInd w:val="0"/>
      <w:spacing w:line="360" w:lineRule="auto"/>
      <w:ind w:firstLine="200" w:firstLineChars="200"/>
      <w:textAlignment w:val="baseline"/>
    </w:pPr>
    <w:rPr>
      <w:rFonts w:ascii="Verdana" w:hAnsi="Verdana"/>
      <w:kern w:val="0"/>
      <w:sz w:val="24"/>
    </w:rPr>
  </w:style>
  <w:style w:type="character" w:customStyle="1" w:styleId="847">
    <w:name w:val="07-sinobest-图 Char"/>
    <w:link w:val="848"/>
    <w:autoRedefine/>
    <w:qFormat/>
    <w:uiPriority w:val="99"/>
    <w:rPr>
      <w:rFonts w:ascii="Verdana" w:hAnsi="Verdana" w:eastAsia="仿宋_GB2312"/>
      <w:sz w:val="24"/>
    </w:rPr>
  </w:style>
  <w:style w:type="paragraph" w:customStyle="1" w:styleId="848">
    <w:name w:val="07-sinobest-图"/>
    <w:basedOn w:val="1"/>
    <w:link w:val="847"/>
    <w:autoRedefine/>
    <w:qFormat/>
    <w:uiPriority w:val="99"/>
    <w:pPr>
      <w:adjustRightInd w:val="0"/>
      <w:spacing w:beforeLines="50" w:line="360" w:lineRule="auto"/>
      <w:ind w:firstLine="200" w:firstLineChars="200"/>
      <w:jc w:val="center"/>
      <w:textAlignment w:val="baseline"/>
    </w:pPr>
    <w:rPr>
      <w:rFonts w:ascii="Verdana" w:hAnsi="Verdana" w:eastAsia="仿宋_GB2312" w:cs="Times New Roman"/>
      <w:kern w:val="0"/>
      <w:sz w:val="24"/>
      <w:szCs w:val="20"/>
    </w:rPr>
  </w:style>
  <w:style w:type="character" w:customStyle="1" w:styleId="849">
    <w:name w:val="称呼 Char1"/>
    <w:basedOn w:val="160"/>
    <w:autoRedefine/>
    <w:qFormat/>
    <w:uiPriority w:val="0"/>
    <w:rPr>
      <w:rFonts w:cs="Times New Roman"/>
      <w:kern w:val="2"/>
      <w:sz w:val="24"/>
    </w:rPr>
  </w:style>
  <w:style w:type="character" w:customStyle="1" w:styleId="850">
    <w:name w:val="贺词字符1"/>
    <w:basedOn w:val="160"/>
    <w:autoRedefine/>
    <w:qFormat/>
    <w:uiPriority w:val="99"/>
    <w:rPr>
      <w:rFonts w:ascii="Times New Roman" w:hAnsi="Times New Roman" w:eastAsia="仿宋_GB2312" w:cs="Times New Roman"/>
      <w:sz w:val="24"/>
      <w:szCs w:val="24"/>
    </w:rPr>
  </w:style>
  <w:style w:type="character" w:customStyle="1" w:styleId="851">
    <w:name w:val="grame"/>
    <w:autoRedefine/>
    <w:qFormat/>
    <w:uiPriority w:val="99"/>
    <w:rPr>
      <w:rFonts w:ascii="Tahoma" w:hAnsi="Tahoma" w:eastAsia="宋体"/>
      <w:kern w:val="2"/>
      <w:sz w:val="24"/>
      <w:lang w:val="en-US" w:eastAsia="zh-CN"/>
    </w:rPr>
  </w:style>
  <w:style w:type="character" w:customStyle="1" w:styleId="852">
    <w:name w:val="KSERT Char Char"/>
    <w:link w:val="853"/>
    <w:autoRedefine/>
    <w:qFormat/>
    <w:uiPriority w:val="99"/>
    <w:rPr>
      <w:rFonts w:ascii="Verdana" w:hAnsi="Verdana"/>
      <w:sz w:val="24"/>
    </w:rPr>
  </w:style>
  <w:style w:type="paragraph" w:customStyle="1" w:styleId="853">
    <w:name w:val="KSERT"/>
    <w:basedOn w:val="1"/>
    <w:link w:val="852"/>
    <w:autoRedefine/>
    <w:qFormat/>
    <w:uiPriority w:val="99"/>
    <w:pPr>
      <w:adjustRightInd w:val="0"/>
      <w:spacing w:line="360" w:lineRule="auto"/>
      <w:ind w:firstLine="480" w:firstLineChars="200"/>
      <w:textAlignment w:val="baseline"/>
    </w:pPr>
    <w:rPr>
      <w:rFonts w:ascii="Verdana" w:hAnsi="Verdana" w:eastAsia="宋体" w:cs="Times New Roman"/>
      <w:kern w:val="0"/>
      <w:sz w:val="24"/>
      <w:szCs w:val="20"/>
    </w:rPr>
  </w:style>
  <w:style w:type="character" w:customStyle="1" w:styleId="854">
    <w:name w:val="明显引用 Char"/>
    <w:link w:val="855"/>
    <w:autoRedefine/>
    <w:qFormat/>
    <w:uiPriority w:val="0"/>
    <w:rPr>
      <w:b/>
      <w:i/>
      <w:color w:val="4F81BD"/>
      <w:sz w:val="24"/>
    </w:rPr>
  </w:style>
  <w:style w:type="paragraph" w:customStyle="1" w:styleId="855">
    <w:name w:val="明显引用1"/>
    <w:basedOn w:val="1"/>
    <w:next w:val="1"/>
    <w:link w:val="854"/>
    <w:autoRedefine/>
    <w:qFormat/>
    <w:uiPriority w:val="0"/>
    <w:pPr>
      <w:pBdr>
        <w:bottom w:val="single" w:color="4F81BD" w:sz="4" w:space="4"/>
      </w:pBdr>
      <w:adjustRightInd w:val="0"/>
      <w:spacing w:before="200" w:after="280" w:line="360" w:lineRule="auto"/>
      <w:ind w:left="936" w:right="936" w:firstLine="200" w:firstLineChars="200"/>
      <w:textAlignment w:val="baseline"/>
    </w:pPr>
    <w:rPr>
      <w:rFonts w:ascii="Times New Roman" w:hAnsi="Times New Roman" w:eastAsia="宋体" w:cs="Times New Roman"/>
      <w:b/>
      <w:i/>
      <w:color w:val="4F81BD"/>
      <w:kern w:val="0"/>
      <w:sz w:val="24"/>
      <w:szCs w:val="20"/>
    </w:rPr>
  </w:style>
  <w:style w:type="character" w:customStyle="1" w:styleId="856">
    <w:name w:val="标书正文 Char1"/>
    <w:autoRedefine/>
    <w:qFormat/>
    <w:uiPriority w:val="99"/>
    <w:rPr>
      <w:rFonts w:ascii="宋体" w:eastAsia="宋体"/>
      <w:snapToGrid w:val="0"/>
      <w:spacing w:val="8"/>
      <w:sz w:val="28"/>
    </w:rPr>
  </w:style>
  <w:style w:type="character" w:customStyle="1" w:styleId="857">
    <w:name w:val="中文标题_3 Char"/>
    <w:link w:val="858"/>
    <w:autoRedefine/>
    <w:qFormat/>
    <w:uiPriority w:val="99"/>
    <w:rPr>
      <w:b/>
      <w:sz w:val="24"/>
    </w:rPr>
  </w:style>
  <w:style w:type="paragraph" w:customStyle="1" w:styleId="858">
    <w:name w:val="中文标题_3"/>
    <w:basedOn w:val="1"/>
    <w:link w:val="857"/>
    <w:autoRedefine/>
    <w:qFormat/>
    <w:uiPriority w:val="99"/>
    <w:pPr>
      <w:tabs>
        <w:tab w:val="left" w:pos="1350"/>
      </w:tabs>
      <w:adjustRightInd w:val="0"/>
      <w:spacing w:line="460" w:lineRule="exact"/>
      <w:ind w:firstLine="570" w:firstLineChars="200"/>
      <w:textAlignment w:val="baseline"/>
      <w:outlineLvl w:val="2"/>
    </w:pPr>
    <w:rPr>
      <w:rFonts w:ascii="Times New Roman" w:hAnsi="Times New Roman" w:eastAsia="宋体" w:cs="Times New Roman"/>
      <w:b/>
      <w:kern w:val="0"/>
      <w:sz w:val="24"/>
      <w:szCs w:val="20"/>
    </w:rPr>
  </w:style>
  <w:style w:type="character" w:customStyle="1" w:styleId="859">
    <w:name w:val="style21"/>
    <w:autoRedefine/>
    <w:qFormat/>
    <w:uiPriority w:val="99"/>
    <w:rPr>
      <w:sz w:val="21"/>
    </w:rPr>
  </w:style>
  <w:style w:type="character" w:customStyle="1" w:styleId="860">
    <w:name w:val="正文首行缩进 Char1"/>
    <w:autoRedefine/>
    <w:qFormat/>
    <w:uiPriority w:val="0"/>
    <w:rPr>
      <w:kern w:val="2"/>
      <w:sz w:val="24"/>
    </w:rPr>
  </w:style>
  <w:style w:type="character" w:customStyle="1" w:styleId="861">
    <w:name w:val="0表格正文 Char"/>
    <w:link w:val="862"/>
    <w:autoRedefine/>
    <w:qFormat/>
    <w:uiPriority w:val="99"/>
    <w:rPr>
      <w:color w:val="943634"/>
      <w:sz w:val="24"/>
    </w:rPr>
  </w:style>
  <w:style w:type="paragraph" w:customStyle="1" w:styleId="862">
    <w:name w:val="0表格正文"/>
    <w:basedOn w:val="1"/>
    <w:link w:val="861"/>
    <w:autoRedefine/>
    <w:qFormat/>
    <w:uiPriority w:val="99"/>
    <w:pPr>
      <w:adjustRightInd w:val="0"/>
      <w:spacing w:line="360" w:lineRule="auto"/>
      <w:ind w:firstLine="200" w:firstLineChars="200"/>
      <w:textAlignment w:val="baseline"/>
    </w:pPr>
    <w:rPr>
      <w:rFonts w:ascii="Times New Roman" w:hAnsi="Times New Roman" w:eastAsia="宋体" w:cs="Times New Roman"/>
      <w:color w:val="943634"/>
      <w:kern w:val="0"/>
      <w:sz w:val="24"/>
      <w:szCs w:val="20"/>
    </w:rPr>
  </w:style>
  <w:style w:type="character" w:customStyle="1" w:styleId="863">
    <w:name w:val="注释标题 Char1"/>
    <w:basedOn w:val="160"/>
    <w:autoRedefine/>
    <w:qFormat/>
    <w:uiPriority w:val="0"/>
    <w:rPr>
      <w:rFonts w:cs="Times New Roman"/>
      <w:kern w:val="2"/>
      <w:sz w:val="24"/>
    </w:rPr>
  </w:style>
  <w:style w:type="character" w:customStyle="1" w:styleId="864">
    <w:name w:val="注释标题字符1"/>
    <w:basedOn w:val="160"/>
    <w:autoRedefine/>
    <w:qFormat/>
    <w:uiPriority w:val="99"/>
    <w:rPr>
      <w:rFonts w:ascii="Times New Roman" w:hAnsi="Times New Roman" w:eastAsia="仿宋_GB2312" w:cs="Times New Roman"/>
      <w:sz w:val="24"/>
      <w:szCs w:val="24"/>
    </w:rPr>
  </w:style>
  <w:style w:type="character" w:customStyle="1" w:styleId="865">
    <w:name w:val="0正文加粗 Char"/>
    <w:link w:val="866"/>
    <w:autoRedefine/>
    <w:qFormat/>
    <w:uiPriority w:val="99"/>
    <w:rPr>
      <w:rFonts w:ascii="Verdana" w:hAnsi="Verdana" w:eastAsia="华文中宋"/>
      <w:b/>
      <w:color w:val="0070C0"/>
      <w:sz w:val="24"/>
    </w:rPr>
  </w:style>
  <w:style w:type="paragraph" w:customStyle="1" w:styleId="866">
    <w:name w:val="0正文加粗"/>
    <w:basedOn w:val="785"/>
    <w:link w:val="865"/>
    <w:autoRedefine/>
    <w:qFormat/>
    <w:uiPriority w:val="99"/>
    <w:rPr>
      <w:b/>
      <w:kern w:val="0"/>
    </w:rPr>
  </w:style>
  <w:style w:type="character" w:customStyle="1" w:styleId="867">
    <w:name w:val="信息标题 Char1"/>
    <w:basedOn w:val="160"/>
    <w:autoRedefine/>
    <w:qFormat/>
    <w:uiPriority w:val="0"/>
    <w:rPr>
      <w:rFonts w:ascii="Cambria" w:hAnsi="Cambria" w:eastAsia="宋体" w:cs="Times New Roman"/>
      <w:kern w:val="2"/>
      <w:sz w:val="24"/>
      <w:szCs w:val="24"/>
      <w:shd w:val="pct20" w:color="auto" w:fill="auto"/>
    </w:rPr>
  </w:style>
  <w:style w:type="character" w:customStyle="1" w:styleId="868">
    <w:name w:val="邮件标题字符1"/>
    <w:basedOn w:val="160"/>
    <w:autoRedefine/>
    <w:qFormat/>
    <w:uiPriority w:val="99"/>
    <w:rPr>
      <w:rFonts w:ascii="Cambria" w:hAnsi="Cambria" w:eastAsia="宋体" w:cs="Times New Roman"/>
      <w:sz w:val="24"/>
      <w:szCs w:val="24"/>
      <w:shd w:val="pct20" w:color="auto" w:fill="auto"/>
    </w:rPr>
  </w:style>
  <w:style w:type="character" w:customStyle="1" w:styleId="869">
    <w:name w:val="_列表 Char"/>
    <w:link w:val="870"/>
    <w:autoRedefine/>
    <w:qFormat/>
    <w:uiPriority w:val="99"/>
    <w:rPr>
      <w:sz w:val="24"/>
    </w:rPr>
  </w:style>
  <w:style w:type="paragraph" w:customStyle="1" w:styleId="870">
    <w:name w:val="_列表"/>
    <w:basedOn w:val="761"/>
    <w:link w:val="869"/>
    <w:autoRedefine/>
    <w:qFormat/>
    <w:uiPriority w:val="99"/>
    <w:rPr>
      <w:kern w:val="0"/>
    </w:rPr>
  </w:style>
  <w:style w:type="character" w:customStyle="1" w:styleId="871">
    <w:name w:val="结束语 Char1"/>
    <w:basedOn w:val="160"/>
    <w:autoRedefine/>
    <w:qFormat/>
    <w:uiPriority w:val="0"/>
    <w:rPr>
      <w:rFonts w:cs="Times New Roman"/>
      <w:kern w:val="2"/>
      <w:sz w:val="24"/>
    </w:rPr>
  </w:style>
  <w:style w:type="character" w:customStyle="1" w:styleId="872">
    <w:name w:val="正在关闭字符1"/>
    <w:basedOn w:val="160"/>
    <w:autoRedefine/>
    <w:qFormat/>
    <w:uiPriority w:val="99"/>
    <w:rPr>
      <w:rFonts w:ascii="Times New Roman" w:hAnsi="Times New Roman" w:eastAsia="仿宋_GB2312" w:cs="Times New Roman"/>
      <w:sz w:val="24"/>
      <w:szCs w:val="24"/>
    </w:rPr>
  </w:style>
  <w:style w:type="character" w:customStyle="1" w:styleId="873">
    <w:name w:val="_题注 Char"/>
    <w:link w:val="874"/>
    <w:autoRedefine/>
    <w:qFormat/>
    <w:uiPriority w:val="99"/>
    <w:rPr>
      <w:rFonts w:ascii="Arial" w:hAnsi="Arial" w:eastAsia="黑体"/>
    </w:rPr>
  </w:style>
  <w:style w:type="paragraph" w:customStyle="1" w:styleId="874">
    <w:name w:val="_题注"/>
    <w:basedOn w:val="22"/>
    <w:link w:val="873"/>
    <w:autoRedefine/>
    <w:qFormat/>
    <w:uiPriority w:val="99"/>
    <w:pPr>
      <w:spacing w:afterLines="100"/>
      <w:ind w:firstLine="480"/>
      <w:jc w:val="center"/>
    </w:pPr>
    <w:rPr>
      <w:kern w:val="0"/>
    </w:rPr>
  </w:style>
  <w:style w:type="character" w:customStyle="1" w:styleId="875">
    <w:name w:val="电子邮件签名 Char1"/>
    <w:basedOn w:val="160"/>
    <w:autoRedefine/>
    <w:qFormat/>
    <w:uiPriority w:val="0"/>
    <w:rPr>
      <w:rFonts w:cs="Times New Roman"/>
      <w:kern w:val="2"/>
      <w:sz w:val="24"/>
    </w:rPr>
  </w:style>
  <w:style w:type="character" w:customStyle="1" w:styleId="876">
    <w:name w:val="电子邮件签名字符1"/>
    <w:basedOn w:val="160"/>
    <w:autoRedefine/>
    <w:qFormat/>
    <w:uiPriority w:val="99"/>
    <w:rPr>
      <w:rFonts w:ascii="Times New Roman" w:hAnsi="Times New Roman" w:eastAsia="仿宋_GB2312" w:cs="Times New Roman"/>
      <w:sz w:val="24"/>
      <w:szCs w:val="24"/>
    </w:rPr>
  </w:style>
  <w:style w:type="character" w:customStyle="1" w:styleId="877">
    <w:name w:val="签名 Char1"/>
    <w:basedOn w:val="160"/>
    <w:autoRedefine/>
    <w:qFormat/>
    <w:uiPriority w:val="0"/>
    <w:rPr>
      <w:rFonts w:ascii="Times New Roman" w:hAnsi="Times New Roman" w:eastAsia="仿宋_GB2312" w:cs="Times New Roman"/>
      <w:sz w:val="24"/>
      <w:szCs w:val="24"/>
    </w:rPr>
  </w:style>
  <w:style w:type="character" w:customStyle="1" w:styleId="878">
    <w:name w:val="签名字符1"/>
    <w:basedOn w:val="160"/>
    <w:autoRedefine/>
    <w:qFormat/>
    <w:uiPriority w:val="99"/>
    <w:rPr>
      <w:rFonts w:ascii="Times New Roman" w:hAnsi="Times New Roman" w:eastAsia="仿宋_GB2312" w:cs="Times New Roman"/>
      <w:sz w:val="24"/>
      <w:szCs w:val="24"/>
    </w:rPr>
  </w:style>
  <w:style w:type="character" w:customStyle="1" w:styleId="879">
    <w:name w:val="投标文件 正文首行缩进 Char"/>
    <w:link w:val="880"/>
    <w:autoRedefine/>
    <w:qFormat/>
    <w:uiPriority w:val="99"/>
    <w:rPr>
      <w:rFonts w:ascii="Arial" w:hAnsi="Arial"/>
      <w:sz w:val="24"/>
    </w:rPr>
  </w:style>
  <w:style w:type="paragraph" w:customStyle="1" w:styleId="880">
    <w:name w:val="投标文件 正文首行缩进"/>
    <w:basedOn w:val="87"/>
    <w:link w:val="879"/>
    <w:autoRedefine/>
    <w:qFormat/>
    <w:uiPriority w:val="99"/>
    <w:pPr>
      <w:adjustRightInd/>
      <w:spacing w:after="220" w:line="360" w:lineRule="auto"/>
      <w:ind w:left="0" w:leftChars="0" w:firstLine="200"/>
      <w:textAlignment w:val="auto"/>
    </w:pPr>
    <w:rPr>
      <w:rFonts w:ascii="Arial" w:hAnsi="Arial"/>
    </w:rPr>
  </w:style>
  <w:style w:type="character" w:customStyle="1" w:styleId="881">
    <w:name w:val="正文文本 3 Char1"/>
    <w:basedOn w:val="160"/>
    <w:autoRedefine/>
    <w:qFormat/>
    <w:uiPriority w:val="0"/>
    <w:rPr>
      <w:rFonts w:ascii="Times New Roman" w:hAnsi="Times New Roman" w:eastAsia="仿宋_GB2312" w:cs="Times New Roman"/>
      <w:sz w:val="16"/>
      <w:szCs w:val="16"/>
    </w:rPr>
  </w:style>
  <w:style w:type="character" w:customStyle="1" w:styleId="882">
    <w:name w:val="正文文本 3字符1"/>
    <w:basedOn w:val="160"/>
    <w:autoRedefine/>
    <w:qFormat/>
    <w:uiPriority w:val="99"/>
    <w:rPr>
      <w:rFonts w:ascii="Times New Roman" w:hAnsi="Times New Roman" w:eastAsia="仿宋_GB2312" w:cs="Times New Roman"/>
      <w:sz w:val="16"/>
      <w:szCs w:val="16"/>
    </w:rPr>
  </w:style>
  <w:style w:type="character" w:customStyle="1" w:styleId="883">
    <w:name w:val="_标题2 Char"/>
    <w:link w:val="884"/>
    <w:autoRedefine/>
    <w:qFormat/>
    <w:uiPriority w:val="0"/>
    <w:rPr>
      <w:rFonts w:ascii="Arial" w:hAnsi="Arial" w:eastAsia="黑体"/>
      <w:sz w:val="32"/>
    </w:rPr>
  </w:style>
  <w:style w:type="paragraph" w:customStyle="1" w:styleId="884">
    <w:name w:val="_标题2"/>
    <w:basedOn w:val="4"/>
    <w:next w:val="761"/>
    <w:link w:val="883"/>
    <w:autoRedefine/>
    <w:qFormat/>
    <w:uiPriority w:val="0"/>
    <w:pPr>
      <w:ind w:left="1418" w:hanging="1418"/>
      <w:jc w:val="left"/>
    </w:pPr>
    <w:rPr>
      <w:rFonts w:ascii="Arial" w:hAnsi="Arial" w:eastAsia="黑体" w:cs="Times New Roman"/>
      <w:b w:val="0"/>
      <w:bCs w:val="0"/>
      <w:kern w:val="0"/>
      <w:szCs w:val="20"/>
    </w:rPr>
  </w:style>
  <w:style w:type="character" w:customStyle="1" w:styleId="885">
    <w:name w:val="副标题 Char2"/>
    <w:basedOn w:val="160"/>
    <w:autoRedefine/>
    <w:qFormat/>
    <w:uiPriority w:val="0"/>
    <w:rPr>
      <w:rFonts w:ascii="Cambria" w:hAnsi="Cambria" w:eastAsia="宋体" w:cs="Times New Roman"/>
      <w:b/>
      <w:bCs/>
      <w:kern w:val="28"/>
      <w:sz w:val="32"/>
      <w:szCs w:val="32"/>
    </w:rPr>
  </w:style>
  <w:style w:type="character" w:customStyle="1" w:styleId="886">
    <w:name w:val="_标题4 Char"/>
    <w:link w:val="887"/>
    <w:autoRedefine/>
    <w:qFormat/>
    <w:uiPriority w:val="0"/>
    <w:rPr>
      <w:rFonts w:ascii="Arial" w:hAnsi="Arial" w:eastAsia="黑体"/>
      <w:sz w:val="28"/>
    </w:rPr>
  </w:style>
  <w:style w:type="paragraph" w:customStyle="1" w:styleId="887">
    <w:name w:val="_标题4"/>
    <w:basedOn w:val="6"/>
    <w:next w:val="761"/>
    <w:link w:val="886"/>
    <w:autoRedefine/>
    <w:qFormat/>
    <w:uiPriority w:val="0"/>
    <w:pPr>
      <w:widowControl/>
      <w:tabs>
        <w:tab w:val="left" w:pos="0"/>
        <w:tab w:val="left" w:pos="420"/>
        <w:tab w:val="left" w:pos="680"/>
        <w:tab w:val="left" w:pos="1080"/>
      </w:tabs>
      <w:ind w:left="680" w:right="238" w:hanging="680"/>
      <w:contextualSpacing/>
    </w:pPr>
    <w:rPr>
      <w:rFonts w:ascii="Arial" w:hAnsi="Arial" w:eastAsia="黑体" w:cs="Times New Roman"/>
      <w:b w:val="0"/>
      <w:bCs w:val="0"/>
      <w:kern w:val="0"/>
      <w:szCs w:val="20"/>
    </w:rPr>
  </w:style>
  <w:style w:type="character" w:customStyle="1" w:styleId="888">
    <w:name w:val="_正文段落加粗 Char"/>
    <w:link w:val="889"/>
    <w:autoRedefine/>
    <w:qFormat/>
    <w:uiPriority w:val="99"/>
    <w:rPr>
      <w:b/>
      <w:sz w:val="24"/>
    </w:rPr>
  </w:style>
  <w:style w:type="paragraph" w:customStyle="1" w:styleId="889">
    <w:name w:val="_正文段落加粗"/>
    <w:basedOn w:val="761"/>
    <w:link w:val="888"/>
    <w:autoRedefine/>
    <w:qFormat/>
    <w:uiPriority w:val="99"/>
    <w:pPr>
      <w:ind w:firstLine="480"/>
    </w:pPr>
    <w:rPr>
      <w:b/>
      <w:kern w:val="0"/>
    </w:rPr>
  </w:style>
  <w:style w:type="character" w:customStyle="1" w:styleId="890">
    <w:name w:val="HTML 地址 Char1"/>
    <w:basedOn w:val="160"/>
    <w:autoRedefine/>
    <w:qFormat/>
    <w:uiPriority w:val="0"/>
    <w:rPr>
      <w:rFonts w:cs="Times New Roman"/>
      <w:i/>
      <w:iCs/>
      <w:kern w:val="2"/>
      <w:sz w:val="24"/>
    </w:rPr>
  </w:style>
  <w:style w:type="character" w:customStyle="1" w:styleId="891">
    <w:name w:val="HTML 地址字符1"/>
    <w:basedOn w:val="160"/>
    <w:autoRedefine/>
    <w:qFormat/>
    <w:uiPriority w:val="99"/>
    <w:rPr>
      <w:rFonts w:ascii="Times New Roman" w:hAnsi="Times New Roman" w:eastAsia="仿宋_GB2312" w:cs="Times New Roman"/>
      <w:i/>
      <w:iCs/>
      <w:sz w:val="24"/>
      <w:szCs w:val="24"/>
    </w:rPr>
  </w:style>
  <w:style w:type="character" w:customStyle="1" w:styleId="892">
    <w:name w:val="明显强调1"/>
    <w:autoRedefine/>
    <w:qFormat/>
    <w:uiPriority w:val="21"/>
    <w:rPr>
      <w:b/>
      <w:i/>
      <w:color w:val="4F81BD"/>
    </w:rPr>
  </w:style>
  <w:style w:type="character" w:customStyle="1" w:styleId="893">
    <w:name w:val="_表格文字 Char"/>
    <w:link w:val="894"/>
    <w:autoRedefine/>
    <w:qFormat/>
    <w:uiPriority w:val="99"/>
    <w:rPr>
      <w:sz w:val="24"/>
    </w:rPr>
  </w:style>
  <w:style w:type="paragraph" w:customStyle="1" w:styleId="894">
    <w:name w:val="_表格文字"/>
    <w:basedOn w:val="1"/>
    <w:link w:val="893"/>
    <w:autoRedefine/>
    <w:qFormat/>
    <w:uiPriority w:val="99"/>
    <w:pPr>
      <w:adjustRightInd w:val="0"/>
      <w:spacing w:beforeLines="10" w:afterLines="10" w:line="288" w:lineRule="auto"/>
      <w:ind w:firstLine="480" w:firstLineChars="200"/>
      <w:textAlignment w:val="baseline"/>
    </w:pPr>
    <w:rPr>
      <w:rFonts w:ascii="Times New Roman" w:hAnsi="Times New Roman" w:eastAsia="宋体" w:cs="Times New Roman"/>
      <w:kern w:val="0"/>
      <w:sz w:val="24"/>
      <w:szCs w:val="20"/>
    </w:rPr>
  </w:style>
  <w:style w:type="character" w:customStyle="1" w:styleId="895">
    <w:name w:val="_表格标题 Char"/>
    <w:link w:val="896"/>
    <w:autoRedefine/>
    <w:qFormat/>
    <w:uiPriority w:val="99"/>
    <w:rPr>
      <w:b/>
      <w:sz w:val="24"/>
    </w:rPr>
  </w:style>
  <w:style w:type="paragraph" w:customStyle="1" w:styleId="896">
    <w:name w:val="_表格标题"/>
    <w:basedOn w:val="894"/>
    <w:link w:val="895"/>
    <w:autoRedefine/>
    <w:qFormat/>
    <w:uiPriority w:val="99"/>
    <w:pPr>
      <w:spacing w:beforeLines="30" w:afterLines="30"/>
      <w:jc w:val="center"/>
    </w:pPr>
    <w:rPr>
      <w:b/>
    </w:rPr>
  </w:style>
  <w:style w:type="character" w:customStyle="1" w:styleId="897">
    <w:name w:val="图 Char Char"/>
    <w:autoRedefine/>
    <w:qFormat/>
    <w:uiPriority w:val="0"/>
    <w:rPr>
      <w:rFonts w:eastAsia="黑体"/>
      <w:b/>
      <w:sz w:val="24"/>
    </w:rPr>
  </w:style>
  <w:style w:type="character" w:customStyle="1" w:styleId="898">
    <w:name w:val="Char Char2"/>
    <w:autoRedefine/>
    <w:qFormat/>
    <w:uiPriority w:val="0"/>
    <w:rPr>
      <w:sz w:val="18"/>
    </w:rPr>
  </w:style>
  <w:style w:type="character" w:customStyle="1" w:styleId="899">
    <w:name w:val="p2"/>
    <w:autoRedefine/>
    <w:qFormat/>
    <w:uiPriority w:val="99"/>
  </w:style>
  <w:style w:type="character" w:customStyle="1" w:styleId="900">
    <w:name w:val="z-窗体顶端 Char"/>
    <w:link w:val="901"/>
    <w:autoRedefine/>
    <w:qFormat/>
    <w:uiPriority w:val="0"/>
    <w:rPr>
      <w:rFonts w:ascii="Arial" w:hAnsi="Arial"/>
      <w:vanish/>
      <w:sz w:val="16"/>
    </w:rPr>
  </w:style>
  <w:style w:type="paragraph" w:customStyle="1" w:styleId="901">
    <w:name w:val="z-窗体顶端1"/>
    <w:basedOn w:val="1"/>
    <w:next w:val="1"/>
    <w:link w:val="900"/>
    <w:autoRedefine/>
    <w:qFormat/>
    <w:uiPriority w:val="0"/>
    <w:pPr>
      <w:widowControl/>
      <w:pBdr>
        <w:bottom w:val="single" w:color="auto" w:sz="6" w:space="1"/>
      </w:pBdr>
      <w:adjustRightInd w:val="0"/>
      <w:spacing w:line="288" w:lineRule="auto"/>
      <w:ind w:firstLine="480" w:firstLineChars="200"/>
      <w:jc w:val="center"/>
      <w:textAlignment w:val="baseline"/>
    </w:pPr>
    <w:rPr>
      <w:rFonts w:ascii="Arial" w:hAnsi="Arial" w:eastAsia="宋体" w:cs="Times New Roman"/>
      <w:vanish/>
      <w:kern w:val="0"/>
      <w:sz w:val="16"/>
      <w:szCs w:val="20"/>
    </w:rPr>
  </w:style>
  <w:style w:type="character" w:customStyle="1" w:styleId="902">
    <w:name w:val="z-窗体底端 Char"/>
    <w:link w:val="903"/>
    <w:autoRedefine/>
    <w:qFormat/>
    <w:uiPriority w:val="0"/>
    <w:rPr>
      <w:rFonts w:ascii="Arial" w:hAnsi="Arial"/>
      <w:vanish/>
      <w:sz w:val="16"/>
    </w:rPr>
  </w:style>
  <w:style w:type="paragraph" w:customStyle="1" w:styleId="903">
    <w:name w:val="z-窗体底端1"/>
    <w:basedOn w:val="1"/>
    <w:next w:val="1"/>
    <w:link w:val="902"/>
    <w:autoRedefine/>
    <w:qFormat/>
    <w:uiPriority w:val="0"/>
    <w:pPr>
      <w:widowControl/>
      <w:pBdr>
        <w:top w:val="single" w:color="auto" w:sz="6" w:space="1"/>
      </w:pBdr>
      <w:adjustRightInd w:val="0"/>
      <w:spacing w:line="288" w:lineRule="auto"/>
      <w:ind w:firstLine="480" w:firstLineChars="200"/>
      <w:jc w:val="center"/>
      <w:textAlignment w:val="baseline"/>
    </w:pPr>
    <w:rPr>
      <w:rFonts w:ascii="Arial" w:hAnsi="Arial" w:eastAsia="宋体" w:cs="Times New Roman"/>
      <w:vanish/>
      <w:kern w:val="0"/>
      <w:sz w:val="16"/>
      <w:szCs w:val="20"/>
    </w:rPr>
  </w:style>
  <w:style w:type="character" w:customStyle="1" w:styleId="904">
    <w:name w:val="ptt1"/>
    <w:autoRedefine/>
    <w:qFormat/>
    <w:uiPriority w:val="99"/>
    <w:rPr>
      <w:rFonts w:ascii="宋体" w:hAnsi="宋体" w:eastAsia="宋体"/>
      <w:sz w:val="18"/>
    </w:rPr>
  </w:style>
  <w:style w:type="character" w:customStyle="1" w:styleId="905">
    <w:name w:val="tw4winMark"/>
    <w:autoRedefine/>
    <w:qFormat/>
    <w:uiPriority w:val="99"/>
    <w:rPr>
      <w:rFonts w:ascii="Courier New" w:hAnsi="Courier New"/>
      <w:vanish/>
      <w:color w:val="800080"/>
      <w:vertAlign w:val="subscript"/>
    </w:rPr>
  </w:style>
  <w:style w:type="character" w:customStyle="1" w:styleId="906">
    <w:name w:val="正文首行缩进两字符 Char"/>
    <w:link w:val="907"/>
    <w:autoRedefine/>
    <w:qFormat/>
    <w:uiPriority w:val="99"/>
    <w:rPr>
      <w:rFonts w:ascii="Arial" w:hAnsi="Arial"/>
      <w:sz w:val="24"/>
    </w:rPr>
  </w:style>
  <w:style w:type="paragraph" w:customStyle="1" w:styleId="907">
    <w:name w:val="正文首行缩进两字符"/>
    <w:basedOn w:val="1"/>
    <w:link w:val="906"/>
    <w:autoRedefine/>
    <w:qFormat/>
    <w:uiPriority w:val="99"/>
    <w:pPr>
      <w:adjustRightInd w:val="0"/>
      <w:spacing w:line="300" w:lineRule="auto"/>
      <w:ind w:firstLine="200" w:firstLineChars="200"/>
      <w:textAlignment w:val="baseline"/>
    </w:pPr>
    <w:rPr>
      <w:rFonts w:ascii="Arial" w:hAnsi="Arial" w:eastAsia="宋体" w:cs="Times New Roman"/>
      <w:kern w:val="0"/>
      <w:sz w:val="24"/>
      <w:szCs w:val="20"/>
    </w:rPr>
  </w:style>
  <w:style w:type="character" w:customStyle="1" w:styleId="908">
    <w:name w:val="hh2"/>
    <w:autoRedefine/>
    <w:qFormat/>
    <w:uiPriority w:val="99"/>
  </w:style>
  <w:style w:type="character" w:customStyle="1" w:styleId="909">
    <w:name w:val="_正文 Char"/>
    <w:link w:val="910"/>
    <w:autoRedefine/>
    <w:qFormat/>
    <w:uiPriority w:val="0"/>
    <w:rPr>
      <w:sz w:val="24"/>
    </w:rPr>
  </w:style>
  <w:style w:type="paragraph" w:customStyle="1" w:styleId="910">
    <w:name w:val="_正文"/>
    <w:basedOn w:val="1"/>
    <w:link w:val="909"/>
    <w:autoRedefine/>
    <w:qFormat/>
    <w:uiPriority w:val="0"/>
    <w:pPr>
      <w:adjustRightInd w:val="0"/>
      <w:spacing w:line="360" w:lineRule="auto"/>
      <w:ind w:firstLine="480" w:firstLineChars="200"/>
      <w:textAlignment w:val="baseline"/>
    </w:pPr>
    <w:rPr>
      <w:rFonts w:ascii="Times New Roman" w:hAnsi="Times New Roman" w:eastAsia="宋体" w:cs="Times New Roman"/>
      <w:kern w:val="0"/>
      <w:sz w:val="24"/>
      <w:szCs w:val="20"/>
    </w:rPr>
  </w:style>
  <w:style w:type="character" w:customStyle="1" w:styleId="911">
    <w:name w:val="文档结构图 Char1"/>
    <w:basedOn w:val="160"/>
    <w:autoRedefine/>
    <w:qFormat/>
    <w:uiPriority w:val="99"/>
    <w:rPr>
      <w:rFonts w:ascii="Microsoft YaHei UI" w:eastAsia="Microsoft YaHei UI" w:cs="Times New Roman"/>
      <w:sz w:val="18"/>
      <w:szCs w:val="18"/>
    </w:rPr>
  </w:style>
  <w:style w:type="character" w:customStyle="1" w:styleId="912">
    <w:name w:val="项目 Char"/>
    <w:link w:val="913"/>
    <w:autoRedefine/>
    <w:qFormat/>
    <w:uiPriority w:val="99"/>
    <w:rPr>
      <w:b/>
      <w:sz w:val="24"/>
    </w:rPr>
  </w:style>
  <w:style w:type="paragraph" w:customStyle="1" w:styleId="913">
    <w:name w:val="项目"/>
    <w:basedOn w:val="761"/>
    <w:link w:val="912"/>
    <w:autoRedefine/>
    <w:qFormat/>
    <w:uiPriority w:val="99"/>
    <w:pPr>
      <w:tabs>
        <w:tab w:val="left" w:pos="840"/>
      </w:tabs>
      <w:ind w:left="420" w:firstLine="0" w:firstLineChars="0"/>
    </w:pPr>
    <w:rPr>
      <w:b/>
      <w:kern w:val="0"/>
    </w:rPr>
  </w:style>
  <w:style w:type="character" w:customStyle="1" w:styleId="914">
    <w:name w:val="已访问的超链接1"/>
    <w:autoRedefine/>
    <w:qFormat/>
    <w:uiPriority w:val="0"/>
    <w:rPr>
      <w:color w:val="800080"/>
      <w:u w:val="single"/>
    </w:rPr>
  </w:style>
  <w:style w:type="character" w:customStyle="1" w:styleId="915">
    <w:name w:val="无缩进正文 Char"/>
    <w:link w:val="916"/>
    <w:autoRedefine/>
    <w:qFormat/>
    <w:uiPriority w:val="99"/>
    <w:rPr>
      <w:rFonts w:ascii="Calibri" w:hAnsi="Calibri" w:eastAsia="微软雅黑"/>
    </w:rPr>
  </w:style>
  <w:style w:type="paragraph" w:customStyle="1" w:styleId="916">
    <w:name w:val="无缩进正文"/>
    <w:basedOn w:val="1"/>
    <w:link w:val="915"/>
    <w:autoRedefine/>
    <w:qFormat/>
    <w:uiPriority w:val="99"/>
    <w:pPr>
      <w:widowControl/>
      <w:adjustRightInd w:val="0"/>
      <w:snapToGrid w:val="0"/>
      <w:spacing w:line="288" w:lineRule="auto"/>
      <w:ind w:firstLine="482" w:firstLineChars="200"/>
      <w:textAlignment w:val="baseline"/>
    </w:pPr>
    <w:rPr>
      <w:rFonts w:ascii="Calibri" w:hAnsi="Calibri" w:eastAsia="微软雅黑" w:cs="Times New Roman"/>
      <w:kern w:val="0"/>
      <w:sz w:val="20"/>
      <w:szCs w:val="20"/>
    </w:rPr>
  </w:style>
  <w:style w:type="character" w:customStyle="1" w:styleId="917">
    <w:name w:val="detail_content"/>
    <w:autoRedefine/>
    <w:qFormat/>
    <w:uiPriority w:val="99"/>
  </w:style>
  <w:style w:type="character" w:customStyle="1" w:styleId="918">
    <w:name w:val="*Bullet #1 Double Zchn"/>
    <w:link w:val="919"/>
    <w:autoRedefine/>
    <w:qFormat/>
    <w:uiPriority w:val="99"/>
    <w:rPr>
      <w:rFonts w:ascii="Arial" w:hAnsi="Arial"/>
      <w:color w:val="000000"/>
      <w:sz w:val="22"/>
      <w:lang w:eastAsia="en-US"/>
    </w:rPr>
  </w:style>
  <w:style w:type="paragraph" w:customStyle="1" w:styleId="919">
    <w:name w:val="*Bullet #1 Double"/>
    <w:basedOn w:val="1"/>
    <w:link w:val="918"/>
    <w:autoRedefine/>
    <w:qFormat/>
    <w:uiPriority w:val="99"/>
    <w:pPr>
      <w:widowControl/>
      <w:tabs>
        <w:tab w:val="left" w:pos="360"/>
      </w:tabs>
      <w:adjustRightInd w:val="0"/>
      <w:spacing w:after="120" w:line="288" w:lineRule="auto"/>
      <w:ind w:firstLine="482" w:firstLineChars="200"/>
      <w:jc w:val="left"/>
      <w:textAlignment w:val="baseline"/>
    </w:pPr>
    <w:rPr>
      <w:rFonts w:ascii="Arial" w:hAnsi="Arial" w:eastAsia="宋体" w:cs="Times New Roman"/>
      <w:color w:val="000000"/>
      <w:kern w:val="0"/>
      <w:sz w:val="22"/>
      <w:szCs w:val="20"/>
      <w:lang w:eastAsia="en-US"/>
    </w:rPr>
  </w:style>
  <w:style w:type="character" w:customStyle="1" w:styleId="920">
    <w:name w:val="x-display2"/>
    <w:autoRedefine/>
    <w:qFormat/>
    <w:uiPriority w:val="99"/>
    <w:rPr>
      <w:rFonts w:ascii="Tahoma" w:hAnsi="Tahoma"/>
      <w:color w:val="000000"/>
      <w:sz w:val="18"/>
    </w:rPr>
  </w:style>
  <w:style w:type="character" w:customStyle="1" w:styleId="921">
    <w:name w:val="图表题注样式 Char"/>
    <w:link w:val="922"/>
    <w:autoRedefine/>
    <w:qFormat/>
    <w:uiPriority w:val="99"/>
    <w:rPr>
      <w:rFonts w:ascii="Arial" w:hAnsi="Arial" w:eastAsia="黑体"/>
      <w:b/>
      <w:sz w:val="21"/>
    </w:rPr>
  </w:style>
  <w:style w:type="paragraph" w:customStyle="1" w:styleId="922">
    <w:name w:val="图表题注样式"/>
    <w:basedOn w:val="1"/>
    <w:link w:val="921"/>
    <w:autoRedefine/>
    <w:qFormat/>
    <w:uiPriority w:val="99"/>
    <w:pPr>
      <w:adjustRightInd w:val="0"/>
      <w:spacing w:line="360" w:lineRule="auto"/>
      <w:ind w:firstLine="480" w:firstLineChars="200"/>
      <w:jc w:val="center"/>
      <w:textAlignment w:val="baseline"/>
    </w:pPr>
    <w:rPr>
      <w:rFonts w:ascii="Arial" w:hAnsi="Arial" w:eastAsia="黑体" w:cs="Times New Roman"/>
      <w:b/>
      <w:kern w:val="0"/>
      <w:szCs w:val="20"/>
    </w:rPr>
  </w:style>
  <w:style w:type="character" w:customStyle="1" w:styleId="923">
    <w:name w:val="正文额 Char"/>
    <w:link w:val="924"/>
    <w:autoRedefine/>
    <w:qFormat/>
    <w:uiPriority w:val="99"/>
    <w:rPr>
      <w:sz w:val="24"/>
    </w:rPr>
  </w:style>
  <w:style w:type="paragraph" w:customStyle="1" w:styleId="924">
    <w:name w:val="正文额"/>
    <w:basedOn w:val="305"/>
    <w:link w:val="923"/>
    <w:autoRedefine/>
    <w:qFormat/>
    <w:uiPriority w:val="99"/>
    <w:pPr>
      <w:spacing w:before="60" w:line="360" w:lineRule="atLeast"/>
      <w:ind w:firstLine="600"/>
      <w:textAlignment w:val="auto"/>
    </w:pPr>
    <w:rPr>
      <w:rFonts w:ascii="Times New Roman" w:hAnsi="Times New Roman"/>
    </w:rPr>
  </w:style>
  <w:style w:type="character" w:customStyle="1" w:styleId="925">
    <w:name w:val="表格标注 Char"/>
    <w:link w:val="926"/>
    <w:autoRedefine/>
    <w:qFormat/>
    <w:uiPriority w:val="99"/>
    <w:rPr>
      <w:rFonts w:ascii="楷体_GB2312"/>
    </w:rPr>
  </w:style>
  <w:style w:type="paragraph" w:customStyle="1" w:styleId="926">
    <w:name w:val="表格标注"/>
    <w:link w:val="925"/>
    <w:autoRedefine/>
    <w:qFormat/>
    <w:uiPriority w:val="99"/>
    <w:pPr>
      <w:tabs>
        <w:tab w:val="left" w:pos="425"/>
        <w:tab w:val="left" w:pos="648"/>
      </w:tabs>
      <w:spacing w:beforeLines="50" w:afterLines="50" w:line="360" w:lineRule="auto"/>
      <w:ind w:left="420" w:hanging="420"/>
      <w:jc w:val="center"/>
    </w:pPr>
    <w:rPr>
      <w:rFonts w:ascii="楷体_GB2312" w:hAnsi="Times New Roman" w:eastAsia="宋体" w:cs="Times New Roman"/>
      <w:lang w:val="en-US" w:eastAsia="zh-CN" w:bidi="ar-SA"/>
    </w:rPr>
  </w:style>
  <w:style w:type="character" w:customStyle="1" w:styleId="927">
    <w:name w:val="Char Char3"/>
    <w:link w:val="928"/>
    <w:autoRedefine/>
    <w:qFormat/>
    <w:uiPriority w:val="0"/>
    <w:rPr>
      <w:rFonts w:ascii="宋体"/>
      <w:sz w:val="18"/>
    </w:rPr>
  </w:style>
  <w:style w:type="paragraph" w:customStyle="1" w:styleId="928">
    <w:name w:val="标题 41"/>
    <w:basedOn w:val="1"/>
    <w:next w:val="1"/>
    <w:link w:val="927"/>
    <w:autoRedefine/>
    <w:qFormat/>
    <w:uiPriority w:val="0"/>
    <w:pPr>
      <w:keepNext/>
      <w:keepLines/>
      <w:widowControl/>
      <w:tabs>
        <w:tab w:val="left" w:pos="864"/>
        <w:tab w:val="left" w:pos="2100"/>
      </w:tabs>
      <w:adjustRightInd w:val="0"/>
      <w:spacing w:before="280" w:after="290" w:line="372" w:lineRule="auto"/>
      <w:ind w:left="1680" w:firstLine="480" w:firstLineChars="200"/>
      <w:jc w:val="left"/>
      <w:textAlignment w:val="baseline"/>
      <w:outlineLvl w:val="3"/>
    </w:pPr>
    <w:rPr>
      <w:rFonts w:ascii="宋体" w:hAnsi="Times New Roman" w:eastAsia="宋体" w:cs="Times New Roman"/>
      <w:kern w:val="0"/>
      <w:sz w:val="18"/>
      <w:szCs w:val="20"/>
    </w:rPr>
  </w:style>
  <w:style w:type="character" w:customStyle="1" w:styleId="929">
    <w:name w:val="bt Char Char"/>
    <w:autoRedefine/>
    <w:qFormat/>
    <w:uiPriority w:val="99"/>
    <w:rPr>
      <w:rFonts w:ascii="仿宋_GB2312" w:eastAsia="仿宋_GB2312"/>
      <w:sz w:val="21"/>
      <w:lang w:val="en-US" w:eastAsia="zh-CN"/>
    </w:rPr>
  </w:style>
  <w:style w:type="paragraph" w:customStyle="1" w:styleId="930">
    <w:name w:val="无间隔11"/>
    <w:autoRedefine/>
    <w:qFormat/>
    <w:uiPriority w:val="99"/>
    <w:rPr>
      <w:rFonts w:ascii="Calibri" w:hAnsi="Calibri" w:eastAsia="宋体" w:cs="Times New Roman"/>
      <w:kern w:val="2"/>
      <w:sz w:val="22"/>
      <w:szCs w:val="21"/>
      <w:lang w:val="en-US" w:eastAsia="zh-CN" w:bidi="ar-SA"/>
    </w:rPr>
  </w:style>
  <w:style w:type="character" w:customStyle="1" w:styleId="931">
    <w:name w:val="p921"/>
    <w:autoRedefine/>
    <w:qFormat/>
    <w:uiPriority w:val="99"/>
    <w:rPr>
      <w:color w:val="336699"/>
      <w:spacing w:val="300"/>
      <w:sz w:val="18"/>
    </w:rPr>
  </w:style>
  <w:style w:type="character" w:customStyle="1" w:styleId="932">
    <w:name w:val="样式18 Char"/>
    <w:link w:val="933"/>
    <w:autoRedefine/>
    <w:qFormat/>
    <w:uiPriority w:val="99"/>
    <w:rPr>
      <w:rFonts w:ascii="仿宋_GB2312" w:hAnsi="宋体" w:eastAsia="仿宋_GB2312"/>
      <w:b/>
      <w:sz w:val="30"/>
    </w:rPr>
  </w:style>
  <w:style w:type="paragraph" w:customStyle="1" w:styleId="933">
    <w:name w:val="样式18"/>
    <w:basedOn w:val="305"/>
    <w:link w:val="932"/>
    <w:autoRedefine/>
    <w:qFormat/>
    <w:uiPriority w:val="99"/>
    <w:pPr>
      <w:spacing w:before="60" w:line="360" w:lineRule="atLeast"/>
      <w:ind w:left="420" w:hanging="420"/>
      <w:outlineLvl w:val="1"/>
    </w:pPr>
    <w:rPr>
      <w:rFonts w:ascii="仿宋_GB2312" w:hAnsi="宋体" w:eastAsia="仿宋_GB2312"/>
      <w:b/>
      <w:sz w:val="30"/>
    </w:rPr>
  </w:style>
  <w:style w:type="character" w:customStyle="1" w:styleId="934">
    <w:name w:val="标题 9 Char1"/>
    <w:autoRedefine/>
    <w:qFormat/>
    <w:uiPriority w:val="0"/>
    <w:rPr>
      <w:rFonts w:ascii="Cambria" w:hAnsi="Cambria" w:eastAsia="宋体"/>
      <w:sz w:val="21"/>
    </w:rPr>
  </w:style>
  <w:style w:type="character" w:customStyle="1" w:styleId="935">
    <w:name w:val="页脚 Char1"/>
    <w:autoRedefine/>
    <w:qFormat/>
    <w:uiPriority w:val="99"/>
    <w:rPr>
      <w:sz w:val="18"/>
    </w:rPr>
  </w:style>
  <w:style w:type="character" w:customStyle="1" w:styleId="936">
    <w:name w:val="尾注文本 Char"/>
    <w:autoRedefine/>
    <w:qFormat/>
    <w:uiPriority w:val="0"/>
    <w:rPr>
      <w:sz w:val="24"/>
    </w:rPr>
  </w:style>
  <w:style w:type="character" w:customStyle="1" w:styleId="937">
    <w:name w:val="标题 Char1"/>
    <w:autoRedefine/>
    <w:qFormat/>
    <w:uiPriority w:val="0"/>
    <w:rPr>
      <w:rFonts w:ascii="Cambria" w:hAnsi="Cambria"/>
      <w:b/>
      <w:sz w:val="32"/>
    </w:rPr>
  </w:style>
  <w:style w:type="character" w:customStyle="1" w:styleId="938">
    <w:name w:val="引用 字符"/>
    <w:link w:val="939"/>
    <w:autoRedefine/>
    <w:qFormat/>
    <w:uiPriority w:val="29"/>
    <w:rPr>
      <w:i/>
      <w:color w:val="000000"/>
      <w:sz w:val="24"/>
    </w:rPr>
  </w:style>
  <w:style w:type="paragraph" w:styleId="939">
    <w:name w:val="Quote"/>
    <w:basedOn w:val="1"/>
    <w:next w:val="1"/>
    <w:link w:val="938"/>
    <w:autoRedefine/>
    <w:qFormat/>
    <w:uiPriority w:val="29"/>
    <w:pPr>
      <w:spacing w:before="200" w:after="160" w:line="360" w:lineRule="auto"/>
      <w:ind w:left="864" w:right="864" w:firstLine="200" w:firstLineChars="200"/>
      <w:jc w:val="center"/>
    </w:pPr>
    <w:rPr>
      <w:rFonts w:ascii="Times New Roman" w:hAnsi="Times New Roman" w:eastAsia="宋体" w:cs="Times New Roman"/>
      <w:i/>
      <w:color w:val="000000"/>
      <w:kern w:val="0"/>
      <w:sz w:val="24"/>
      <w:szCs w:val="20"/>
    </w:rPr>
  </w:style>
  <w:style w:type="character" w:customStyle="1" w:styleId="940">
    <w:name w:val="引用 字符1"/>
    <w:basedOn w:val="160"/>
    <w:autoRedefine/>
    <w:qFormat/>
    <w:uiPriority w:val="99"/>
    <w:rPr>
      <w:rFonts w:ascii="等线" w:hAnsi="等线" w:eastAsia="等线" w:cs="宋体"/>
      <w:i/>
      <w:iCs/>
      <w:color w:val="404040"/>
      <w:kern w:val="2"/>
      <w:sz w:val="21"/>
      <w:szCs w:val="22"/>
    </w:rPr>
  </w:style>
  <w:style w:type="character" w:customStyle="1" w:styleId="941">
    <w:name w:val="正文文本 + 间距 -1 pt"/>
    <w:autoRedefine/>
    <w:qFormat/>
    <w:uiPriority w:val="99"/>
    <w:rPr>
      <w:rFonts w:ascii="MingLiU" w:hAnsi="MingLiU" w:eastAsia="MingLiU"/>
      <w:color w:val="000000"/>
      <w:spacing w:val="-20"/>
      <w:w w:val="100"/>
      <w:position w:val="0"/>
      <w:sz w:val="22"/>
      <w:u w:val="none"/>
      <w:shd w:val="clear" w:color="auto" w:fill="FFFFFF"/>
      <w:lang w:val="en-US"/>
    </w:rPr>
  </w:style>
  <w:style w:type="character" w:customStyle="1" w:styleId="942">
    <w:name w:val="样式3 Char"/>
    <w:autoRedefine/>
    <w:qFormat/>
    <w:uiPriority w:val="99"/>
    <w:rPr>
      <w:rFonts w:ascii="Arial"/>
      <w:b/>
      <w:kern w:val="2"/>
      <w:sz w:val="28"/>
    </w:rPr>
  </w:style>
  <w:style w:type="character" w:customStyle="1" w:styleId="943">
    <w:name w:val="标书应答样式 Char"/>
    <w:link w:val="944"/>
    <w:autoRedefine/>
    <w:qFormat/>
    <w:uiPriority w:val="99"/>
    <w:rPr>
      <w:i/>
      <w:color w:val="000000"/>
      <w:sz w:val="28"/>
    </w:rPr>
  </w:style>
  <w:style w:type="paragraph" w:customStyle="1" w:styleId="944">
    <w:name w:val="标书应答样式"/>
    <w:next w:val="1"/>
    <w:link w:val="943"/>
    <w:autoRedefine/>
    <w:qFormat/>
    <w:uiPriority w:val="99"/>
    <w:pPr>
      <w:spacing w:beforeLines="50" w:line="360" w:lineRule="auto"/>
    </w:pPr>
    <w:rPr>
      <w:rFonts w:ascii="Times New Roman" w:hAnsi="Times New Roman" w:eastAsia="宋体" w:cs="Times New Roman"/>
      <w:i/>
      <w:color w:val="000000"/>
      <w:sz w:val="28"/>
      <w:lang w:val="en-US" w:eastAsia="zh-CN" w:bidi="ar-SA"/>
    </w:rPr>
  </w:style>
  <w:style w:type="character" w:customStyle="1" w:styleId="945">
    <w:name w:val="图标题 Char"/>
    <w:link w:val="946"/>
    <w:autoRedefine/>
    <w:qFormat/>
    <w:uiPriority w:val="99"/>
    <w:rPr>
      <w:rFonts w:eastAsia="黑体"/>
      <w:b/>
      <w:color w:val="000080"/>
      <w:sz w:val="24"/>
    </w:rPr>
  </w:style>
  <w:style w:type="paragraph" w:customStyle="1" w:styleId="946">
    <w:name w:val="图标题"/>
    <w:basedOn w:val="734"/>
    <w:next w:val="1"/>
    <w:link w:val="945"/>
    <w:autoRedefine/>
    <w:qFormat/>
    <w:uiPriority w:val="99"/>
    <w:pPr>
      <w:spacing w:beforeLines="50" w:after="0"/>
      <w:ind w:left="840" w:hanging="425"/>
      <w:textAlignment w:val="auto"/>
    </w:pPr>
    <w:rPr>
      <w:color w:val="000080"/>
    </w:rPr>
  </w:style>
  <w:style w:type="character" w:customStyle="1" w:styleId="947">
    <w:name w:val="文号 Char"/>
    <w:link w:val="948"/>
    <w:autoRedefine/>
    <w:qFormat/>
    <w:uiPriority w:val="99"/>
    <w:rPr>
      <w:rFonts w:ascii="仿宋_GB2312" w:eastAsia="仿宋_GB2312"/>
      <w:sz w:val="24"/>
    </w:rPr>
  </w:style>
  <w:style w:type="paragraph" w:customStyle="1" w:styleId="948">
    <w:name w:val="文号"/>
    <w:basedOn w:val="1"/>
    <w:next w:val="1"/>
    <w:link w:val="947"/>
    <w:autoRedefine/>
    <w:qFormat/>
    <w:uiPriority w:val="99"/>
    <w:pPr>
      <w:adjustRightInd w:val="0"/>
      <w:spacing w:beforeLines="50" w:line="640" w:lineRule="exact"/>
      <w:ind w:firstLine="632" w:firstLineChars="200"/>
      <w:jc w:val="right"/>
      <w:textAlignment w:val="baseline"/>
    </w:pPr>
    <w:rPr>
      <w:rFonts w:ascii="仿宋_GB2312" w:hAnsi="Times New Roman" w:eastAsia="仿宋_GB2312" w:cs="Times New Roman"/>
      <w:kern w:val="0"/>
      <w:sz w:val="24"/>
      <w:szCs w:val="20"/>
    </w:rPr>
  </w:style>
  <w:style w:type="character" w:customStyle="1" w:styleId="949">
    <w:name w:val="样式 标题 3H3h33rd levelHeading 3 - oldlevel_3PIM 3Level 3 He... Char"/>
    <w:link w:val="950"/>
    <w:autoRedefine/>
    <w:qFormat/>
    <w:uiPriority w:val="99"/>
    <w:rPr>
      <w:rFonts w:ascii="黑体" w:eastAsia="黑体"/>
      <w:b/>
      <w:bCs/>
      <w:color w:val="000000"/>
      <w:sz w:val="30"/>
    </w:rPr>
  </w:style>
  <w:style w:type="paragraph" w:customStyle="1" w:styleId="950">
    <w:name w:val="样式 标题 3H3h33rd levelHeading 3 - oldlevel_3PIM 3Level 3 He..."/>
    <w:basedOn w:val="5"/>
    <w:next w:val="1"/>
    <w:link w:val="949"/>
    <w:autoRedefine/>
    <w:qFormat/>
    <w:uiPriority w:val="99"/>
    <w:pPr>
      <w:tabs>
        <w:tab w:val="left" w:pos="425"/>
      </w:tabs>
      <w:adjustRightInd w:val="0"/>
      <w:spacing w:beforeLines="50" w:after="0" w:line="416" w:lineRule="atLeast"/>
      <w:ind w:hanging="425" w:firstLineChars="200"/>
      <w:textAlignment w:val="baseline"/>
    </w:pPr>
    <w:rPr>
      <w:rFonts w:ascii="黑体" w:hAnsi="Times New Roman" w:eastAsia="黑体" w:cs="Times New Roman"/>
      <w:color w:val="000000"/>
      <w:kern w:val="0"/>
      <w:sz w:val="30"/>
      <w:szCs w:val="20"/>
    </w:rPr>
  </w:style>
  <w:style w:type="character" w:customStyle="1" w:styleId="951">
    <w:name w:val="标题 1 Char Char"/>
    <w:autoRedefine/>
    <w:qFormat/>
    <w:uiPriority w:val="99"/>
    <w:rPr>
      <w:rFonts w:ascii="宋体" w:hAnsi="宋体" w:eastAsia="宋体"/>
      <w:b/>
      <w:spacing w:val="-2"/>
      <w:sz w:val="24"/>
      <w:lang w:val="en-US" w:eastAsia="zh-CN"/>
    </w:rPr>
  </w:style>
  <w:style w:type="character" w:customStyle="1" w:styleId="952">
    <w:name w:val="图 Char Char1"/>
    <w:autoRedefine/>
    <w:qFormat/>
    <w:uiPriority w:val="99"/>
    <w:rPr>
      <w:rFonts w:ascii="黑体" w:eastAsia="黑体"/>
      <w:b/>
      <w:sz w:val="24"/>
    </w:rPr>
  </w:style>
  <w:style w:type="character" w:customStyle="1" w:styleId="953">
    <w:name w:val="引用 Char1"/>
    <w:link w:val="954"/>
    <w:autoRedefine/>
    <w:qFormat/>
    <w:uiPriority w:val="29"/>
    <w:rPr>
      <w:i/>
      <w:color w:val="000000"/>
      <w:sz w:val="24"/>
    </w:rPr>
  </w:style>
  <w:style w:type="paragraph" w:customStyle="1" w:styleId="954">
    <w:name w:val="引用1"/>
    <w:basedOn w:val="1"/>
    <w:next w:val="1"/>
    <w:link w:val="953"/>
    <w:autoRedefine/>
    <w:qFormat/>
    <w:uiPriority w:val="29"/>
    <w:pPr>
      <w:adjustRightInd w:val="0"/>
      <w:spacing w:beforeLines="50" w:line="288" w:lineRule="auto"/>
      <w:ind w:firstLine="480" w:firstLineChars="200"/>
      <w:textAlignment w:val="baseline"/>
    </w:pPr>
    <w:rPr>
      <w:rFonts w:ascii="Times New Roman" w:hAnsi="Times New Roman" w:eastAsia="宋体" w:cs="Times New Roman"/>
      <w:i/>
      <w:color w:val="000000"/>
      <w:kern w:val="0"/>
      <w:sz w:val="24"/>
      <w:szCs w:val="20"/>
    </w:rPr>
  </w:style>
  <w:style w:type="character" w:customStyle="1" w:styleId="955">
    <w:name w:val="图标注 Char Char"/>
    <w:autoRedefine/>
    <w:qFormat/>
    <w:uiPriority w:val="99"/>
    <w:rPr>
      <w:rFonts w:ascii="楷体_GB2312" w:eastAsia="楷体_GB2312"/>
      <w:sz w:val="21"/>
      <w:lang w:val="en-US" w:eastAsia="zh-CN"/>
    </w:rPr>
  </w:style>
  <w:style w:type="character" w:customStyle="1" w:styleId="956">
    <w:name w:val="?y??·????? Char Char"/>
    <w:qFormat/>
    <w:uiPriority w:val="99"/>
    <w:rPr>
      <w:rFonts w:ascii="宋体" w:hAnsi="宋体" w:eastAsia="宋体"/>
      <w:kern w:val="2"/>
      <w:sz w:val="24"/>
      <w:lang w:val="en-US" w:eastAsia="zh-CN"/>
    </w:rPr>
  </w:style>
  <w:style w:type="character" w:customStyle="1" w:styleId="957">
    <w:name w:val="big1"/>
    <w:autoRedefine/>
    <w:qFormat/>
    <w:uiPriority w:val="99"/>
    <w:rPr>
      <w:rFonts w:ascii="宋体" w:hAnsi="宋体" w:eastAsia="宋体"/>
      <w:color w:val="333333"/>
      <w:sz w:val="22"/>
    </w:rPr>
  </w:style>
  <w:style w:type="character" w:customStyle="1" w:styleId="958">
    <w:name w:val="尾注文本 Char2"/>
    <w:basedOn w:val="160"/>
    <w:autoRedefine/>
    <w:qFormat/>
    <w:uiPriority w:val="99"/>
    <w:rPr>
      <w:rFonts w:cs="Times New Roman"/>
      <w:kern w:val="2"/>
      <w:sz w:val="24"/>
    </w:rPr>
  </w:style>
  <w:style w:type="character" w:customStyle="1" w:styleId="959">
    <w:name w:val="尾注文本字符1"/>
    <w:basedOn w:val="160"/>
    <w:autoRedefine/>
    <w:qFormat/>
    <w:uiPriority w:val="99"/>
    <w:rPr>
      <w:rFonts w:ascii="Times New Roman" w:hAnsi="Times New Roman" w:eastAsia="仿宋_GB2312" w:cs="Times New Roman"/>
      <w:sz w:val="24"/>
      <w:szCs w:val="24"/>
    </w:rPr>
  </w:style>
  <w:style w:type="character" w:customStyle="1" w:styleId="960">
    <w:name w:val="style41"/>
    <w:autoRedefine/>
    <w:qFormat/>
    <w:uiPriority w:val="99"/>
    <w:rPr>
      <w:sz w:val="21"/>
    </w:rPr>
  </w:style>
  <w:style w:type="character" w:customStyle="1" w:styleId="961">
    <w:name w:val="font-red1"/>
    <w:autoRedefine/>
    <w:qFormat/>
    <w:uiPriority w:val="99"/>
    <w:rPr>
      <w:color w:val="CC0000"/>
    </w:rPr>
  </w:style>
  <w:style w:type="character" w:customStyle="1" w:styleId="962">
    <w:name w:val="news_content"/>
    <w:autoRedefine/>
    <w:qFormat/>
    <w:uiPriority w:val="99"/>
  </w:style>
  <w:style w:type="character" w:customStyle="1" w:styleId="963">
    <w:name w:val="表格中字体"/>
    <w:autoRedefine/>
    <w:qFormat/>
    <w:uiPriority w:val="99"/>
    <w:rPr>
      <w:rFonts w:ascii="仿宋_GB2312" w:eastAsia="仿宋_GB2312"/>
      <w:sz w:val="24"/>
    </w:rPr>
  </w:style>
  <w:style w:type="character" w:customStyle="1" w:styleId="964">
    <w:name w:val="占位符文本2"/>
    <w:autoRedefine/>
    <w:qFormat/>
    <w:uiPriority w:val="99"/>
    <w:rPr>
      <w:color w:val="808080"/>
    </w:rPr>
  </w:style>
  <w:style w:type="character" w:customStyle="1" w:styleId="965">
    <w:name w:val="tp Char"/>
    <w:link w:val="966"/>
    <w:autoRedefine/>
    <w:qFormat/>
    <w:uiPriority w:val="99"/>
    <w:rPr>
      <w:rFonts w:ascii="仿宋_GB2312" w:hAnsi="宋体" w:eastAsia="仿宋_GB2312"/>
      <w:sz w:val="30"/>
    </w:rPr>
  </w:style>
  <w:style w:type="paragraph" w:customStyle="1" w:styleId="966">
    <w:name w:val="tp"/>
    <w:basedOn w:val="305"/>
    <w:link w:val="965"/>
    <w:autoRedefine/>
    <w:qFormat/>
    <w:uiPriority w:val="99"/>
    <w:pPr>
      <w:spacing w:before="60" w:line="360" w:lineRule="atLeast"/>
      <w:ind w:firstLine="0"/>
      <w:jc w:val="center"/>
    </w:pPr>
    <w:rPr>
      <w:rFonts w:ascii="仿宋_GB2312" w:hAnsi="宋体" w:eastAsia="仿宋_GB2312"/>
      <w:sz w:val="30"/>
    </w:rPr>
  </w:style>
  <w:style w:type="character" w:customStyle="1" w:styleId="967">
    <w:name w:val="zw Char"/>
    <w:link w:val="968"/>
    <w:autoRedefine/>
    <w:qFormat/>
    <w:uiPriority w:val="0"/>
    <w:rPr>
      <w:sz w:val="24"/>
    </w:rPr>
  </w:style>
  <w:style w:type="paragraph" w:customStyle="1" w:styleId="968">
    <w:name w:val="zw"/>
    <w:basedOn w:val="1"/>
    <w:link w:val="967"/>
    <w:autoRedefine/>
    <w:qFormat/>
    <w:uiPriority w:val="0"/>
    <w:pPr>
      <w:adjustRightInd w:val="0"/>
      <w:snapToGrid w:val="0"/>
      <w:spacing w:line="288" w:lineRule="auto"/>
      <w:ind w:firstLine="200" w:firstLineChars="200"/>
      <w:textAlignment w:val="baseline"/>
    </w:pPr>
    <w:rPr>
      <w:rFonts w:ascii="Times New Roman" w:hAnsi="Times New Roman" w:eastAsia="宋体" w:cs="Times New Roman"/>
      <w:kern w:val="0"/>
      <w:sz w:val="24"/>
      <w:szCs w:val="20"/>
    </w:rPr>
  </w:style>
  <w:style w:type="character" w:customStyle="1" w:styleId="969">
    <w:name w:val="g正文 Char"/>
    <w:link w:val="970"/>
    <w:autoRedefine/>
    <w:qFormat/>
    <w:uiPriority w:val="99"/>
    <w:rPr>
      <w:rFonts w:ascii="宋体"/>
      <w:sz w:val="24"/>
    </w:rPr>
  </w:style>
  <w:style w:type="paragraph" w:customStyle="1" w:styleId="970">
    <w:name w:val="g正文"/>
    <w:basedOn w:val="189"/>
    <w:link w:val="969"/>
    <w:autoRedefine/>
    <w:qFormat/>
    <w:uiPriority w:val="99"/>
    <w:pPr>
      <w:keepNext/>
      <w:keepLines/>
      <w:numPr>
        <w:ilvl w:val="1"/>
        <w:numId w:val="56"/>
      </w:numPr>
      <w:spacing w:line="360" w:lineRule="auto"/>
      <w:ind w:firstLine="480"/>
    </w:pPr>
    <w:rPr>
      <w:rFonts w:ascii="宋体" w:hAnsi="Times New Roman" w:cs="Times New Roman"/>
      <w:kern w:val="0"/>
      <w:sz w:val="24"/>
      <w:szCs w:val="20"/>
    </w:rPr>
  </w:style>
  <w:style w:type="character" w:customStyle="1" w:styleId="971">
    <w:name w:val="正文文本1"/>
    <w:autoRedefine/>
    <w:qFormat/>
    <w:uiPriority w:val="99"/>
    <w:rPr>
      <w:rFonts w:ascii="MingLiU" w:hAnsi="MingLiU" w:eastAsia="MingLiU"/>
      <w:color w:val="000000"/>
      <w:spacing w:val="0"/>
      <w:w w:val="100"/>
      <w:position w:val="0"/>
      <w:sz w:val="22"/>
      <w:shd w:val="clear" w:color="auto" w:fill="FFFFFF"/>
      <w:lang w:val="en-US"/>
    </w:rPr>
  </w:style>
  <w:style w:type="character" w:customStyle="1" w:styleId="972">
    <w:name w:val="正文文本 + 12 pt"/>
    <w:autoRedefine/>
    <w:qFormat/>
    <w:uiPriority w:val="99"/>
    <w:rPr>
      <w:rFonts w:ascii="MingLiU" w:hAnsi="MingLiU" w:eastAsia="MingLiU"/>
      <w:color w:val="000000"/>
      <w:spacing w:val="-20"/>
      <w:w w:val="100"/>
      <w:position w:val="0"/>
      <w:sz w:val="24"/>
      <w:u w:val="none"/>
      <w:shd w:val="clear" w:color="auto" w:fill="FFFFFF"/>
      <w:lang w:val="zh-CN"/>
    </w:rPr>
  </w:style>
  <w:style w:type="character" w:customStyle="1" w:styleId="973">
    <w:name w:val="标题 #18 + AngsanaUPC"/>
    <w:autoRedefine/>
    <w:qFormat/>
    <w:uiPriority w:val="99"/>
    <w:rPr>
      <w:rFonts w:ascii="AngsanaUPC" w:hAnsi="AngsanaUPC"/>
      <w:b/>
      <w:color w:val="000000"/>
      <w:spacing w:val="-70"/>
      <w:w w:val="100"/>
      <w:position w:val="0"/>
      <w:sz w:val="36"/>
      <w:shd w:val="clear" w:color="auto" w:fill="FFFFFF"/>
      <w:lang w:val="zh-CN"/>
    </w:rPr>
  </w:style>
  <w:style w:type="character" w:customStyle="1" w:styleId="974">
    <w:name w:val="表格编号 Char"/>
    <w:link w:val="975"/>
    <w:autoRedefine/>
    <w:qFormat/>
    <w:uiPriority w:val="99"/>
    <w:rPr>
      <w:rFonts w:ascii="宋体"/>
    </w:rPr>
  </w:style>
  <w:style w:type="paragraph" w:customStyle="1" w:styleId="975">
    <w:name w:val="表格编号"/>
    <w:basedOn w:val="1"/>
    <w:next w:val="1"/>
    <w:link w:val="974"/>
    <w:autoRedefine/>
    <w:qFormat/>
    <w:uiPriority w:val="99"/>
    <w:pPr>
      <w:widowControl/>
      <w:tabs>
        <w:tab w:val="left" w:pos="0"/>
        <w:tab w:val="left" w:pos="425"/>
      </w:tabs>
      <w:adjustRightInd w:val="0"/>
      <w:spacing w:line="288" w:lineRule="auto"/>
      <w:ind w:left="425" w:hanging="425" w:firstLineChars="200"/>
      <w:jc w:val="center"/>
      <w:textAlignment w:val="center"/>
    </w:pPr>
    <w:rPr>
      <w:rFonts w:ascii="宋体" w:hAnsi="Times New Roman" w:eastAsia="宋体" w:cs="Times New Roman"/>
      <w:kern w:val="0"/>
      <w:sz w:val="20"/>
      <w:szCs w:val="20"/>
    </w:rPr>
  </w:style>
  <w:style w:type="character" w:customStyle="1" w:styleId="976">
    <w:name w:val="Char Char31"/>
    <w:link w:val="977"/>
    <w:qFormat/>
    <w:uiPriority w:val="99"/>
    <w:rPr>
      <w:rFonts w:ascii="Cambria" w:hAnsi="Cambria" w:eastAsia="仿宋_GB2312"/>
      <w:b/>
      <w:sz w:val="28"/>
    </w:rPr>
  </w:style>
  <w:style w:type="paragraph" w:customStyle="1" w:styleId="977">
    <w:name w:val="标题 42"/>
    <w:basedOn w:val="1"/>
    <w:next w:val="1"/>
    <w:link w:val="976"/>
    <w:autoRedefine/>
    <w:qFormat/>
    <w:uiPriority w:val="99"/>
    <w:pPr>
      <w:keepNext/>
      <w:keepLines/>
      <w:tabs>
        <w:tab w:val="left" w:pos="864"/>
      </w:tabs>
      <w:adjustRightInd w:val="0"/>
      <w:spacing w:before="280" w:after="290" w:line="372" w:lineRule="auto"/>
      <w:ind w:left="864" w:hanging="864" w:firstLineChars="200"/>
      <w:textAlignment w:val="baseline"/>
      <w:outlineLvl w:val="3"/>
    </w:pPr>
    <w:rPr>
      <w:rFonts w:ascii="Cambria" w:hAnsi="Cambria" w:eastAsia="仿宋_GB2312" w:cs="Times New Roman"/>
      <w:b/>
      <w:kern w:val="0"/>
      <w:sz w:val="28"/>
      <w:szCs w:val="20"/>
    </w:rPr>
  </w:style>
  <w:style w:type="character" w:customStyle="1" w:styleId="978">
    <w:name w:val="占位符文本21"/>
    <w:autoRedefine/>
    <w:qFormat/>
    <w:uiPriority w:val="99"/>
    <w:rPr>
      <w:color w:val="808080"/>
    </w:rPr>
  </w:style>
  <w:style w:type="character" w:customStyle="1" w:styleId="979">
    <w:name w:val="headline-content4"/>
    <w:basedOn w:val="160"/>
    <w:autoRedefine/>
    <w:qFormat/>
    <w:uiPriority w:val="99"/>
    <w:rPr>
      <w:rFonts w:cs="Times New Roman"/>
    </w:rPr>
  </w:style>
  <w:style w:type="character" w:customStyle="1" w:styleId="980">
    <w:name w:val="headline-1-index1"/>
    <w:autoRedefine/>
    <w:qFormat/>
    <w:uiPriority w:val="99"/>
    <w:rPr>
      <w:color w:val="FFFFFF"/>
      <w:sz w:val="24"/>
      <w:shd w:val="clear" w:color="auto" w:fill="519CEA"/>
    </w:rPr>
  </w:style>
  <w:style w:type="character" w:customStyle="1" w:styleId="981">
    <w:name w:val="标题 Char2"/>
    <w:autoRedefine/>
    <w:qFormat/>
    <w:uiPriority w:val="99"/>
    <w:rPr>
      <w:rFonts w:ascii="Cambria" w:hAnsi="Cambria" w:eastAsia="宋体"/>
      <w:b/>
      <w:sz w:val="32"/>
    </w:rPr>
  </w:style>
  <w:style w:type="character" w:customStyle="1" w:styleId="982">
    <w:name w:val="编号2 Char"/>
    <w:link w:val="983"/>
    <w:autoRedefine/>
    <w:qFormat/>
    <w:uiPriority w:val="99"/>
    <w:rPr>
      <w:rFonts w:eastAsia="仿宋_GB2312"/>
      <w:sz w:val="24"/>
    </w:rPr>
  </w:style>
  <w:style w:type="paragraph" w:customStyle="1" w:styleId="983">
    <w:name w:val="编号2"/>
    <w:basedOn w:val="1"/>
    <w:next w:val="1"/>
    <w:link w:val="982"/>
    <w:autoRedefine/>
    <w:qFormat/>
    <w:uiPriority w:val="99"/>
    <w:pPr>
      <w:tabs>
        <w:tab w:val="left" w:pos="261"/>
      </w:tabs>
      <w:adjustRightInd w:val="0"/>
      <w:spacing w:line="288" w:lineRule="auto"/>
      <w:ind w:left="420" w:firstLine="480" w:firstLineChars="200"/>
      <w:textAlignment w:val="baseline"/>
    </w:pPr>
    <w:rPr>
      <w:rFonts w:ascii="Times New Roman" w:hAnsi="Times New Roman" w:eastAsia="仿宋_GB2312" w:cs="Times New Roman"/>
      <w:kern w:val="0"/>
      <w:sz w:val="24"/>
      <w:szCs w:val="20"/>
    </w:rPr>
  </w:style>
  <w:style w:type="character" w:customStyle="1" w:styleId="984">
    <w:name w:val="样式 样式 题注 + 首行缩进:  2 字符 + 首行缩进:  2 字符 Char"/>
    <w:link w:val="985"/>
    <w:autoRedefine/>
    <w:qFormat/>
    <w:uiPriority w:val="99"/>
    <w:rPr>
      <w:rFonts w:ascii="Arial" w:hAnsi="Arial" w:eastAsia="黑体"/>
      <w:sz w:val="21"/>
    </w:rPr>
  </w:style>
  <w:style w:type="paragraph" w:customStyle="1" w:styleId="985">
    <w:name w:val="样式 样式 题注 + 首行缩进:  2 字符 + 首行缩进:  2 字符"/>
    <w:basedOn w:val="774"/>
    <w:link w:val="984"/>
    <w:qFormat/>
    <w:uiPriority w:val="99"/>
    <w:pPr>
      <w:ind w:firstLine="420"/>
    </w:pPr>
    <w:rPr>
      <w:rFonts w:eastAsia="黑体"/>
      <w:kern w:val="0"/>
    </w:rPr>
  </w:style>
  <w:style w:type="paragraph" w:customStyle="1" w:styleId="986">
    <w:name w:val="题注1"/>
    <w:basedOn w:val="985"/>
    <w:next w:val="1"/>
    <w:autoRedefine/>
    <w:qFormat/>
    <w:uiPriority w:val="99"/>
    <w:pPr>
      <w:ind w:firstLine="0" w:firstLineChars="0"/>
      <w:jc w:val="center"/>
    </w:pPr>
  </w:style>
  <w:style w:type="character" w:customStyle="1" w:styleId="987">
    <w:name w:val="Char Char181"/>
    <w:autoRedefine/>
    <w:qFormat/>
    <w:uiPriority w:val="99"/>
    <w:rPr>
      <w:rFonts w:ascii="Arial" w:hAnsi="Arial" w:eastAsia="宋体"/>
      <w:snapToGrid w:val="0"/>
      <w:kern w:val="2"/>
      <w:sz w:val="18"/>
      <w:lang w:val="en-US" w:eastAsia="zh-CN"/>
    </w:rPr>
  </w:style>
  <w:style w:type="character" w:customStyle="1" w:styleId="988">
    <w:name w:val="可研正文 Char"/>
    <w:link w:val="989"/>
    <w:autoRedefine/>
    <w:qFormat/>
    <w:uiPriority w:val="0"/>
    <w:rPr>
      <w:rFonts w:ascii="仿宋_GB2312" w:hAnsi="宋体" w:eastAsia="仿宋_GB2312"/>
      <w:sz w:val="28"/>
    </w:rPr>
  </w:style>
  <w:style w:type="paragraph" w:customStyle="1" w:styleId="989">
    <w:name w:val="可研正文"/>
    <w:basedOn w:val="1"/>
    <w:link w:val="988"/>
    <w:autoRedefine/>
    <w:qFormat/>
    <w:uiPriority w:val="0"/>
    <w:pPr>
      <w:tabs>
        <w:tab w:val="left" w:pos="987"/>
      </w:tabs>
      <w:adjustRightInd w:val="0"/>
      <w:spacing w:line="360" w:lineRule="auto"/>
      <w:ind w:left="420" w:firstLine="480" w:firstLineChars="200"/>
      <w:textAlignment w:val="baseline"/>
    </w:pPr>
    <w:rPr>
      <w:rFonts w:ascii="仿宋_GB2312" w:hAnsi="宋体" w:eastAsia="仿宋_GB2312" w:cs="Times New Roman"/>
      <w:kern w:val="0"/>
      <w:sz w:val="28"/>
      <w:szCs w:val="20"/>
    </w:rPr>
  </w:style>
  <w:style w:type="character" w:customStyle="1" w:styleId="990">
    <w:name w:val="正文首行缩进（绿盟科技） Char"/>
    <w:link w:val="991"/>
    <w:autoRedefine/>
    <w:qFormat/>
    <w:uiPriority w:val="0"/>
    <w:rPr>
      <w:rFonts w:ascii="Arial" w:hAnsi="Arial"/>
      <w:sz w:val="21"/>
    </w:rPr>
  </w:style>
  <w:style w:type="paragraph" w:customStyle="1" w:styleId="991">
    <w:name w:val="正文首行缩进（绿盟科技）"/>
    <w:basedOn w:val="744"/>
    <w:link w:val="990"/>
    <w:autoRedefine/>
    <w:qFormat/>
    <w:uiPriority w:val="0"/>
    <w:pPr>
      <w:spacing w:after="50"/>
      <w:ind w:firstLine="200" w:firstLineChars="200"/>
    </w:pPr>
    <w:rPr>
      <w:sz w:val="21"/>
      <w:szCs w:val="20"/>
    </w:rPr>
  </w:style>
  <w:style w:type="character" w:customStyle="1" w:styleId="992">
    <w:name w:val="列表（符号一级）（绿盟科技） Char"/>
    <w:link w:val="993"/>
    <w:autoRedefine/>
    <w:qFormat/>
    <w:uiPriority w:val="99"/>
    <w:rPr>
      <w:rFonts w:ascii="Arial" w:hAnsi="Arial"/>
      <w:sz w:val="21"/>
    </w:rPr>
  </w:style>
  <w:style w:type="paragraph" w:customStyle="1" w:styleId="993">
    <w:name w:val="列表（符号一级）（绿盟科技）"/>
    <w:basedOn w:val="744"/>
    <w:link w:val="992"/>
    <w:autoRedefine/>
    <w:qFormat/>
    <w:uiPriority w:val="99"/>
    <w:pPr>
      <w:ind w:left="420" w:hanging="420"/>
    </w:pPr>
    <w:rPr>
      <w:sz w:val="21"/>
      <w:szCs w:val="20"/>
    </w:rPr>
  </w:style>
  <w:style w:type="character" w:customStyle="1" w:styleId="994">
    <w:name w:val="样式 小四 Char"/>
    <w:link w:val="995"/>
    <w:autoRedefine/>
    <w:qFormat/>
    <w:uiPriority w:val="99"/>
    <w:rPr>
      <w:sz w:val="24"/>
    </w:rPr>
  </w:style>
  <w:style w:type="paragraph" w:customStyle="1" w:styleId="995">
    <w:name w:val="样式 小四"/>
    <w:basedOn w:val="1"/>
    <w:link w:val="994"/>
    <w:autoRedefine/>
    <w:qFormat/>
    <w:uiPriority w:val="99"/>
    <w:pPr>
      <w:adjustRightInd w:val="0"/>
      <w:spacing w:line="440" w:lineRule="exact"/>
      <w:ind w:firstLine="200" w:firstLineChars="200"/>
      <w:textAlignment w:val="baseline"/>
    </w:pPr>
    <w:rPr>
      <w:rFonts w:ascii="Times New Roman" w:hAnsi="Times New Roman" w:eastAsia="宋体" w:cs="Times New Roman"/>
      <w:kern w:val="0"/>
      <w:sz w:val="24"/>
      <w:szCs w:val="20"/>
    </w:rPr>
  </w:style>
  <w:style w:type="character" w:customStyle="1" w:styleId="996">
    <w:name w:val="正文样式博士论文 Char"/>
    <w:link w:val="997"/>
    <w:autoRedefine/>
    <w:qFormat/>
    <w:uiPriority w:val="99"/>
    <w:rPr>
      <w:sz w:val="24"/>
    </w:rPr>
  </w:style>
  <w:style w:type="paragraph" w:customStyle="1" w:styleId="997">
    <w:name w:val="正文样式博士论文"/>
    <w:basedOn w:val="1"/>
    <w:link w:val="996"/>
    <w:autoRedefine/>
    <w:qFormat/>
    <w:uiPriority w:val="99"/>
    <w:pPr>
      <w:adjustRightInd w:val="0"/>
      <w:spacing w:line="400" w:lineRule="exact"/>
      <w:ind w:firstLine="480" w:firstLineChars="200"/>
      <w:textAlignment w:val="baseline"/>
    </w:pPr>
    <w:rPr>
      <w:rFonts w:ascii="Times New Roman" w:hAnsi="Times New Roman" w:eastAsia="宋体" w:cs="Times New Roman"/>
      <w:kern w:val="0"/>
      <w:sz w:val="24"/>
      <w:szCs w:val="20"/>
    </w:rPr>
  </w:style>
  <w:style w:type="character" w:customStyle="1" w:styleId="998">
    <w:name w:val="插图标注（绿盟科技） Char"/>
    <w:link w:val="999"/>
    <w:autoRedefine/>
    <w:qFormat/>
    <w:uiPriority w:val="99"/>
    <w:rPr>
      <w:rFonts w:ascii="Arial" w:hAnsi="Arial"/>
      <w:sz w:val="21"/>
    </w:rPr>
  </w:style>
  <w:style w:type="paragraph" w:customStyle="1" w:styleId="999">
    <w:name w:val="插图标注（绿盟科技）"/>
    <w:next w:val="744"/>
    <w:link w:val="998"/>
    <w:autoRedefine/>
    <w:qFormat/>
    <w:uiPriority w:val="99"/>
    <w:pPr>
      <w:spacing w:after="156"/>
      <w:ind w:left="2940" w:hanging="420"/>
      <w:jc w:val="center"/>
    </w:pPr>
    <w:rPr>
      <w:rFonts w:ascii="Arial" w:hAnsi="Arial" w:eastAsia="宋体" w:cs="Times New Roman"/>
      <w:sz w:val="21"/>
      <w:lang w:val="en-US" w:eastAsia="zh-CN" w:bidi="ar-SA"/>
    </w:rPr>
  </w:style>
  <w:style w:type="character" w:customStyle="1" w:styleId="1000">
    <w:name w:val="占位符文本3"/>
    <w:autoRedefine/>
    <w:qFormat/>
    <w:uiPriority w:val="99"/>
    <w:rPr>
      <w:color w:val="808080"/>
    </w:rPr>
  </w:style>
  <w:style w:type="paragraph" w:customStyle="1" w:styleId="1001">
    <w:name w:val="二级无标题条"/>
    <w:basedOn w:val="1"/>
    <w:autoRedefine/>
    <w:qFormat/>
    <w:uiPriority w:val="0"/>
    <w:pPr>
      <w:tabs>
        <w:tab w:val="left" w:pos="864"/>
      </w:tabs>
      <w:adjustRightInd w:val="0"/>
      <w:spacing w:line="360" w:lineRule="auto"/>
      <w:ind w:left="864" w:hanging="864" w:firstLineChars="200"/>
      <w:textAlignment w:val="baseline"/>
    </w:pPr>
    <w:rPr>
      <w:rFonts w:ascii="Verdana" w:hAnsi="Verdana" w:eastAsia="宋体" w:cs="Times New Roman"/>
      <w:bCs/>
      <w:sz w:val="24"/>
      <w:szCs w:val="20"/>
    </w:rPr>
  </w:style>
  <w:style w:type="paragraph" w:customStyle="1" w:styleId="1002">
    <w:name w:val="Z2"/>
    <w:basedOn w:val="1"/>
    <w:next w:val="1"/>
    <w:autoRedefine/>
    <w:qFormat/>
    <w:uiPriority w:val="99"/>
    <w:pPr>
      <w:tabs>
        <w:tab w:val="left" w:pos="1200"/>
      </w:tabs>
      <w:adjustRightInd w:val="0"/>
      <w:spacing w:before="480" w:after="240" w:line="288" w:lineRule="auto"/>
      <w:ind w:left="10" w:leftChars="10" w:hanging="200" w:hangingChars="200"/>
      <w:textAlignment w:val="baseline"/>
      <w:outlineLvl w:val="1"/>
    </w:pPr>
    <w:rPr>
      <w:rFonts w:ascii="Tahoma" w:hAnsi="Tahoma" w:eastAsia="幼圆" w:cs="Times New Roman"/>
      <w:b/>
      <w:bCs/>
      <w:caps/>
      <w:sz w:val="30"/>
      <w:szCs w:val="20"/>
    </w:rPr>
  </w:style>
  <w:style w:type="paragraph" w:customStyle="1" w:styleId="1003">
    <w:name w:val="样式 标题 2 + 宋体 五号 非加粗 黑色"/>
    <w:basedOn w:val="4"/>
    <w:next w:val="1"/>
    <w:autoRedefine/>
    <w:qFormat/>
    <w:uiPriority w:val="99"/>
    <w:pPr>
      <w:adjustRightInd w:val="0"/>
      <w:spacing w:beforeLines="50" w:after="0" w:line="416" w:lineRule="atLeast"/>
      <w:ind w:left="1140" w:hanging="720"/>
      <w:jc w:val="left"/>
    </w:pPr>
    <w:rPr>
      <w:rFonts w:ascii="宋体" w:hAnsi="宋体" w:eastAsia="宋体" w:cs="Times New Roman"/>
      <w:color w:val="000000"/>
      <w:kern w:val="0"/>
      <w:sz w:val="21"/>
      <w:szCs w:val="24"/>
    </w:rPr>
  </w:style>
  <w:style w:type="paragraph" w:customStyle="1" w:styleId="1004">
    <w:name w:val="插图"/>
    <w:basedOn w:val="49"/>
    <w:autoRedefine/>
    <w:qFormat/>
    <w:uiPriority w:val="99"/>
    <w:pPr>
      <w:tabs>
        <w:tab w:val="left" w:pos="425"/>
      </w:tabs>
      <w:jc w:val="center"/>
    </w:pPr>
    <w:rPr>
      <w:bCs/>
      <w:szCs w:val="21"/>
    </w:rPr>
  </w:style>
  <w:style w:type="paragraph" w:customStyle="1" w:styleId="1005">
    <w:name w:val="样式 标题 1 + 段前: 1 行 段后: 1 行"/>
    <w:basedOn w:val="3"/>
    <w:autoRedefine/>
    <w:qFormat/>
    <w:uiPriority w:val="99"/>
    <w:pPr>
      <w:keepLines/>
      <w:pageBreakBefore/>
      <w:widowControl/>
      <w:autoSpaceDE w:val="0"/>
      <w:autoSpaceDN w:val="0"/>
      <w:adjustRightInd w:val="0"/>
      <w:snapToGrid w:val="0"/>
      <w:spacing w:beforeLines="100" w:afterLines="100"/>
      <w:jc w:val="left"/>
      <w:textAlignment w:val="baseline"/>
    </w:pPr>
    <w:rPr>
      <w:rFonts w:ascii="Times New Roman" w:hAnsi="Times New Roman" w:eastAsia="黑体" w:cs="宋体"/>
      <w:b w:val="0"/>
      <w:bCs/>
      <w:kern w:val="0"/>
      <w:sz w:val="28"/>
      <w:szCs w:val="36"/>
      <w:lang w:val="en-US"/>
    </w:rPr>
  </w:style>
  <w:style w:type="paragraph" w:customStyle="1" w:styleId="1006">
    <w:name w:val="Standard Features - Text"/>
    <w:basedOn w:val="1"/>
    <w:next w:val="1"/>
    <w:autoRedefine/>
    <w:qFormat/>
    <w:uiPriority w:val="99"/>
    <w:pPr>
      <w:keepNext/>
      <w:keepLines/>
      <w:widowControl/>
      <w:tabs>
        <w:tab w:val="left" w:pos="1890"/>
      </w:tabs>
      <w:adjustRightInd w:val="0"/>
      <w:snapToGrid w:val="0"/>
      <w:spacing w:before="40" w:line="200" w:lineRule="exact"/>
      <w:ind w:left="274" w:leftChars="10" w:firstLine="480" w:firstLineChars="200"/>
      <w:jc w:val="left"/>
      <w:textAlignment w:val="baseline"/>
    </w:pPr>
    <w:rPr>
      <w:rFonts w:ascii="Arial Narrow" w:hAnsi="Arial Narrow" w:eastAsia="宋体" w:cs="Times New Roman"/>
      <w:bCs/>
      <w:color w:val="000000"/>
      <w:kern w:val="0"/>
      <w:sz w:val="18"/>
      <w:szCs w:val="18"/>
    </w:rPr>
  </w:style>
  <w:style w:type="paragraph" w:customStyle="1" w:styleId="1007">
    <w:name w:val="正文段落"/>
    <w:basedOn w:val="333"/>
    <w:next w:val="333"/>
    <w:autoRedefine/>
    <w:qFormat/>
    <w:uiPriority w:val="99"/>
    <w:pPr>
      <w:spacing w:line="240" w:lineRule="auto"/>
      <w:jc w:val="left"/>
    </w:pPr>
    <w:rPr>
      <w:rFonts w:hAnsi="Calibri"/>
      <w:sz w:val="24"/>
      <w:szCs w:val="24"/>
    </w:rPr>
  </w:style>
  <w:style w:type="paragraph" w:customStyle="1" w:styleId="1008">
    <w:name w:val="_正文段落斜体"/>
    <w:basedOn w:val="761"/>
    <w:next w:val="761"/>
    <w:autoRedefine/>
    <w:qFormat/>
    <w:uiPriority w:val="99"/>
    <w:rPr>
      <w:i/>
      <w:sz w:val="21"/>
    </w:rPr>
  </w:style>
  <w:style w:type="paragraph" w:customStyle="1" w:styleId="1009">
    <w:name w:val="Char Char Char Char Char Char Char Char"/>
    <w:basedOn w:val="1"/>
    <w:autoRedefine/>
    <w:qFormat/>
    <w:uiPriority w:val="0"/>
    <w:pPr>
      <w:adjustRightInd w:val="0"/>
      <w:spacing w:line="360" w:lineRule="auto"/>
      <w:ind w:firstLine="200" w:firstLineChars="200"/>
      <w:textAlignment w:val="baseline"/>
    </w:pPr>
    <w:rPr>
      <w:rFonts w:ascii="Arial" w:hAnsi="Arial" w:eastAsia="黑体" w:cs="Arial"/>
      <w:bCs/>
      <w:kern w:val="0"/>
      <w:sz w:val="24"/>
      <w:szCs w:val="21"/>
    </w:rPr>
  </w:style>
  <w:style w:type="paragraph" w:customStyle="1" w:styleId="1010">
    <w:name w:val="封面主标题"/>
    <w:next w:val="1011"/>
    <w:autoRedefine/>
    <w:qFormat/>
    <w:uiPriority w:val="99"/>
    <w:pPr>
      <w:adjustRightInd w:val="0"/>
      <w:snapToGrid w:val="0"/>
      <w:spacing w:before="2400" w:after="400"/>
      <w:jc w:val="center"/>
    </w:pPr>
    <w:rPr>
      <w:rFonts w:ascii="Times New Roman" w:hAnsi="Times New Roman" w:eastAsia="黑体" w:cs="宋体"/>
      <w:b/>
      <w:spacing w:val="20"/>
      <w:sz w:val="72"/>
      <w:szCs w:val="72"/>
      <w:lang w:val="en-US" w:eastAsia="zh-CN" w:bidi="ar-SA"/>
    </w:rPr>
  </w:style>
  <w:style w:type="paragraph" w:customStyle="1" w:styleId="1011">
    <w:name w:val="封面副标题"/>
    <w:autoRedefine/>
    <w:qFormat/>
    <w:uiPriority w:val="99"/>
    <w:pPr>
      <w:adjustRightInd w:val="0"/>
      <w:snapToGrid w:val="0"/>
      <w:spacing w:before="400" w:after="400"/>
      <w:jc w:val="center"/>
    </w:pPr>
    <w:rPr>
      <w:rFonts w:ascii="Times New Roman" w:hAnsi="Times New Roman" w:eastAsia="黑体" w:cs="宋体"/>
      <w:b/>
      <w:spacing w:val="20"/>
      <w:sz w:val="52"/>
      <w:szCs w:val="52"/>
      <w:lang w:val="en-US" w:eastAsia="zh-CN" w:bidi="ar-SA"/>
    </w:rPr>
  </w:style>
  <w:style w:type="paragraph" w:customStyle="1" w:styleId="1012">
    <w:name w:val="_封面文字"/>
    <w:basedOn w:val="910"/>
    <w:next w:val="910"/>
    <w:autoRedefine/>
    <w:qFormat/>
    <w:uiPriority w:val="99"/>
    <w:pPr>
      <w:jc w:val="center"/>
    </w:pPr>
    <w:rPr>
      <w:rFonts w:eastAsia="黑体"/>
      <w:sz w:val="32"/>
    </w:rPr>
  </w:style>
  <w:style w:type="paragraph" w:customStyle="1" w:styleId="1013">
    <w:name w:val="四级条标题"/>
    <w:basedOn w:val="1014"/>
    <w:next w:val="1"/>
    <w:autoRedefine/>
    <w:qFormat/>
    <w:uiPriority w:val="99"/>
    <w:pPr>
      <w:adjustRightInd/>
      <w:spacing w:before="60" w:after="40" w:line="240" w:lineRule="auto"/>
      <w:jc w:val="left"/>
      <w:textAlignment w:val="auto"/>
      <w:outlineLvl w:val="9"/>
    </w:pPr>
    <w:rPr>
      <w:rFonts w:ascii="Verdana" w:eastAsia="宋体" w:cs="宋体"/>
      <w:color w:val="000000"/>
      <w:sz w:val="18"/>
      <w:szCs w:val="18"/>
    </w:rPr>
  </w:style>
  <w:style w:type="paragraph" w:customStyle="1" w:styleId="1014">
    <w:name w:val="三级条标题"/>
    <w:basedOn w:val="1"/>
    <w:next w:val="1"/>
    <w:autoRedefine/>
    <w:qFormat/>
    <w:uiPriority w:val="99"/>
    <w:pPr>
      <w:widowControl/>
      <w:adjustRightInd w:val="0"/>
      <w:spacing w:line="360" w:lineRule="auto"/>
      <w:ind w:left="2100" w:firstLine="200" w:firstLineChars="200"/>
      <w:textAlignment w:val="baseline"/>
      <w:outlineLvl w:val="4"/>
    </w:pPr>
    <w:rPr>
      <w:rFonts w:ascii="黑体" w:hAnsi="Verdana" w:eastAsia="黑体" w:cs="Times New Roman"/>
      <w:bCs/>
      <w:kern w:val="0"/>
      <w:sz w:val="24"/>
      <w:szCs w:val="20"/>
    </w:rPr>
  </w:style>
  <w:style w:type="paragraph" w:customStyle="1" w:styleId="1015">
    <w:name w:val="列表3"/>
    <w:basedOn w:val="1"/>
    <w:next w:val="1"/>
    <w:autoRedefine/>
    <w:qFormat/>
    <w:uiPriority w:val="99"/>
    <w:pPr>
      <w:tabs>
        <w:tab w:val="left" w:pos="360"/>
      </w:tabs>
      <w:adjustRightInd w:val="0"/>
      <w:spacing w:beforeLines="50" w:line="288" w:lineRule="auto"/>
      <w:ind w:firstLine="480" w:firstLineChars="200"/>
      <w:textAlignment w:val="baseline"/>
    </w:pPr>
    <w:rPr>
      <w:rFonts w:ascii="Times New Roman" w:hAnsi="Times New Roman" w:eastAsia="宋体" w:cs="Times New Roman"/>
      <w:bCs/>
      <w:sz w:val="24"/>
      <w:szCs w:val="20"/>
    </w:rPr>
  </w:style>
  <w:style w:type="paragraph" w:customStyle="1" w:styleId="1016">
    <w:name w:val="标题 21"/>
    <w:basedOn w:val="1"/>
    <w:autoRedefine/>
    <w:qFormat/>
    <w:uiPriority w:val="0"/>
    <w:pPr>
      <w:adjustRightInd w:val="0"/>
      <w:spacing w:afterLines="100" w:line="360" w:lineRule="auto"/>
      <w:ind w:firstLine="480" w:firstLineChars="200"/>
      <w:textAlignment w:val="baseline"/>
    </w:pPr>
    <w:rPr>
      <w:rFonts w:ascii="Times New Roman" w:hAnsi="Times New Roman" w:eastAsia="宋体" w:cs="Times New Roman"/>
      <w:bCs/>
      <w:sz w:val="24"/>
      <w:szCs w:val="24"/>
    </w:rPr>
  </w:style>
  <w:style w:type="paragraph" w:customStyle="1" w:styleId="1017">
    <w:name w:val="默认段落字体 Para Char Char Char Char Char Char Char Char Char1 Char"/>
    <w:basedOn w:val="1"/>
    <w:autoRedefine/>
    <w:qFormat/>
    <w:uiPriority w:val="99"/>
    <w:pPr>
      <w:adjustRightInd w:val="0"/>
      <w:spacing w:line="360" w:lineRule="auto"/>
      <w:ind w:firstLine="200" w:firstLineChars="200"/>
      <w:textAlignment w:val="baseline"/>
    </w:pPr>
    <w:rPr>
      <w:rFonts w:ascii="Tahoma" w:hAnsi="Tahoma" w:eastAsia="宋体" w:cs="Times New Roman"/>
      <w:bCs/>
      <w:sz w:val="24"/>
      <w:szCs w:val="20"/>
    </w:rPr>
  </w:style>
  <w:style w:type="paragraph" w:customStyle="1" w:styleId="1018">
    <w:name w:val="Default Paragraph Font Para Char"/>
    <w:basedOn w:val="1"/>
    <w:autoRedefine/>
    <w:qFormat/>
    <w:uiPriority w:val="99"/>
    <w:pPr>
      <w:widowControl/>
      <w:adjustRightInd w:val="0"/>
      <w:spacing w:after="160" w:line="240" w:lineRule="exact"/>
      <w:ind w:firstLine="200" w:firstLineChars="200"/>
      <w:jc w:val="left"/>
      <w:textAlignment w:val="baseline"/>
    </w:pPr>
    <w:rPr>
      <w:rFonts w:ascii="Verdana" w:hAnsi="Verdana" w:eastAsia="宋体" w:cs="Times New Roman"/>
      <w:bCs/>
      <w:kern w:val="0"/>
      <w:sz w:val="20"/>
      <w:szCs w:val="20"/>
      <w:lang w:eastAsia="en-US"/>
    </w:rPr>
  </w:style>
  <w:style w:type="paragraph" w:customStyle="1" w:styleId="1019">
    <w:name w:val="表内文字"/>
    <w:basedOn w:val="1"/>
    <w:link w:val="1020"/>
    <w:autoRedefine/>
    <w:qFormat/>
    <w:uiPriority w:val="0"/>
    <w:pPr>
      <w:adjustRightInd w:val="0"/>
      <w:spacing w:line="360" w:lineRule="auto"/>
      <w:ind w:firstLine="200" w:firstLineChars="200"/>
      <w:textAlignment w:val="baseline"/>
    </w:pPr>
    <w:rPr>
      <w:rFonts w:ascii="Verdana" w:hAnsi="Verdana" w:eastAsia="宋体" w:cs="Times New Roman"/>
      <w:bCs/>
      <w:kern w:val="0"/>
      <w:sz w:val="24"/>
      <w:szCs w:val="20"/>
    </w:rPr>
  </w:style>
  <w:style w:type="character" w:customStyle="1" w:styleId="1020">
    <w:name w:val="表内文字 Char"/>
    <w:link w:val="1019"/>
    <w:autoRedefine/>
    <w:qFormat/>
    <w:uiPriority w:val="0"/>
    <w:rPr>
      <w:rFonts w:ascii="Verdana" w:hAnsi="Verdana"/>
      <w:bCs/>
      <w:sz w:val="24"/>
    </w:rPr>
  </w:style>
  <w:style w:type="paragraph" w:customStyle="1" w:styleId="1021">
    <w:name w:val="xl113"/>
    <w:basedOn w:val="1"/>
    <w:autoRedefine/>
    <w:qFormat/>
    <w:uiPriority w:val="0"/>
    <w:pPr>
      <w:widowControl/>
      <w:pBdr>
        <w:top w:val="single" w:color="auto" w:sz="4" w:space="0"/>
        <w:left w:val="single" w:color="auto" w:sz="4" w:space="0"/>
        <w:right w:val="single" w:color="auto" w:sz="4" w:space="0"/>
      </w:pBdr>
      <w:adjustRightInd w:val="0"/>
      <w:spacing w:before="100" w:beforeAutospacing="1" w:after="100" w:afterAutospacing="1" w:line="288" w:lineRule="auto"/>
      <w:ind w:firstLine="482" w:firstLineChars="200"/>
      <w:jc w:val="center"/>
      <w:textAlignment w:val="baseline"/>
    </w:pPr>
    <w:rPr>
      <w:rFonts w:ascii="宋体" w:hAnsi="宋体" w:eastAsia="宋体"/>
      <w:b/>
      <w:kern w:val="0"/>
      <w:sz w:val="20"/>
      <w:szCs w:val="20"/>
    </w:rPr>
  </w:style>
  <w:style w:type="paragraph" w:customStyle="1" w:styleId="1022">
    <w:name w:val="xl106"/>
    <w:basedOn w:val="1"/>
    <w:autoRedefine/>
    <w:qFormat/>
    <w:uiPriority w:val="0"/>
    <w:pPr>
      <w:widowControl/>
      <w:pBdr>
        <w:top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left"/>
      <w:textAlignment w:val="center"/>
    </w:pPr>
    <w:rPr>
      <w:rFonts w:ascii="宋体" w:hAnsi="宋体" w:eastAsia="宋体"/>
      <w:bCs/>
      <w:kern w:val="0"/>
      <w:sz w:val="20"/>
      <w:szCs w:val="20"/>
    </w:rPr>
  </w:style>
  <w:style w:type="paragraph" w:customStyle="1" w:styleId="1023">
    <w:name w:val="Main Title"/>
    <w:basedOn w:val="1"/>
    <w:qFormat/>
    <w:uiPriority w:val="0"/>
    <w:pPr>
      <w:tabs>
        <w:tab w:val="left" w:pos="425"/>
      </w:tabs>
      <w:adjustRightInd w:val="0"/>
      <w:spacing w:before="480" w:afterLines="50" w:line="288" w:lineRule="auto"/>
      <w:ind w:firstLine="480" w:firstLineChars="200"/>
      <w:jc w:val="center"/>
      <w:textAlignment w:val="baseline"/>
    </w:pPr>
    <w:rPr>
      <w:rFonts w:ascii="Arial" w:hAnsi="Arial" w:eastAsia="宋体" w:cs="Times New Roman"/>
      <w:b/>
      <w:bCs/>
      <w:kern w:val="28"/>
      <w:sz w:val="24"/>
      <w:szCs w:val="20"/>
      <w:lang w:eastAsia="en-US"/>
    </w:rPr>
  </w:style>
  <w:style w:type="paragraph" w:customStyle="1" w:styleId="1024">
    <w:name w:val="xl110"/>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left"/>
      <w:textAlignment w:val="baseline"/>
    </w:pPr>
    <w:rPr>
      <w:rFonts w:ascii="Verdana" w:hAnsi="Verdana" w:eastAsia="宋体"/>
      <w:b/>
      <w:kern w:val="0"/>
      <w:sz w:val="20"/>
      <w:szCs w:val="20"/>
    </w:rPr>
  </w:style>
  <w:style w:type="paragraph" w:customStyle="1" w:styleId="1025">
    <w:name w:val="填写说明 正文缩进"/>
    <w:basedOn w:val="10"/>
    <w:next w:val="10"/>
    <w:autoRedefine/>
    <w:qFormat/>
    <w:uiPriority w:val="99"/>
    <w:pPr>
      <w:adjustRightInd w:val="0"/>
      <w:spacing w:line="360" w:lineRule="auto"/>
      <w:ind w:firstLine="482"/>
      <w:textAlignment w:val="baseline"/>
    </w:pPr>
    <w:rPr>
      <w:rFonts w:ascii="Verdana" w:hAnsi="Verdana"/>
      <w:bCs/>
      <w:i/>
      <w:color w:val="000080"/>
      <w:kern w:val="1"/>
      <w:sz w:val="24"/>
    </w:rPr>
  </w:style>
  <w:style w:type="paragraph" w:customStyle="1" w:styleId="1026">
    <w:name w:val="Normal + 小四"/>
    <w:basedOn w:val="1"/>
    <w:next w:val="1"/>
    <w:autoRedefine/>
    <w:qFormat/>
    <w:uiPriority w:val="99"/>
    <w:pPr>
      <w:adjustRightInd w:val="0"/>
      <w:spacing w:beforeLines="50" w:line="360" w:lineRule="auto"/>
      <w:ind w:firstLine="480" w:firstLineChars="200"/>
      <w:textAlignment w:val="baseline"/>
    </w:pPr>
    <w:rPr>
      <w:rFonts w:ascii="Times New Roman" w:hAnsi="Times New Roman" w:eastAsia="宋体" w:cs="Times New Roman"/>
      <w:bCs/>
      <w:sz w:val="24"/>
      <w:szCs w:val="24"/>
    </w:rPr>
  </w:style>
  <w:style w:type="paragraph" w:customStyle="1" w:styleId="1027">
    <w:name w:val="xl118"/>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left"/>
      <w:textAlignment w:val="center"/>
    </w:pPr>
    <w:rPr>
      <w:rFonts w:ascii="宋体" w:hAnsi="宋体" w:eastAsia="宋体"/>
      <w:b/>
      <w:kern w:val="0"/>
      <w:sz w:val="20"/>
      <w:szCs w:val="20"/>
    </w:rPr>
  </w:style>
  <w:style w:type="paragraph" w:customStyle="1" w:styleId="1028">
    <w:name w:val="三级节标题"/>
    <w:next w:val="1"/>
    <w:autoRedefine/>
    <w:qFormat/>
    <w:uiPriority w:val="0"/>
    <w:pPr>
      <w:tabs>
        <w:tab w:val="left" w:pos="1134"/>
      </w:tabs>
      <w:spacing w:before="120" w:after="120" w:line="400" w:lineRule="exact"/>
      <w:ind w:left="738" w:hanging="738"/>
      <w:outlineLvl w:val="3"/>
    </w:pPr>
    <w:rPr>
      <w:rFonts w:ascii="Arial" w:hAnsi="Arial" w:eastAsia="黑体" w:cs="Times New Roman"/>
      <w:b/>
      <w:sz w:val="28"/>
      <w:szCs w:val="28"/>
      <w:lang w:val="en-US" w:eastAsia="zh-CN" w:bidi="ar-SA"/>
    </w:rPr>
  </w:style>
  <w:style w:type="paragraph" w:customStyle="1" w:styleId="1029">
    <w:name w:val="PMtextBullet"/>
    <w:basedOn w:val="1"/>
    <w:next w:val="1"/>
    <w:autoRedefine/>
    <w:qFormat/>
    <w:uiPriority w:val="99"/>
    <w:pPr>
      <w:widowControl/>
      <w:tabs>
        <w:tab w:val="left" w:pos="2520"/>
      </w:tabs>
      <w:adjustRightInd w:val="0"/>
      <w:spacing w:beforeLines="50" w:line="288" w:lineRule="auto"/>
      <w:ind w:left="2520" w:firstLine="288" w:firstLineChars="200"/>
      <w:jc w:val="left"/>
      <w:textAlignment w:val="baseline"/>
    </w:pPr>
    <w:rPr>
      <w:rFonts w:ascii="Tahoma" w:hAnsi="Tahoma" w:eastAsia="宋体" w:cs="Times New Roman"/>
      <w:bCs/>
      <w:kern w:val="0"/>
      <w:sz w:val="22"/>
      <w:szCs w:val="20"/>
    </w:rPr>
  </w:style>
  <w:style w:type="paragraph" w:customStyle="1" w:styleId="1030">
    <w:name w:val="Char Char Char Char Char Char2 Char"/>
    <w:basedOn w:val="1"/>
    <w:autoRedefine/>
    <w:qFormat/>
    <w:uiPriority w:val="99"/>
    <w:pPr>
      <w:tabs>
        <w:tab w:val="left" w:pos="425"/>
      </w:tabs>
      <w:adjustRightInd w:val="0"/>
      <w:spacing w:line="360" w:lineRule="auto"/>
      <w:ind w:left="425" w:hanging="425" w:firstLineChars="200"/>
      <w:textAlignment w:val="baseline"/>
    </w:pPr>
    <w:rPr>
      <w:rFonts w:ascii="Verdana" w:hAnsi="Verdana" w:eastAsia="宋体" w:cs="Times New Roman"/>
      <w:bCs/>
      <w:kern w:val="24"/>
      <w:sz w:val="24"/>
      <w:szCs w:val="24"/>
    </w:rPr>
  </w:style>
  <w:style w:type="paragraph" w:customStyle="1" w:styleId="1031">
    <w:name w:val="并列项-点"/>
    <w:basedOn w:val="1"/>
    <w:link w:val="1032"/>
    <w:autoRedefine/>
    <w:qFormat/>
    <w:uiPriority w:val="0"/>
    <w:pPr>
      <w:widowControl/>
      <w:tabs>
        <w:tab w:val="left" w:pos="851"/>
      </w:tabs>
      <w:adjustRightInd w:val="0"/>
      <w:spacing w:line="360" w:lineRule="atLeast"/>
      <w:ind w:left="420" w:firstLine="200" w:firstLineChars="200"/>
      <w:textAlignment w:val="baseline"/>
    </w:pPr>
    <w:rPr>
      <w:rFonts w:ascii="Verdana" w:hAnsi="Verdana" w:eastAsia="宋体" w:cs="Times New Roman"/>
      <w:bCs/>
      <w:kern w:val="0"/>
      <w:sz w:val="24"/>
      <w:szCs w:val="20"/>
    </w:rPr>
  </w:style>
  <w:style w:type="character" w:customStyle="1" w:styleId="1032">
    <w:name w:val="并列项-点 Char"/>
    <w:link w:val="1031"/>
    <w:qFormat/>
    <w:uiPriority w:val="0"/>
    <w:rPr>
      <w:rFonts w:ascii="Verdana" w:hAnsi="Verdana"/>
      <w:bCs/>
      <w:sz w:val="24"/>
    </w:rPr>
  </w:style>
  <w:style w:type="paragraph" w:customStyle="1" w:styleId="1033">
    <w:name w:val="样式 宋体 四号 加粗"/>
    <w:basedOn w:val="1"/>
    <w:qFormat/>
    <w:uiPriority w:val="99"/>
    <w:pPr>
      <w:adjustRightInd w:val="0"/>
      <w:spacing w:line="288" w:lineRule="auto"/>
      <w:ind w:firstLine="562" w:firstLineChars="200"/>
      <w:textAlignment w:val="baseline"/>
    </w:pPr>
    <w:rPr>
      <w:rFonts w:ascii="宋体" w:hAnsi="宋体" w:eastAsia="宋体"/>
      <w:sz w:val="28"/>
      <w:szCs w:val="20"/>
    </w:rPr>
  </w:style>
  <w:style w:type="paragraph" w:customStyle="1" w:styleId="1034">
    <w:name w:val="Char Char Char Char Char Char1 Char"/>
    <w:basedOn w:val="27"/>
    <w:autoRedefine/>
    <w:qFormat/>
    <w:uiPriority w:val="0"/>
    <w:pPr>
      <w:widowControl/>
      <w:adjustRightInd w:val="0"/>
      <w:spacing w:line="288" w:lineRule="auto"/>
      <w:ind w:firstLine="480" w:firstLineChars="200"/>
      <w:textAlignment w:val="baseline"/>
    </w:pPr>
    <w:rPr>
      <w:rFonts w:ascii="Tahoma" w:hAnsi="Tahoma"/>
      <w:bCs/>
      <w:sz w:val="24"/>
    </w:rPr>
  </w:style>
  <w:style w:type="paragraph" w:customStyle="1" w:styleId="1035">
    <w:name w:val="标题 11"/>
    <w:basedOn w:val="1"/>
    <w:autoRedefine/>
    <w:qFormat/>
    <w:uiPriority w:val="99"/>
    <w:pPr>
      <w:adjustRightInd w:val="0"/>
      <w:spacing w:afterLines="100" w:line="360" w:lineRule="auto"/>
      <w:ind w:firstLine="480" w:firstLineChars="200"/>
      <w:textAlignment w:val="baseline"/>
    </w:pPr>
    <w:rPr>
      <w:rFonts w:ascii="Times New Roman" w:hAnsi="Times New Roman" w:eastAsia="宋体" w:cs="Times New Roman"/>
      <w:bCs/>
      <w:sz w:val="24"/>
      <w:szCs w:val="24"/>
    </w:rPr>
  </w:style>
  <w:style w:type="paragraph" w:customStyle="1" w:styleId="1036">
    <w:name w:val="Char Char Char Char Char Char Char Char Char Char Char Char1 Char"/>
    <w:basedOn w:val="27"/>
    <w:autoRedefine/>
    <w:qFormat/>
    <w:uiPriority w:val="99"/>
    <w:pPr>
      <w:adjustRightInd w:val="0"/>
      <w:spacing w:line="288" w:lineRule="auto"/>
      <w:ind w:firstLine="480" w:firstLineChars="200"/>
      <w:textAlignment w:val="baseline"/>
    </w:pPr>
    <w:rPr>
      <w:rFonts w:ascii="Tahoma" w:hAnsi="Tahoma"/>
      <w:bCs/>
      <w:sz w:val="24"/>
    </w:rPr>
  </w:style>
  <w:style w:type="paragraph" w:customStyle="1" w:styleId="1037">
    <w:name w:val="Z1"/>
    <w:basedOn w:val="1"/>
    <w:next w:val="1002"/>
    <w:autoRedefine/>
    <w:qFormat/>
    <w:uiPriority w:val="99"/>
    <w:pPr>
      <w:pageBreakBefore/>
      <w:tabs>
        <w:tab w:val="left" w:pos="360"/>
      </w:tabs>
      <w:adjustRightInd w:val="0"/>
      <w:spacing w:before="960" w:after="720" w:line="288" w:lineRule="auto"/>
      <w:ind w:left="10" w:leftChars="10" w:hanging="200" w:hangingChars="200"/>
      <w:jc w:val="center"/>
      <w:textAlignment w:val="baseline"/>
      <w:outlineLvl w:val="0"/>
    </w:pPr>
    <w:rPr>
      <w:rFonts w:ascii="Tahoma" w:hAnsi="Tahoma" w:eastAsia="幼圆" w:cs="Times New Roman"/>
      <w:b/>
      <w:bCs/>
      <w:caps/>
      <w:spacing w:val="60"/>
      <w:sz w:val="48"/>
      <w:szCs w:val="20"/>
    </w:rPr>
  </w:style>
  <w:style w:type="paragraph" w:customStyle="1" w:styleId="1038">
    <w:name w:val="四级无标题条"/>
    <w:basedOn w:val="1"/>
    <w:autoRedefine/>
    <w:qFormat/>
    <w:uiPriority w:val="99"/>
    <w:pPr>
      <w:tabs>
        <w:tab w:val="left" w:pos="1152"/>
      </w:tabs>
      <w:adjustRightInd w:val="0"/>
      <w:spacing w:line="360" w:lineRule="auto"/>
      <w:ind w:left="1152" w:hanging="1152" w:firstLineChars="200"/>
      <w:textAlignment w:val="baseline"/>
    </w:pPr>
    <w:rPr>
      <w:rFonts w:ascii="Verdana" w:hAnsi="Verdana" w:eastAsia="宋体" w:cs="Times New Roman"/>
      <w:bCs/>
      <w:sz w:val="24"/>
      <w:szCs w:val="20"/>
    </w:rPr>
  </w:style>
  <w:style w:type="paragraph" w:customStyle="1" w:styleId="1039">
    <w:name w:val="xl126"/>
    <w:basedOn w:val="1"/>
    <w:autoRedefine/>
    <w:qFormat/>
    <w:uiPriority w:val="0"/>
    <w:pPr>
      <w:widowControl/>
      <w:pBdr>
        <w:top w:val="single" w:color="auto" w:sz="4" w:space="0"/>
        <w:left w:val="single" w:color="auto" w:sz="4" w:space="0"/>
        <w:right w:val="single" w:color="auto" w:sz="4" w:space="0"/>
      </w:pBdr>
      <w:adjustRightInd w:val="0"/>
      <w:spacing w:before="100" w:beforeAutospacing="1" w:after="100" w:afterAutospacing="1" w:line="288" w:lineRule="auto"/>
      <w:ind w:firstLine="482" w:firstLineChars="200"/>
      <w:jc w:val="left"/>
      <w:textAlignment w:val="baseline"/>
    </w:pPr>
    <w:rPr>
      <w:rFonts w:ascii="宋体" w:hAnsi="宋体" w:eastAsia="宋体"/>
      <w:bCs/>
      <w:kern w:val="0"/>
      <w:sz w:val="20"/>
      <w:szCs w:val="20"/>
    </w:rPr>
  </w:style>
  <w:style w:type="paragraph" w:customStyle="1" w:styleId="1040">
    <w:name w:val="a b c"/>
    <w:basedOn w:val="1"/>
    <w:autoRedefine/>
    <w:qFormat/>
    <w:uiPriority w:val="99"/>
    <w:pPr>
      <w:tabs>
        <w:tab w:val="left" w:pos="180"/>
        <w:tab w:val="left" w:pos="898"/>
      </w:tabs>
      <w:adjustRightInd w:val="0"/>
      <w:spacing w:line="360" w:lineRule="auto"/>
      <w:ind w:left="898" w:hanging="420" w:firstLineChars="200"/>
      <w:jc w:val="left"/>
      <w:textAlignment w:val="baseline"/>
    </w:pPr>
    <w:rPr>
      <w:rFonts w:ascii="宋体" w:hAnsi="宋体" w:eastAsia="宋体" w:cs="Times New Roman"/>
      <w:bCs/>
      <w:sz w:val="24"/>
      <w:szCs w:val="20"/>
    </w:rPr>
  </w:style>
  <w:style w:type="paragraph" w:customStyle="1" w:styleId="1041">
    <w:name w:val="_标题5"/>
    <w:basedOn w:val="7"/>
    <w:next w:val="761"/>
    <w:autoRedefine/>
    <w:qFormat/>
    <w:uiPriority w:val="0"/>
    <w:pPr>
      <w:tabs>
        <w:tab w:val="left" w:pos="680"/>
        <w:tab w:val="left" w:pos="1008"/>
      </w:tabs>
      <w:spacing w:beforeLines="50" w:afterLines="100"/>
      <w:ind w:left="680" w:hanging="680" w:firstLineChars="200"/>
    </w:pPr>
    <w:rPr>
      <w:rFonts w:ascii="Arial" w:hAnsi="Arial" w:eastAsia="黑体" w:cs="Times New Roman"/>
      <w:b w:val="0"/>
      <w:sz w:val="30"/>
    </w:rPr>
  </w:style>
  <w:style w:type="paragraph" w:customStyle="1" w:styleId="1042">
    <w:name w:val="pt105"/>
    <w:basedOn w:val="1"/>
    <w:autoRedefine/>
    <w:qFormat/>
    <w:uiPriority w:val="99"/>
    <w:pPr>
      <w:widowControl/>
      <w:adjustRightInd w:val="0"/>
      <w:spacing w:before="100" w:beforeAutospacing="1" w:after="100" w:afterAutospacing="1" w:line="288" w:lineRule="auto"/>
      <w:ind w:firstLine="480" w:firstLineChars="200"/>
      <w:jc w:val="left"/>
      <w:textAlignment w:val="baseline"/>
    </w:pPr>
    <w:rPr>
      <w:rFonts w:ascii="宋体" w:hAnsi="宋体" w:eastAsia="宋体"/>
      <w:bCs/>
      <w:kern w:val="0"/>
      <w:sz w:val="24"/>
      <w:szCs w:val="24"/>
    </w:rPr>
  </w:style>
  <w:style w:type="paragraph" w:customStyle="1" w:styleId="1043">
    <w:name w:val="xl119"/>
    <w:basedOn w:val="1"/>
    <w:autoRedefine/>
    <w:qFormat/>
    <w:uiPriority w:val="0"/>
    <w:pPr>
      <w:widowControl/>
      <w:adjustRightInd w:val="0"/>
      <w:spacing w:before="100" w:beforeAutospacing="1" w:after="100" w:afterAutospacing="1" w:line="288" w:lineRule="auto"/>
      <w:ind w:firstLine="482" w:firstLineChars="200"/>
      <w:jc w:val="left"/>
      <w:textAlignment w:val="baseline"/>
    </w:pPr>
    <w:rPr>
      <w:rFonts w:ascii="宋体" w:hAnsi="宋体" w:eastAsia="宋体"/>
      <w:b/>
      <w:kern w:val="0"/>
      <w:sz w:val="24"/>
      <w:szCs w:val="24"/>
    </w:rPr>
  </w:style>
  <w:style w:type="paragraph" w:customStyle="1" w:styleId="1044">
    <w:name w:val="样式 正文首行缩进 2 + 小四 黑色"/>
    <w:basedOn w:val="87"/>
    <w:autoRedefine/>
    <w:qFormat/>
    <w:uiPriority w:val="99"/>
    <w:pPr>
      <w:spacing w:line="360" w:lineRule="auto"/>
    </w:pPr>
    <w:rPr>
      <w:rFonts w:ascii="Verdana" w:hAnsi="Verdana"/>
      <w:bCs/>
      <w:color w:val="000000"/>
      <w:kern w:val="2"/>
    </w:rPr>
  </w:style>
  <w:style w:type="paragraph" w:customStyle="1" w:styleId="1045">
    <w:name w:val="Char Char Char Char Char Char Char Char Char Char Char Char Char"/>
    <w:basedOn w:val="1"/>
    <w:autoRedefine/>
    <w:qFormat/>
    <w:uiPriority w:val="99"/>
    <w:pPr>
      <w:widowControl/>
      <w:adjustRightInd w:val="0"/>
      <w:spacing w:after="160" w:line="240" w:lineRule="exact"/>
      <w:ind w:firstLine="480" w:firstLineChars="200"/>
      <w:jc w:val="left"/>
      <w:textAlignment w:val="baseline"/>
    </w:pPr>
    <w:rPr>
      <w:rFonts w:ascii="Verdana" w:hAnsi="Verdana" w:eastAsia="宋体" w:cs="Times New Roman"/>
      <w:bCs/>
      <w:kern w:val="0"/>
      <w:sz w:val="20"/>
      <w:szCs w:val="20"/>
      <w:lang w:eastAsia="en-US"/>
    </w:rPr>
  </w:style>
  <w:style w:type="paragraph" w:customStyle="1" w:styleId="1046">
    <w:name w:val="Style Normal Indent + First line:  2 ch"/>
    <w:basedOn w:val="10"/>
    <w:autoRedefine/>
    <w:qFormat/>
    <w:uiPriority w:val="99"/>
    <w:pPr>
      <w:spacing w:line="360" w:lineRule="auto"/>
      <w:ind w:firstLine="200" w:firstLineChars="200"/>
    </w:pPr>
    <w:rPr>
      <w:rFonts w:cs="宋体"/>
      <w:bCs/>
      <w:sz w:val="24"/>
    </w:rPr>
  </w:style>
  <w:style w:type="paragraph" w:customStyle="1" w:styleId="1047">
    <w:name w:val="Gheading 2"/>
    <w:basedOn w:val="1"/>
    <w:autoRedefine/>
    <w:qFormat/>
    <w:uiPriority w:val="99"/>
    <w:pPr>
      <w:keepNext/>
      <w:keepLines/>
      <w:widowControl/>
      <w:tabs>
        <w:tab w:val="left" w:pos="0"/>
        <w:tab w:val="left" w:pos="142"/>
      </w:tabs>
      <w:adjustRightInd w:val="0"/>
      <w:spacing w:before="260" w:after="260" w:line="413" w:lineRule="auto"/>
      <w:ind w:left="1322" w:hanging="420" w:firstLineChars="200"/>
      <w:jc w:val="left"/>
      <w:textAlignment w:val="baseline"/>
      <w:outlineLvl w:val="1"/>
    </w:pPr>
    <w:rPr>
      <w:rFonts w:ascii="Arial" w:hAnsi="Arial" w:eastAsia="黑体" w:cs="Times New Roman"/>
      <w:b/>
      <w:bCs/>
      <w:sz w:val="24"/>
    </w:rPr>
  </w:style>
  <w:style w:type="paragraph" w:customStyle="1" w:styleId="1048">
    <w:name w:val="样式 标题 2Heading 2 HiddenHeading 2 CCBSheading 2PIM2H2Titre3...1"/>
    <w:basedOn w:val="4"/>
    <w:qFormat/>
    <w:uiPriority w:val="99"/>
    <w:pPr>
      <w:widowControl/>
      <w:spacing w:beforeLines="100" w:afterLines="100" w:line="360" w:lineRule="auto"/>
      <w:ind w:left="576" w:hanging="576"/>
      <w:jc w:val="left"/>
    </w:pPr>
    <w:rPr>
      <w:rFonts w:ascii="楷体_GB2312" w:hAnsi="Times New Roman" w:eastAsia="楷体_GB2312"/>
      <w:b w:val="0"/>
      <w:bCs w:val="0"/>
      <w:sz w:val="24"/>
      <w:szCs w:val="24"/>
    </w:rPr>
  </w:style>
  <w:style w:type="paragraph" w:customStyle="1" w:styleId="1049">
    <w:name w:val="样式 标题 2标题 2 Char Char Char + 小三"/>
    <w:basedOn w:val="4"/>
    <w:autoRedefine/>
    <w:qFormat/>
    <w:uiPriority w:val="99"/>
    <w:pPr>
      <w:widowControl/>
      <w:spacing w:beforeLines="100" w:afterLines="100" w:line="415" w:lineRule="auto"/>
      <w:jc w:val="left"/>
    </w:pPr>
    <w:rPr>
      <w:rFonts w:ascii="Times New Roman" w:hAnsi="宋体" w:eastAsia="微软雅黑" w:cs="Times New Roman"/>
      <w:b w:val="0"/>
      <w:bCs w:val="0"/>
      <w:sz w:val="24"/>
      <w:szCs w:val="24"/>
    </w:rPr>
  </w:style>
  <w:style w:type="paragraph" w:customStyle="1" w:styleId="1050">
    <w:name w:val="_标题三级"/>
    <w:basedOn w:val="760"/>
    <w:next w:val="761"/>
    <w:autoRedefine/>
    <w:qFormat/>
    <w:uiPriority w:val="99"/>
    <w:pPr>
      <w:spacing w:beforeLines="50" w:afterLines="50"/>
      <w:ind w:left="0" w:firstLine="0"/>
    </w:pPr>
    <w:rPr>
      <w:sz w:val="24"/>
    </w:rPr>
  </w:style>
  <w:style w:type="paragraph" w:customStyle="1" w:styleId="1051">
    <w:name w:val="postmetadata"/>
    <w:basedOn w:val="1"/>
    <w:autoRedefine/>
    <w:qFormat/>
    <w:uiPriority w:val="99"/>
    <w:pPr>
      <w:widowControl/>
      <w:pBdr>
        <w:bottom w:val="single" w:color="DDDDDD" w:sz="6" w:space="12"/>
      </w:pBdr>
      <w:adjustRightInd w:val="0"/>
      <w:spacing w:before="153" w:after="230" w:line="288" w:lineRule="auto"/>
      <w:ind w:firstLine="480" w:firstLineChars="200"/>
      <w:jc w:val="right"/>
      <w:textAlignment w:val="baseline"/>
    </w:pPr>
    <w:rPr>
      <w:rFonts w:ascii="宋体" w:hAnsi="宋体" w:eastAsia="宋体"/>
      <w:bCs/>
      <w:kern w:val="0"/>
      <w:sz w:val="24"/>
      <w:szCs w:val="24"/>
    </w:rPr>
  </w:style>
  <w:style w:type="paragraph" w:customStyle="1" w:styleId="1052">
    <w:name w:val="首行缩进:  0.74 厘米 行距: 多倍行距 1.3 字行"/>
    <w:basedOn w:val="1"/>
    <w:autoRedefine/>
    <w:qFormat/>
    <w:uiPriority w:val="99"/>
    <w:pPr>
      <w:adjustRightInd w:val="0"/>
      <w:spacing w:line="312" w:lineRule="auto"/>
      <w:ind w:firstLine="420" w:firstLineChars="200"/>
      <w:textAlignment w:val="baseline"/>
    </w:pPr>
    <w:rPr>
      <w:rFonts w:ascii="Verdana" w:hAnsi="Verdana" w:eastAsia="宋体" w:cs="Times New Roman"/>
      <w:bCs/>
      <w:sz w:val="24"/>
      <w:szCs w:val="20"/>
    </w:rPr>
  </w:style>
  <w:style w:type="paragraph" w:customStyle="1" w:styleId="1053">
    <w:name w:val="表格项目符号"/>
    <w:basedOn w:val="24"/>
    <w:qFormat/>
    <w:uiPriority w:val="99"/>
    <w:pPr>
      <w:tabs>
        <w:tab w:val="left" w:pos="249"/>
        <w:tab w:val="left" w:pos="360"/>
      </w:tabs>
      <w:adjustRightInd/>
      <w:snapToGrid w:val="0"/>
      <w:spacing w:after="0" w:line="300" w:lineRule="auto"/>
      <w:ind w:left="420"/>
      <w:jc w:val="both"/>
      <w:textAlignment w:val="auto"/>
    </w:pPr>
    <w:rPr>
      <w:bCs/>
      <w:kern w:val="2"/>
      <w:szCs w:val="24"/>
    </w:rPr>
  </w:style>
  <w:style w:type="paragraph" w:customStyle="1" w:styleId="1054">
    <w:name w:val="Char Char Char Char Char Char1 Char Char Char Char Char Char Char Char Char Char Char Char1 Char"/>
    <w:basedOn w:val="1"/>
    <w:autoRedefine/>
    <w:qFormat/>
    <w:uiPriority w:val="99"/>
    <w:pPr>
      <w:adjustRightInd w:val="0"/>
      <w:spacing w:line="360" w:lineRule="auto"/>
      <w:ind w:firstLine="480" w:firstLineChars="200"/>
      <w:textAlignment w:val="baseline"/>
    </w:pPr>
    <w:rPr>
      <w:rFonts w:ascii="Times New Roman" w:hAnsi="Times New Roman" w:eastAsia="宋体" w:cs="Times New Roman"/>
      <w:bCs/>
      <w:kern w:val="0"/>
      <w:sz w:val="24"/>
      <w:szCs w:val="20"/>
    </w:rPr>
  </w:style>
  <w:style w:type="paragraph" w:customStyle="1" w:styleId="1055">
    <w:name w:val="Char Char2 Char Char"/>
    <w:basedOn w:val="1"/>
    <w:autoRedefine/>
    <w:qFormat/>
    <w:uiPriority w:val="99"/>
    <w:pPr>
      <w:adjustRightInd w:val="0"/>
      <w:spacing w:line="360" w:lineRule="auto"/>
      <w:ind w:firstLine="357" w:firstLineChars="170"/>
      <w:textAlignment w:val="baseline"/>
    </w:pPr>
    <w:rPr>
      <w:rFonts w:ascii="Verdana" w:hAnsi="Verdana" w:eastAsia="宋体" w:cs="Times New Roman"/>
      <w:bCs/>
      <w:sz w:val="24"/>
      <w:szCs w:val="20"/>
    </w:rPr>
  </w:style>
  <w:style w:type="paragraph" w:customStyle="1" w:styleId="1056">
    <w:name w:val="代码表标题"/>
    <w:autoRedefine/>
    <w:qFormat/>
    <w:uiPriority w:val="99"/>
    <w:pPr>
      <w:ind w:left="420" w:hanging="420"/>
      <w:jc w:val="center"/>
    </w:pPr>
    <w:rPr>
      <w:rFonts w:ascii="Times New Roman" w:hAnsi="Times New Roman" w:eastAsia="黑体" w:cs="Times New Roman"/>
      <w:kern w:val="2"/>
      <w:sz w:val="21"/>
      <w:szCs w:val="24"/>
      <w:lang w:val="en-US" w:eastAsia="zh-CN" w:bidi="ar-SA"/>
    </w:rPr>
  </w:style>
  <w:style w:type="paragraph" w:customStyle="1" w:styleId="1057">
    <w:name w:val="1.1多级符号"/>
    <w:basedOn w:val="1"/>
    <w:next w:val="86"/>
    <w:autoRedefine/>
    <w:qFormat/>
    <w:uiPriority w:val="99"/>
    <w:pPr>
      <w:tabs>
        <w:tab w:val="left" w:pos="425"/>
        <w:tab w:val="left" w:pos="1092"/>
      </w:tabs>
      <w:adjustRightInd w:val="0"/>
      <w:spacing w:line="400" w:lineRule="exact"/>
      <w:ind w:left="840" w:firstLine="200" w:firstLineChars="200"/>
      <w:textAlignment w:val="baseline"/>
    </w:pPr>
    <w:rPr>
      <w:rFonts w:ascii="仿宋_GB2312" w:hAnsi="Verdana" w:eastAsia="宋体" w:cs="Times New Roman"/>
      <w:bCs/>
      <w:sz w:val="28"/>
      <w:szCs w:val="28"/>
    </w:rPr>
  </w:style>
  <w:style w:type="paragraph" w:customStyle="1" w:styleId="1058">
    <w:name w:val="style17"/>
    <w:basedOn w:val="1"/>
    <w:autoRedefine/>
    <w:qFormat/>
    <w:uiPriority w:val="99"/>
    <w:pPr>
      <w:widowControl/>
      <w:adjustRightInd w:val="0"/>
      <w:spacing w:before="100" w:beforeAutospacing="1" w:after="100" w:afterAutospacing="1" w:line="288" w:lineRule="auto"/>
      <w:ind w:firstLine="480" w:firstLineChars="200"/>
      <w:jc w:val="left"/>
      <w:textAlignment w:val="baseline"/>
    </w:pPr>
    <w:rPr>
      <w:rFonts w:ascii="宋体" w:hAnsi="宋体" w:eastAsia="宋体"/>
      <w:bCs/>
      <w:kern w:val="0"/>
      <w:sz w:val="18"/>
      <w:szCs w:val="18"/>
    </w:rPr>
  </w:style>
  <w:style w:type="paragraph" w:customStyle="1" w:styleId="1059">
    <w:name w:val="新华社正文"/>
    <w:basedOn w:val="1"/>
    <w:autoRedefine/>
    <w:qFormat/>
    <w:uiPriority w:val="99"/>
    <w:pPr>
      <w:adjustRightInd w:val="0"/>
      <w:snapToGrid w:val="0"/>
      <w:spacing w:line="360" w:lineRule="auto"/>
      <w:ind w:right="-36" w:firstLine="360" w:firstLineChars="150"/>
      <w:jc w:val="left"/>
      <w:textAlignment w:val="baseline"/>
    </w:pPr>
    <w:rPr>
      <w:rFonts w:ascii="Arial" w:hAnsi="Arial" w:eastAsia="宋体" w:cs="Times New Roman"/>
      <w:bCs/>
      <w:sz w:val="24"/>
      <w:szCs w:val="24"/>
    </w:rPr>
  </w:style>
  <w:style w:type="paragraph" w:customStyle="1" w:styleId="1060">
    <w:name w:val="正文7"/>
    <w:basedOn w:val="346"/>
    <w:next w:val="1"/>
    <w:autoRedefine/>
    <w:qFormat/>
    <w:uiPriority w:val="99"/>
    <w:pPr>
      <w:numPr>
        <w:ilvl w:val="0"/>
        <w:numId w:val="0"/>
      </w:numPr>
      <w:tabs>
        <w:tab w:val="clear" w:pos="840"/>
      </w:tabs>
      <w:ind w:left="1120" w:leftChars="700" w:hanging="420" w:firstLineChars="200"/>
      <w:textAlignment w:val="baseline"/>
    </w:pPr>
    <w:rPr>
      <w:bCs/>
      <w:kern w:val="2"/>
      <w:sz w:val="21"/>
    </w:rPr>
  </w:style>
  <w:style w:type="paragraph" w:customStyle="1" w:styleId="1061">
    <w:name w:val="样式 标题 5H5口PIM 5h5Level 3 - iheading 51.1.1.1.1标题 5标ghfhg..."/>
    <w:basedOn w:val="7"/>
    <w:next w:val="1"/>
    <w:autoRedefine/>
    <w:qFormat/>
    <w:uiPriority w:val="99"/>
    <w:pPr>
      <w:tabs>
        <w:tab w:val="left" w:pos="1008"/>
        <w:tab w:val="left" w:pos="2100"/>
      </w:tabs>
      <w:adjustRightInd w:val="0"/>
      <w:spacing w:beforeLines="50" w:after="0" w:line="360" w:lineRule="auto"/>
      <w:ind w:left="2582" w:hanging="1008" w:firstLineChars="200"/>
    </w:pPr>
    <w:rPr>
      <w:rFonts w:ascii="黑体" w:hAnsi="黑体" w:eastAsia="黑体"/>
      <w:kern w:val="0"/>
      <w:sz w:val="24"/>
      <w:szCs w:val="30"/>
    </w:rPr>
  </w:style>
  <w:style w:type="paragraph" w:customStyle="1" w:styleId="1062">
    <w:name w:val="附录2层"/>
    <w:basedOn w:val="1"/>
    <w:next w:val="1"/>
    <w:autoRedefine/>
    <w:qFormat/>
    <w:uiPriority w:val="99"/>
    <w:pPr>
      <w:widowControl/>
      <w:adjustRightInd w:val="0"/>
      <w:spacing w:line="360" w:lineRule="atLeast"/>
      <w:ind w:firstLine="200" w:firstLineChars="200"/>
      <w:textAlignment w:val="baseline"/>
    </w:pPr>
    <w:rPr>
      <w:rFonts w:ascii="黑体" w:hAnsi="Verdana" w:eastAsia="黑体" w:cs="Times New Roman"/>
      <w:bCs/>
      <w:kern w:val="0"/>
      <w:sz w:val="24"/>
      <w:szCs w:val="20"/>
    </w:rPr>
  </w:style>
  <w:style w:type="paragraph" w:customStyle="1" w:styleId="1063">
    <w:name w:val="TechSpecs - Hard Drive Sub Level"/>
    <w:basedOn w:val="1"/>
    <w:next w:val="1"/>
    <w:autoRedefine/>
    <w:qFormat/>
    <w:uiPriority w:val="99"/>
    <w:pPr>
      <w:keepNext/>
      <w:keepLines/>
      <w:widowControl/>
      <w:tabs>
        <w:tab w:val="left" w:pos="1980"/>
      </w:tabs>
      <w:adjustRightInd w:val="0"/>
      <w:snapToGrid w:val="0"/>
      <w:spacing w:before="40" w:after="20" w:line="180" w:lineRule="exact"/>
      <w:ind w:left="10" w:leftChars="10" w:firstLine="480" w:firstLineChars="200"/>
      <w:jc w:val="left"/>
      <w:textAlignment w:val="baseline"/>
    </w:pPr>
    <w:rPr>
      <w:rFonts w:ascii="Arial Narrow" w:hAnsi="Arial Narrow" w:eastAsia="宋体" w:cs="Times New Roman"/>
      <w:bCs/>
      <w:kern w:val="0"/>
      <w:sz w:val="18"/>
      <w:szCs w:val="18"/>
    </w:rPr>
  </w:style>
  <w:style w:type="paragraph" w:customStyle="1" w:styleId="1064">
    <w:name w:val="封面项目名称"/>
    <w:next w:val="1"/>
    <w:autoRedefine/>
    <w:qFormat/>
    <w:uiPriority w:val="99"/>
    <w:pPr>
      <w:adjustRightInd w:val="0"/>
      <w:snapToGrid w:val="0"/>
      <w:spacing w:after="5200"/>
      <w:jc w:val="center"/>
    </w:pPr>
    <w:rPr>
      <w:rFonts w:ascii="Times New Roman" w:hAnsi="Times New Roman" w:eastAsia="黑体" w:cs="宋体"/>
      <w:b/>
      <w:spacing w:val="20"/>
      <w:sz w:val="44"/>
      <w:szCs w:val="52"/>
      <w:lang w:val="en-US" w:eastAsia="zh-CN" w:bidi="ar-SA"/>
    </w:rPr>
  </w:style>
  <w:style w:type="paragraph" w:customStyle="1" w:styleId="1065">
    <w:name w:val="表头文字"/>
    <w:basedOn w:val="1"/>
    <w:autoRedefine/>
    <w:qFormat/>
    <w:uiPriority w:val="99"/>
    <w:pPr>
      <w:adjustRightInd w:val="0"/>
      <w:spacing w:line="360" w:lineRule="auto"/>
      <w:ind w:firstLine="200" w:firstLineChars="200"/>
      <w:jc w:val="center"/>
      <w:textAlignment w:val="baseline"/>
    </w:pPr>
    <w:rPr>
      <w:rFonts w:ascii="Verdana" w:hAnsi="Verdana" w:eastAsia="黑体" w:cs="Times New Roman"/>
      <w:bCs/>
      <w:kern w:val="0"/>
      <w:sz w:val="24"/>
      <w:szCs w:val="20"/>
    </w:rPr>
  </w:style>
  <w:style w:type="paragraph" w:customStyle="1" w:styleId="1066">
    <w:name w:val="[列表1] Char Char Char Char"/>
    <w:basedOn w:val="1"/>
    <w:autoRedefine/>
    <w:qFormat/>
    <w:uiPriority w:val="99"/>
    <w:pPr>
      <w:tabs>
        <w:tab w:val="left" w:pos="1486"/>
      </w:tabs>
      <w:adjustRightInd w:val="0"/>
      <w:spacing w:line="360" w:lineRule="auto"/>
      <w:ind w:left="420" w:firstLine="200" w:firstLineChars="200"/>
      <w:textAlignment w:val="baseline"/>
    </w:pPr>
    <w:rPr>
      <w:rFonts w:ascii="宋体" w:hAnsi="宋体" w:eastAsia="宋体" w:cs="Times New Roman"/>
      <w:sz w:val="24"/>
      <w:szCs w:val="24"/>
    </w:rPr>
  </w:style>
  <w:style w:type="paragraph" w:customStyle="1" w:styleId="1067">
    <w:name w:val="样式 首行缩进:  2 字符"/>
    <w:basedOn w:val="1"/>
    <w:autoRedefine/>
    <w:qFormat/>
    <w:uiPriority w:val="99"/>
    <w:pPr>
      <w:adjustRightInd w:val="0"/>
      <w:spacing w:line="360" w:lineRule="auto"/>
      <w:ind w:firstLine="480" w:firstLineChars="200"/>
      <w:textAlignment w:val="baseline"/>
    </w:pPr>
    <w:rPr>
      <w:rFonts w:ascii="黑体" w:hAnsi="Verdana" w:eastAsia="宋体"/>
      <w:bCs/>
      <w:sz w:val="24"/>
      <w:szCs w:val="20"/>
    </w:rPr>
  </w:style>
  <w:style w:type="paragraph" w:customStyle="1" w:styleId="1068">
    <w:name w:val="ourfont"/>
    <w:basedOn w:val="1"/>
    <w:autoRedefine/>
    <w:qFormat/>
    <w:uiPriority w:val="99"/>
    <w:pPr>
      <w:widowControl/>
      <w:adjustRightInd w:val="0"/>
      <w:spacing w:before="100" w:beforeAutospacing="1" w:after="100" w:afterAutospacing="1" w:line="320" w:lineRule="atLeast"/>
      <w:ind w:firstLine="200" w:firstLineChars="200"/>
      <w:jc w:val="left"/>
      <w:textAlignment w:val="baseline"/>
    </w:pPr>
    <w:rPr>
      <w:rFonts w:ascii="宋体" w:hAnsi="宋体" w:eastAsia="宋体" w:cs="Times New Roman"/>
      <w:bCs/>
      <w:kern w:val="0"/>
      <w:sz w:val="18"/>
      <w:szCs w:val="18"/>
    </w:rPr>
  </w:style>
  <w:style w:type="paragraph" w:customStyle="1" w:styleId="1069">
    <w:name w:val="列表内容"/>
    <w:basedOn w:val="1"/>
    <w:next w:val="1"/>
    <w:autoRedefine/>
    <w:qFormat/>
    <w:uiPriority w:val="0"/>
    <w:pPr>
      <w:widowControl/>
      <w:tabs>
        <w:tab w:val="left" w:pos="425"/>
        <w:tab w:val="left" w:pos="840"/>
        <w:tab w:val="left" w:pos="992"/>
      </w:tabs>
      <w:adjustRightInd w:val="0"/>
      <w:spacing w:beforeLines="50" w:line="288" w:lineRule="auto"/>
      <w:ind w:left="1832" w:hanging="420" w:firstLineChars="200"/>
      <w:jc w:val="left"/>
      <w:textAlignment w:val="baseline"/>
    </w:pPr>
    <w:rPr>
      <w:rFonts w:ascii="Times New Roman" w:hAnsi="Times New Roman" w:eastAsia="宋体" w:cs="Times New Roman"/>
      <w:bCs/>
      <w:kern w:val="0"/>
      <w:sz w:val="18"/>
      <w:szCs w:val="24"/>
    </w:rPr>
  </w:style>
  <w:style w:type="paragraph" w:customStyle="1" w:styleId="1070">
    <w:name w:val="章正文5"/>
    <w:basedOn w:val="1"/>
    <w:next w:val="1"/>
    <w:autoRedefine/>
    <w:qFormat/>
    <w:uiPriority w:val="99"/>
    <w:pPr>
      <w:adjustRightInd w:val="0"/>
      <w:spacing w:after="156" w:line="360" w:lineRule="auto"/>
      <w:ind w:left="10" w:leftChars="10" w:firstLine="420" w:firstLineChars="200"/>
      <w:textAlignment w:val="baseline"/>
    </w:pPr>
    <w:rPr>
      <w:rFonts w:ascii="Times New Roman" w:hAnsi="Times New Roman" w:eastAsia="宋体" w:cs="Times New Roman"/>
      <w:bCs/>
      <w:sz w:val="24"/>
      <w:szCs w:val="24"/>
    </w:rPr>
  </w:style>
  <w:style w:type="paragraph" w:customStyle="1" w:styleId="1071">
    <w:name w:val="一级目录雅黑"/>
    <w:basedOn w:val="1"/>
    <w:autoRedefine/>
    <w:qFormat/>
    <w:uiPriority w:val="99"/>
    <w:pPr>
      <w:adjustRightInd w:val="0"/>
      <w:spacing w:beforeLines="100" w:afterLines="100" w:line="360" w:lineRule="auto"/>
      <w:ind w:left="420" w:firstLine="480" w:firstLineChars="200"/>
      <w:textAlignment w:val="baseline"/>
      <w:outlineLvl w:val="0"/>
    </w:pPr>
    <w:rPr>
      <w:rFonts w:ascii="微软雅黑" w:hAnsi="微软雅黑" w:eastAsia="微软雅黑" w:cs="Times New Roman"/>
      <w:b/>
      <w:bCs/>
      <w:sz w:val="44"/>
      <w:szCs w:val="44"/>
    </w:rPr>
  </w:style>
  <w:style w:type="paragraph" w:customStyle="1" w:styleId="1072">
    <w:name w:val="Pa2"/>
    <w:basedOn w:val="1"/>
    <w:next w:val="1"/>
    <w:autoRedefine/>
    <w:qFormat/>
    <w:uiPriority w:val="99"/>
    <w:pPr>
      <w:widowControl/>
      <w:autoSpaceDE w:val="0"/>
      <w:autoSpaceDN w:val="0"/>
      <w:adjustRightInd w:val="0"/>
      <w:spacing w:after="160" w:line="181" w:lineRule="atLeast"/>
      <w:ind w:firstLine="482" w:firstLineChars="200"/>
      <w:jc w:val="left"/>
      <w:textAlignment w:val="baseline"/>
    </w:pPr>
    <w:rPr>
      <w:rFonts w:ascii="H Yb 1gj" w:hAnsi="Times New Roman" w:eastAsia="H Yb 1gj" w:cs="Times New Roman"/>
      <w:bCs/>
      <w:kern w:val="0"/>
      <w:sz w:val="24"/>
      <w:szCs w:val="24"/>
    </w:rPr>
  </w:style>
  <w:style w:type="paragraph" w:customStyle="1" w:styleId="1073">
    <w:name w:val="一级无标题条"/>
    <w:basedOn w:val="1"/>
    <w:autoRedefine/>
    <w:qFormat/>
    <w:uiPriority w:val="0"/>
    <w:pPr>
      <w:tabs>
        <w:tab w:val="left" w:pos="720"/>
      </w:tabs>
      <w:adjustRightInd w:val="0"/>
      <w:spacing w:line="360" w:lineRule="auto"/>
      <w:ind w:left="720" w:hanging="720" w:firstLineChars="200"/>
      <w:textAlignment w:val="baseline"/>
    </w:pPr>
    <w:rPr>
      <w:rFonts w:ascii="Verdana" w:hAnsi="Verdana" w:eastAsia="宋体" w:cs="Times New Roman"/>
      <w:bCs/>
      <w:sz w:val="24"/>
      <w:szCs w:val="20"/>
    </w:rPr>
  </w:style>
  <w:style w:type="paragraph" w:customStyle="1" w:styleId="1074">
    <w:name w:val="标题3s"/>
    <w:basedOn w:val="5"/>
    <w:next w:val="1075"/>
    <w:autoRedefine/>
    <w:qFormat/>
    <w:uiPriority w:val="99"/>
    <w:pPr>
      <w:widowControl/>
      <w:adjustRightInd w:val="0"/>
      <w:spacing w:beforeLines="100" w:afterLines="100" w:line="360" w:lineRule="auto"/>
      <w:ind w:firstLine="200" w:firstLineChars="200"/>
      <w:textAlignment w:val="baseline"/>
    </w:pPr>
    <w:rPr>
      <w:rFonts w:ascii="Times New Roman" w:hAnsi="Times New Roman" w:eastAsia="微软雅黑" w:cs="Times New Roman"/>
      <w:b w:val="0"/>
      <w:kern w:val="0"/>
      <w:sz w:val="24"/>
      <w:szCs w:val="24"/>
    </w:rPr>
  </w:style>
  <w:style w:type="paragraph" w:customStyle="1" w:styleId="1075">
    <w:name w:val="仿宋正文"/>
    <w:basedOn w:val="1"/>
    <w:autoRedefine/>
    <w:qFormat/>
    <w:uiPriority w:val="99"/>
    <w:pPr>
      <w:adjustRightInd w:val="0"/>
      <w:snapToGrid w:val="0"/>
      <w:spacing w:line="360" w:lineRule="auto"/>
      <w:ind w:firstLine="200" w:firstLineChars="200"/>
      <w:textAlignment w:val="baseline"/>
    </w:pPr>
    <w:rPr>
      <w:rFonts w:ascii="仿宋_GB2312" w:hAnsi="宋体" w:eastAsia="宋体" w:cs="Times New Roman"/>
      <w:bCs/>
      <w:kern w:val="0"/>
      <w:sz w:val="28"/>
      <w:szCs w:val="28"/>
    </w:rPr>
  </w:style>
  <w:style w:type="paragraph" w:customStyle="1" w:styleId="1076">
    <w:name w:val="本方案四级"/>
    <w:basedOn w:val="6"/>
    <w:autoRedefine/>
    <w:qFormat/>
    <w:uiPriority w:val="99"/>
    <w:pPr>
      <w:widowControl/>
      <w:tabs>
        <w:tab w:val="left" w:pos="0"/>
        <w:tab w:val="left" w:pos="420"/>
        <w:tab w:val="left" w:pos="1080"/>
      </w:tabs>
      <w:spacing w:before="0" w:after="0" w:line="360" w:lineRule="auto"/>
      <w:ind w:right="238" w:firstLine="480"/>
      <w:contextualSpacing/>
      <w:jc w:val="left"/>
    </w:pPr>
    <w:rPr>
      <w:rFonts w:ascii="黑体" w:hAnsi="宋体" w:eastAsia="黑体"/>
      <w:bCs w:val="0"/>
    </w:rPr>
  </w:style>
  <w:style w:type="paragraph" w:customStyle="1" w:styleId="1077">
    <w:name w:val="样式 样式 正文首行缩进 2 + 首行缩进:  2 字符 + 首行缩进:  2 字符"/>
    <w:basedOn w:val="1"/>
    <w:autoRedefine/>
    <w:qFormat/>
    <w:uiPriority w:val="99"/>
    <w:pPr>
      <w:adjustRightInd w:val="0"/>
      <w:spacing w:line="360" w:lineRule="auto"/>
      <w:ind w:firstLine="480" w:firstLineChars="200"/>
      <w:textAlignment w:val="baseline"/>
    </w:pPr>
    <w:rPr>
      <w:rFonts w:ascii="Times New Roman" w:hAnsi="Times New Roman" w:eastAsia="宋体" w:cs="Times New Roman"/>
      <w:bCs/>
      <w:sz w:val="24"/>
      <w:szCs w:val="20"/>
    </w:rPr>
  </w:style>
  <w:style w:type="paragraph" w:customStyle="1" w:styleId="1078">
    <w:name w:val="默认段落字体 Para Char Char Char Char Char Char Char Char Char Char Char Char Char Char Char Char Char Char Char Char Char Char"/>
    <w:basedOn w:val="1"/>
    <w:autoRedefine/>
    <w:qFormat/>
    <w:uiPriority w:val="99"/>
    <w:pPr>
      <w:adjustRightInd w:val="0"/>
      <w:spacing w:line="288" w:lineRule="auto"/>
      <w:ind w:firstLine="480" w:firstLineChars="200"/>
      <w:textAlignment w:val="baseline"/>
    </w:pPr>
    <w:rPr>
      <w:rFonts w:ascii="Tahoma" w:hAnsi="Tahoma" w:eastAsia="宋体" w:cs="Times New Roman"/>
      <w:bCs/>
      <w:sz w:val="24"/>
      <w:szCs w:val="20"/>
    </w:rPr>
  </w:style>
  <w:style w:type="paragraph" w:customStyle="1" w:styleId="1079">
    <w:name w:val="样式 标题 2第一层条第二层论文标题 1H2HD2h2Level 2 Topic HeadingHeading ..."/>
    <w:basedOn w:val="4"/>
    <w:autoRedefine/>
    <w:qFormat/>
    <w:uiPriority w:val="99"/>
    <w:pPr>
      <w:keepNext w:val="0"/>
      <w:keepLines w:val="0"/>
      <w:spacing w:line="360" w:lineRule="auto"/>
      <w:ind w:left="227" w:hanging="227"/>
      <w:jc w:val="left"/>
    </w:pPr>
    <w:rPr>
      <w:rFonts w:ascii="宋体" w:hAnsi="宋体" w:eastAsia="宋体" w:cs="Times New Roman"/>
      <w:bCs w:val="0"/>
      <w:kern w:val="0"/>
      <w:sz w:val="28"/>
      <w:szCs w:val="24"/>
      <w:lang w:val="zh-CN"/>
    </w:rPr>
  </w:style>
  <w:style w:type="paragraph" w:customStyle="1" w:styleId="1080">
    <w:name w:val="_导读表格文字"/>
    <w:basedOn w:val="894"/>
    <w:autoRedefine/>
    <w:qFormat/>
    <w:uiPriority w:val="99"/>
    <w:pPr>
      <w:spacing w:beforeLines="30" w:afterLines="30"/>
    </w:pPr>
  </w:style>
  <w:style w:type="paragraph" w:customStyle="1" w:styleId="1081">
    <w:name w:val="正文文本 21"/>
    <w:basedOn w:val="1"/>
    <w:autoRedefine/>
    <w:qFormat/>
    <w:uiPriority w:val="99"/>
    <w:pPr>
      <w:adjustRightInd w:val="0"/>
      <w:spacing w:line="540" w:lineRule="exact"/>
      <w:ind w:firstLine="641" w:firstLineChars="200"/>
      <w:jc w:val="left"/>
      <w:textAlignment w:val="baseline"/>
    </w:pPr>
    <w:rPr>
      <w:rFonts w:ascii="仿宋_GB2312" w:hAnsi="Times New Roman" w:eastAsia="宋体" w:cs="Times New Roman"/>
      <w:bCs/>
      <w:kern w:val="0"/>
      <w:sz w:val="24"/>
      <w:szCs w:val="20"/>
    </w:rPr>
  </w:style>
  <w:style w:type="paragraph" w:customStyle="1" w:styleId="1082">
    <w:name w:val="列表文字"/>
    <w:basedOn w:val="1"/>
    <w:autoRedefine/>
    <w:qFormat/>
    <w:uiPriority w:val="99"/>
    <w:pPr>
      <w:tabs>
        <w:tab w:val="left" w:pos="600"/>
      </w:tabs>
      <w:adjustRightInd w:val="0"/>
      <w:spacing w:beforeLines="50" w:line="360" w:lineRule="auto"/>
      <w:ind w:left="600" w:hanging="420" w:firstLineChars="200"/>
      <w:textAlignment w:val="baseline"/>
    </w:pPr>
    <w:rPr>
      <w:rFonts w:ascii="Verdana" w:hAnsi="Verdana" w:eastAsia="宋体" w:cs="Times New Roman"/>
      <w:bCs/>
      <w:sz w:val="24"/>
      <w:szCs w:val="24"/>
    </w:rPr>
  </w:style>
  <w:style w:type="paragraph" w:customStyle="1" w:styleId="1083">
    <w:name w:val="图样式"/>
    <w:basedOn w:val="1"/>
    <w:next w:val="1"/>
    <w:autoRedefine/>
    <w:qFormat/>
    <w:uiPriority w:val="0"/>
    <w:pPr>
      <w:keepNext/>
      <w:widowControl/>
      <w:autoSpaceDE w:val="0"/>
      <w:autoSpaceDN w:val="0"/>
      <w:adjustRightInd w:val="0"/>
      <w:spacing w:beforeLines="50" w:line="360" w:lineRule="auto"/>
      <w:ind w:firstLine="480" w:firstLineChars="200"/>
      <w:jc w:val="center"/>
      <w:textAlignment w:val="baseline"/>
    </w:pPr>
    <w:rPr>
      <w:rFonts w:ascii="Times New Roman" w:hAnsi="Times New Roman" w:eastAsia="宋体" w:cs="Times New Roman"/>
      <w:bCs/>
      <w:kern w:val="0"/>
      <w:sz w:val="24"/>
      <w:szCs w:val="20"/>
    </w:rPr>
  </w:style>
  <w:style w:type="paragraph" w:customStyle="1" w:styleId="1084">
    <w:name w:val="二级条标题"/>
    <w:basedOn w:val="1085"/>
    <w:next w:val="1"/>
    <w:link w:val="1087"/>
    <w:autoRedefine/>
    <w:qFormat/>
    <w:uiPriority w:val="0"/>
    <w:pPr>
      <w:tabs>
        <w:tab w:val="left" w:pos="360"/>
      </w:tabs>
      <w:ind w:left="0" w:firstLine="0"/>
      <w:jc w:val="both"/>
      <w:outlineLvl w:val="3"/>
    </w:pPr>
    <w:rPr>
      <w:rFonts w:ascii="黑体"/>
      <w:kern w:val="0"/>
      <w:szCs w:val="20"/>
    </w:rPr>
  </w:style>
  <w:style w:type="paragraph" w:customStyle="1" w:styleId="1085">
    <w:name w:val="一级条标题"/>
    <w:basedOn w:val="593"/>
    <w:next w:val="1"/>
    <w:link w:val="1086"/>
    <w:autoRedefine/>
    <w:qFormat/>
    <w:uiPriority w:val="99"/>
    <w:pPr>
      <w:spacing w:line="240" w:lineRule="auto"/>
      <w:ind w:left="902" w:hanging="420"/>
      <w:jc w:val="center"/>
      <w:outlineLvl w:val="9"/>
    </w:pPr>
    <w:rPr>
      <w:rFonts w:ascii="Times New Roman"/>
      <w:kern w:val="2"/>
      <w:szCs w:val="24"/>
    </w:rPr>
  </w:style>
  <w:style w:type="character" w:customStyle="1" w:styleId="1086">
    <w:name w:val="一级条标题 Char"/>
    <w:link w:val="1085"/>
    <w:autoRedefine/>
    <w:qFormat/>
    <w:uiPriority w:val="99"/>
    <w:rPr>
      <w:rFonts w:eastAsia="黑体"/>
      <w:kern w:val="2"/>
      <w:sz w:val="21"/>
      <w:szCs w:val="24"/>
    </w:rPr>
  </w:style>
  <w:style w:type="character" w:customStyle="1" w:styleId="1087">
    <w:name w:val="二级条标题 Char"/>
    <w:link w:val="1084"/>
    <w:autoRedefine/>
    <w:qFormat/>
    <w:uiPriority w:val="0"/>
    <w:rPr>
      <w:rFonts w:ascii="黑体" w:eastAsia="黑体"/>
      <w:sz w:val="21"/>
    </w:rPr>
  </w:style>
  <w:style w:type="paragraph" w:customStyle="1" w:styleId="1088">
    <w:name w:val="小标题"/>
    <w:basedOn w:val="1"/>
    <w:next w:val="1"/>
    <w:link w:val="1089"/>
    <w:autoRedefine/>
    <w:qFormat/>
    <w:uiPriority w:val="99"/>
    <w:pPr>
      <w:adjustRightInd w:val="0"/>
      <w:spacing w:line="360" w:lineRule="auto"/>
      <w:ind w:firstLine="200" w:firstLineChars="200"/>
      <w:textAlignment w:val="baseline"/>
    </w:pPr>
    <w:rPr>
      <w:rFonts w:ascii="宋体" w:hAnsi="Arial" w:eastAsia="宋体" w:cs="Times New Roman"/>
      <w:b/>
      <w:sz w:val="24"/>
      <w:szCs w:val="28"/>
    </w:rPr>
  </w:style>
  <w:style w:type="character" w:customStyle="1" w:styleId="1089">
    <w:name w:val="小标题 Char"/>
    <w:link w:val="1088"/>
    <w:autoRedefine/>
    <w:qFormat/>
    <w:uiPriority w:val="99"/>
    <w:rPr>
      <w:rFonts w:ascii="宋体" w:hAnsi="Arial"/>
      <w:b/>
      <w:kern w:val="2"/>
      <w:sz w:val="24"/>
      <w:szCs w:val="28"/>
    </w:rPr>
  </w:style>
  <w:style w:type="paragraph" w:customStyle="1" w:styleId="1090">
    <w:name w:val="三级无标题条"/>
    <w:basedOn w:val="1"/>
    <w:autoRedefine/>
    <w:qFormat/>
    <w:uiPriority w:val="0"/>
    <w:pPr>
      <w:tabs>
        <w:tab w:val="left" w:pos="1008"/>
      </w:tabs>
      <w:adjustRightInd w:val="0"/>
      <w:spacing w:line="360" w:lineRule="auto"/>
      <w:ind w:left="1008" w:hanging="1008" w:firstLineChars="200"/>
      <w:textAlignment w:val="baseline"/>
    </w:pPr>
    <w:rPr>
      <w:rFonts w:ascii="Verdana" w:hAnsi="Verdana" w:eastAsia="宋体" w:cs="Times New Roman"/>
      <w:bCs/>
      <w:sz w:val="24"/>
      <w:szCs w:val="20"/>
    </w:rPr>
  </w:style>
  <w:style w:type="paragraph" w:customStyle="1" w:styleId="1091">
    <w:name w:val="样式 题注 + 居中1"/>
    <w:basedOn w:val="22"/>
    <w:autoRedefine/>
    <w:qFormat/>
    <w:uiPriority w:val="99"/>
    <w:pPr>
      <w:keepNext/>
      <w:adjustRightInd w:val="0"/>
      <w:spacing w:beforeLines="50" w:afterLines="50" w:line="360" w:lineRule="auto"/>
      <w:jc w:val="center"/>
      <w:textAlignment w:val="baseline"/>
    </w:pPr>
    <w:rPr>
      <w:rFonts w:eastAsia="楷体_GB2312" w:cs="宋体"/>
      <w:bCs/>
      <w:color w:val="000000"/>
      <w:sz w:val="21"/>
      <w:szCs w:val="21"/>
    </w:rPr>
  </w:style>
  <w:style w:type="paragraph" w:customStyle="1" w:styleId="1092">
    <w:name w:val="图形位置"/>
    <w:basedOn w:val="1"/>
    <w:next w:val="1"/>
    <w:autoRedefine/>
    <w:qFormat/>
    <w:uiPriority w:val="99"/>
    <w:pPr>
      <w:adjustRightInd w:val="0"/>
      <w:spacing w:line="288" w:lineRule="auto"/>
      <w:ind w:firstLine="480" w:firstLineChars="200"/>
      <w:textAlignment w:val="baseline"/>
    </w:pPr>
    <w:rPr>
      <w:rFonts w:ascii="Times New Roman" w:hAnsi="Times New Roman" w:eastAsia="宋体" w:cs="Times New Roman"/>
      <w:bCs/>
      <w:sz w:val="28"/>
      <w:szCs w:val="24"/>
    </w:rPr>
  </w:style>
  <w:style w:type="paragraph" w:customStyle="1" w:styleId="1093">
    <w:name w:val="电子检务正文标题"/>
    <w:autoRedefine/>
    <w:qFormat/>
    <w:uiPriority w:val="99"/>
    <w:pPr>
      <w:ind w:firstLine="562" w:firstLineChars="200"/>
      <w:jc w:val="both"/>
    </w:pPr>
    <w:rPr>
      <w:rFonts w:ascii="Times New Roman" w:hAnsi="Times New Roman" w:eastAsia="仿宋_GB2312" w:cs="Times New Roman"/>
      <w:b/>
      <w:sz w:val="28"/>
      <w:lang w:val="en-US" w:eastAsia="zh-CN" w:bidi="ar-SA"/>
    </w:rPr>
  </w:style>
  <w:style w:type="paragraph" w:customStyle="1" w:styleId="1094">
    <w:name w:val="样式 样式 (符号) 宋体 小四 首行缩进:  0.85 厘米 段后: 6 磅 行距: 固定值 20 磅 + 首行缩进:  2 ..."/>
    <w:basedOn w:val="1"/>
    <w:next w:val="1"/>
    <w:autoRedefine/>
    <w:qFormat/>
    <w:uiPriority w:val="0"/>
    <w:pPr>
      <w:adjustRightInd w:val="0"/>
      <w:spacing w:beforeLines="50" w:line="360" w:lineRule="auto"/>
      <w:ind w:firstLine="560" w:firstLineChars="200"/>
      <w:textAlignment w:val="baseline"/>
    </w:pPr>
    <w:rPr>
      <w:rFonts w:ascii="仿宋_GB2312" w:hAnsi="宋体" w:eastAsia="宋体"/>
      <w:bCs/>
      <w:color w:val="000000"/>
      <w:sz w:val="28"/>
      <w:szCs w:val="28"/>
    </w:rPr>
  </w:style>
  <w:style w:type="paragraph" w:customStyle="1" w:styleId="1095">
    <w:name w:val="本方案三级"/>
    <w:basedOn w:val="5"/>
    <w:autoRedefine/>
    <w:qFormat/>
    <w:uiPriority w:val="99"/>
    <w:pPr>
      <w:widowControl/>
      <w:adjustRightInd w:val="0"/>
      <w:spacing w:beforeLines="50" w:afterLines="50" w:line="360" w:lineRule="auto"/>
      <w:ind w:left="2880" w:hanging="720" w:firstLineChars="200"/>
      <w:textAlignment w:val="baseline"/>
    </w:pPr>
    <w:rPr>
      <w:rFonts w:ascii="宋体" w:hAnsi="宋体" w:eastAsia="宋体" w:cs="Times New Roman"/>
      <w:kern w:val="0"/>
      <w:sz w:val="24"/>
      <w:szCs w:val="24"/>
    </w:rPr>
  </w:style>
  <w:style w:type="paragraph" w:customStyle="1" w:styleId="1096">
    <w:name w:val="xl120"/>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left"/>
      <w:textAlignment w:val="center"/>
    </w:pPr>
    <w:rPr>
      <w:rFonts w:ascii="宋体" w:hAnsi="宋体" w:eastAsia="宋体"/>
      <w:b/>
      <w:kern w:val="0"/>
      <w:sz w:val="20"/>
      <w:szCs w:val="20"/>
    </w:rPr>
  </w:style>
  <w:style w:type="paragraph" w:customStyle="1" w:styleId="1097">
    <w:name w:val="样式 标题 5H5口PIM 5h5Level 3 - iheading 51.1.1.1.1标题 5标ghfhg...1"/>
    <w:basedOn w:val="7"/>
    <w:next w:val="1"/>
    <w:autoRedefine/>
    <w:qFormat/>
    <w:uiPriority w:val="99"/>
    <w:pPr>
      <w:tabs>
        <w:tab w:val="left" w:pos="1008"/>
        <w:tab w:val="left" w:pos="2100"/>
      </w:tabs>
      <w:adjustRightInd w:val="0"/>
      <w:spacing w:beforeLines="50" w:after="0" w:line="376" w:lineRule="atLeast"/>
      <w:ind w:left="2582" w:hanging="1008" w:firstLineChars="200"/>
    </w:pPr>
    <w:rPr>
      <w:rFonts w:ascii="黑体" w:hAnsi="黑体" w:eastAsia="黑体" w:cs="Times New Roman"/>
      <w:bCs w:val="0"/>
      <w:kern w:val="0"/>
      <w:sz w:val="24"/>
    </w:rPr>
  </w:style>
  <w:style w:type="paragraph" w:customStyle="1" w:styleId="1098">
    <w:name w:val="程序标题"/>
    <w:basedOn w:val="1"/>
    <w:next w:val="1"/>
    <w:autoRedefine/>
    <w:qFormat/>
    <w:uiPriority w:val="99"/>
    <w:pPr>
      <w:tabs>
        <w:tab w:val="left" w:pos="2040"/>
      </w:tabs>
      <w:adjustRightInd w:val="0"/>
      <w:spacing w:beforeLines="50" w:line="312" w:lineRule="atLeast"/>
      <w:ind w:left="2040" w:leftChars="800" w:hanging="360" w:hangingChars="200"/>
      <w:jc w:val="left"/>
      <w:textAlignment w:val="baseline"/>
    </w:pPr>
    <w:rPr>
      <w:rFonts w:ascii="Courier New" w:hAnsi="Courier New" w:eastAsia="宋体" w:cs="Courier New"/>
      <w:b/>
      <w:bCs/>
      <w:spacing w:val="-10"/>
      <w:kern w:val="0"/>
      <w:sz w:val="18"/>
      <w:szCs w:val="18"/>
    </w:rPr>
  </w:style>
  <w:style w:type="paragraph" w:customStyle="1" w:styleId="1099">
    <w:name w:val="样式 题注 + 首行缩进:  2 字符2"/>
    <w:basedOn w:val="22"/>
    <w:autoRedefine/>
    <w:qFormat/>
    <w:uiPriority w:val="99"/>
    <w:pPr>
      <w:ind w:firstLine="400"/>
    </w:pPr>
    <w:rPr>
      <w:rFonts w:cs="宋体"/>
      <w:bCs/>
      <w:sz w:val="21"/>
    </w:rPr>
  </w:style>
  <w:style w:type="paragraph" w:customStyle="1" w:styleId="1100">
    <w:name w:val="样式 题注 + 首行缩进:  2 字符1"/>
    <w:basedOn w:val="22"/>
    <w:autoRedefine/>
    <w:qFormat/>
    <w:uiPriority w:val="99"/>
    <w:pPr>
      <w:ind w:firstLine="400"/>
    </w:pPr>
    <w:rPr>
      <w:rFonts w:cs="宋体"/>
      <w:bCs/>
      <w:sz w:val="21"/>
    </w:rPr>
  </w:style>
  <w:style w:type="paragraph" w:customStyle="1" w:styleId="1101">
    <w:name w:val="Char Char Char Char Char Char Char Char Char Char Char Char Char Char Char Char Char Char Char"/>
    <w:basedOn w:val="1"/>
    <w:autoRedefine/>
    <w:qFormat/>
    <w:uiPriority w:val="99"/>
    <w:pPr>
      <w:tabs>
        <w:tab w:val="left" w:pos="0"/>
      </w:tabs>
      <w:adjustRightInd w:val="0"/>
      <w:spacing w:line="288" w:lineRule="auto"/>
      <w:ind w:left="420" w:firstLine="480" w:firstLineChars="200"/>
      <w:textAlignment w:val="baseline"/>
    </w:pPr>
    <w:rPr>
      <w:rFonts w:ascii="Times New Roman" w:hAnsi="Times New Roman" w:eastAsia="宋体" w:cs="Times New Roman"/>
      <w:bCs/>
      <w:sz w:val="24"/>
      <w:szCs w:val="24"/>
    </w:rPr>
  </w:style>
  <w:style w:type="paragraph" w:customStyle="1" w:styleId="1102">
    <w:name w:val="Char18 Char Char Char"/>
    <w:basedOn w:val="1"/>
    <w:autoRedefine/>
    <w:qFormat/>
    <w:uiPriority w:val="99"/>
    <w:pPr>
      <w:widowControl/>
      <w:tabs>
        <w:tab w:val="left" w:pos="360"/>
      </w:tabs>
      <w:adjustRightInd w:val="0"/>
      <w:spacing w:after="160" w:line="240" w:lineRule="exact"/>
      <w:ind w:firstLine="200" w:firstLineChars="200"/>
      <w:jc w:val="left"/>
      <w:textAlignment w:val="baseline"/>
    </w:pPr>
    <w:rPr>
      <w:rFonts w:ascii="Verdana" w:hAnsi="Verdana" w:eastAsia="宋体" w:cs="Times New Roman"/>
      <w:bCs/>
      <w:sz w:val="24"/>
      <w:szCs w:val="24"/>
    </w:rPr>
  </w:style>
  <w:style w:type="paragraph" w:customStyle="1" w:styleId="1103">
    <w:name w:val="封面日期"/>
    <w:basedOn w:val="1"/>
    <w:next w:val="1"/>
    <w:autoRedefine/>
    <w:qFormat/>
    <w:uiPriority w:val="99"/>
    <w:pPr>
      <w:adjustRightInd w:val="0"/>
      <w:spacing w:line="360" w:lineRule="auto"/>
      <w:ind w:left="10" w:leftChars="10" w:firstLine="480" w:firstLineChars="200"/>
      <w:jc w:val="center"/>
      <w:textAlignment w:val="baseline"/>
    </w:pPr>
    <w:rPr>
      <w:rFonts w:ascii="Times New Roman" w:hAnsi="Times New Roman" w:eastAsia="宋体" w:cs="Times New Roman"/>
      <w:bCs/>
      <w:sz w:val="28"/>
      <w:szCs w:val="24"/>
    </w:rPr>
  </w:style>
  <w:style w:type="paragraph" w:customStyle="1" w:styleId="1104">
    <w:name w:val="图中文字"/>
    <w:basedOn w:val="1"/>
    <w:autoRedefine/>
    <w:qFormat/>
    <w:uiPriority w:val="99"/>
    <w:pPr>
      <w:adjustRightInd w:val="0"/>
      <w:snapToGrid w:val="0"/>
      <w:spacing w:line="240" w:lineRule="atLeast"/>
      <w:ind w:firstLine="480" w:firstLineChars="200"/>
      <w:jc w:val="center"/>
      <w:textAlignment w:val="baseline"/>
    </w:pPr>
    <w:rPr>
      <w:rFonts w:ascii="Times New Roman" w:hAnsi="Times New Roman" w:eastAsia="宋体" w:cs="Times New Roman"/>
      <w:bCs/>
      <w:color w:val="000000"/>
      <w:szCs w:val="20"/>
    </w:rPr>
  </w:style>
  <w:style w:type="paragraph" w:customStyle="1" w:styleId="1105">
    <w:name w:val="方案列表2"/>
    <w:basedOn w:val="1"/>
    <w:autoRedefine/>
    <w:qFormat/>
    <w:uiPriority w:val="99"/>
    <w:pPr>
      <w:tabs>
        <w:tab w:val="left" w:pos="874"/>
      </w:tabs>
      <w:adjustRightInd w:val="0"/>
      <w:snapToGrid w:val="0"/>
      <w:spacing w:before="120" w:line="360" w:lineRule="auto"/>
      <w:ind w:left="420" w:firstLine="225" w:firstLineChars="225"/>
      <w:textAlignment w:val="baseline"/>
    </w:pPr>
    <w:rPr>
      <w:rFonts w:ascii="宋体" w:hAnsi="Verdana" w:eastAsia="宋体"/>
      <w:bCs/>
      <w:color w:val="000000"/>
      <w:kern w:val="0"/>
      <w:sz w:val="24"/>
      <w:szCs w:val="24"/>
      <w:lang w:val="zh-CN"/>
    </w:rPr>
  </w:style>
  <w:style w:type="paragraph" w:customStyle="1" w:styleId="1106">
    <w:name w:val="正文文本 211"/>
    <w:basedOn w:val="1"/>
    <w:autoRedefine/>
    <w:qFormat/>
    <w:uiPriority w:val="99"/>
    <w:pPr>
      <w:adjustRightInd w:val="0"/>
      <w:spacing w:line="540" w:lineRule="exact"/>
      <w:ind w:firstLine="641" w:firstLineChars="200"/>
      <w:jc w:val="left"/>
      <w:textAlignment w:val="baseline"/>
    </w:pPr>
    <w:rPr>
      <w:rFonts w:ascii="仿宋_GB2312" w:hAnsi="Times New Roman" w:eastAsia="宋体" w:cs="Times New Roman"/>
      <w:bCs/>
      <w:kern w:val="0"/>
      <w:sz w:val="24"/>
      <w:szCs w:val="20"/>
    </w:rPr>
  </w:style>
  <w:style w:type="paragraph" w:customStyle="1" w:styleId="1107">
    <w:name w:val="font11"/>
    <w:basedOn w:val="1"/>
    <w:autoRedefine/>
    <w:qFormat/>
    <w:uiPriority w:val="0"/>
    <w:pPr>
      <w:widowControl/>
      <w:adjustRightInd w:val="0"/>
      <w:spacing w:before="100" w:beforeAutospacing="1" w:after="100" w:afterAutospacing="1" w:line="288" w:lineRule="auto"/>
      <w:ind w:firstLine="482" w:firstLineChars="200"/>
      <w:jc w:val="left"/>
      <w:textAlignment w:val="baseline"/>
    </w:pPr>
    <w:rPr>
      <w:rFonts w:ascii="宋体" w:hAnsi="宋体" w:eastAsia="宋体"/>
      <w:b/>
      <w:color w:val="000000"/>
      <w:kern w:val="0"/>
      <w:sz w:val="20"/>
      <w:szCs w:val="20"/>
    </w:rPr>
  </w:style>
  <w:style w:type="paragraph" w:customStyle="1" w:styleId="1108">
    <w:name w:val="样式符号段落"/>
    <w:basedOn w:val="1"/>
    <w:next w:val="1"/>
    <w:autoRedefine/>
    <w:qFormat/>
    <w:uiPriority w:val="99"/>
    <w:pPr>
      <w:widowControl/>
      <w:tabs>
        <w:tab w:val="left" w:pos="3062"/>
      </w:tabs>
      <w:adjustRightInd w:val="0"/>
      <w:spacing w:beforeLines="50" w:line="288" w:lineRule="auto"/>
      <w:ind w:left="3062" w:hanging="542" w:firstLineChars="200"/>
      <w:jc w:val="left"/>
      <w:textAlignment w:val="baseline"/>
    </w:pPr>
    <w:rPr>
      <w:rFonts w:ascii="Times New Roman" w:hAnsi="Times New Roman" w:eastAsia="宋体" w:cs="Times New Roman"/>
      <w:bCs/>
      <w:kern w:val="0"/>
      <w:sz w:val="22"/>
      <w:szCs w:val="20"/>
    </w:rPr>
  </w:style>
  <w:style w:type="paragraph" w:customStyle="1" w:styleId="1109">
    <w:name w:val="Char Char"/>
    <w:basedOn w:val="1"/>
    <w:autoRedefine/>
    <w:qFormat/>
    <w:uiPriority w:val="0"/>
    <w:pPr>
      <w:widowControl/>
      <w:adjustRightInd w:val="0"/>
      <w:spacing w:before="100" w:beforeAutospacing="1" w:after="100" w:afterAutospacing="1" w:line="330" w:lineRule="atLeast"/>
      <w:ind w:left="360" w:firstLine="200" w:firstLineChars="200"/>
      <w:jc w:val="left"/>
      <w:textAlignment w:val="baseline"/>
    </w:pPr>
    <w:rPr>
      <w:rFonts w:ascii="??" w:hAnsi="??" w:eastAsia="宋体"/>
      <w:bCs/>
      <w:color w:val="51585D"/>
      <w:kern w:val="0"/>
      <w:sz w:val="24"/>
      <w:szCs w:val="18"/>
    </w:rPr>
  </w:style>
  <w:style w:type="paragraph" w:customStyle="1" w:styleId="1110">
    <w:name w:val="p15"/>
    <w:basedOn w:val="1"/>
    <w:autoRedefine/>
    <w:qFormat/>
    <w:uiPriority w:val="0"/>
    <w:pPr>
      <w:widowControl/>
      <w:adjustRightInd w:val="0"/>
      <w:spacing w:after="120" w:line="360" w:lineRule="auto"/>
      <w:ind w:firstLine="420" w:firstLineChars="200"/>
      <w:textAlignment w:val="baseline"/>
    </w:pPr>
    <w:rPr>
      <w:rFonts w:ascii="Verdana" w:hAnsi="Verdana" w:eastAsia="宋体" w:cs="Times New Roman"/>
      <w:bCs/>
      <w:kern w:val="0"/>
      <w:sz w:val="24"/>
      <w:szCs w:val="24"/>
    </w:rPr>
  </w:style>
  <w:style w:type="paragraph" w:customStyle="1" w:styleId="1111">
    <w:name w:val="xl129"/>
    <w:basedOn w:val="1"/>
    <w:autoRedefine/>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left"/>
      <w:textAlignment w:val="baseline"/>
    </w:pPr>
    <w:rPr>
      <w:rFonts w:ascii="宋体" w:hAnsi="宋体" w:eastAsia="宋体"/>
      <w:b/>
      <w:kern w:val="0"/>
      <w:sz w:val="20"/>
      <w:szCs w:val="20"/>
    </w:rPr>
  </w:style>
  <w:style w:type="paragraph" w:customStyle="1" w:styleId="1112">
    <w:name w:val="图表目录1"/>
    <w:basedOn w:val="48"/>
    <w:next w:val="1"/>
    <w:autoRedefine/>
    <w:qFormat/>
    <w:uiPriority w:val="99"/>
    <w:pPr>
      <w:spacing w:before="0" w:after="0" w:line="360" w:lineRule="auto"/>
      <w:ind w:hanging="200" w:hangingChars="200"/>
      <w:jc w:val="both"/>
    </w:pPr>
    <w:rPr>
      <w:rFonts w:ascii="黑体"/>
      <w:bCs/>
      <w:color w:val="auto"/>
      <w:kern w:val="0"/>
      <w:sz w:val="21"/>
    </w:rPr>
  </w:style>
  <w:style w:type="paragraph" w:customStyle="1" w:styleId="1113">
    <w:name w:val="Z5"/>
    <w:basedOn w:val="1"/>
    <w:next w:val="1114"/>
    <w:autoRedefine/>
    <w:qFormat/>
    <w:uiPriority w:val="99"/>
    <w:pPr>
      <w:tabs>
        <w:tab w:val="left" w:pos="2100"/>
        <w:tab w:val="left" w:pos="2580"/>
      </w:tabs>
      <w:adjustRightInd w:val="0"/>
      <w:spacing w:before="240" w:line="288" w:lineRule="auto"/>
      <w:ind w:left="10" w:leftChars="10" w:hanging="420" w:firstLineChars="200"/>
      <w:textAlignment w:val="baseline"/>
      <w:outlineLvl w:val="4"/>
    </w:pPr>
    <w:rPr>
      <w:rFonts w:ascii="Tahoma" w:hAnsi="Tahoma" w:eastAsia="幼圆" w:cs="Times New Roman"/>
      <w:bCs/>
      <w:sz w:val="24"/>
      <w:szCs w:val="24"/>
    </w:rPr>
  </w:style>
  <w:style w:type="paragraph" w:customStyle="1" w:styleId="1114">
    <w:name w:val="ZT"/>
    <w:basedOn w:val="1"/>
    <w:next w:val="1"/>
    <w:autoRedefine/>
    <w:qFormat/>
    <w:uiPriority w:val="99"/>
    <w:pPr>
      <w:adjustRightInd w:val="0"/>
      <w:spacing w:before="360" w:line="300" w:lineRule="auto"/>
      <w:ind w:left="10" w:leftChars="10" w:firstLine="200" w:firstLineChars="200"/>
      <w:textAlignment w:val="baseline"/>
    </w:pPr>
    <w:rPr>
      <w:rFonts w:ascii="Tahoma" w:hAnsi="Tahoma" w:eastAsia="幼圆" w:cs="Times New Roman"/>
      <w:bCs/>
      <w:spacing w:val="20"/>
      <w:sz w:val="24"/>
      <w:szCs w:val="20"/>
    </w:rPr>
  </w:style>
  <w:style w:type="paragraph" w:customStyle="1" w:styleId="1115">
    <w:name w:val="正文（首行缩进2字符） Char"/>
    <w:basedOn w:val="1"/>
    <w:next w:val="1"/>
    <w:autoRedefine/>
    <w:qFormat/>
    <w:uiPriority w:val="99"/>
    <w:pPr>
      <w:adjustRightInd w:val="0"/>
      <w:spacing w:beforeLines="50" w:line="360" w:lineRule="auto"/>
      <w:ind w:firstLine="480" w:firstLineChars="200"/>
      <w:textAlignment w:val="baseline"/>
    </w:pPr>
    <w:rPr>
      <w:rFonts w:ascii="Times New Roman" w:hAnsi="Times New Roman" w:eastAsia="宋体" w:cs="Times New Roman"/>
      <w:bCs/>
      <w:sz w:val="24"/>
      <w:szCs w:val="24"/>
    </w:rPr>
  </w:style>
  <w:style w:type="paragraph" w:customStyle="1" w:styleId="1116">
    <w:name w:val="feeder"/>
    <w:basedOn w:val="1"/>
    <w:autoRedefine/>
    <w:qFormat/>
    <w:uiPriority w:val="99"/>
    <w:pPr>
      <w:widowControl/>
      <w:adjustRightInd w:val="0"/>
      <w:spacing w:before="100" w:beforeAutospacing="1" w:after="100" w:afterAutospacing="1" w:line="347" w:lineRule="atLeast"/>
      <w:ind w:firstLine="480" w:firstLineChars="200"/>
      <w:jc w:val="left"/>
      <w:textAlignment w:val="bottom"/>
    </w:pPr>
    <w:rPr>
      <w:rFonts w:ascii="Verdana" w:hAnsi="Verdana" w:eastAsia="宋体" w:cs="Arial Unicode MS"/>
      <w:bCs/>
      <w:color w:val="666666"/>
      <w:kern w:val="0"/>
      <w:sz w:val="19"/>
      <w:szCs w:val="19"/>
    </w:rPr>
  </w:style>
  <w:style w:type="paragraph" w:customStyle="1" w:styleId="1117">
    <w:name w:val="列项·"/>
    <w:autoRedefine/>
    <w:qFormat/>
    <w:uiPriority w:val="0"/>
    <w:pPr>
      <w:tabs>
        <w:tab w:val="left" w:pos="360"/>
        <w:tab w:val="left" w:pos="840"/>
      </w:tabs>
      <w:jc w:val="both"/>
    </w:pPr>
    <w:rPr>
      <w:rFonts w:ascii="宋体" w:hAnsi="Times New Roman" w:eastAsia="宋体" w:cs="Times New Roman"/>
      <w:sz w:val="21"/>
      <w:lang w:val="en-US" w:eastAsia="zh-CN" w:bidi="ar-SA"/>
    </w:rPr>
  </w:style>
  <w:style w:type="paragraph" w:customStyle="1" w:styleId="1118">
    <w:name w:val="注意事项"/>
    <w:basedOn w:val="1"/>
    <w:next w:val="1"/>
    <w:autoRedefine/>
    <w:qFormat/>
    <w:uiPriority w:val="99"/>
    <w:pPr>
      <w:adjustRightInd w:val="0"/>
      <w:spacing w:beforeLines="50" w:line="360" w:lineRule="auto"/>
      <w:ind w:firstLine="200" w:firstLineChars="200"/>
      <w:textAlignment w:val="baseline"/>
    </w:pPr>
    <w:rPr>
      <w:rFonts w:ascii="Times New Roman" w:hAnsi="Times New Roman" w:eastAsia="宋体" w:cs="Times New Roman"/>
      <w:b/>
      <w:szCs w:val="24"/>
    </w:rPr>
  </w:style>
  <w:style w:type="paragraph" w:customStyle="1" w:styleId="1119">
    <w:name w:val="样式 图表目录 + 居中"/>
    <w:basedOn w:val="48"/>
    <w:next w:val="1"/>
    <w:autoRedefine/>
    <w:qFormat/>
    <w:uiPriority w:val="99"/>
    <w:pPr>
      <w:tabs>
        <w:tab w:val="left" w:pos="0"/>
      </w:tabs>
      <w:spacing w:beforeLines="50" w:after="0"/>
      <w:ind w:firstLine="0" w:firstLineChars="0"/>
      <w:jc w:val="center"/>
    </w:pPr>
    <w:rPr>
      <w:rFonts w:eastAsia="宋体" w:cs="宋体"/>
      <w:bCs/>
      <w:smallCaps/>
      <w:color w:val="auto"/>
      <w:sz w:val="20"/>
    </w:rPr>
  </w:style>
  <w:style w:type="paragraph" w:customStyle="1" w:styleId="1120">
    <w:name w:val="样式 四号 非加粗 两端对齐"/>
    <w:basedOn w:val="1"/>
    <w:next w:val="1"/>
    <w:autoRedefine/>
    <w:qFormat/>
    <w:uiPriority w:val="99"/>
    <w:pPr>
      <w:adjustRightInd w:val="0"/>
      <w:spacing w:line="288" w:lineRule="auto"/>
      <w:ind w:left="10" w:leftChars="10" w:firstLine="480" w:firstLineChars="200"/>
      <w:textAlignment w:val="baseline"/>
    </w:pPr>
    <w:rPr>
      <w:rFonts w:ascii="黑体" w:hAnsi="Times New Roman" w:eastAsia="宋体" w:cs="Times New Roman"/>
      <w:bCs/>
      <w:sz w:val="24"/>
      <w:szCs w:val="20"/>
    </w:rPr>
  </w:style>
  <w:style w:type="paragraph" w:customStyle="1" w:styleId="1121">
    <w:name w:val="招标单位"/>
    <w:basedOn w:val="1"/>
    <w:autoRedefine/>
    <w:qFormat/>
    <w:uiPriority w:val="99"/>
    <w:pPr>
      <w:widowControl/>
      <w:adjustRightInd w:val="0"/>
      <w:spacing w:before="1800" w:after="360" w:line="288" w:lineRule="auto"/>
      <w:ind w:firstLine="480" w:firstLineChars="200"/>
      <w:jc w:val="center"/>
      <w:textAlignment w:val="baseline"/>
    </w:pPr>
    <w:rPr>
      <w:rFonts w:ascii="Calibri" w:hAnsi="Calibri" w:eastAsia="黑体" w:cs="Times New Roman"/>
      <w:b/>
      <w:bCs/>
      <w:kern w:val="0"/>
      <w:sz w:val="44"/>
      <w:szCs w:val="44"/>
      <w:lang w:eastAsia="en-US"/>
    </w:rPr>
  </w:style>
  <w:style w:type="paragraph" w:customStyle="1" w:styleId="1122">
    <w:name w:val="说明"/>
    <w:autoRedefine/>
    <w:qFormat/>
    <w:uiPriority w:val="99"/>
    <w:pPr>
      <w:adjustRightInd w:val="0"/>
      <w:snapToGrid w:val="0"/>
      <w:spacing w:beforeLines="50" w:line="360" w:lineRule="auto"/>
      <w:ind w:left="300" w:hanging="300" w:hangingChars="300"/>
    </w:pPr>
    <w:rPr>
      <w:rFonts w:ascii="Times New Roman" w:hAnsi="Times New Roman" w:eastAsia="宋体" w:cs="宋体"/>
      <w:b/>
      <w:sz w:val="24"/>
      <w:szCs w:val="24"/>
      <w:lang w:val="en-US" w:eastAsia="zh-CN" w:bidi="ar-SA"/>
    </w:rPr>
  </w:style>
  <w:style w:type="paragraph" w:customStyle="1" w:styleId="1123">
    <w:name w:val="样式 标题 5口H5PIM 5h5Level 3 - iheading 51.1.1.1.1标题 5标ghfhg..."/>
    <w:basedOn w:val="7"/>
    <w:autoRedefine/>
    <w:qFormat/>
    <w:uiPriority w:val="99"/>
    <w:pPr>
      <w:tabs>
        <w:tab w:val="left" w:pos="1008"/>
        <w:tab w:val="left" w:pos="2580"/>
      </w:tabs>
      <w:adjustRightInd w:val="0"/>
      <w:spacing w:beforeLines="50" w:afterLines="100" w:line="376" w:lineRule="atLeast"/>
      <w:ind w:left="992" w:hanging="420" w:firstLineChars="200"/>
      <w:textAlignment w:val="baseline"/>
    </w:pPr>
    <w:rPr>
      <w:rFonts w:ascii="黑体" w:hAnsi="黑体" w:eastAsia="黑体" w:cs="Times New Roman"/>
      <w:color w:val="000000"/>
      <w:kern w:val="0"/>
      <w:sz w:val="30"/>
      <w:szCs w:val="30"/>
    </w:rPr>
  </w:style>
  <w:style w:type="paragraph" w:customStyle="1" w:styleId="1124">
    <w:name w:val="正文一"/>
    <w:basedOn w:val="1"/>
    <w:next w:val="1"/>
    <w:autoRedefine/>
    <w:qFormat/>
    <w:uiPriority w:val="99"/>
    <w:pPr>
      <w:adjustRightInd w:val="0"/>
      <w:spacing w:line="288" w:lineRule="auto"/>
      <w:ind w:left="991" w:leftChars="272" w:right="210" w:rightChars="100" w:hanging="420" w:firstLineChars="200"/>
      <w:textAlignment w:val="baseline"/>
    </w:pPr>
    <w:rPr>
      <w:rFonts w:ascii="Times New Roman" w:hAnsi="Times New Roman" w:eastAsia="宋体" w:cs="Times New Roman"/>
      <w:b/>
      <w:bCs/>
      <w:sz w:val="24"/>
      <w:szCs w:val="24"/>
    </w:rPr>
  </w:style>
  <w:style w:type="paragraph" w:customStyle="1" w:styleId="1125">
    <w:name w:val="tabletext"/>
    <w:basedOn w:val="1"/>
    <w:autoRedefine/>
    <w:qFormat/>
    <w:uiPriority w:val="0"/>
    <w:pPr>
      <w:widowControl/>
      <w:adjustRightInd w:val="0"/>
      <w:spacing w:before="100" w:beforeAutospacing="1" w:after="100" w:afterAutospacing="1" w:line="288" w:lineRule="auto"/>
      <w:ind w:firstLine="482" w:firstLineChars="200"/>
      <w:jc w:val="left"/>
      <w:textAlignment w:val="baseline"/>
    </w:pPr>
    <w:rPr>
      <w:rFonts w:ascii="宋体" w:hAnsi="宋体" w:eastAsia="宋体"/>
      <w:bCs/>
      <w:kern w:val="0"/>
      <w:sz w:val="24"/>
      <w:szCs w:val="24"/>
    </w:rPr>
  </w:style>
  <w:style w:type="paragraph" w:customStyle="1" w:styleId="1126">
    <w:name w:val="本方案五级"/>
    <w:basedOn w:val="1"/>
    <w:autoRedefine/>
    <w:qFormat/>
    <w:uiPriority w:val="99"/>
    <w:pPr>
      <w:keepNext/>
      <w:keepLines/>
      <w:widowControl/>
      <w:adjustRightInd w:val="0"/>
      <w:spacing w:line="360" w:lineRule="auto"/>
      <w:ind w:firstLine="480" w:firstLineChars="200"/>
      <w:jc w:val="left"/>
      <w:textAlignment w:val="baseline"/>
      <w:outlineLvl w:val="4"/>
    </w:pPr>
    <w:rPr>
      <w:rFonts w:ascii="黑体" w:hAnsi="宋体" w:eastAsia="宋体"/>
      <w:sz w:val="28"/>
      <w:szCs w:val="28"/>
    </w:rPr>
  </w:style>
  <w:style w:type="paragraph" w:customStyle="1" w:styleId="1127">
    <w:name w:val="xl128"/>
    <w:basedOn w:val="1"/>
    <w:autoRedefine/>
    <w:qFormat/>
    <w:uiPriority w:val="0"/>
    <w:pPr>
      <w:widowControl/>
      <w:pBdr>
        <w:top w:val="single" w:color="auto" w:sz="4" w:space="0"/>
        <w:left w:val="single" w:color="auto" w:sz="4" w:space="0"/>
        <w:right w:val="single" w:color="auto" w:sz="4" w:space="0"/>
      </w:pBdr>
      <w:adjustRightInd w:val="0"/>
      <w:spacing w:before="100" w:beforeAutospacing="1" w:after="100" w:afterAutospacing="1" w:line="288" w:lineRule="auto"/>
      <w:ind w:firstLine="482" w:firstLineChars="200"/>
      <w:jc w:val="left"/>
      <w:textAlignment w:val="baseline"/>
    </w:pPr>
    <w:rPr>
      <w:rFonts w:ascii="宋体" w:hAnsi="宋体" w:eastAsia="宋体"/>
      <w:b/>
      <w:kern w:val="0"/>
      <w:sz w:val="20"/>
      <w:szCs w:val="20"/>
    </w:rPr>
  </w:style>
  <w:style w:type="paragraph" w:customStyle="1" w:styleId="1128">
    <w:name w:val="text-cai"/>
    <w:basedOn w:val="1"/>
    <w:next w:val="1"/>
    <w:autoRedefine/>
    <w:qFormat/>
    <w:uiPriority w:val="99"/>
    <w:pPr>
      <w:widowControl/>
      <w:adjustRightInd w:val="0"/>
      <w:spacing w:line="360" w:lineRule="auto"/>
      <w:ind w:left="10" w:leftChars="10" w:firstLine="634" w:firstLineChars="200"/>
      <w:jc w:val="left"/>
      <w:textAlignment w:val="baseline"/>
    </w:pPr>
    <w:rPr>
      <w:rFonts w:ascii="Times New Roman" w:hAnsi="Times New Roman" w:eastAsia="楷体" w:cs="Times New Roman"/>
      <w:bCs/>
      <w:kern w:val="0"/>
      <w:sz w:val="24"/>
      <w:szCs w:val="20"/>
    </w:rPr>
  </w:style>
  <w:style w:type="paragraph" w:customStyle="1" w:styleId="1129">
    <w:name w:val="表格_表头"/>
    <w:basedOn w:val="1"/>
    <w:autoRedefine/>
    <w:qFormat/>
    <w:uiPriority w:val="99"/>
    <w:pPr>
      <w:adjustRightInd w:val="0"/>
      <w:spacing w:line="332" w:lineRule="atLeast"/>
      <w:ind w:firstLine="480" w:firstLineChars="200"/>
      <w:jc w:val="center"/>
      <w:textAlignment w:val="baseline"/>
    </w:pPr>
    <w:rPr>
      <w:rFonts w:ascii="Arial" w:hAnsi="Arial" w:eastAsia="黑体" w:cs="Arial"/>
      <w:bCs/>
      <w:kern w:val="0"/>
      <w:sz w:val="18"/>
      <w:szCs w:val="20"/>
    </w:rPr>
  </w:style>
  <w:style w:type="paragraph" w:customStyle="1" w:styleId="1130">
    <w:name w:val="ÕýÎÄÊ¡ÁÐÐËõ½ø"/>
    <w:basedOn w:val="1"/>
    <w:autoRedefine/>
    <w:qFormat/>
    <w:uiPriority w:val="99"/>
    <w:pPr>
      <w:widowControl/>
      <w:overflowPunct w:val="0"/>
      <w:autoSpaceDE w:val="0"/>
      <w:autoSpaceDN w:val="0"/>
      <w:adjustRightInd w:val="0"/>
      <w:spacing w:line="360" w:lineRule="auto"/>
      <w:ind w:firstLine="425" w:firstLineChars="200"/>
      <w:textAlignment w:val="baseline"/>
    </w:pPr>
    <w:rPr>
      <w:rFonts w:ascii="Times New Roman" w:hAnsi="Times New Roman" w:eastAsia="宋体" w:cs="Times New Roman"/>
      <w:bCs/>
      <w:kern w:val="0"/>
      <w:szCs w:val="20"/>
    </w:rPr>
  </w:style>
  <w:style w:type="paragraph" w:customStyle="1" w:styleId="1131">
    <w:name w:val="样式 宋体 五号 两端对齐 行距: 单倍行距"/>
    <w:basedOn w:val="1"/>
    <w:autoRedefine/>
    <w:qFormat/>
    <w:uiPriority w:val="0"/>
    <w:pPr>
      <w:adjustRightInd w:val="0"/>
      <w:spacing w:line="288" w:lineRule="auto"/>
      <w:ind w:firstLine="480" w:firstLineChars="200"/>
      <w:textAlignment w:val="baseline"/>
    </w:pPr>
    <w:rPr>
      <w:rFonts w:ascii="宋体" w:hAnsi="宋体" w:eastAsia="宋体"/>
      <w:bCs/>
      <w:kern w:val="0"/>
      <w:szCs w:val="20"/>
    </w:rPr>
  </w:style>
  <w:style w:type="paragraph" w:customStyle="1" w:styleId="1132">
    <w:name w:val="项目标号"/>
    <w:autoRedefine/>
    <w:qFormat/>
    <w:uiPriority w:val="99"/>
    <w:pPr>
      <w:tabs>
        <w:tab w:val="left" w:pos="780"/>
      </w:tabs>
      <w:spacing w:before="60" w:after="60" w:line="360" w:lineRule="auto"/>
      <w:ind w:left="840" w:hanging="420"/>
      <w:jc w:val="both"/>
    </w:pPr>
    <w:rPr>
      <w:rFonts w:ascii="Times New Roman" w:hAnsi="Times New Roman" w:eastAsia="宋体" w:cs="Times New Roman"/>
      <w:sz w:val="24"/>
      <w:lang w:val="en-US" w:eastAsia="zh-CN" w:bidi="ar-SA"/>
    </w:rPr>
  </w:style>
  <w:style w:type="paragraph" w:customStyle="1" w:styleId="1133">
    <w:name w:val="基准页眉样式"/>
    <w:basedOn w:val="1"/>
    <w:next w:val="1"/>
    <w:autoRedefine/>
    <w:qFormat/>
    <w:uiPriority w:val="99"/>
    <w:pPr>
      <w:widowControl/>
      <w:adjustRightInd w:val="0"/>
      <w:spacing w:line="288" w:lineRule="auto"/>
      <w:ind w:firstLine="415" w:firstLineChars="173"/>
      <w:textAlignment w:val="baseline"/>
    </w:pPr>
    <w:rPr>
      <w:rFonts w:ascii="Times New Roman" w:hAnsi="Times New Roman" w:eastAsia="宋体" w:cs="Times New Roman"/>
      <w:bCs/>
      <w:sz w:val="24"/>
      <w:szCs w:val="24"/>
    </w:rPr>
  </w:style>
  <w:style w:type="paragraph" w:customStyle="1" w:styleId="1134">
    <w:name w:val="[封面标题3]"/>
    <w:next w:val="1"/>
    <w:autoRedefine/>
    <w:qFormat/>
    <w:uiPriority w:val="99"/>
    <w:pPr>
      <w:widowControl w:val="0"/>
      <w:spacing w:beforeLines="50"/>
      <w:jc w:val="center"/>
    </w:pPr>
    <w:rPr>
      <w:rFonts w:ascii="Arial" w:hAnsi="Arial" w:eastAsia="黑体" w:cs="Arial"/>
      <w:b/>
      <w:bCs/>
      <w:kern w:val="52"/>
      <w:sz w:val="44"/>
      <w:szCs w:val="52"/>
      <w:lang w:val="en-US" w:eastAsia="zh-CN" w:bidi="ar-SA"/>
    </w:rPr>
  </w:style>
  <w:style w:type="paragraph" w:customStyle="1" w:styleId="1135">
    <w:name w:val="xl130"/>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center"/>
      <w:textAlignment w:val="center"/>
    </w:pPr>
    <w:rPr>
      <w:rFonts w:ascii="宋体" w:hAnsi="宋体" w:eastAsia="宋体"/>
      <w:b/>
      <w:kern w:val="0"/>
      <w:sz w:val="20"/>
      <w:szCs w:val="20"/>
    </w:rPr>
  </w:style>
  <w:style w:type="paragraph" w:customStyle="1" w:styleId="1136">
    <w:name w:val="_标题二级"/>
    <w:basedOn w:val="4"/>
    <w:next w:val="761"/>
    <w:autoRedefine/>
    <w:qFormat/>
    <w:uiPriority w:val="99"/>
    <w:pPr>
      <w:jc w:val="left"/>
    </w:pPr>
    <w:rPr>
      <w:rFonts w:ascii="Tahoma" w:hAnsi="Tahoma" w:eastAsia="黑体" w:cs="Times New Roman"/>
      <w:bCs w:val="0"/>
      <w:sz w:val="30"/>
      <w:szCs w:val="24"/>
    </w:rPr>
  </w:style>
  <w:style w:type="paragraph" w:customStyle="1" w:styleId="1137">
    <w:name w:val="正文(首行缩进)"/>
    <w:basedOn w:val="1"/>
    <w:link w:val="1138"/>
    <w:autoRedefine/>
    <w:qFormat/>
    <w:uiPriority w:val="0"/>
    <w:pPr>
      <w:adjustRightInd w:val="0"/>
      <w:spacing w:line="360" w:lineRule="auto"/>
      <w:ind w:firstLine="200" w:firstLineChars="200"/>
      <w:textAlignment w:val="baseline"/>
    </w:pPr>
    <w:rPr>
      <w:rFonts w:ascii="Arial Narrow" w:hAnsi="Arial Narrow" w:eastAsia="楷体_GB2312" w:cs="Times New Roman"/>
      <w:bCs/>
      <w:sz w:val="24"/>
      <w:szCs w:val="24"/>
    </w:rPr>
  </w:style>
  <w:style w:type="character" w:customStyle="1" w:styleId="1138">
    <w:name w:val="正文(首行缩进) Char"/>
    <w:link w:val="1137"/>
    <w:autoRedefine/>
    <w:qFormat/>
    <w:uiPriority w:val="0"/>
    <w:rPr>
      <w:rFonts w:ascii="Arial Narrow" w:hAnsi="Arial Narrow" w:eastAsia="楷体_GB2312"/>
      <w:bCs/>
      <w:kern w:val="2"/>
      <w:sz w:val="24"/>
      <w:szCs w:val="24"/>
    </w:rPr>
  </w:style>
  <w:style w:type="paragraph" w:customStyle="1" w:styleId="1139">
    <w:name w:val="中文正文"/>
    <w:basedOn w:val="1"/>
    <w:autoRedefine/>
    <w:qFormat/>
    <w:uiPriority w:val="0"/>
    <w:pPr>
      <w:adjustRightInd w:val="0"/>
      <w:spacing w:line="360" w:lineRule="auto"/>
      <w:ind w:firstLine="425" w:firstLineChars="200"/>
      <w:textAlignment w:val="baseline"/>
    </w:pPr>
    <w:rPr>
      <w:rFonts w:ascii="Verdana" w:hAnsi="Verdana" w:eastAsia="宋体" w:cs="Times New Roman"/>
      <w:bCs/>
      <w:sz w:val="24"/>
      <w:szCs w:val="20"/>
    </w:rPr>
  </w:style>
  <w:style w:type="paragraph" w:customStyle="1" w:styleId="1140">
    <w:name w:val="content"/>
    <w:basedOn w:val="1"/>
    <w:autoRedefine/>
    <w:qFormat/>
    <w:uiPriority w:val="99"/>
    <w:pPr>
      <w:widowControl/>
      <w:adjustRightInd w:val="0"/>
      <w:spacing w:before="100" w:beforeAutospacing="1" w:after="100" w:afterAutospacing="1" w:line="300" w:lineRule="atLeast"/>
      <w:ind w:firstLine="480" w:firstLineChars="200"/>
      <w:jc w:val="left"/>
      <w:textAlignment w:val="baseline"/>
    </w:pPr>
    <w:rPr>
      <w:rFonts w:ascii="宋体" w:hAnsi="宋体" w:eastAsia="宋体"/>
      <w:bCs/>
      <w:color w:val="666666"/>
      <w:kern w:val="0"/>
      <w:sz w:val="24"/>
      <w:szCs w:val="24"/>
    </w:rPr>
  </w:style>
  <w:style w:type="paragraph" w:customStyle="1" w:styleId="1141">
    <w:name w:val="line867"/>
    <w:basedOn w:val="1"/>
    <w:autoRedefine/>
    <w:qFormat/>
    <w:uiPriority w:val="99"/>
    <w:pPr>
      <w:widowControl/>
      <w:adjustRightInd w:val="0"/>
      <w:spacing w:before="100" w:beforeAutospacing="1" w:after="100" w:afterAutospacing="1" w:line="288" w:lineRule="auto"/>
      <w:ind w:firstLine="480" w:firstLineChars="200"/>
      <w:jc w:val="left"/>
      <w:textAlignment w:val="baseline"/>
    </w:pPr>
    <w:rPr>
      <w:rFonts w:ascii="宋体" w:hAnsi="宋体" w:eastAsia="宋体"/>
      <w:bCs/>
      <w:kern w:val="0"/>
      <w:sz w:val="24"/>
      <w:szCs w:val="24"/>
    </w:rPr>
  </w:style>
  <w:style w:type="paragraph" w:customStyle="1" w:styleId="1142">
    <w:name w:val="text12"/>
    <w:basedOn w:val="1"/>
    <w:autoRedefine/>
    <w:qFormat/>
    <w:uiPriority w:val="99"/>
    <w:pPr>
      <w:widowControl/>
      <w:adjustRightInd w:val="0"/>
      <w:spacing w:before="100" w:beforeAutospacing="1" w:after="100" w:afterAutospacing="1" w:line="360" w:lineRule="atLeast"/>
      <w:ind w:firstLine="200" w:firstLineChars="200"/>
      <w:jc w:val="left"/>
      <w:textAlignment w:val="baseline"/>
    </w:pPr>
    <w:rPr>
      <w:rFonts w:ascii="宋体" w:hAnsi="宋体" w:eastAsia="宋体" w:cs="Times New Roman"/>
      <w:bCs/>
      <w:color w:val="000000"/>
      <w:kern w:val="0"/>
      <w:sz w:val="24"/>
      <w:szCs w:val="24"/>
    </w:rPr>
  </w:style>
  <w:style w:type="paragraph" w:customStyle="1" w:styleId="1143">
    <w:name w:val="xl125"/>
    <w:basedOn w:val="1"/>
    <w:autoRedefine/>
    <w:qFormat/>
    <w:uiPriority w:val="0"/>
    <w:pPr>
      <w:widowControl/>
      <w:pBdr>
        <w:left w:val="single" w:color="auto" w:sz="4" w:space="0"/>
        <w:right w:val="single" w:color="auto" w:sz="4" w:space="0"/>
      </w:pBdr>
      <w:adjustRightInd w:val="0"/>
      <w:spacing w:before="100" w:beforeAutospacing="1" w:after="100" w:afterAutospacing="1" w:line="288" w:lineRule="auto"/>
      <w:ind w:firstLine="482" w:firstLineChars="200"/>
      <w:jc w:val="center"/>
      <w:textAlignment w:val="baseline"/>
    </w:pPr>
    <w:rPr>
      <w:rFonts w:ascii="宋体" w:hAnsi="宋体" w:eastAsia="宋体"/>
      <w:b/>
      <w:kern w:val="0"/>
      <w:sz w:val="20"/>
      <w:szCs w:val="20"/>
    </w:rPr>
  </w:style>
  <w:style w:type="paragraph" w:customStyle="1" w:styleId="1144">
    <w:name w:val="font9"/>
    <w:basedOn w:val="1"/>
    <w:autoRedefine/>
    <w:qFormat/>
    <w:uiPriority w:val="99"/>
    <w:pPr>
      <w:widowControl/>
      <w:adjustRightInd w:val="0"/>
      <w:spacing w:before="100" w:beforeAutospacing="1" w:after="100" w:afterAutospacing="1" w:line="288" w:lineRule="auto"/>
      <w:ind w:firstLine="482" w:firstLineChars="200"/>
      <w:jc w:val="left"/>
      <w:textAlignment w:val="baseline"/>
    </w:pPr>
    <w:rPr>
      <w:rFonts w:ascii="宋体" w:hAnsi="宋体" w:eastAsia="宋体"/>
      <w:bCs/>
      <w:color w:val="000000"/>
      <w:kern w:val="0"/>
      <w:sz w:val="20"/>
      <w:szCs w:val="20"/>
    </w:rPr>
  </w:style>
  <w:style w:type="paragraph" w:customStyle="1" w:styleId="1145">
    <w:name w:val="xl111"/>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left"/>
      <w:textAlignment w:val="baseline"/>
    </w:pPr>
    <w:rPr>
      <w:rFonts w:ascii="Verdana" w:hAnsi="Verdana" w:eastAsia="宋体"/>
      <w:b/>
      <w:kern w:val="0"/>
      <w:sz w:val="20"/>
      <w:szCs w:val="20"/>
    </w:rPr>
  </w:style>
  <w:style w:type="paragraph" w:customStyle="1" w:styleId="1146">
    <w:name w:val="_图片"/>
    <w:basedOn w:val="1"/>
    <w:next w:val="761"/>
    <w:autoRedefine/>
    <w:qFormat/>
    <w:uiPriority w:val="99"/>
    <w:pPr>
      <w:adjustRightInd w:val="0"/>
      <w:spacing w:before="46" w:after="46" w:line="360" w:lineRule="auto"/>
      <w:ind w:firstLine="480" w:firstLineChars="200"/>
      <w:jc w:val="center"/>
      <w:textAlignment w:val="baseline"/>
    </w:pPr>
    <w:rPr>
      <w:rFonts w:ascii="Times New Roman" w:hAnsi="Times New Roman" w:eastAsia="宋体" w:cs="Times New Roman"/>
      <w:bCs/>
      <w:sz w:val="18"/>
      <w:szCs w:val="24"/>
    </w:rPr>
  </w:style>
  <w:style w:type="paragraph" w:customStyle="1" w:styleId="1147">
    <w:name w:val="xl109"/>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left"/>
      <w:textAlignment w:val="baseline"/>
    </w:pPr>
    <w:rPr>
      <w:rFonts w:ascii="宋体" w:hAnsi="宋体" w:eastAsia="宋体"/>
      <w:bCs/>
      <w:kern w:val="0"/>
      <w:sz w:val="20"/>
      <w:szCs w:val="20"/>
    </w:rPr>
  </w:style>
  <w:style w:type="paragraph" w:customStyle="1" w:styleId="1148">
    <w:name w:val="xl107"/>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left"/>
      <w:textAlignment w:val="center"/>
    </w:pPr>
    <w:rPr>
      <w:rFonts w:ascii="宋体" w:hAnsi="宋体" w:eastAsia="宋体"/>
      <w:bCs/>
      <w:kern w:val="0"/>
      <w:sz w:val="20"/>
      <w:szCs w:val="20"/>
    </w:rPr>
  </w:style>
  <w:style w:type="paragraph" w:customStyle="1" w:styleId="1149">
    <w:name w:val="列表4"/>
    <w:basedOn w:val="1015"/>
    <w:next w:val="1"/>
    <w:autoRedefine/>
    <w:qFormat/>
    <w:uiPriority w:val="0"/>
  </w:style>
  <w:style w:type="paragraph" w:customStyle="1" w:styleId="1150">
    <w:name w:val="缩进正文"/>
    <w:basedOn w:val="1"/>
    <w:next w:val="1"/>
    <w:autoRedefine/>
    <w:qFormat/>
    <w:uiPriority w:val="99"/>
    <w:pPr>
      <w:adjustRightInd w:val="0"/>
      <w:spacing w:beforeLines="50" w:line="288" w:lineRule="auto"/>
      <w:ind w:firstLine="420" w:firstLineChars="200"/>
      <w:textAlignment w:val="baseline"/>
    </w:pPr>
    <w:rPr>
      <w:rFonts w:ascii="Times New Roman" w:hAnsi="Times New Roman" w:eastAsia="宋体" w:cs="Times New Roman"/>
      <w:bCs/>
      <w:sz w:val="24"/>
      <w:szCs w:val="20"/>
    </w:rPr>
  </w:style>
  <w:style w:type="paragraph" w:customStyle="1" w:styleId="1151">
    <w:name w:val="正文幼5号"/>
    <w:basedOn w:val="1"/>
    <w:autoRedefine/>
    <w:qFormat/>
    <w:uiPriority w:val="99"/>
    <w:pPr>
      <w:adjustRightInd w:val="0"/>
      <w:spacing w:line="288" w:lineRule="auto"/>
      <w:ind w:firstLine="480" w:firstLineChars="200"/>
      <w:textAlignment w:val="baseline"/>
    </w:pPr>
    <w:rPr>
      <w:rFonts w:ascii="Times New Roman" w:hAnsi="Times New Roman" w:eastAsia="幼圆" w:cs="Times New Roman"/>
      <w:bCs/>
      <w:szCs w:val="20"/>
    </w:rPr>
  </w:style>
  <w:style w:type="paragraph" w:customStyle="1" w:styleId="1152">
    <w:name w:val="bodytext"/>
    <w:basedOn w:val="1"/>
    <w:autoRedefine/>
    <w:qFormat/>
    <w:uiPriority w:val="99"/>
    <w:pPr>
      <w:widowControl/>
      <w:adjustRightInd w:val="0"/>
      <w:spacing w:before="140" w:line="360" w:lineRule="auto"/>
      <w:ind w:firstLine="420" w:firstLineChars="200"/>
      <w:jc w:val="left"/>
      <w:textAlignment w:val="baseline"/>
    </w:pPr>
    <w:rPr>
      <w:rFonts w:ascii="宋体" w:hAnsi="宋体" w:eastAsia="宋体" w:cs="Times New Roman"/>
      <w:bCs/>
      <w:kern w:val="0"/>
      <w:szCs w:val="21"/>
    </w:rPr>
  </w:style>
  <w:style w:type="paragraph" w:customStyle="1" w:styleId="1153">
    <w:name w:val="内容"/>
    <w:basedOn w:val="1"/>
    <w:autoRedefine/>
    <w:qFormat/>
    <w:uiPriority w:val="99"/>
    <w:pPr>
      <w:widowControl/>
      <w:adjustRightInd w:val="0"/>
      <w:spacing w:before="60" w:after="60" w:line="312" w:lineRule="auto"/>
      <w:ind w:firstLine="420" w:firstLineChars="200"/>
      <w:textAlignment w:val="baseline"/>
    </w:pPr>
    <w:rPr>
      <w:rFonts w:ascii="Arial" w:hAnsi="Arial" w:eastAsia="幼圆" w:cs="Times New Roman"/>
      <w:bCs/>
      <w:kern w:val="0"/>
      <w:sz w:val="24"/>
      <w:szCs w:val="20"/>
    </w:rPr>
  </w:style>
  <w:style w:type="paragraph" w:customStyle="1" w:styleId="1154">
    <w:name w:val="Char Char1 Char"/>
    <w:basedOn w:val="1"/>
    <w:autoRedefine/>
    <w:qFormat/>
    <w:uiPriority w:val="99"/>
    <w:pPr>
      <w:tabs>
        <w:tab w:val="left" w:pos="425"/>
      </w:tabs>
      <w:adjustRightInd w:val="0"/>
      <w:spacing w:line="360" w:lineRule="auto"/>
      <w:ind w:left="425" w:hanging="425" w:firstLineChars="200"/>
      <w:textAlignment w:val="baseline"/>
    </w:pPr>
    <w:rPr>
      <w:rFonts w:ascii="Verdana" w:hAnsi="Verdana" w:eastAsia="宋体" w:cs="Times New Roman"/>
      <w:bCs/>
      <w:kern w:val="24"/>
      <w:sz w:val="24"/>
      <w:szCs w:val="24"/>
    </w:rPr>
  </w:style>
  <w:style w:type="paragraph" w:customStyle="1" w:styleId="1155">
    <w:name w:val="__正文"/>
    <w:basedOn w:val="910"/>
    <w:next w:val="910"/>
    <w:autoRedefine/>
    <w:qFormat/>
    <w:uiPriority w:val="99"/>
  </w:style>
  <w:style w:type="paragraph" w:customStyle="1" w:styleId="1156">
    <w:name w:val="Char Char Char Char Char Char Char Char Char Char Char Char Char Char Char Char Char Char Char Char Char Char Char Char Char1"/>
    <w:basedOn w:val="1"/>
    <w:autoRedefine/>
    <w:qFormat/>
    <w:uiPriority w:val="99"/>
    <w:pPr>
      <w:tabs>
        <w:tab w:val="left" w:pos="360"/>
      </w:tabs>
      <w:adjustRightInd w:val="0"/>
      <w:spacing w:line="360" w:lineRule="auto"/>
      <w:ind w:firstLine="200" w:firstLineChars="200"/>
      <w:textAlignment w:val="baseline"/>
    </w:pPr>
    <w:rPr>
      <w:rFonts w:ascii="Tahoma" w:hAnsi="Tahoma" w:eastAsia="宋体" w:cs="Times New Roman"/>
      <w:bCs/>
      <w:sz w:val="24"/>
      <w:szCs w:val="20"/>
    </w:rPr>
  </w:style>
  <w:style w:type="paragraph" w:customStyle="1" w:styleId="1157">
    <w:name w:val="Char Char Char Char Char Char Char Char Char Char Char Char Char Char Char Char"/>
    <w:basedOn w:val="1"/>
    <w:autoRedefine/>
    <w:qFormat/>
    <w:uiPriority w:val="0"/>
    <w:pPr>
      <w:adjustRightInd w:val="0"/>
      <w:spacing w:line="288" w:lineRule="auto"/>
      <w:ind w:firstLine="480" w:firstLineChars="200"/>
      <w:textAlignment w:val="baseline"/>
    </w:pPr>
    <w:rPr>
      <w:rFonts w:ascii="Times New Roman" w:hAnsi="Times New Roman" w:eastAsia="宋体" w:cs="Times New Roman"/>
      <w:bCs/>
      <w:sz w:val="24"/>
      <w:szCs w:val="24"/>
    </w:rPr>
  </w:style>
  <w:style w:type="paragraph" w:customStyle="1" w:styleId="1158">
    <w:name w:val="_封面文字说明"/>
    <w:basedOn w:val="910"/>
    <w:autoRedefine/>
    <w:qFormat/>
    <w:uiPriority w:val="99"/>
    <w:rPr>
      <w:rFonts w:eastAsia="黑体"/>
      <w:sz w:val="28"/>
    </w:rPr>
  </w:style>
  <w:style w:type="paragraph" w:customStyle="1" w:styleId="1159">
    <w:name w:val="Figure Description"/>
    <w:next w:val="1"/>
    <w:link w:val="1160"/>
    <w:autoRedefine/>
    <w:qFormat/>
    <w:uiPriority w:val="0"/>
    <w:pPr>
      <w:snapToGrid w:val="0"/>
      <w:spacing w:beforeLines="50"/>
      <w:jc w:val="center"/>
    </w:pPr>
    <w:rPr>
      <w:rFonts w:ascii="Arial" w:hAnsi="Arial" w:eastAsia="黑体" w:cs="Times New Roman"/>
      <w:sz w:val="18"/>
      <w:lang w:val="en-US" w:eastAsia="zh-CN" w:bidi="ar-SA"/>
    </w:rPr>
  </w:style>
  <w:style w:type="character" w:customStyle="1" w:styleId="1160">
    <w:name w:val="Figure Description Char"/>
    <w:link w:val="1159"/>
    <w:autoRedefine/>
    <w:qFormat/>
    <w:uiPriority w:val="0"/>
    <w:rPr>
      <w:rFonts w:ascii="Arial" w:hAnsi="Arial" w:eastAsia="黑体"/>
      <w:sz w:val="18"/>
    </w:rPr>
  </w:style>
  <w:style w:type="paragraph" w:customStyle="1" w:styleId="1161">
    <w:name w:val="正文（首行不缩进）"/>
    <w:basedOn w:val="1"/>
    <w:next w:val="1"/>
    <w:autoRedefine/>
    <w:qFormat/>
    <w:uiPriority w:val="99"/>
    <w:pPr>
      <w:widowControl/>
      <w:adjustRightInd w:val="0"/>
      <w:snapToGrid w:val="0"/>
      <w:spacing w:beforeLines="50" w:line="360" w:lineRule="auto"/>
      <w:ind w:firstLine="360" w:firstLineChars="200"/>
      <w:textAlignment w:val="baseline"/>
    </w:pPr>
    <w:rPr>
      <w:rFonts w:ascii="宋体" w:hAnsi="宋体" w:eastAsia="宋体" w:cs="Times New Roman"/>
      <w:bCs/>
      <w:kern w:val="0"/>
      <w:sz w:val="24"/>
      <w:szCs w:val="21"/>
    </w:rPr>
  </w:style>
  <w:style w:type="paragraph" w:customStyle="1" w:styleId="1162">
    <w:name w:val="自定义样式 正文"/>
    <w:basedOn w:val="1"/>
    <w:autoRedefine/>
    <w:qFormat/>
    <w:uiPriority w:val="99"/>
    <w:pPr>
      <w:adjustRightInd w:val="0"/>
      <w:spacing w:line="360" w:lineRule="auto"/>
      <w:ind w:firstLine="480" w:firstLineChars="200"/>
      <w:textAlignment w:val="baseline"/>
    </w:pPr>
    <w:rPr>
      <w:rFonts w:ascii="Arial" w:hAnsi="Arial" w:eastAsia="宋体"/>
      <w:sz w:val="24"/>
      <w:szCs w:val="21"/>
    </w:rPr>
  </w:style>
  <w:style w:type="paragraph" w:customStyle="1" w:styleId="1163">
    <w:name w:val="Char1 Char Char Char Char Char Char Char"/>
    <w:basedOn w:val="1"/>
    <w:autoRedefine/>
    <w:qFormat/>
    <w:uiPriority w:val="0"/>
    <w:pPr>
      <w:adjustRightInd w:val="0"/>
      <w:spacing w:line="288" w:lineRule="auto"/>
      <w:ind w:firstLine="480" w:firstLineChars="200"/>
      <w:textAlignment w:val="baseline"/>
    </w:pPr>
    <w:rPr>
      <w:rFonts w:ascii="Tahoma" w:hAnsi="Tahoma" w:eastAsia="宋体" w:cs="Times New Roman"/>
      <w:bCs/>
      <w:sz w:val="24"/>
      <w:szCs w:val="20"/>
    </w:rPr>
  </w:style>
  <w:style w:type="paragraph" w:customStyle="1" w:styleId="1164">
    <w:name w:val="Char Char1"/>
    <w:basedOn w:val="1"/>
    <w:autoRedefine/>
    <w:qFormat/>
    <w:uiPriority w:val="0"/>
    <w:pPr>
      <w:widowControl/>
      <w:adjustRightInd w:val="0"/>
      <w:spacing w:after="160" w:line="240" w:lineRule="exact"/>
      <w:ind w:firstLine="200" w:firstLineChars="200"/>
      <w:jc w:val="left"/>
      <w:textAlignment w:val="baseline"/>
    </w:pPr>
    <w:rPr>
      <w:rFonts w:ascii="Verdana" w:hAnsi="Verdana" w:eastAsia="宋体" w:cs="Times New Roman"/>
      <w:b/>
      <w:color w:val="000000"/>
      <w:kern w:val="0"/>
      <w:sz w:val="20"/>
      <w:szCs w:val="20"/>
      <w:lang w:eastAsia="en-US"/>
    </w:rPr>
  </w:style>
  <w:style w:type="paragraph" w:customStyle="1" w:styleId="1165">
    <w:name w:val="xl112"/>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left"/>
      <w:textAlignment w:val="baseline"/>
    </w:pPr>
    <w:rPr>
      <w:rFonts w:ascii="宋体" w:hAnsi="宋体" w:eastAsia="宋体"/>
      <w:b/>
      <w:kern w:val="0"/>
      <w:sz w:val="20"/>
      <w:szCs w:val="20"/>
    </w:rPr>
  </w:style>
  <w:style w:type="paragraph" w:customStyle="1" w:styleId="1166">
    <w:name w:val="正文 五号"/>
    <w:basedOn w:val="1"/>
    <w:next w:val="1"/>
    <w:autoRedefine/>
    <w:qFormat/>
    <w:uiPriority w:val="99"/>
    <w:pPr>
      <w:adjustRightInd w:val="0"/>
      <w:spacing w:beforeLines="50" w:line="360" w:lineRule="atLeast"/>
      <w:ind w:firstLine="482" w:firstLineChars="200"/>
      <w:textAlignment w:val="baseline"/>
    </w:pPr>
    <w:rPr>
      <w:rFonts w:ascii="Times New Roman" w:hAnsi="Times New Roman" w:eastAsia="宋体" w:cs="Times New Roman"/>
      <w:bCs/>
      <w:kern w:val="0"/>
      <w:szCs w:val="20"/>
    </w:rPr>
  </w:style>
  <w:style w:type="paragraph" w:customStyle="1" w:styleId="1167">
    <w:name w:val="postdate"/>
    <w:basedOn w:val="1"/>
    <w:autoRedefine/>
    <w:qFormat/>
    <w:uiPriority w:val="99"/>
    <w:pPr>
      <w:widowControl/>
      <w:adjustRightInd w:val="0"/>
      <w:spacing w:before="100" w:beforeAutospacing="1" w:after="100" w:afterAutospacing="1" w:line="288" w:lineRule="auto"/>
      <w:ind w:firstLine="480" w:firstLineChars="200"/>
      <w:jc w:val="left"/>
      <w:textAlignment w:val="baseline"/>
    </w:pPr>
    <w:rPr>
      <w:rFonts w:ascii="宋体" w:hAnsi="宋体" w:eastAsia="宋体"/>
      <w:bCs/>
      <w:color w:val="777777"/>
      <w:kern w:val="0"/>
      <w:sz w:val="17"/>
      <w:szCs w:val="17"/>
    </w:rPr>
  </w:style>
  <w:style w:type="paragraph" w:customStyle="1" w:styleId="1168">
    <w:name w:val="标注"/>
    <w:next w:val="1"/>
    <w:autoRedefine/>
    <w:qFormat/>
    <w:uiPriority w:val="99"/>
    <w:pPr>
      <w:spacing w:beforeLines="50" w:line="360" w:lineRule="auto"/>
      <w:jc w:val="center"/>
    </w:pPr>
    <w:rPr>
      <w:rFonts w:ascii="楷体_GB2312" w:hAnsi="Times New Roman" w:eastAsia="宋体" w:cs="Times New Roman"/>
      <w:sz w:val="24"/>
      <w:lang w:val="en-US" w:eastAsia="zh-CN" w:bidi="ar-SA"/>
    </w:rPr>
  </w:style>
  <w:style w:type="paragraph" w:customStyle="1" w:styleId="1169">
    <w:name w:val="编写建议"/>
    <w:basedOn w:val="1"/>
    <w:autoRedefine/>
    <w:qFormat/>
    <w:uiPriority w:val="99"/>
    <w:pPr>
      <w:autoSpaceDE w:val="0"/>
      <w:autoSpaceDN w:val="0"/>
      <w:adjustRightInd w:val="0"/>
      <w:spacing w:line="360" w:lineRule="auto"/>
      <w:ind w:firstLine="420" w:firstLineChars="200"/>
      <w:jc w:val="left"/>
      <w:textAlignment w:val="baseline"/>
    </w:pPr>
    <w:rPr>
      <w:rFonts w:ascii="Arial" w:hAnsi="Arial" w:eastAsia="宋体" w:cs="Arial"/>
      <w:bCs/>
      <w:i/>
      <w:color w:val="0000FF"/>
      <w:kern w:val="0"/>
      <w:szCs w:val="21"/>
    </w:rPr>
  </w:style>
  <w:style w:type="paragraph" w:customStyle="1" w:styleId="1170">
    <w:name w:val="标题1s"/>
    <w:basedOn w:val="3"/>
    <w:next w:val="1075"/>
    <w:autoRedefine/>
    <w:qFormat/>
    <w:uiPriority w:val="99"/>
    <w:pPr>
      <w:keepLines/>
      <w:pageBreakBefore/>
      <w:widowControl/>
      <w:pBdr>
        <w:top w:val="thickThinSmallGap" w:color="808080" w:sz="24" w:space="1"/>
        <w:left w:val="thickThinSmallGap" w:color="808080" w:sz="24" w:space="4"/>
        <w:bottom w:val="thickThinSmallGap" w:color="808080" w:sz="24" w:space="0"/>
        <w:right w:val="thickThinSmallGap" w:color="808080" w:sz="24" w:space="4"/>
      </w:pBdr>
      <w:adjustRightInd w:val="0"/>
      <w:spacing w:beforeLines="100" w:afterLines="100" w:line="288" w:lineRule="auto"/>
      <w:jc w:val="left"/>
      <w:textAlignment w:val="baseline"/>
    </w:pPr>
    <w:rPr>
      <w:rFonts w:ascii="Times New Roman" w:hAnsi="Times New Roman" w:eastAsia="微软雅黑" w:cs="Arial"/>
      <w:b w:val="0"/>
      <w:bCs/>
      <w:color w:val="auto"/>
      <w:kern w:val="44"/>
      <w:sz w:val="28"/>
      <w:szCs w:val="28"/>
      <w:lang w:val="en-US"/>
    </w:rPr>
  </w:style>
  <w:style w:type="paragraph" w:customStyle="1" w:styleId="1171">
    <w:name w:val="前言、引言标题"/>
    <w:next w:val="1"/>
    <w:autoRedefine/>
    <w:qFormat/>
    <w:uiPriority w:val="0"/>
    <w:pPr>
      <w:shd w:val="clear" w:color="FFFFFF" w:fill="FFFFFF"/>
      <w:spacing w:before="640" w:after="560"/>
      <w:ind w:left="420" w:hanging="420"/>
      <w:jc w:val="center"/>
      <w:outlineLvl w:val="0"/>
    </w:pPr>
    <w:rPr>
      <w:rFonts w:ascii="黑体" w:hAnsi="Times New Roman" w:eastAsia="黑体" w:cs="Times New Roman"/>
      <w:sz w:val="32"/>
      <w:lang w:val="en-US" w:eastAsia="zh-CN" w:bidi="ar-SA"/>
    </w:rPr>
  </w:style>
  <w:style w:type="paragraph" w:customStyle="1" w:styleId="1172">
    <w:name w:val="项目符号1"/>
    <w:basedOn w:val="9"/>
    <w:autoRedefine/>
    <w:qFormat/>
    <w:uiPriority w:val="99"/>
    <w:pPr>
      <w:tabs>
        <w:tab w:val="left" w:pos="417"/>
      </w:tabs>
      <w:spacing w:before="0" w:after="80" w:line="300" w:lineRule="auto"/>
      <w:ind w:left="340" w:hanging="283"/>
      <w:outlineLvl w:val="9"/>
    </w:pPr>
    <w:rPr>
      <w:rFonts w:ascii="黑体" w:hAnsi="黑体" w:eastAsia="黑体"/>
      <w:bCs/>
      <w:sz w:val="30"/>
    </w:rPr>
  </w:style>
  <w:style w:type="paragraph" w:customStyle="1" w:styleId="1173">
    <w:name w:val="正文格式"/>
    <w:basedOn w:val="1"/>
    <w:link w:val="1174"/>
    <w:autoRedefine/>
    <w:qFormat/>
    <w:uiPriority w:val="0"/>
    <w:pPr>
      <w:widowControl/>
      <w:adjustRightInd w:val="0"/>
      <w:spacing w:line="480" w:lineRule="atLeast"/>
      <w:ind w:firstLine="482" w:firstLineChars="200"/>
      <w:textAlignment w:val="baseline"/>
    </w:pPr>
    <w:rPr>
      <w:rFonts w:ascii="Verdana" w:hAnsi="Verdana" w:eastAsia="宋体" w:cs="Times New Roman"/>
      <w:bCs/>
      <w:kern w:val="0"/>
      <w:sz w:val="24"/>
      <w:szCs w:val="20"/>
    </w:rPr>
  </w:style>
  <w:style w:type="character" w:customStyle="1" w:styleId="1174">
    <w:name w:val="正文格式 Char"/>
    <w:link w:val="1173"/>
    <w:autoRedefine/>
    <w:qFormat/>
    <w:uiPriority w:val="0"/>
    <w:rPr>
      <w:rFonts w:ascii="Verdana" w:hAnsi="Verdana"/>
      <w:bCs/>
      <w:sz w:val="24"/>
    </w:rPr>
  </w:style>
  <w:style w:type="paragraph" w:customStyle="1" w:styleId="1175">
    <w:name w:val="星号"/>
    <w:basedOn w:val="1"/>
    <w:next w:val="1"/>
    <w:autoRedefine/>
    <w:qFormat/>
    <w:uiPriority w:val="99"/>
    <w:pPr>
      <w:adjustRightInd w:val="0"/>
      <w:spacing w:beforeLines="50" w:line="288" w:lineRule="auto"/>
      <w:ind w:left="840" w:firstLine="480" w:firstLineChars="200"/>
      <w:textAlignment w:val="baseline"/>
    </w:pPr>
    <w:rPr>
      <w:rFonts w:ascii="黑体" w:hAnsi="Calibri" w:eastAsia="黑体" w:cs="Times New Roman"/>
      <w:b/>
      <w:bCs/>
    </w:rPr>
  </w:style>
  <w:style w:type="paragraph" w:customStyle="1" w:styleId="1176">
    <w:name w:val="发布日期"/>
    <w:autoRedefine/>
    <w:qFormat/>
    <w:uiPriority w:val="0"/>
    <w:rPr>
      <w:rFonts w:ascii="Times New Roman" w:hAnsi="Times New Roman" w:eastAsia="黑体" w:cs="Times New Roman"/>
      <w:sz w:val="28"/>
      <w:lang w:val="en-US" w:eastAsia="zh-CN" w:bidi="ar-SA"/>
    </w:rPr>
  </w:style>
  <w:style w:type="paragraph" w:customStyle="1" w:styleId="1177">
    <w:name w:val="程序段"/>
    <w:basedOn w:val="1"/>
    <w:autoRedefine/>
    <w:qFormat/>
    <w:uiPriority w:val="99"/>
    <w:pPr>
      <w:adjustRightInd w:val="0"/>
      <w:spacing w:line="288" w:lineRule="auto"/>
      <w:ind w:firstLine="420" w:firstLineChars="200"/>
      <w:textAlignment w:val="baseline"/>
    </w:pPr>
    <w:rPr>
      <w:rFonts w:ascii="Courier" w:hAnsi="Courier" w:eastAsia="宋体" w:cs="Times New Roman"/>
      <w:bCs/>
      <w:szCs w:val="24"/>
    </w:rPr>
  </w:style>
  <w:style w:type="paragraph" w:customStyle="1" w:styleId="1178">
    <w:name w:val="样式 题注 + 首行缩进:  2 字符7"/>
    <w:basedOn w:val="22"/>
    <w:autoRedefine/>
    <w:qFormat/>
    <w:uiPriority w:val="99"/>
    <w:pPr>
      <w:ind w:firstLine="400"/>
    </w:pPr>
    <w:rPr>
      <w:rFonts w:cs="宋体"/>
      <w:bCs/>
      <w:sz w:val="21"/>
    </w:rPr>
  </w:style>
  <w:style w:type="paragraph" w:customStyle="1" w:styleId="1179">
    <w:name w:val="_封面标题"/>
    <w:basedOn w:val="910"/>
    <w:autoRedefine/>
    <w:qFormat/>
    <w:uiPriority w:val="99"/>
    <w:pPr>
      <w:spacing w:beforeLines="50" w:afterLines="50" w:line="240" w:lineRule="auto"/>
      <w:jc w:val="center"/>
    </w:pPr>
    <w:rPr>
      <w:rFonts w:eastAsia="黑体"/>
      <w:sz w:val="48"/>
    </w:rPr>
  </w:style>
  <w:style w:type="paragraph" w:customStyle="1" w:styleId="1180">
    <w:name w:val="xl114"/>
    <w:basedOn w:val="1"/>
    <w:autoRedefine/>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center"/>
      <w:textAlignment w:val="baseline"/>
    </w:pPr>
    <w:rPr>
      <w:rFonts w:ascii="宋体" w:hAnsi="宋体" w:eastAsia="宋体"/>
      <w:b/>
      <w:kern w:val="0"/>
      <w:sz w:val="20"/>
      <w:szCs w:val="20"/>
    </w:rPr>
  </w:style>
  <w:style w:type="paragraph" w:customStyle="1" w:styleId="1181">
    <w:name w:val="样式 宋体 四号 加粗 自定义颜(RGB(094166)) 段前: 7.8 磅 行距: 多倍行距 1.25 字行"/>
    <w:basedOn w:val="1"/>
    <w:autoRedefine/>
    <w:qFormat/>
    <w:uiPriority w:val="99"/>
    <w:pPr>
      <w:tabs>
        <w:tab w:val="left" w:pos="780"/>
      </w:tabs>
      <w:adjustRightInd w:val="0"/>
      <w:spacing w:line="288" w:lineRule="auto"/>
      <w:ind w:left="420" w:firstLine="480" w:firstLineChars="200"/>
      <w:textAlignment w:val="baseline"/>
    </w:pPr>
    <w:rPr>
      <w:rFonts w:ascii="Times New Roman" w:hAnsi="Times New Roman" w:eastAsia="宋体" w:cs="Times New Roman"/>
      <w:bCs/>
      <w:szCs w:val="24"/>
    </w:rPr>
  </w:style>
  <w:style w:type="paragraph" w:customStyle="1" w:styleId="1182">
    <w:name w:val="正文 + 宋体"/>
    <w:basedOn w:val="1"/>
    <w:autoRedefine/>
    <w:qFormat/>
    <w:uiPriority w:val="99"/>
    <w:pPr>
      <w:adjustRightInd w:val="0"/>
      <w:spacing w:line="360" w:lineRule="auto"/>
      <w:ind w:firstLine="200" w:firstLineChars="200"/>
      <w:textAlignment w:val="baseline"/>
    </w:pPr>
    <w:rPr>
      <w:rFonts w:ascii="宋体" w:hAnsi="Times New Roman" w:eastAsia="宋体" w:cs="Times New Roman"/>
      <w:bCs/>
      <w:kern w:val="0"/>
      <w:szCs w:val="21"/>
    </w:rPr>
  </w:style>
  <w:style w:type="paragraph" w:customStyle="1" w:styleId="1183">
    <w:name w:val="xyx"/>
    <w:basedOn w:val="1"/>
    <w:autoRedefine/>
    <w:qFormat/>
    <w:uiPriority w:val="99"/>
    <w:pPr>
      <w:tabs>
        <w:tab w:val="left" w:pos="794"/>
      </w:tabs>
      <w:adjustRightInd w:val="0"/>
      <w:spacing w:before="100" w:beforeAutospacing="1" w:after="100" w:afterAutospacing="1" w:line="360" w:lineRule="auto"/>
      <w:ind w:left="720" w:hanging="720" w:firstLineChars="200"/>
      <w:textAlignment w:val="baseline"/>
      <w:outlineLvl w:val="2"/>
    </w:pPr>
    <w:rPr>
      <w:rFonts w:ascii="黑体" w:hAnsi="宋体" w:eastAsia="宋体" w:cs="Times New Roman"/>
      <w:bCs/>
      <w:color w:val="000000"/>
      <w:sz w:val="28"/>
      <w:szCs w:val="28"/>
    </w:rPr>
  </w:style>
  <w:style w:type="paragraph" w:customStyle="1" w:styleId="1184">
    <w:name w:val="首缩2 1.25行距"/>
    <w:basedOn w:val="1"/>
    <w:autoRedefine/>
    <w:qFormat/>
    <w:uiPriority w:val="99"/>
    <w:pPr>
      <w:keepNext/>
      <w:adjustRightInd w:val="0"/>
      <w:spacing w:line="300" w:lineRule="auto"/>
      <w:ind w:left="420" w:firstLine="480" w:firstLineChars="200"/>
      <w:textAlignment w:val="baseline"/>
    </w:pPr>
    <w:rPr>
      <w:rFonts w:ascii="Arial" w:hAnsi="Arial" w:eastAsia="宋体" w:cs="Arial"/>
      <w:bCs/>
      <w:szCs w:val="20"/>
    </w:rPr>
  </w:style>
  <w:style w:type="paragraph" w:customStyle="1" w:styleId="1185">
    <w:name w:val="_标题"/>
    <w:basedOn w:val="84"/>
    <w:next w:val="910"/>
    <w:autoRedefine/>
    <w:qFormat/>
    <w:uiPriority w:val="99"/>
    <w:pPr>
      <w:adjustRightInd w:val="0"/>
      <w:spacing w:before="240" w:after="60" w:line="288" w:lineRule="auto"/>
      <w:ind w:firstLine="480" w:firstLineChars="200"/>
      <w:jc w:val="center"/>
      <w:textAlignment w:val="baseline"/>
      <w:outlineLvl w:val="0"/>
    </w:pPr>
    <w:rPr>
      <w:rFonts w:ascii="Arial" w:hAnsi="Arial" w:eastAsia="黑体" w:cs="Times New Roman"/>
      <w:sz w:val="44"/>
      <w:szCs w:val="32"/>
    </w:rPr>
  </w:style>
  <w:style w:type="paragraph" w:customStyle="1" w:styleId="1186">
    <w:name w:val="正文字缩2字"/>
    <w:basedOn w:val="1187"/>
    <w:next w:val="1"/>
    <w:autoRedefine/>
    <w:qFormat/>
    <w:uiPriority w:val="99"/>
    <w:pPr>
      <w:ind w:left="200" w:leftChars="200"/>
    </w:pPr>
  </w:style>
  <w:style w:type="paragraph" w:customStyle="1" w:styleId="1187">
    <w:name w:val="正文字缩1字"/>
    <w:basedOn w:val="1"/>
    <w:next w:val="1"/>
    <w:autoRedefine/>
    <w:qFormat/>
    <w:uiPriority w:val="99"/>
    <w:pPr>
      <w:adjustRightInd w:val="0"/>
      <w:spacing w:before="60" w:after="60" w:line="360" w:lineRule="auto"/>
      <w:ind w:left="100" w:leftChars="100" w:firstLine="200" w:firstLineChars="200"/>
      <w:textAlignment w:val="baseline"/>
    </w:pPr>
    <w:rPr>
      <w:rFonts w:ascii="Times New Roman" w:hAnsi="Times New Roman" w:eastAsia="宋体" w:cs="Times New Roman"/>
      <w:bCs/>
      <w:szCs w:val="24"/>
    </w:rPr>
  </w:style>
  <w:style w:type="paragraph" w:customStyle="1" w:styleId="1188">
    <w:name w:val="Z4"/>
    <w:basedOn w:val="1"/>
    <w:next w:val="1"/>
    <w:autoRedefine/>
    <w:qFormat/>
    <w:uiPriority w:val="99"/>
    <w:pPr>
      <w:tabs>
        <w:tab w:val="left" w:pos="2040"/>
        <w:tab w:val="left" w:pos="2160"/>
      </w:tabs>
      <w:adjustRightInd w:val="0"/>
      <w:spacing w:before="240" w:after="120" w:line="288" w:lineRule="auto"/>
      <w:ind w:left="10" w:leftChars="10" w:hanging="360" w:hangingChars="200"/>
      <w:textAlignment w:val="baseline"/>
      <w:outlineLvl w:val="3"/>
    </w:pPr>
    <w:rPr>
      <w:rFonts w:ascii="Tahoma" w:hAnsi="Tahoma" w:eastAsia="幼圆" w:cs="Times New Roman"/>
      <w:bCs/>
      <w:sz w:val="24"/>
      <w:szCs w:val="20"/>
    </w:rPr>
  </w:style>
  <w:style w:type="paragraph" w:customStyle="1" w:styleId="1189">
    <w:name w:val="xl122"/>
    <w:basedOn w:val="1"/>
    <w:autoRedefine/>
    <w:qFormat/>
    <w:uiPriority w:val="0"/>
    <w:pPr>
      <w:widowControl/>
      <w:pBdr>
        <w:top w:val="single" w:color="auto" w:sz="4" w:space="0"/>
        <w:left w:val="single" w:color="auto" w:sz="4" w:space="0"/>
        <w:right w:val="single" w:color="auto" w:sz="4" w:space="0"/>
      </w:pBdr>
      <w:adjustRightInd w:val="0"/>
      <w:spacing w:before="100" w:beforeAutospacing="1" w:after="100" w:afterAutospacing="1" w:line="288" w:lineRule="auto"/>
      <w:ind w:firstLine="482" w:firstLineChars="200"/>
      <w:jc w:val="center"/>
      <w:textAlignment w:val="center"/>
    </w:pPr>
    <w:rPr>
      <w:rFonts w:ascii="宋体" w:hAnsi="宋体" w:eastAsia="宋体"/>
      <w:b/>
      <w:kern w:val="0"/>
      <w:sz w:val="20"/>
      <w:szCs w:val="20"/>
    </w:rPr>
  </w:style>
  <w:style w:type="paragraph" w:customStyle="1" w:styleId="1190">
    <w:name w:val="样式 首行缩进:  0.75 厘米"/>
    <w:basedOn w:val="1"/>
    <w:next w:val="1"/>
    <w:autoRedefine/>
    <w:qFormat/>
    <w:uiPriority w:val="99"/>
    <w:pPr>
      <w:adjustRightInd w:val="0"/>
      <w:spacing w:beforeLines="50" w:line="360" w:lineRule="auto"/>
      <w:ind w:firstLine="425" w:firstLineChars="200"/>
      <w:textAlignment w:val="baseline"/>
    </w:pPr>
    <w:rPr>
      <w:rFonts w:ascii="Times New Roman" w:hAnsi="Times New Roman" w:eastAsia="宋体"/>
      <w:bCs/>
      <w:sz w:val="24"/>
      <w:szCs w:val="20"/>
    </w:rPr>
  </w:style>
  <w:style w:type="paragraph" w:customStyle="1" w:styleId="1191">
    <w:name w:val="图标注 Char"/>
    <w:next w:val="1"/>
    <w:autoRedefine/>
    <w:qFormat/>
    <w:uiPriority w:val="99"/>
    <w:pPr>
      <w:tabs>
        <w:tab w:val="left" w:pos="648"/>
      </w:tabs>
      <w:spacing w:beforeLines="50" w:line="360" w:lineRule="auto"/>
      <w:ind w:left="170" w:firstLine="118"/>
      <w:jc w:val="center"/>
    </w:pPr>
    <w:rPr>
      <w:rFonts w:ascii="楷体_GB2312" w:hAnsi="Times New Roman" w:eastAsia="楷体_GB2312" w:cs="Times New Roman"/>
      <w:sz w:val="21"/>
      <w:lang w:val="en-US" w:eastAsia="zh-CN" w:bidi="ar-SA"/>
    </w:rPr>
  </w:style>
  <w:style w:type="paragraph" w:customStyle="1" w:styleId="1192">
    <w:name w:val="样式 左侧:  2.22 厘米"/>
    <w:basedOn w:val="1"/>
    <w:autoRedefine/>
    <w:qFormat/>
    <w:uiPriority w:val="99"/>
    <w:pPr>
      <w:adjustRightInd w:val="0"/>
      <w:spacing w:after="120" w:line="360" w:lineRule="auto"/>
      <w:ind w:left="1259" w:firstLine="200" w:firstLineChars="200"/>
      <w:textAlignment w:val="baseline"/>
    </w:pPr>
    <w:rPr>
      <w:rFonts w:ascii="Verdana" w:hAnsi="Verdana" w:eastAsia="宋体"/>
      <w:bCs/>
      <w:sz w:val="24"/>
      <w:szCs w:val="20"/>
    </w:rPr>
  </w:style>
  <w:style w:type="paragraph" w:customStyle="1" w:styleId="1193">
    <w:name w:val="xl108"/>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center"/>
      <w:textAlignment w:val="center"/>
    </w:pPr>
    <w:rPr>
      <w:rFonts w:ascii="宋体" w:hAnsi="宋体" w:eastAsia="宋体"/>
      <w:bCs/>
      <w:kern w:val="0"/>
      <w:sz w:val="20"/>
      <w:szCs w:val="20"/>
    </w:rPr>
  </w:style>
  <w:style w:type="paragraph" w:customStyle="1" w:styleId="1194">
    <w:name w:val="p0"/>
    <w:basedOn w:val="1"/>
    <w:autoRedefine/>
    <w:qFormat/>
    <w:uiPriority w:val="0"/>
    <w:pPr>
      <w:widowControl/>
      <w:adjustRightInd w:val="0"/>
      <w:spacing w:line="360" w:lineRule="auto"/>
      <w:ind w:firstLine="200" w:firstLineChars="200"/>
      <w:textAlignment w:val="baseline"/>
    </w:pPr>
    <w:rPr>
      <w:rFonts w:ascii="Verdana" w:hAnsi="Verdana" w:eastAsia="宋体" w:cs="Times New Roman"/>
      <w:bCs/>
      <w:kern w:val="0"/>
      <w:sz w:val="24"/>
      <w:szCs w:val="20"/>
    </w:rPr>
  </w:style>
  <w:style w:type="paragraph" w:customStyle="1" w:styleId="1195">
    <w:name w:val="项目编号"/>
    <w:basedOn w:val="1"/>
    <w:autoRedefine/>
    <w:qFormat/>
    <w:uiPriority w:val="99"/>
    <w:pPr>
      <w:tabs>
        <w:tab w:val="left" w:pos="720"/>
      </w:tabs>
      <w:adjustRightInd w:val="0"/>
      <w:spacing w:line="360" w:lineRule="auto"/>
      <w:ind w:left="420" w:firstLine="200" w:firstLineChars="200"/>
      <w:textAlignment w:val="baseline"/>
    </w:pPr>
    <w:rPr>
      <w:rFonts w:ascii="Verdana" w:hAnsi="Verdana" w:eastAsia="宋体" w:cs="Times New Roman"/>
      <w:bCs/>
      <w:sz w:val="28"/>
      <w:szCs w:val="24"/>
    </w:rPr>
  </w:style>
  <w:style w:type="paragraph" w:customStyle="1" w:styleId="1196">
    <w:name w:val="样式 标题 1PIM 1Section Headh1l11H1H11H12H111H13H1121st ..."/>
    <w:basedOn w:val="3"/>
    <w:autoRedefine/>
    <w:qFormat/>
    <w:uiPriority w:val="99"/>
    <w:pPr>
      <w:keepLines/>
      <w:pageBreakBefore/>
      <w:widowControl/>
      <w:pBdr>
        <w:top w:val="thickThinSmallGap" w:color="808080" w:sz="24" w:space="1"/>
        <w:left w:val="thickThinSmallGap" w:color="808080" w:sz="24" w:space="4"/>
        <w:bottom w:val="thickThinSmallGap" w:color="808080" w:sz="24" w:space="0"/>
        <w:right w:val="thickThinSmallGap" w:color="808080" w:sz="24" w:space="4"/>
      </w:pBdr>
      <w:tabs>
        <w:tab w:val="left" w:pos="1800"/>
      </w:tabs>
      <w:adjustRightInd w:val="0"/>
      <w:spacing w:beforeLines="100" w:afterLines="100"/>
      <w:ind w:left="1200"/>
      <w:jc w:val="left"/>
      <w:textAlignment w:val="baseline"/>
    </w:pPr>
    <w:rPr>
      <w:rFonts w:ascii="Times New Roman" w:hAnsi="Times New Roman" w:eastAsia="微软雅黑" w:cs="宋体"/>
      <w:b w:val="0"/>
      <w:bCs/>
      <w:color w:val="auto"/>
      <w:kern w:val="44"/>
      <w:sz w:val="28"/>
      <w:szCs w:val="44"/>
      <w:lang w:val="en-US"/>
    </w:rPr>
  </w:style>
  <w:style w:type="paragraph" w:customStyle="1" w:styleId="1197">
    <w:name w:val="xl116"/>
    <w:basedOn w:val="1"/>
    <w:autoRedefine/>
    <w:qFormat/>
    <w:uiPriority w:val="0"/>
    <w:pPr>
      <w:widowControl/>
      <w:pBdr>
        <w:left w:val="single" w:color="auto" w:sz="4" w:space="0"/>
        <w:right w:val="single" w:color="auto" w:sz="4" w:space="0"/>
      </w:pBdr>
      <w:adjustRightInd w:val="0"/>
      <w:spacing w:before="100" w:beforeAutospacing="1" w:after="100" w:afterAutospacing="1" w:line="288" w:lineRule="auto"/>
      <w:ind w:firstLine="482" w:firstLineChars="200"/>
      <w:jc w:val="left"/>
      <w:textAlignment w:val="center"/>
    </w:pPr>
    <w:rPr>
      <w:rFonts w:ascii="宋体" w:hAnsi="宋体" w:eastAsia="宋体"/>
      <w:b/>
      <w:kern w:val="0"/>
      <w:sz w:val="20"/>
      <w:szCs w:val="20"/>
    </w:rPr>
  </w:style>
  <w:style w:type="paragraph" w:customStyle="1" w:styleId="1198">
    <w:name w:val="main"/>
    <w:basedOn w:val="1"/>
    <w:autoRedefine/>
    <w:qFormat/>
    <w:uiPriority w:val="99"/>
    <w:pPr>
      <w:widowControl/>
      <w:adjustRightInd w:val="0"/>
      <w:spacing w:before="100" w:beforeAutospacing="1" w:after="100" w:afterAutospacing="1" w:line="288" w:lineRule="auto"/>
      <w:ind w:firstLine="200" w:firstLineChars="200"/>
      <w:jc w:val="left"/>
      <w:textAlignment w:val="baseline"/>
    </w:pPr>
    <w:rPr>
      <w:rFonts w:ascii="宋体" w:hAnsi="宋体" w:eastAsia="宋体"/>
      <w:bCs/>
      <w:kern w:val="0"/>
      <w:sz w:val="24"/>
      <w:szCs w:val="24"/>
    </w:rPr>
  </w:style>
  <w:style w:type="paragraph" w:customStyle="1" w:styleId="1199">
    <w:name w:val="#"/>
    <w:basedOn w:val="1"/>
    <w:autoRedefine/>
    <w:qFormat/>
    <w:uiPriority w:val="99"/>
    <w:pPr>
      <w:tabs>
        <w:tab w:val="left" w:pos="964"/>
      </w:tabs>
      <w:adjustRightInd w:val="0"/>
      <w:spacing w:line="360" w:lineRule="auto"/>
      <w:ind w:left="1200" w:firstLine="480" w:firstLineChars="200"/>
      <w:textAlignment w:val="baseline"/>
    </w:pPr>
    <w:rPr>
      <w:rFonts w:ascii="Times New Roman" w:hAnsi="Times New Roman" w:eastAsia="宋体" w:cs="Times New Roman"/>
      <w:bCs/>
      <w:sz w:val="24"/>
      <w:szCs w:val="24"/>
    </w:rPr>
  </w:style>
  <w:style w:type="paragraph" w:customStyle="1" w:styleId="1200">
    <w:name w:val="xl115"/>
    <w:basedOn w:val="1"/>
    <w:autoRedefine/>
    <w:qFormat/>
    <w:uiPriority w:val="0"/>
    <w:pPr>
      <w:widowControl/>
      <w:pBdr>
        <w:top w:val="single" w:color="auto" w:sz="4" w:space="0"/>
        <w:left w:val="single" w:color="auto" w:sz="4" w:space="0"/>
        <w:right w:val="single" w:color="auto" w:sz="4" w:space="0"/>
      </w:pBdr>
      <w:adjustRightInd w:val="0"/>
      <w:spacing w:before="100" w:beforeAutospacing="1" w:after="100" w:afterAutospacing="1" w:line="288" w:lineRule="auto"/>
      <w:ind w:firstLine="482" w:firstLineChars="200"/>
      <w:jc w:val="left"/>
      <w:textAlignment w:val="center"/>
    </w:pPr>
    <w:rPr>
      <w:rFonts w:ascii="宋体" w:hAnsi="宋体" w:eastAsia="宋体"/>
      <w:b/>
      <w:kern w:val="0"/>
      <w:sz w:val="20"/>
      <w:szCs w:val="20"/>
    </w:rPr>
  </w:style>
  <w:style w:type="paragraph" w:customStyle="1" w:styleId="1201">
    <w:name w:val="本方案二级"/>
    <w:basedOn w:val="4"/>
    <w:autoRedefine/>
    <w:qFormat/>
    <w:uiPriority w:val="99"/>
    <w:pPr>
      <w:widowControl/>
      <w:spacing w:beforeLines="50" w:afterLines="50" w:line="360" w:lineRule="auto"/>
      <w:jc w:val="left"/>
    </w:pPr>
    <w:rPr>
      <w:rFonts w:ascii="Times New Roman" w:hAnsi="Times New Roman" w:eastAsia="宋体"/>
      <w:b w:val="0"/>
      <w:sz w:val="24"/>
      <w:szCs w:val="28"/>
    </w:rPr>
  </w:style>
  <w:style w:type="paragraph" w:customStyle="1" w:styleId="1202">
    <w:name w:val="Char1 Char Char Char Char Char Char Char1"/>
    <w:basedOn w:val="1"/>
    <w:autoRedefine/>
    <w:qFormat/>
    <w:uiPriority w:val="99"/>
    <w:pPr>
      <w:adjustRightInd w:val="0"/>
      <w:spacing w:line="288" w:lineRule="auto"/>
      <w:ind w:firstLine="480" w:firstLineChars="200"/>
      <w:textAlignment w:val="baseline"/>
    </w:pPr>
    <w:rPr>
      <w:rFonts w:ascii="Tahoma" w:hAnsi="Tahoma" w:eastAsia="宋体" w:cs="Times New Roman"/>
      <w:bCs/>
      <w:sz w:val="24"/>
      <w:szCs w:val="20"/>
    </w:rPr>
  </w:style>
  <w:style w:type="paragraph" w:customStyle="1" w:styleId="1203">
    <w:name w:val="问题"/>
    <w:basedOn w:val="1"/>
    <w:next w:val="1"/>
    <w:autoRedefine/>
    <w:qFormat/>
    <w:uiPriority w:val="99"/>
    <w:pPr>
      <w:tabs>
        <w:tab w:val="left" w:pos="840"/>
      </w:tabs>
      <w:adjustRightInd w:val="0"/>
      <w:spacing w:line="360" w:lineRule="auto"/>
      <w:ind w:left="420" w:hanging="120" w:firstLineChars="200"/>
      <w:textAlignment w:val="baseline"/>
    </w:pPr>
    <w:rPr>
      <w:rFonts w:ascii="Verdana" w:hAnsi="Verdana" w:eastAsia="宋体" w:cs="Times New Roman"/>
      <w:b/>
      <w:bCs/>
      <w:sz w:val="24"/>
      <w:szCs w:val="20"/>
    </w:rPr>
  </w:style>
  <w:style w:type="paragraph" w:customStyle="1" w:styleId="1204">
    <w:name w:val="标题1"/>
    <w:basedOn w:val="1"/>
    <w:next w:val="1"/>
    <w:autoRedefine/>
    <w:qFormat/>
    <w:uiPriority w:val="99"/>
    <w:pPr>
      <w:tabs>
        <w:tab w:val="left" w:pos="540"/>
      </w:tabs>
      <w:adjustRightInd w:val="0"/>
      <w:spacing w:beforeLines="50" w:line="288" w:lineRule="auto"/>
      <w:ind w:firstLine="480" w:firstLineChars="200"/>
      <w:textAlignment w:val="baseline"/>
    </w:pPr>
    <w:rPr>
      <w:rFonts w:ascii="楷体_GB2312" w:hAnsi="Times New Roman" w:eastAsia="楷体_GB2312" w:cs="Times New Roman"/>
      <w:b/>
      <w:sz w:val="24"/>
      <w:szCs w:val="30"/>
    </w:rPr>
  </w:style>
  <w:style w:type="paragraph" w:customStyle="1" w:styleId="1205">
    <w:name w:val="项目文字缩进"/>
    <w:basedOn w:val="1"/>
    <w:next w:val="1"/>
    <w:autoRedefine/>
    <w:qFormat/>
    <w:uiPriority w:val="99"/>
    <w:pPr>
      <w:adjustRightInd w:val="0"/>
      <w:snapToGrid w:val="0"/>
      <w:spacing w:beforeLines="50" w:line="360" w:lineRule="auto"/>
      <w:ind w:firstLine="425" w:firstLineChars="200"/>
      <w:textAlignment w:val="baseline"/>
    </w:pPr>
    <w:rPr>
      <w:rFonts w:ascii="Times New Roman" w:hAnsi="Times New Roman" w:eastAsia="宋体" w:cs="Times New Roman"/>
      <w:bCs/>
      <w:kern w:val="0"/>
      <w:sz w:val="24"/>
      <w:szCs w:val="20"/>
    </w:rPr>
  </w:style>
  <w:style w:type="paragraph" w:customStyle="1" w:styleId="1206">
    <w:name w:val="xl121"/>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left"/>
      <w:textAlignment w:val="center"/>
    </w:pPr>
    <w:rPr>
      <w:rFonts w:ascii="宋体" w:hAnsi="宋体" w:eastAsia="宋体"/>
      <w:b/>
      <w:kern w:val="0"/>
      <w:sz w:val="20"/>
      <w:szCs w:val="20"/>
    </w:rPr>
  </w:style>
  <w:style w:type="paragraph" w:customStyle="1" w:styleId="1207">
    <w:name w:val="模板普通正文"/>
    <w:basedOn w:val="36"/>
    <w:autoRedefine/>
    <w:qFormat/>
    <w:uiPriority w:val="99"/>
    <w:pPr>
      <w:widowControl w:val="0"/>
      <w:autoSpaceDE/>
      <w:autoSpaceDN/>
      <w:adjustRightInd w:val="0"/>
      <w:snapToGrid/>
      <w:spacing w:beforeLines="50" w:after="10" w:line="360" w:lineRule="auto"/>
      <w:ind w:firstLine="490" w:firstLineChars="175"/>
      <w:jc w:val="left"/>
      <w:textAlignment w:val="baseline"/>
    </w:pPr>
    <w:rPr>
      <w:rFonts w:ascii="Calibri" w:hAnsi="Calibri"/>
      <w:bCs/>
      <w:kern w:val="2"/>
      <w:szCs w:val="24"/>
      <w:lang w:val="en-US"/>
    </w:rPr>
  </w:style>
  <w:style w:type="paragraph" w:customStyle="1" w:styleId="1208">
    <w:name w:val="例子内容"/>
    <w:basedOn w:val="1"/>
    <w:autoRedefine/>
    <w:qFormat/>
    <w:uiPriority w:val="99"/>
    <w:pPr>
      <w:adjustRightInd w:val="0"/>
      <w:spacing w:line="360" w:lineRule="auto"/>
      <w:ind w:firstLine="200" w:firstLineChars="200"/>
      <w:jc w:val="center"/>
      <w:textAlignment w:val="baseline"/>
    </w:pPr>
    <w:rPr>
      <w:rFonts w:ascii="Verdana" w:hAnsi="Verdana" w:eastAsia="宋体" w:cs="Times New Roman"/>
      <w:bCs/>
      <w:sz w:val="18"/>
      <w:szCs w:val="20"/>
    </w:rPr>
  </w:style>
  <w:style w:type="paragraph" w:customStyle="1" w:styleId="1209">
    <w:name w:val="Char Char Char2"/>
    <w:basedOn w:val="1"/>
    <w:autoRedefine/>
    <w:qFormat/>
    <w:uiPriority w:val="99"/>
    <w:pPr>
      <w:adjustRightInd w:val="0"/>
      <w:spacing w:line="288" w:lineRule="auto"/>
      <w:ind w:firstLine="480" w:firstLineChars="200"/>
      <w:textAlignment w:val="baseline"/>
    </w:pPr>
    <w:rPr>
      <w:rFonts w:ascii="Times New Roman" w:hAnsi="Times New Roman" w:eastAsia="宋体" w:cs="Times New Roman"/>
      <w:bCs/>
      <w:szCs w:val="24"/>
    </w:rPr>
  </w:style>
  <w:style w:type="paragraph" w:customStyle="1" w:styleId="1210">
    <w:name w:val="默认段落字体 Para Char Char Char Char Char Char Char"/>
    <w:basedOn w:val="1"/>
    <w:autoRedefine/>
    <w:qFormat/>
    <w:uiPriority w:val="99"/>
    <w:pPr>
      <w:adjustRightInd w:val="0"/>
      <w:spacing w:line="360" w:lineRule="auto"/>
      <w:ind w:firstLine="200" w:firstLineChars="200"/>
      <w:textAlignment w:val="baseline"/>
    </w:pPr>
    <w:rPr>
      <w:rFonts w:ascii="Tahoma" w:hAnsi="Tahoma" w:eastAsia="宋体" w:cs="Times New Roman"/>
      <w:bCs/>
      <w:sz w:val="24"/>
      <w:szCs w:val="20"/>
    </w:rPr>
  </w:style>
  <w:style w:type="paragraph" w:customStyle="1" w:styleId="1211">
    <w:name w:val="默认段落字体 Para Char"/>
    <w:basedOn w:val="1"/>
    <w:autoRedefine/>
    <w:qFormat/>
    <w:uiPriority w:val="0"/>
    <w:pPr>
      <w:adjustRightInd w:val="0"/>
      <w:spacing w:line="288" w:lineRule="auto"/>
      <w:ind w:firstLine="480" w:firstLineChars="200"/>
      <w:textAlignment w:val="baseline"/>
    </w:pPr>
    <w:rPr>
      <w:rFonts w:ascii="Tahoma" w:hAnsi="Tahoma" w:eastAsia="宋体" w:cs="Times New Roman"/>
      <w:bCs/>
      <w:sz w:val="24"/>
      <w:szCs w:val="20"/>
    </w:rPr>
  </w:style>
  <w:style w:type="paragraph" w:customStyle="1" w:styleId="1212">
    <w:name w:val="银证正文"/>
    <w:basedOn w:val="1"/>
    <w:autoRedefine/>
    <w:qFormat/>
    <w:uiPriority w:val="99"/>
    <w:pPr>
      <w:adjustRightInd w:val="0"/>
      <w:spacing w:beforeLines="100" w:line="360" w:lineRule="auto"/>
      <w:ind w:firstLine="200" w:firstLineChars="200"/>
      <w:textAlignment w:val="baseline"/>
    </w:pPr>
    <w:rPr>
      <w:rFonts w:ascii="Times New Roman" w:hAnsi="Times New Roman" w:eastAsia="宋体" w:cs="Times New Roman"/>
      <w:bCs/>
      <w:sz w:val="24"/>
      <w:szCs w:val="20"/>
    </w:rPr>
  </w:style>
  <w:style w:type="paragraph" w:customStyle="1" w:styleId="1213">
    <w:name w:val="_标题6"/>
    <w:basedOn w:val="8"/>
    <w:next w:val="761"/>
    <w:autoRedefine/>
    <w:qFormat/>
    <w:uiPriority w:val="0"/>
    <w:pPr>
      <w:tabs>
        <w:tab w:val="clear" w:pos="1152"/>
      </w:tabs>
      <w:ind w:left="420"/>
    </w:pPr>
    <w:rPr>
      <w:sz w:val="30"/>
      <w:szCs w:val="24"/>
    </w:rPr>
  </w:style>
  <w:style w:type="paragraph" w:customStyle="1" w:styleId="1214">
    <w:name w:val="目录名"/>
    <w:basedOn w:val="1"/>
    <w:next w:val="1"/>
    <w:autoRedefine/>
    <w:qFormat/>
    <w:uiPriority w:val="0"/>
    <w:pPr>
      <w:adjustRightInd w:val="0"/>
      <w:spacing w:beforeLines="50" w:line="300" w:lineRule="auto"/>
      <w:ind w:firstLine="480" w:firstLineChars="200"/>
      <w:jc w:val="center"/>
      <w:textAlignment w:val="baseline"/>
    </w:pPr>
    <w:rPr>
      <w:rFonts w:ascii="Times New Roman" w:hAnsi="Times New Roman" w:eastAsia="黑体" w:cs="Times New Roman"/>
      <w:b/>
      <w:bCs/>
      <w:sz w:val="24"/>
      <w:szCs w:val="20"/>
    </w:rPr>
  </w:style>
  <w:style w:type="paragraph" w:customStyle="1" w:styleId="1215">
    <w:name w:val="样式 Def1 首行缩进"/>
    <w:basedOn w:val="1"/>
    <w:autoRedefine/>
    <w:qFormat/>
    <w:uiPriority w:val="99"/>
    <w:pPr>
      <w:adjustRightInd w:val="0"/>
      <w:spacing w:line="360" w:lineRule="auto"/>
      <w:ind w:firstLine="560" w:firstLineChars="200"/>
      <w:textAlignment w:val="baseline"/>
    </w:pPr>
    <w:rPr>
      <w:rFonts w:ascii="Verdana" w:hAnsi="Verdana" w:eastAsia="宋体" w:cs="Times New Roman"/>
      <w:bCs/>
      <w:sz w:val="24"/>
      <w:szCs w:val="24"/>
    </w:rPr>
  </w:style>
  <w:style w:type="paragraph" w:customStyle="1" w:styleId="1216">
    <w:name w:val="水上软件 Char Char Char Char Char Char Char Char Char Char"/>
    <w:basedOn w:val="1"/>
    <w:next w:val="10"/>
    <w:autoRedefine/>
    <w:qFormat/>
    <w:uiPriority w:val="99"/>
    <w:pPr>
      <w:adjustRightInd w:val="0"/>
      <w:spacing w:line="360" w:lineRule="auto"/>
      <w:ind w:firstLine="420" w:firstLineChars="200"/>
      <w:textAlignment w:val="baseline"/>
    </w:pPr>
    <w:rPr>
      <w:rFonts w:ascii="Verdana" w:hAnsi="Verdana" w:eastAsia="宋体" w:cs="Times New Roman"/>
      <w:bCs/>
      <w:sz w:val="24"/>
      <w:szCs w:val="20"/>
    </w:rPr>
  </w:style>
  <w:style w:type="paragraph" w:customStyle="1" w:styleId="1217">
    <w:name w:val="表注"/>
    <w:basedOn w:val="1"/>
    <w:next w:val="1"/>
    <w:autoRedefine/>
    <w:qFormat/>
    <w:uiPriority w:val="99"/>
    <w:pPr>
      <w:keepNext/>
      <w:tabs>
        <w:tab w:val="left" w:pos="620"/>
        <w:tab w:val="left" w:pos="800"/>
      </w:tabs>
      <w:adjustRightInd w:val="0"/>
      <w:spacing w:beforeLines="50" w:line="360" w:lineRule="auto"/>
      <w:ind w:left="1420" w:hanging="620" w:firstLineChars="200"/>
      <w:textAlignment w:val="baseline"/>
      <w:outlineLvl w:val="5"/>
    </w:pPr>
    <w:rPr>
      <w:rFonts w:ascii="Times New Roman" w:hAnsi="Times New Roman" w:eastAsia="宋体" w:cs="Times New Roman"/>
      <w:bCs/>
      <w:kern w:val="0"/>
      <w:sz w:val="24"/>
      <w:szCs w:val="20"/>
    </w:rPr>
  </w:style>
  <w:style w:type="paragraph" w:customStyle="1" w:styleId="1218">
    <w:name w:val="正文2.25"/>
    <w:basedOn w:val="1"/>
    <w:autoRedefine/>
    <w:qFormat/>
    <w:uiPriority w:val="99"/>
    <w:pPr>
      <w:adjustRightInd w:val="0"/>
      <w:spacing w:line="360" w:lineRule="auto"/>
      <w:ind w:firstLine="540" w:firstLineChars="225"/>
      <w:textAlignment w:val="baseline"/>
    </w:pPr>
    <w:rPr>
      <w:rFonts w:ascii="Verdana" w:hAnsi="Verdana" w:eastAsia="宋体" w:cs="Times New Roman"/>
      <w:bCs/>
      <w:sz w:val="24"/>
      <w:szCs w:val="20"/>
    </w:rPr>
  </w:style>
  <w:style w:type="paragraph" w:customStyle="1" w:styleId="1219">
    <w:name w:val="正文_首行缩进"/>
    <w:basedOn w:val="1"/>
    <w:next w:val="1"/>
    <w:autoRedefine/>
    <w:qFormat/>
    <w:uiPriority w:val="99"/>
    <w:pPr>
      <w:adjustRightInd w:val="0"/>
      <w:spacing w:beforeLines="50" w:line="288" w:lineRule="auto"/>
      <w:ind w:firstLine="480" w:firstLineChars="200"/>
      <w:textAlignment w:val="baseline"/>
    </w:pPr>
    <w:rPr>
      <w:rFonts w:ascii="新宋体" w:hAnsi="Times New Roman" w:eastAsia="新宋体"/>
      <w:bCs/>
      <w:sz w:val="24"/>
      <w:szCs w:val="20"/>
    </w:rPr>
  </w:style>
  <w:style w:type="paragraph" w:customStyle="1" w:styleId="1220">
    <w:name w:val="样式 标题 1 + Verdana 三号 首行缩进:  0 厘米 底端: (单实线 自动设置  0.75 磅 行宽)"/>
    <w:basedOn w:val="3"/>
    <w:next w:val="1"/>
    <w:autoRedefine/>
    <w:qFormat/>
    <w:uiPriority w:val="99"/>
    <w:pPr>
      <w:keepLines/>
      <w:pageBreakBefore/>
      <w:adjustRightInd w:val="0"/>
      <w:spacing w:before="340"/>
      <w:textAlignment w:val="baseline"/>
    </w:pPr>
    <w:rPr>
      <w:rFonts w:ascii="Verdana" w:hAnsi="Verdana" w:eastAsia="黑体" w:cs="宋体"/>
      <w:b w:val="0"/>
      <w:bCs/>
      <w:color w:val="000080"/>
      <w:kern w:val="44"/>
      <w:szCs w:val="32"/>
      <w:lang w:val="en-US"/>
    </w:rPr>
  </w:style>
  <w:style w:type="paragraph" w:customStyle="1" w:styleId="1221">
    <w:name w:val="xl124"/>
    <w:basedOn w:val="1"/>
    <w:autoRedefine/>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center"/>
      <w:textAlignment w:val="center"/>
    </w:pPr>
    <w:rPr>
      <w:rFonts w:ascii="宋体" w:hAnsi="宋体" w:eastAsia="宋体"/>
      <w:b/>
      <w:kern w:val="0"/>
      <w:sz w:val="20"/>
      <w:szCs w:val="20"/>
    </w:rPr>
  </w:style>
  <w:style w:type="paragraph" w:customStyle="1" w:styleId="1222">
    <w:name w:val="*Bullet #2 Double"/>
    <w:basedOn w:val="1"/>
    <w:autoRedefine/>
    <w:qFormat/>
    <w:uiPriority w:val="99"/>
    <w:pPr>
      <w:widowControl/>
      <w:adjustRightInd w:val="0"/>
      <w:spacing w:after="120" w:line="288" w:lineRule="auto"/>
      <w:ind w:firstLine="482" w:firstLineChars="200"/>
      <w:jc w:val="left"/>
      <w:textAlignment w:val="baseline"/>
    </w:pPr>
    <w:rPr>
      <w:rFonts w:ascii="Arial" w:hAnsi="Arial" w:eastAsia="宋体" w:cs="Times New Roman"/>
      <w:bCs/>
      <w:color w:val="000000"/>
      <w:kern w:val="0"/>
      <w:sz w:val="22"/>
      <w:szCs w:val="20"/>
      <w:lang w:eastAsia="en-US"/>
    </w:rPr>
  </w:style>
  <w:style w:type="paragraph" w:customStyle="1" w:styleId="1223">
    <w:name w:val="样式 正文缩进正文（首行缩进两字） + 加粗1"/>
    <w:basedOn w:val="10"/>
    <w:autoRedefine/>
    <w:qFormat/>
    <w:uiPriority w:val="99"/>
    <w:pPr>
      <w:tabs>
        <w:tab w:val="left" w:pos="960"/>
      </w:tabs>
      <w:adjustRightInd w:val="0"/>
      <w:spacing w:after="120" w:line="400" w:lineRule="exact"/>
      <w:ind w:left="960" w:firstLine="0"/>
      <w:jc w:val="left"/>
      <w:textAlignment w:val="baseline"/>
    </w:pPr>
    <w:rPr>
      <w:rFonts w:ascii="Verdana" w:hAnsi="Verdana"/>
      <w:b/>
      <w:sz w:val="24"/>
      <w:szCs w:val="21"/>
    </w:rPr>
  </w:style>
  <w:style w:type="paragraph" w:customStyle="1" w:styleId="1224">
    <w:name w:val="样式 正文缩进正文（首行缩进两字）四号特点表正文正文非缩进正文双线段1ALT+Z缩进正文缩进 Char正文..."/>
    <w:basedOn w:val="10"/>
    <w:autoRedefine/>
    <w:qFormat/>
    <w:uiPriority w:val="99"/>
    <w:pPr>
      <w:adjustRightInd w:val="0"/>
      <w:spacing w:afterLines="50" w:line="300" w:lineRule="auto"/>
      <w:ind w:firstLine="560" w:firstLineChars="200"/>
      <w:textAlignment w:val="baseline"/>
    </w:pPr>
    <w:rPr>
      <w:rFonts w:ascii="Verdana" w:hAnsi="Verdana" w:cs="宋体"/>
      <w:bCs/>
      <w:sz w:val="28"/>
    </w:rPr>
  </w:style>
  <w:style w:type="paragraph" w:customStyle="1" w:styleId="1225">
    <w:name w:val="_导读表格标题"/>
    <w:basedOn w:val="1080"/>
    <w:autoRedefine/>
    <w:qFormat/>
    <w:uiPriority w:val="99"/>
    <w:pPr>
      <w:jc w:val="center"/>
    </w:pPr>
    <w:rPr>
      <w:b/>
    </w:rPr>
  </w:style>
  <w:style w:type="paragraph" w:customStyle="1" w:styleId="1226">
    <w:name w:val="Table Description"/>
    <w:next w:val="1"/>
    <w:autoRedefine/>
    <w:qFormat/>
    <w:uiPriority w:val="99"/>
    <w:pPr>
      <w:keepNext/>
      <w:snapToGrid w:val="0"/>
      <w:spacing w:beforeLines="50"/>
      <w:jc w:val="center"/>
    </w:pPr>
    <w:rPr>
      <w:rFonts w:ascii="Arial" w:hAnsi="Arial" w:eastAsia="黑体" w:cs="Times New Roman"/>
      <w:sz w:val="18"/>
      <w:lang w:val="en-US" w:eastAsia="zh-CN" w:bidi="ar-SA"/>
    </w:rPr>
  </w:style>
  <w:style w:type="paragraph" w:customStyle="1" w:styleId="1227">
    <w:name w:val="Char Char Char Char Char Char Char Char Char Char Char Char Char Char Char1 Char"/>
    <w:basedOn w:val="1"/>
    <w:autoRedefine/>
    <w:qFormat/>
    <w:uiPriority w:val="99"/>
    <w:pPr>
      <w:widowControl/>
      <w:adjustRightInd w:val="0"/>
      <w:spacing w:after="160" w:line="240" w:lineRule="exact"/>
      <w:ind w:firstLine="480" w:firstLineChars="200"/>
      <w:jc w:val="left"/>
      <w:textAlignment w:val="baseline"/>
    </w:pPr>
    <w:rPr>
      <w:rFonts w:ascii="Verdana" w:hAnsi="Verdana" w:eastAsia="宋体" w:cs="Times New Roman"/>
      <w:b/>
      <w:kern w:val="0"/>
      <w:sz w:val="20"/>
      <w:szCs w:val="20"/>
      <w:lang w:eastAsia="en-US"/>
    </w:rPr>
  </w:style>
  <w:style w:type="paragraph" w:customStyle="1" w:styleId="1228">
    <w:name w:val="xl105"/>
    <w:basedOn w:val="1"/>
    <w:autoRedefine/>
    <w:qFormat/>
    <w:uiPriority w:val="0"/>
    <w:pPr>
      <w:widowControl/>
      <w:pBdr>
        <w:top w:val="single" w:color="auto" w:sz="4" w:space="0"/>
        <w:bottom w:val="single" w:color="auto" w:sz="4" w:space="0"/>
      </w:pBdr>
      <w:adjustRightInd w:val="0"/>
      <w:spacing w:before="100" w:beforeAutospacing="1" w:after="100" w:afterAutospacing="1" w:line="288" w:lineRule="auto"/>
      <w:ind w:firstLine="482" w:firstLineChars="200"/>
      <w:jc w:val="left"/>
      <w:textAlignment w:val="center"/>
    </w:pPr>
    <w:rPr>
      <w:rFonts w:ascii="宋体" w:hAnsi="宋体" w:eastAsia="宋体"/>
      <w:bCs/>
      <w:kern w:val="0"/>
      <w:sz w:val="20"/>
      <w:szCs w:val="20"/>
    </w:rPr>
  </w:style>
  <w:style w:type="paragraph" w:customStyle="1" w:styleId="1229">
    <w:name w:val="标题 2（绿盟科技）"/>
    <w:basedOn w:val="4"/>
    <w:next w:val="744"/>
    <w:autoRedefine/>
    <w:qFormat/>
    <w:uiPriority w:val="99"/>
    <w:pPr>
      <w:spacing w:line="415" w:lineRule="auto"/>
      <w:ind w:left="420" w:hanging="420"/>
      <w:jc w:val="left"/>
    </w:pPr>
    <w:rPr>
      <w:rFonts w:ascii="Arial" w:hAnsi="Arial" w:eastAsia="黑体" w:cs="Times New Roman"/>
      <w:sz w:val="24"/>
      <w:szCs w:val="24"/>
    </w:rPr>
  </w:style>
  <w:style w:type="paragraph" w:customStyle="1" w:styleId="1230">
    <w:name w:val="[封面标题1]"/>
    <w:next w:val="1"/>
    <w:autoRedefine/>
    <w:qFormat/>
    <w:uiPriority w:val="99"/>
    <w:pPr>
      <w:widowControl w:val="0"/>
      <w:spacing w:beforeLines="50"/>
      <w:jc w:val="center"/>
    </w:pPr>
    <w:rPr>
      <w:rFonts w:ascii="黑体" w:hAnsi="Arial" w:eastAsia="黑体" w:cs="Times New Roman"/>
      <w:b/>
      <w:bCs/>
      <w:color w:val="FF0000"/>
      <w:kern w:val="48"/>
      <w:sz w:val="44"/>
      <w:szCs w:val="48"/>
      <w:lang w:val="en-US" w:eastAsia="zh-CN" w:bidi="ar-SA"/>
    </w:rPr>
  </w:style>
  <w:style w:type="paragraph" w:customStyle="1" w:styleId="1231">
    <w:name w:val="样式 加粗 左侧:  2.96 厘米 首行缩进:  0.74 厘米"/>
    <w:basedOn w:val="1"/>
    <w:autoRedefine/>
    <w:qFormat/>
    <w:uiPriority w:val="99"/>
    <w:pPr>
      <w:adjustRightInd w:val="0"/>
      <w:spacing w:after="360" w:line="360" w:lineRule="auto"/>
      <w:ind w:left="1678" w:firstLine="420" w:firstLineChars="200"/>
      <w:textAlignment w:val="baseline"/>
    </w:pPr>
    <w:rPr>
      <w:rFonts w:ascii="Verdana" w:hAnsi="Verdana" w:eastAsia="宋体"/>
      <w:b/>
      <w:sz w:val="24"/>
      <w:szCs w:val="20"/>
    </w:rPr>
  </w:style>
  <w:style w:type="paragraph" w:customStyle="1" w:styleId="1232">
    <w:name w:val="样式 (中文) 仿宋_GB2312 黑色 左 首行缩进:  0.66 厘米 段前: 5 磅 段后: 5 磅 行距: ...1"/>
    <w:basedOn w:val="1"/>
    <w:autoRedefine/>
    <w:qFormat/>
    <w:uiPriority w:val="99"/>
    <w:pPr>
      <w:adjustRightInd w:val="0"/>
      <w:spacing w:before="100" w:after="100" w:line="360" w:lineRule="auto"/>
      <w:ind w:firstLine="375" w:firstLineChars="200"/>
      <w:jc w:val="left"/>
      <w:textAlignment w:val="baseline"/>
    </w:pPr>
    <w:rPr>
      <w:rFonts w:ascii="Verdana" w:hAnsi="Verdana" w:eastAsia="宋体"/>
      <w:bCs/>
      <w:color w:val="000000"/>
      <w:kern w:val="0"/>
      <w:sz w:val="24"/>
      <w:szCs w:val="20"/>
    </w:rPr>
  </w:style>
  <w:style w:type="paragraph" w:customStyle="1" w:styleId="1233">
    <w:name w:val="二级节标题"/>
    <w:next w:val="1"/>
    <w:autoRedefine/>
    <w:qFormat/>
    <w:uiPriority w:val="0"/>
    <w:pPr>
      <w:tabs>
        <w:tab w:val="left" w:pos="600"/>
        <w:tab w:val="left" w:pos="851"/>
      </w:tabs>
      <w:spacing w:before="240" w:after="240" w:line="400" w:lineRule="exact"/>
      <w:ind w:left="709" w:hanging="709"/>
      <w:outlineLvl w:val="2"/>
    </w:pPr>
    <w:rPr>
      <w:rFonts w:ascii="Arial" w:hAnsi="Arial" w:eastAsia="黑体" w:cs="Times New Roman"/>
      <w:b/>
      <w:sz w:val="30"/>
      <w:szCs w:val="30"/>
      <w:lang w:val="en-US" w:eastAsia="zh-CN" w:bidi="ar-SA"/>
    </w:rPr>
  </w:style>
  <w:style w:type="paragraph" w:customStyle="1" w:styleId="1234">
    <w:name w:val="列表（符号二级）（绿盟科技）"/>
    <w:basedOn w:val="993"/>
    <w:autoRedefine/>
    <w:qFormat/>
    <w:uiPriority w:val="99"/>
    <w:pPr>
      <w:tabs>
        <w:tab w:val="left" w:pos="-1646"/>
      </w:tabs>
      <w:ind w:left="1260" w:firstLine="1646"/>
    </w:pPr>
  </w:style>
  <w:style w:type="paragraph" w:customStyle="1" w:styleId="1235">
    <w:name w:val="样式 标题 1标书标题 1PIM 1H1Heading 0h1l1Head 1 (Chapter heading)..."/>
    <w:basedOn w:val="3"/>
    <w:autoRedefine/>
    <w:qFormat/>
    <w:uiPriority w:val="99"/>
    <w:pPr>
      <w:keepLines/>
      <w:pageBreakBefore/>
      <w:widowControl/>
      <w:pBdr>
        <w:top w:val="thickThinSmallGap" w:color="808080" w:sz="24" w:space="1"/>
        <w:left w:val="thickThinSmallGap" w:color="808080" w:sz="24" w:space="4"/>
        <w:bottom w:val="thickThinSmallGap" w:color="808080" w:sz="24" w:space="0"/>
        <w:right w:val="thickThinSmallGap" w:color="808080" w:sz="24" w:space="4"/>
      </w:pBdr>
      <w:tabs>
        <w:tab w:val="left" w:pos="1800"/>
      </w:tabs>
      <w:adjustRightInd w:val="0"/>
      <w:spacing w:beforeLines="100" w:afterLines="100"/>
      <w:ind w:left="432" w:hanging="432"/>
      <w:textAlignment w:val="baseline"/>
    </w:pPr>
    <w:rPr>
      <w:rFonts w:ascii="楷体_GB2312" w:hAnsi="Times New Roman" w:eastAsia="楷体_GB2312" w:cs="宋体"/>
      <w:b w:val="0"/>
      <w:bCs/>
      <w:color w:val="auto"/>
      <w:kern w:val="44"/>
      <w:szCs w:val="32"/>
      <w:lang w:val="en-US"/>
    </w:rPr>
  </w:style>
  <w:style w:type="paragraph" w:customStyle="1" w:styleId="1236">
    <w:name w:val="font10"/>
    <w:basedOn w:val="1"/>
    <w:autoRedefine/>
    <w:qFormat/>
    <w:uiPriority w:val="99"/>
    <w:pPr>
      <w:widowControl/>
      <w:adjustRightInd w:val="0"/>
      <w:spacing w:before="100" w:beforeAutospacing="1" w:after="100" w:afterAutospacing="1" w:line="288" w:lineRule="auto"/>
      <w:ind w:firstLine="482" w:firstLineChars="200"/>
      <w:jc w:val="left"/>
      <w:textAlignment w:val="baseline"/>
    </w:pPr>
    <w:rPr>
      <w:rFonts w:ascii="宋体" w:hAnsi="宋体" w:eastAsia="宋体"/>
      <w:bCs/>
      <w:color w:val="000000"/>
      <w:kern w:val="0"/>
      <w:sz w:val="20"/>
      <w:szCs w:val="20"/>
    </w:rPr>
  </w:style>
  <w:style w:type="paragraph" w:customStyle="1" w:styleId="1237">
    <w:name w:val="xl104"/>
    <w:basedOn w:val="1"/>
    <w:autoRedefine/>
    <w:qFormat/>
    <w:uiPriority w:val="0"/>
    <w:pPr>
      <w:widowControl/>
      <w:pBdr>
        <w:top w:val="single" w:color="auto" w:sz="4" w:space="0"/>
        <w:left w:val="single" w:color="auto" w:sz="4" w:space="0"/>
        <w:bottom w:val="single" w:color="auto" w:sz="4" w:space="0"/>
      </w:pBdr>
      <w:adjustRightInd w:val="0"/>
      <w:spacing w:before="100" w:beforeAutospacing="1" w:after="100" w:afterAutospacing="1" w:line="288" w:lineRule="auto"/>
      <w:ind w:firstLine="482" w:firstLineChars="200"/>
      <w:jc w:val="left"/>
      <w:textAlignment w:val="center"/>
    </w:pPr>
    <w:rPr>
      <w:rFonts w:ascii="宋体" w:hAnsi="宋体" w:eastAsia="宋体"/>
      <w:bCs/>
      <w:kern w:val="0"/>
      <w:sz w:val="20"/>
      <w:szCs w:val="20"/>
    </w:rPr>
  </w:style>
  <w:style w:type="paragraph" w:customStyle="1" w:styleId="1238">
    <w:name w:val="Char Char Char Char Char Char Char Char Char Char Char Char Char Char Char Char1"/>
    <w:basedOn w:val="1"/>
    <w:autoRedefine/>
    <w:qFormat/>
    <w:uiPriority w:val="0"/>
    <w:pPr>
      <w:tabs>
        <w:tab w:val="left" w:pos="360"/>
      </w:tabs>
      <w:adjustRightInd w:val="0"/>
      <w:spacing w:line="360" w:lineRule="auto"/>
      <w:ind w:firstLine="200" w:firstLineChars="200"/>
      <w:textAlignment w:val="baseline"/>
    </w:pPr>
    <w:rPr>
      <w:rFonts w:ascii="Verdana" w:hAnsi="Verdana" w:eastAsia="宋体" w:cs="Times New Roman"/>
      <w:bCs/>
      <w:sz w:val="24"/>
      <w:szCs w:val="24"/>
    </w:rPr>
  </w:style>
  <w:style w:type="paragraph" w:customStyle="1" w:styleId="1239">
    <w:name w:val="样式 小四正文 + 首行缩进:  2 字符 段前: 0.5 行"/>
    <w:basedOn w:val="1"/>
    <w:autoRedefine/>
    <w:qFormat/>
    <w:uiPriority w:val="99"/>
    <w:pPr>
      <w:adjustRightInd w:val="0"/>
      <w:spacing w:beforeLines="50" w:line="360" w:lineRule="auto"/>
      <w:ind w:firstLine="200" w:firstLineChars="200"/>
      <w:textAlignment w:val="baseline"/>
    </w:pPr>
    <w:rPr>
      <w:rFonts w:ascii="宋体" w:hAnsi="宋体" w:eastAsia="宋体" w:cs="Times New Roman"/>
      <w:sz w:val="24"/>
      <w:szCs w:val="20"/>
    </w:rPr>
  </w:style>
  <w:style w:type="paragraph" w:customStyle="1" w:styleId="1240">
    <w:name w:val="Char12"/>
    <w:basedOn w:val="1"/>
    <w:autoRedefine/>
    <w:qFormat/>
    <w:uiPriority w:val="0"/>
    <w:pPr>
      <w:tabs>
        <w:tab w:val="left" w:pos="360"/>
      </w:tabs>
      <w:adjustRightInd w:val="0"/>
      <w:spacing w:line="360" w:lineRule="auto"/>
      <w:ind w:firstLine="200" w:firstLineChars="200"/>
      <w:jc w:val="center"/>
      <w:textAlignment w:val="baseline"/>
    </w:pPr>
    <w:rPr>
      <w:rFonts w:ascii="黑体" w:hAnsi="Verdana" w:eastAsia="黑体" w:cs="Times New Roman"/>
      <w:bCs/>
      <w:sz w:val="24"/>
      <w:szCs w:val="21"/>
    </w:rPr>
  </w:style>
  <w:style w:type="paragraph" w:customStyle="1" w:styleId="1241">
    <w:name w:val="xl117"/>
    <w:basedOn w:val="1"/>
    <w:autoRedefine/>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left"/>
      <w:textAlignment w:val="center"/>
    </w:pPr>
    <w:rPr>
      <w:rFonts w:ascii="宋体" w:hAnsi="宋体" w:eastAsia="宋体"/>
      <w:b/>
      <w:kern w:val="0"/>
      <w:sz w:val="20"/>
      <w:szCs w:val="20"/>
    </w:rPr>
  </w:style>
  <w:style w:type="paragraph" w:customStyle="1" w:styleId="1242">
    <w:name w:val="xl127"/>
    <w:basedOn w:val="1"/>
    <w:autoRedefine/>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482" w:firstLineChars="200"/>
      <w:jc w:val="left"/>
      <w:textAlignment w:val="baseline"/>
    </w:pPr>
    <w:rPr>
      <w:rFonts w:ascii="宋体" w:hAnsi="宋体" w:eastAsia="宋体"/>
      <w:bCs/>
      <w:kern w:val="0"/>
      <w:sz w:val="20"/>
      <w:szCs w:val="20"/>
    </w:rPr>
  </w:style>
  <w:style w:type="paragraph" w:customStyle="1" w:styleId="1243">
    <w:name w:val="样式 小四 行距: 1.5 倍行距"/>
    <w:basedOn w:val="1"/>
    <w:autoRedefine/>
    <w:qFormat/>
    <w:uiPriority w:val="0"/>
    <w:pPr>
      <w:adjustRightInd w:val="0"/>
      <w:spacing w:line="300" w:lineRule="auto"/>
      <w:ind w:firstLine="480" w:firstLineChars="200"/>
      <w:textAlignment w:val="baseline"/>
    </w:pPr>
    <w:rPr>
      <w:rFonts w:ascii="Times New Roman" w:hAnsi="Times New Roman" w:eastAsia="宋体" w:cs="Times New Roman"/>
      <w:bCs/>
      <w:sz w:val="24"/>
      <w:szCs w:val="20"/>
    </w:rPr>
  </w:style>
  <w:style w:type="paragraph" w:customStyle="1" w:styleId="1244">
    <w:name w:val="paragraph1"/>
    <w:basedOn w:val="1"/>
    <w:autoRedefine/>
    <w:qFormat/>
    <w:uiPriority w:val="99"/>
    <w:pPr>
      <w:widowControl/>
      <w:adjustRightInd w:val="0"/>
      <w:spacing w:before="100" w:beforeAutospacing="1" w:after="100" w:afterAutospacing="1" w:line="288" w:lineRule="auto"/>
      <w:ind w:firstLine="480" w:firstLineChars="200"/>
      <w:jc w:val="left"/>
      <w:textAlignment w:val="baseline"/>
    </w:pPr>
    <w:rPr>
      <w:rFonts w:ascii="宋体" w:hAnsi="宋体" w:eastAsia="宋体"/>
      <w:bCs/>
      <w:kern w:val="0"/>
      <w:sz w:val="24"/>
      <w:szCs w:val="24"/>
    </w:rPr>
  </w:style>
  <w:style w:type="paragraph" w:customStyle="1" w:styleId="1245">
    <w:name w:val="G正文"/>
    <w:basedOn w:val="1"/>
    <w:autoRedefine/>
    <w:qFormat/>
    <w:uiPriority w:val="99"/>
    <w:pPr>
      <w:widowControl/>
      <w:adjustRightInd w:val="0"/>
      <w:spacing w:line="360" w:lineRule="auto"/>
      <w:ind w:firstLine="480" w:firstLineChars="200"/>
      <w:textAlignment w:val="baseline"/>
    </w:pPr>
    <w:rPr>
      <w:rFonts w:ascii="Times New Roman" w:hAnsi="Times New Roman" w:eastAsia="宋体"/>
      <w:bCs/>
      <w:sz w:val="24"/>
      <w:szCs w:val="20"/>
    </w:rPr>
  </w:style>
  <w:style w:type="paragraph" w:customStyle="1" w:styleId="1246">
    <w:name w:val="06-sinobest-正文"/>
    <w:basedOn w:val="1"/>
    <w:autoRedefine/>
    <w:qFormat/>
    <w:uiPriority w:val="99"/>
    <w:pPr>
      <w:adjustRightInd w:val="0"/>
      <w:spacing w:beforeLines="50" w:afterLines="50" w:line="420" w:lineRule="exact"/>
      <w:ind w:firstLine="480" w:firstLineChars="200"/>
      <w:textAlignment w:val="baseline"/>
    </w:pPr>
    <w:rPr>
      <w:rFonts w:ascii="Verdana" w:hAnsi="Verdana" w:eastAsia="宋体" w:cs="Times New Roman"/>
      <w:bCs/>
      <w:sz w:val="24"/>
      <w:szCs w:val="24"/>
    </w:rPr>
  </w:style>
  <w:style w:type="paragraph" w:customStyle="1" w:styleId="1247">
    <w:name w:val="font8"/>
    <w:basedOn w:val="1"/>
    <w:autoRedefine/>
    <w:qFormat/>
    <w:uiPriority w:val="0"/>
    <w:pPr>
      <w:widowControl/>
      <w:adjustRightInd w:val="0"/>
      <w:spacing w:before="100" w:beforeAutospacing="1" w:after="100" w:afterAutospacing="1" w:line="288" w:lineRule="auto"/>
      <w:ind w:firstLine="482" w:firstLineChars="200"/>
      <w:jc w:val="left"/>
      <w:textAlignment w:val="baseline"/>
    </w:pPr>
    <w:rPr>
      <w:rFonts w:ascii="Verdana" w:hAnsi="Verdana" w:eastAsia="宋体"/>
      <w:bCs/>
      <w:color w:val="000000"/>
      <w:kern w:val="0"/>
      <w:sz w:val="20"/>
      <w:szCs w:val="20"/>
    </w:rPr>
  </w:style>
  <w:style w:type="paragraph" w:customStyle="1" w:styleId="1248">
    <w:name w:val="Z3"/>
    <w:basedOn w:val="1"/>
    <w:next w:val="1"/>
    <w:autoRedefine/>
    <w:qFormat/>
    <w:uiPriority w:val="99"/>
    <w:pPr>
      <w:tabs>
        <w:tab w:val="left" w:pos="1260"/>
      </w:tabs>
      <w:adjustRightInd w:val="0"/>
      <w:spacing w:before="360" w:after="180" w:line="288" w:lineRule="auto"/>
      <w:ind w:left="10" w:leftChars="10" w:firstLine="480" w:firstLineChars="200"/>
      <w:textAlignment w:val="baseline"/>
      <w:outlineLvl w:val="2"/>
    </w:pPr>
    <w:rPr>
      <w:rFonts w:ascii="Tahoma" w:hAnsi="Tahoma" w:eastAsia="幼圆" w:cs="Times New Roman"/>
      <w:bCs/>
      <w:caps/>
      <w:sz w:val="28"/>
      <w:szCs w:val="20"/>
    </w:rPr>
  </w:style>
  <w:style w:type="paragraph" w:customStyle="1" w:styleId="1249">
    <w:name w:val="样式 (符号) 华文仿宋 行距: 1.5 倍行距 首行缩进:  2 字符"/>
    <w:basedOn w:val="1"/>
    <w:autoRedefine/>
    <w:qFormat/>
    <w:uiPriority w:val="99"/>
    <w:pPr>
      <w:widowControl/>
      <w:adjustRightInd w:val="0"/>
      <w:spacing w:before="60" w:after="60" w:line="360" w:lineRule="auto"/>
      <w:ind w:firstLine="480" w:firstLineChars="200"/>
      <w:textAlignment w:val="baseline"/>
    </w:pPr>
    <w:rPr>
      <w:rFonts w:ascii="Times New Roman" w:hAnsi="华文仿宋" w:eastAsia="宋体"/>
      <w:bCs/>
      <w:kern w:val="0"/>
      <w:sz w:val="24"/>
      <w:szCs w:val="20"/>
    </w:rPr>
  </w:style>
  <w:style w:type="paragraph" w:customStyle="1" w:styleId="1250">
    <w:name w:val="样式 标题 4H4PIM 4h4bulletblbb44headingH41H42H43H44H45..."/>
    <w:basedOn w:val="6"/>
    <w:next w:val="1"/>
    <w:autoRedefine/>
    <w:qFormat/>
    <w:uiPriority w:val="99"/>
    <w:pPr>
      <w:widowControl/>
      <w:tabs>
        <w:tab w:val="left" w:pos="0"/>
        <w:tab w:val="left" w:pos="420"/>
        <w:tab w:val="left" w:pos="1080"/>
        <w:tab w:val="left" w:pos="1680"/>
      </w:tabs>
      <w:adjustRightInd w:val="0"/>
      <w:spacing w:beforeLines="50" w:after="0" w:line="360" w:lineRule="auto"/>
      <w:ind w:left="2162" w:right="238"/>
      <w:contextualSpacing/>
    </w:pPr>
    <w:rPr>
      <w:rFonts w:ascii="黑体" w:hAnsi="黑体" w:eastAsia="黑体" w:cs="Times New Roman"/>
      <w:b w:val="0"/>
      <w:kern w:val="0"/>
      <w:sz w:val="24"/>
      <w:szCs w:val="30"/>
    </w:rPr>
  </w:style>
  <w:style w:type="paragraph" w:customStyle="1" w:styleId="1251">
    <w:name w:val="indent"/>
    <w:basedOn w:val="1"/>
    <w:autoRedefine/>
    <w:qFormat/>
    <w:uiPriority w:val="99"/>
    <w:pPr>
      <w:widowControl/>
      <w:adjustRightInd w:val="0"/>
      <w:spacing w:before="60" w:after="40" w:line="288" w:lineRule="auto"/>
      <w:ind w:firstLine="480" w:firstLineChars="200"/>
      <w:jc w:val="left"/>
      <w:textAlignment w:val="baseline"/>
    </w:pPr>
    <w:rPr>
      <w:rFonts w:ascii="Verdana" w:hAnsi="Verdana" w:eastAsia="宋体"/>
      <w:bCs/>
      <w:color w:val="000000"/>
      <w:kern w:val="0"/>
      <w:sz w:val="18"/>
      <w:szCs w:val="18"/>
    </w:rPr>
  </w:style>
  <w:style w:type="paragraph" w:customStyle="1" w:styleId="1252">
    <w:name w:val="图标注"/>
    <w:next w:val="1"/>
    <w:autoRedefine/>
    <w:qFormat/>
    <w:uiPriority w:val="99"/>
    <w:pPr>
      <w:tabs>
        <w:tab w:val="left" w:pos="648"/>
      </w:tabs>
      <w:spacing w:beforeLines="50" w:line="360" w:lineRule="auto"/>
      <w:ind w:left="510" w:hanging="420"/>
      <w:jc w:val="center"/>
    </w:pPr>
    <w:rPr>
      <w:rFonts w:ascii="楷体_GB2312" w:hAnsi="Times New Roman" w:eastAsia="宋体" w:cs="Times New Roman"/>
      <w:sz w:val="21"/>
      <w:lang w:val="en-US" w:eastAsia="zh-CN" w:bidi="ar-SA"/>
    </w:rPr>
  </w:style>
  <w:style w:type="paragraph" w:customStyle="1" w:styleId="1253">
    <w:name w:val="图_图片"/>
    <w:basedOn w:val="1"/>
    <w:autoRedefine/>
    <w:qFormat/>
    <w:uiPriority w:val="99"/>
    <w:pPr>
      <w:adjustRightInd w:val="0"/>
      <w:spacing w:beforeLines="30" w:line="288" w:lineRule="auto"/>
      <w:ind w:firstLine="480" w:firstLineChars="200"/>
      <w:jc w:val="center"/>
      <w:textAlignment w:val="baseline"/>
    </w:pPr>
    <w:rPr>
      <w:rFonts w:ascii="Times New Roman" w:hAnsi="Times New Roman" w:eastAsia="宋体" w:cs="Times New Roman"/>
      <w:bCs/>
      <w:sz w:val="18"/>
      <w:szCs w:val="24"/>
    </w:rPr>
  </w:style>
  <w:style w:type="paragraph" w:customStyle="1" w:styleId="1254">
    <w:name w:val="xl123"/>
    <w:basedOn w:val="1"/>
    <w:autoRedefine/>
    <w:qFormat/>
    <w:uiPriority w:val="0"/>
    <w:pPr>
      <w:widowControl/>
      <w:pBdr>
        <w:left w:val="single" w:color="auto" w:sz="4" w:space="0"/>
        <w:right w:val="single" w:color="auto" w:sz="4" w:space="0"/>
      </w:pBdr>
      <w:adjustRightInd w:val="0"/>
      <w:spacing w:before="100" w:beforeAutospacing="1" w:after="100" w:afterAutospacing="1" w:line="288" w:lineRule="auto"/>
      <w:ind w:firstLine="482" w:firstLineChars="200"/>
      <w:jc w:val="center"/>
      <w:textAlignment w:val="center"/>
    </w:pPr>
    <w:rPr>
      <w:rFonts w:ascii="宋体" w:hAnsi="宋体" w:eastAsia="宋体"/>
      <w:b/>
      <w:kern w:val="0"/>
      <w:sz w:val="20"/>
      <w:szCs w:val="20"/>
    </w:rPr>
  </w:style>
  <w:style w:type="paragraph" w:customStyle="1" w:styleId="1255">
    <w:name w:val="图题"/>
    <w:basedOn w:val="1"/>
    <w:next w:val="1"/>
    <w:autoRedefine/>
    <w:qFormat/>
    <w:uiPriority w:val="0"/>
    <w:pPr>
      <w:widowControl/>
      <w:tabs>
        <w:tab w:val="left" w:pos="0"/>
      </w:tabs>
      <w:autoSpaceDN w:val="0"/>
      <w:adjustRightInd w:val="0"/>
      <w:spacing w:line="300" w:lineRule="auto"/>
      <w:ind w:firstLine="480" w:firstLineChars="200"/>
      <w:jc w:val="center"/>
      <w:textAlignment w:val="baseline"/>
    </w:pPr>
    <w:rPr>
      <w:rFonts w:ascii="宋体" w:hAnsi="宋体" w:eastAsia="宋体" w:cs="Times New Roman"/>
      <w:bCs/>
      <w:kern w:val="0"/>
      <w:sz w:val="24"/>
      <w:szCs w:val="24"/>
    </w:rPr>
  </w:style>
  <w:style w:type="paragraph" w:customStyle="1" w:styleId="1256">
    <w:name w:val="五级无标题条"/>
    <w:basedOn w:val="1"/>
    <w:autoRedefine/>
    <w:qFormat/>
    <w:uiPriority w:val="0"/>
    <w:pPr>
      <w:tabs>
        <w:tab w:val="left" w:pos="1296"/>
      </w:tabs>
      <w:adjustRightInd w:val="0"/>
      <w:spacing w:line="360" w:lineRule="auto"/>
      <w:ind w:left="1296" w:hanging="1296" w:firstLineChars="200"/>
      <w:textAlignment w:val="baseline"/>
    </w:pPr>
    <w:rPr>
      <w:rFonts w:ascii="Verdana" w:hAnsi="Verdana" w:eastAsia="宋体" w:cs="Times New Roman"/>
      <w:bCs/>
      <w:sz w:val="24"/>
      <w:szCs w:val="20"/>
    </w:rPr>
  </w:style>
  <w:style w:type="paragraph" w:customStyle="1" w:styleId="1257">
    <w:name w:val="样式 首行缩进:  0.85 厘米"/>
    <w:basedOn w:val="1"/>
    <w:link w:val="1258"/>
    <w:autoRedefine/>
    <w:qFormat/>
    <w:uiPriority w:val="0"/>
    <w:pPr>
      <w:widowControl/>
      <w:adjustRightInd w:val="0"/>
      <w:spacing w:line="360" w:lineRule="auto"/>
      <w:ind w:firstLine="482" w:firstLineChars="200"/>
      <w:textAlignment w:val="baseline"/>
    </w:pPr>
    <w:rPr>
      <w:rFonts w:ascii="Arial" w:hAnsi="Arial" w:eastAsia="宋体"/>
      <w:bCs/>
      <w:kern w:val="0"/>
      <w:szCs w:val="20"/>
    </w:rPr>
  </w:style>
  <w:style w:type="character" w:customStyle="1" w:styleId="1258">
    <w:name w:val="样式 首行缩进:  0.85 厘米 Char Char"/>
    <w:link w:val="1257"/>
    <w:autoRedefine/>
    <w:qFormat/>
    <w:uiPriority w:val="0"/>
    <w:rPr>
      <w:rFonts w:ascii="Arial" w:hAnsi="Arial" w:cs="宋体"/>
      <w:bCs/>
      <w:sz w:val="21"/>
    </w:rPr>
  </w:style>
  <w:style w:type="paragraph" w:customStyle="1" w:styleId="1259">
    <w:name w:val="样式 标题 2 + 四号 深蓝 左侧:  0 厘米 首行缩进:  0 厘米"/>
    <w:basedOn w:val="4"/>
    <w:next w:val="1"/>
    <w:autoRedefine/>
    <w:qFormat/>
    <w:uiPriority w:val="99"/>
    <w:pPr>
      <w:spacing w:before="240" w:after="0" w:line="360" w:lineRule="auto"/>
      <w:jc w:val="left"/>
    </w:pPr>
    <w:rPr>
      <w:rFonts w:ascii="Times New Roman" w:hAnsi="Times New Roman" w:eastAsia="黑体"/>
      <w:b w:val="0"/>
      <w:bCs w:val="0"/>
      <w:color w:val="000080"/>
      <w:sz w:val="28"/>
      <w:szCs w:val="24"/>
    </w:rPr>
  </w:style>
  <w:style w:type="paragraph" w:customStyle="1" w:styleId="1260">
    <w:name w:val="公文行文"/>
    <w:basedOn w:val="1"/>
    <w:autoRedefine/>
    <w:qFormat/>
    <w:uiPriority w:val="99"/>
    <w:pPr>
      <w:adjustRightInd w:val="0"/>
      <w:spacing w:line="360" w:lineRule="auto"/>
      <w:ind w:firstLine="200" w:firstLineChars="200"/>
      <w:textAlignment w:val="baseline"/>
    </w:pPr>
    <w:rPr>
      <w:rFonts w:ascii="Times New Roman" w:hAnsi="Times New Roman" w:eastAsia="宋体" w:cs="Times New Roman"/>
      <w:bCs/>
      <w:sz w:val="28"/>
      <w:szCs w:val="24"/>
    </w:rPr>
  </w:style>
  <w:style w:type="paragraph" w:customStyle="1" w:styleId="1261">
    <w:name w:val="FR正文1"/>
    <w:basedOn w:val="1"/>
    <w:autoRedefine/>
    <w:qFormat/>
    <w:uiPriority w:val="99"/>
    <w:pPr>
      <w:widowControl/>
      <w:adjustRightInd w:val="0"/>
      <w:snapToGrid w:val="0"/>
      <w:spacing w:line="360" w:lineRule="auto"/>
      <w:ind w:firstLine="425" w:firstLineChars="200"/>
      <w:jc w:val="left"/>
      <w:textAlignment w:val="baseline"/>
    </w:pPr>
    <w:rPr>
      <w:rFonts w:ascii="Times New Roman" w:hAnsi="Times New Roman" w:eastAsia="宋体" w:cs="Times New Roman"/>
      <w:bCs/>
      <w:kern w:val="0"/>
      <w:szCs w:val="20"/>
    </w:rPr>
  </w:style>
  <w:style w:type="paragraph" w:customStyle="1" w:styleId="1262">
    <w:name w:val="正文文字缩进2字"/>
    <w:basedOn w:val="35"/>
    <w:next w:val="1"/>
    <w:autoRedefine/>
    <w:qFormat/>
    <w:uiPriority w:val="99"/>
    <w:pPr>
      <w:tabs>
        <w:tab w:val="left" w:pos="850"/>
      </w:tabs>
      <w:adjustRightInd w:val="0"/>
      <w:spacing w:after="60" w:line="360" w:lineRule="auto"/>
      <w:ind w:left="420" w:leftChars="200" w:firstLine="480" w:firstLineChars="182"/>
      <w:textAlignment w:val="baseline"/>
    </w:pPr>
    <w:rPr>
      <w:rFonts w:ascii="Times New Roman" w:hAnsi="Times New Roman" w:eastAsia="宋体" w:cs="Times New Roman"/>
      <w:bCs/>
      <w:sz w:val="24"/>
      <w:szCs w:val="24"/>
    </w:rPr>
  </w:style>
  <w:style w:type="paragraph" w:customStyle="1" w:styleId="1263">
    <w:name w:val="p18"/>
    <w:basedOn w:val="1"/>
    <w:autoRedefine/>
    <w:qFormat/>
    <w:uiPriority w:val="0"/>
    <w:pPr>
      <w:widowControl/>
      <w:adjustRightInd w:val="0"/>
      <w:spacing w:after="120" w:line="360" w:lineRule="auto"/>
      <w:ind w:firstLine="420" w:firstLineChars="200"/>
      <w:textAlignment w:val="baseline"/>
    </w:pPr>
    <w:rPr>
      <w:rFonts w:ascii="Verdana" w:hAnsi="Verdana" w:eastAsia="宋体" w:cs="Times New Roman"/>
      <w:bCs/>
      <w:kern w:val="0"/>
      <w:sz w:val="24"/>
      <w:szCs w:val="20"/>
    </w:rPr>
  </w:style>
  <w:style w:type="paragraph" w:customStyle="1" w:styleId="1264">
    <w:name w:val="编号"/>
    <w:basedOn w:val="1"/>
    <w:next w:val="1"/>
    <w:autoRedefine/>
    <w:qFormat/>
    <w:uiPriority w:val="99"/>
    <w:pPr>
      <w:adjustRightInd w:val="0"/>
      <w:spacing w:beforeLines="50" w:line="288" w:lineRule="auto"/>
      <w:ind w:left="1271" w:hanging="420" w:firstLineChars="200"/>
      <w:textAlignment w:val="baseline"/>
    </w:pPr>
    <w:rPr>
      <w:rFonts w:ascii="Calibri" w:hAnsi="Calibri" w:eastAsia="宋体" w:cs="Times New Roman"/>
      <w:b/>
      <w:bCs/>
      <w:sz w:val="18"/>
    </w:rPr>
  </w:style>
  <w:style w:type="paragraph" w:customStyle="1" w:styleId="1265">
    <w:name w:val="Char Char Char1"/>
    <w:basedOn w:val="1"/>
    <w:autoRedefine/>
    <w:qFormat/>
    <w:uiPriority w:val="99"/>
    <w:pPr>
      <w:adjustRightInd w:val="0"/>
      <w:spacing w:line="288" w:lineRule="auto"/>
      <w:ind w:firstLine="480" w:firstLineChars="200"/>
      <w:textAlignment w:val="baseline"/>
    </w:pPr>
    <w:rPr>
      <w:rFonts w:ascii="Times New Roman" w:hAnsi="Times New Roman" w:eastAsia="宋体" w:cs="Times New Roman"/>
      <w:bCs/>
      <w:szCs w:val="24"/>
    </w:rPr>
  </w:style>
  <w:style w:type="paragraph" w:customStyle="1" w:styleId="1266">
    <w:name w:val="Char Char1 Char Char Char Char"/>
    <w:basedOn w:val="27"/>
    <w:autoRedefine/>
    <w:qFormat/>
    <w:uiPriority w:val="99"/>
    <w:pPr>
      <w:adjustRightInd w:val="0"/>
      <w:spacing w:line="360" w:lineRule="auto"/>
      <w:ind w:firstLine="540" w:firstLineChars="200"/>
      <w:textAlignment w:val="baseline"/>
    </w:pPr>
    <w:rPr>
      <w:rFonts w:eastAsia="仿宋_GB2312"/>
      <w:b/>
      <w:bCs/>
      <w:sz w:val="36"/>
      <w:szCs w:val="36"/>
    </w:rPr>
  </w:style>
  <w:style w:type="paragraph" w:customStyle="1" w:styleId="1267">
    <w:name w:val="正文111"/>
    <w:autoRedefine/>
    <w:qFormat/>
    <w:uiPriority w:val="99"/>
    <w:pPr>
      <w:ind w:firstLine="200" w:firstLineChars="200"/>
    </w:pPr>
    <w:rPr>
      <w:rFonts w:ascii="Times New Roman" w:hAnsi="Times New Roman" w:eastAsia="仿宋_GB2312" w:cs="Times New Roman"/>
      <w:bCs/>
      <w:kern w:val="2"/>
      <w:sz w:val="28"/>
      <w:szCs w:val="32"/>
      <w:lang w:val="en-US" w:eastAsia="zh-CN" w:bidi="ar-SA"/>
    </w:rPr>
  </w:style>
  <w:style w:type="paragraph" w:customStyle="1" w:styleId="1268">
    <w:name w:val="样式 首行缩进:  2 字符 行距: 2 倍行距"/>
    <w:basedOn w:val="1"/>
    <w:autoRedefine/>
    <w:qFormat/>
    <w:uiPriority w:val="99"/>
    <w:pPr>
      <w:adjustRightInd w:val="0"/>
      <w:spacing w:before="120" w:line="360" w:lineRule="auto"/>
      <w:ind w:firstLine="200" w:firstLineChars="200"/>
      <w:textAlignment w:val="baseline"/>
    </w:pPr>
    <w:rPr>
      <w:rFonts w:ascii="Times New Roman" w:hAnsi="Times New Roman" w:eastAsia="宋体"/>
      <w:bCs/>
      <w:sz w:val="24"/>
      <w:szCs w:val="20"/>
    </w:rPr>
  </w:style>
  <w:style w:type="paragraph" w:customStyle="1" w:styleId="1269">
    <w:name w:val="列出段落2"/>
    <w:basedOn w:val="1"/>
    <w:autoRedefine/>
    <w:qFormat/>
    <w:uiPriority w:val="0"/>
    <w:pPr>
      <w:adjustRightInd w:val="0"/>
      <w:spacing w:before="60" w:after="60" w:line="360" w:lineRule="atLeast"/>
      <w:ind w:firstLine="420" w:firstLineChars="200"/>
      <w:textAlignment w:val="baseline"/>
    </w:pPr>
    <w:rPr>
      <w:rFonts w:ascii="Times New Roman" w:hAnsi="Times New Roman" w:eastAsia="宋体" w:cs="Times New Roman"/>
      <w:bCs/>
      <w:kern w:val="0"/>
      <w:sz w:val="24"/>
      <w:szCs w:val="20"/>
    </w:rPr>
  </w:style>
  <w:style w:type="paragraph" w:customStyle="1" w:styleId="1270">
    <w:name w:val="数据1"/>
    <w:basedOn w:val="1"/>
    <w:autoRedefine/>
    <w:qFormat/>
    <w:uiPriority w:val="99"/>
    <w:pPr>
      <w:keepNext/>
      <w:keepLines/>
      <w:pageBreakBefore/>
      <w:tabs>
        <w:tab w:val="left" w:pos="283"/>
      </w:tabs>
      <w:adjustRightInd w:val="0"/>
      <w:spacing w:before="480" w:after="480" w:line="360" w:lineRule="auto"/>
      <w:ind w:left="420" w:firstLine="480" w:firstLineChars="200"/>
      <w:jc w:val="center"/>
      <w:textAlignment w:val="baseline"/>
      <w:outlineLvl w:val="0"/>
    </w:pPr>
    <w:rPr>
      <w:rFonts w:ascii="Times New Roman" w:hAnsi="Times New Roman" w:eastAsia="宋体"/>
      <w:b/>
      <w:color w:val="000000"/>
      <w:spacing w:val="20"/>
      <w:kern w:val="44"/>
      <w:sz w:val="24"/>
      <w:szCs w:val="20"/>
    </w:rPr>
  </w:style>
  <w:style w:type="paragraph" w:customStyle="1" w:styleId="1271">
    <w:name w:val="数据3"/>
    <w:basedOn w:val="1"/>
    <w:autoRedefine/>
    <w:qFormat/>
    <w:uiPriority w:val="99"/>
    <w:pPr>
      <w:keepNext/>
      <w:keepLines/>
      <w:tabs>
        <w:tab w:val="left" w:pos="283"/>
      </w:tabs>
      <w:adjustRightInd w:val="0"/>
      <w:spacing w:before="120" w:after="120" w:line="360" w:lineRule="auto"/>
      <w:ind w:left="1260" w:firstLine="480" w:firstLineChars="200"/>
      <w:jc w:val="left"/>
      <w:textAlignment w:val="baseline"/>
      <w:outlineLvl w:val="2"/>
    </w:pPr>
    <w:rPr>
      <w:rFonts w:ascii="Times New Roman" w:hAnsi="Times New Roman" w:eastAsia="楷体_GB2312"/>
      <w:b/>
      <w:spacing w:val="20"/>
      <w:sz w:val="28"/>
      <w:szCs w:val="20"/>
    </w:rPr>
  </w:style>
  <w:style w:type="paragraph" w:customStyle="1" w:styleId="1272">
    <w:name w:val="数据4"/>
    <w:basedOn w:val="1"/>
    <w:autoRedefine/>
    <w:qFormat/>
    <w:uiPriority w:val="99"/>
    <w:pPr>
      <w:keepNext/>
      <w:keepLines/>
      <w:tabs>
        <w:tab w:val="left" w:pos="283"/>
        <w:tab w:val="left" w:pos="993"/>
      </w:tabs>
      <w:adjustRightInd w:val="0"/>
      <w:spacing w:before="120" w:after="120" w:line="360" w:lineRule="auto"/>
      <w:ind w:left="1680" w:firstLine="480" w:firstLineChars="200"/>
      <w:textAlignment w:val="baseline"/>
      <w:outlineLvl w:val="3"/>
    </w:pPr>
    <w:rPr>
      <w:rFonts w:ascii="Times New Roman" w:hAnsi="Times New Roman" w:eastAsia="宋体"/>
      <w:b/>
      <w:color w:val="000000"/>
      <w:spacing w:val="10"/>
      <w:sz w:val="24"/>
      <w:szCs w:val="20"/>
    </w:rPr>
  </w:style>
  <w:style w:type="paragraph" w:customStyle="1" w:styleId="1273">
    <w:name w:val="数据图"/>
    <w:basedOn w:val="736"/>
    <w:autoRedefine/>
    <w:qFormat/>
    <w:uiPriority w:val="99"/>
    <w:pPr>
      <w:ind w:firstLine="0" w:firstLineChars="0"/>
      <w:jc w:val="center"/>
    </w:pPr>
  </w:style>
  <w:style w:type="paragraph" w:customStyle="1" w:styleId="1274">
    <w:name w:val="数据2"/>
    <w:basedOn w:val="1"/>
    <w:autoRedefine/>
    <w:qFormat/>
    <w:uiPriority w:val="99"/>
    <w:pPr>
      <w:keepNext/>
      <w:keepLines/>
      <w:tabs>
        <w:tab w:val="left" w:pos="630"/>
        <w:tab w:val="left" w:pos="840"/>
      </w:tabs>
      <w:adjustRightInd w:val="0"/>
      <w:spacing w:before="120" w:after="120" w:line="360" w:lineRule="auto"/>
      <w:ind w:left="433" w:hanging="433" w:hangingChars="135"/>
      <w:jc w:val="left"/>
      <w:textAlignment w:val="baseline"/>
      <w:outlineLvl w:val="1"/>
    </w:pPr>
    <w:rPr>
      <w:rFonts w:ascii="Times New Roman" w:hAnsi="Times New Roman" w:eastAsia="宋体"/>
      <w:b/>
      <w:color w:val="000000"/>
      <w:spacing w:val="20"/>
      <w:sz w:val="28"/>
      <w:szCs w:val="20"/>
    </w:rPr>
  </w:style>
  <w:style w:type="paragraph" w:customStyle="1" w:styleId="1275">
    <w:name w:val="Gheading 3"/>
    <w:basedOn w:val="1"/>
    <w:autoRedefine/>
    <w:qFormat/>
    <w:uiPriority w:val="99"/>
    <w:pPr>
      <w:keepNext/>
      <w:keepLines/>
      <w:widowControl/>
      <w:tabs>
        <w:tab w:val="left" w:pos="710"/>
        <w:tab w:val="left" w:pos="840"/>
        <w:tab w:val="left" w:pos="1680"/>
      </w:tabs>
      <w:adjustRightInd w:val="0"/>
      <w:spacing w:before="260" w:after="260" w:line="413" w:lineRule="auto"/>
      <w:ind w:left="1260" w:firstLine="480" w:firstLineChars="200"/>
      <w:jc w:val="left"/>
      <w:textAlignment w:val="baseline"/>
      <w:outlineLvl w:val="2"/>
    </w:pPr>
    <w:rPr>
      <w:rFonts w:ascii="Calibri" w:hAnsi="Calibri" w:eastAsia="宋体" w:cs="Times New Roman"/>
      <w:b/>
      <w:bCs/>
      <w:kern w:val="0"/>
      <w:sz w:val="24"/>
      <w:szCs w:val="20"/>
    </w:rPr>
  </w:style>
  <w:style w:type="paragraph" w:customStyle="1" w:styleId="1276">
    <w:name w:val="修订11"/>
    <w:autoRedefine/>
    <w:qFormat/>
    <w:uiPriority w:val="99"/>
    <w:rPr>
      <w:rFonts w:ascii="Times New Roman" w:hAnsi="Times New Roman" w:eastAsia="宋体" w:cs="Times New Roman"/>
      <w:sz w:val="24"/>
      <w:lang w:val="en-US" w:eastAsia="zh-CN" w:bidi="ar-SA"/>
    </w:rPr>
  </w:style>
  <w:style w:type="paragraph" w:customStyle="1" w:styleId="1277">
    <w:name w:val="列出段落21"/>
    <w:basedOn w:val="1"/>
    <w:autoRedefine/>
    <w:qFormat/>
    <w:uiPriority w:val="99"/>
    <w:pPr>
      <w:adjustRightInd w:val="0"/>
      <w:spacing w:before="60" w:after="60" w:line="360" w:lineRule="atLeast"/>
      <w:ind w:firstLine="420" w:firstLineChars="200"/>
      <w:textAlignment w:val="baseline"/>
    </w:pPr>
    <w:rPr>
      <w:rFonts w:ascii="Times New Roman" w:hAnsi="Times New Roman" w:eastAsia="宋体" w:cs="Times New Roman"/>
      <w:bCs/>
      <w:kern w:val="0"/>
      <w:sz w:val="24"/>
      <w:szCs w:val="20"/>
    </w:rPr>
  </w:style>
  <w:style w:type="paragraph" w:customStyle="1" w:styleId="1278">
    <w:name w:val="电子检务正文"/>
    <w:autoRedefine/>
    <w:qFormat/>
    <w:uiPriority w:val="99"/>
    <w:pPr>
      <w:ind w:firstLine="560" w:firstLineChars="200"/>
      <w:jc w:val="both"/>
    </w:pPr>
    <w:rPr>
      <w:rFonts w:ascii="Times New Roman" w:hAnsi="Times New Roman" w:eastAsia="仿宋_GB2312" w:cs="Times New Roman"/>
      <w:bCs/>
      <w:sz w:val="28"/>
      <w:szCs w:val="28"/>
      <w:lang w:val="en-US" w:eastAsia="zh-CN" w:bidi="ar-SA"/>
    </w:rPr>
  </w:style>
  <w:style w:type="paragraph" w:customStyle="1" w:styleId="1279">
    <w:name w:val="列出段落3"/>
    <w:basedOn w:val="1"/>
    <w:autoRedefine/>
    <w:qFormat/>
    <w:uiPriority w:val="0"/>
    <w:pPr>
      <w:adjustRightInd w:val="0"/>
      <w:spacing w:line="288" w:lineRule="auto"/>
      <w:ind w:firstLine="420" w:firstLineChars="200"/>
      <w:textAlignment w:val="baseline"/>
    </w:pPr>
    <w:rPr>
      <w:rFonts w:ascii="Calibri" w:hAnsi="Calibri" w:eastAsia="宋体" w:cs="Times New Roman"/>
      <w:bCs/>
    </w:rPr>
  </w:style>
  <w:style w:type="paragraph" w:customStyle="1" w:styleId="1280">
    <w:name w:val="附件"/>
    <w:basedOn w:val="1"/>
    <w:next w:val="1"/>
    <w:autoRedefine/>
    <w:qFormat/>
    <w:uiPriority w:val="99"/>
    <w:pPr>
      <w:adjustRightInd w:val="0"/>
      <w:spacing w:line="288" w:lineRule="auto"/>
      <w:ind w:firstLine="480" w:firstLineChars="200"/>
      <w:textAlignment w:val="baseline"/>
    </w:pPr>
    <w:rPr>
      <w:rFonts w:ascii="仿宋_GB2312" w:hAnsi="Times New Roman" w:eastAsia="宋体" w:cs="Times New Roman"/>
      <w:b/>
      <w:bCs/>
      <w:sz w:val="44"/>
      <w:szCs w:val="44"/>
    </w:rPr>
  </w:style>
  <w:style w:type="paragraph" w:customStyle="1" w:styleId="1281">
    <w:name w:val="样式 列表 + 左侧:  0 厘米 悬挂缩进: 2 字符"/>
    <w:basedOn w:val="25"/>
    <w:autoRedefine/>
    <w:qFormat/>
    <w:uiPriority w:val="99"/>
    <w:pPr>
      <w:ind w:left="560" w:hanging="560"/>
      <w:contextualSpacing w:val="0"/>
    </w:pPr>
    <w:rPr>
      <w:rFonts w:ascii="Times New Roman" w:hAnsi="Times New Roman" w:eastAsia="仿宋_GB2312"/>
      <w:bCs/>
      <w:sz w:val="24"/>
      <w:szCs w:val="20"/>
    </w:rPr>
  </w:style>
  <w:style w:type="paragraph" w:customStyle="1" w:styleId="1282">
    <w:name w:val="表格标注（绿盟科技）"/>
    <w:basedOn w:val="999"/>
    <w:next w:val="744"/>
    <w:autoRedefine/>
    <w:qFormat/>
    <w:uiPriority w:val="99"/>
    <w:pPr>
      <w:tabs>
        <w:tab w:val="left" w:pos="873"/>
      </w:tabs>
      <w:ind w:left="3920"/>
    </w:pPr>
  </w:style>
  <w:style w:type="paragraph" w:customStyle="1" w:styleId="1283">
    <w:name w:val="样式5号字"/>
    <w:basedOn w:val="25"/>
    <w:autoRedefine/>
    <w:qFormat/>
    <w:uiPriority w:val="99"/>
    <w:pPr>
      <w:ind w:left="560" w:hanging="560"/>
      <w:contextualSpacing w:val="0"/>
    </w:pPr>
    <w:rPr>
      <w:rFonts w:ascii="Times New Roman" w:hAnsi="Times New Roman" w:eastAsia="宋体" w:cs="Times New Roman"/>
      <w:bCs/>
      <w:caps/>
      <w:szCs w:val="21"/>
    </w:rPr>
  </w:style>
  <w:style w:type="paragraph" w:customStyle="1" w:styleId="1284">
    <w:name w:val="样式 样式5号字 + 非全部大写 左侧:  0 厘米 悬挂缩进: 2 字符"/>
    <w:basedOn w:val="1283"/>
    <w:autoRedefine/>
    <w:qFormat/>
    <w:uiPriority w:val="99"/>
    <w:pPr>
      <w:ind w:left="0" w:firstLine="0" w:firstLineChars="0"/>
    </w:pPr>
    <w:rPr>
      <w:rFonts w:cs="宋体"/>
      <w:caps w:val="0"/>
    </w:rPr>
  </w:style>
  <w:style w:type="paragraph" w:customStyle="1" w:styleId="1285">
    <w:name w:val="样式 样式 样式5号字 + 非全部大写 左侧:  0 厘米 悬挂缩进: 2 字符 + 居中"/>
    <w:basedOn w:val="1284"/>
    <w:autoRedefine/>
    <w:qFormat/>
    <w:uiPriority w:val="99"/>
    <w:pPr>
      <w:jc w:val="center"/>
    </w:pPr>
    <w:rPr>
      <w:szCs w:val="20"/>
    </w:rPr>
  </w:style>
  <w:style w:type="paragraph" w:customStyle="1" w:styleId="1286">
    <w:name w:val="样式 标题 3Level 3 HeadH3第二层条第三层h3l3CTLevel 3 Topic Heading..."/>
    <w:basedOn w:val="5"/>
    <w:autoRedefine/>
    <w:qFormat/>
    <w:uiPriority w:val="99"/>
    <w:pPr>
      <w:tabs>
        <w:tab w:val="left" w:pos="190"/>
        <w:tab w:val="left" w:pos="720"/>
      </w:tabs>
      <w:adjustRightInd w:val="0"/>
      <w:spacing w:before="100" w:beforeAutospacing="1" w:after="100" w:afterAutospacing="1" w:line="360" w:lineRule="auto"/>
      <w:ind w:left="900" w:hanging="720" w:firstLineChars="200"/>
      <w:textAlignment w:val="baseline"/>
    </w:pPr>
    <w:rPr>
      <w:rFonts w:ascii="仿宋_GB2312" w:hAnsi="Times New Roman" w:eastAsia="黑体" w:cs="Times New Roman"/>
      <w:b w:val="0"/>
      <w:kern w:val="0"/>
      <w:sz w:val="24"/>
    </w:rPr>
  </w:style>
  <w:style w:type="paragraph" w:customStyle="1" w:styleId="1287">
    <w:name w:val="样式 图1 + 左侧:  2 字符 悬挂缩进: 2 字符"/>
    <w:basedOn w:val="765"/>
    <w:autoRedefine/>
    <w:qFormat/>
    <w:uiPriority w:val="99"/>
    <w:pPr>
      <w:widowControl w:val="0"/>
      <w:tabs>
        <w:tab w:val="left" w:pos="425"/>
      </w:tabs>
      <w:ind w:left="420" w:hanging="200" w:hangingChars="200"/>
      <w:jc w:val="both"/>
    </w:pPr>
    <w:rPr>
      <w:rFonts w:ascii="Times New Roman" w:hAnsi="Times New Roman" w:cs="宋体"/>
      <w:sz w:val="21"/>
    </w:rPr>
  </w:style>
  <w:style w:type="paragraph" w:customStyle="1" w:styleId="1288">
    <w:name w:val="样式 图表目录 + 左侧:  2 字符 悬挂缩进: 2 字符"/>
    <w:basedOn w:val="48"/>
    <w:autoRedefine/>
    <w:qFormat/>
    <w:uiPriority w:val="99"/>
    <w:pPr>
      <w:spacing w:before="0" w:after="0" w:line="360" w:lineRule="auto"/>
      <w:ind w:left="400" w:hanging="200" w:hangingChars="200"/>
      <w:jc w:val="both"/>
    </w:pPr>
    <w:rPr>
      <w:rFonts w:eastAsia="宋体" w:cs="宋体"/>
      <w:bCs/>
      <w:color w:val="auto"/>
      <w:sz w:val="21"/>
      <w:szCs w:val="21"/>
    </w:rPr>
  </w:style>
  <w:style w:type="paragraph" w:customStyle="1" w:styleId="1289">
    <w:name w:val="样式 样式 图表目录 + 左侧:  2 字符 悬挂缩进: 2 字符 + 左侧:  2 字符 悬挂缩进: 2 字符"/>
    <w:basedOn w:val="1288"/>
    <w:autoRedefine/>
    <w:qFormat/>
    <w:uiPriority w:val="99"/>
    <w:pPr>
      <w:ind w:left="200"/>
    </w:pPr>
    <w:rPr>
      <w:szCs w:val="20"/>
    </w:rPr>
  </w:style>
  <w:style w:type="paragraph" w:customStyle="1" w:styleId="1290">
    <w:name w:val="样式 样式 样式 图表目录 + 左侧:  2 字符 悬挂缩进: 2 字符 + 左侧:  2 字符 悬挂缩进: 2 字符 + 左侧..."/>
    <w:basedOn w:val="1289"/>
    <w:autoRedefine/>
    <w:qFormat/>
    <w:uiPriority w:val="99"/>
    <w:pPr>
      <w:ind w:left="480" w:hanging="480"/>
    </w:pPr>
  </w:style>
  <w:style w:type="paragraph" w:customStyle="1" w:styleId="1291">
    <w:name w:val="附件标题"/>
    <w:basedOn w:val="1280"/>
    <w:next w:val="1"/>
    <w:autoRedefine/>
    <w:qFormat/>
    <w:uiPriority w:val="99"/>
    <w:pPr>
      <w:tabs>
        <w:tab w:val="left" w:pos="0"/>
      </w:tabs>
      <w:spacing w:after="240" w:line="480" w:lineRule="auto"/>
      <w:ind w:left="420" w:right="100" w:rightChars="100" w:hanging="420"/>
      <w:jc w:val="left"/>
      <w:outlineLvl w:val="0"/>
    </w:pPr>
    <w:rPr>
      <w:b w:val="0"/>
      <w:spacing w:val="20"/>
      <w:szCs w:val="28"/>
    </w:rPr>
  </w:style>
  <w:style w:type="paragraph" w:customStyle="1" w:styleId="1292">
    <w:name w:val="样式 题注 + 首行缩进:  2 字符3"/>
    <w:basedOn w:val="22"/>
    <w:autoRedefine/>
    <w:qFormat/>
    <w:uiPriority w:val="99"/>
    <w:pPr>
      <w:ind w:firstLine="400"/>
    </w:pPr>
    <w:rPr>
      <w:rFonts w:cs="宋体"/>
      <w:bCs/>
      <w:sz w:val="21"/>
    </w:rPr>
  </w:style>
  <w:style w:type="paragraph" w:customStyle="1" w:styleId="1293">
    <w:name w:val="样式 题注 + 首行缩进:  2 字符4"/>
    <w:basedOn w:val="22"/>
    <w:autoRedefine/>
    <w:qFormat/>
    <w:uiPriority w:val="99"/>
    <w:pPr>
      <w:ind w:firstLine="400"/>
    </w:pPr>
    <w:rPr>
      <w:rFonts w:cs="宋体"/>
      <w:bCs/>
      <w:sz w:val="21"/>
    </w:rPr>
  </w:style>
  <w:style w:type="paragraph" w:customStyle="1" w:styleId="1294">
    <w:name w:val="样式 题注 + 首行缩进:  2 字符5"/>
    <w:basedOn w:val="22"/>
    <w:autoRedefine/>
    <w:qFormat/>
    <w:uiPriority w:val="99"/>
    <w:pPr>
      <w:ind w:firstLine="400"/>
    </w:pPr>
    <w:rPr>
      <w:rFonts w:cs="宋体"/>
      <w:bCs/>
      <w:sz w:val="21"/>
    </w:rPr>
  </w:style>
  <w:style w:type="paragraph" w:customStyle="1" w:styleId="1295">
    <w:name w:val="样式 题注 + 首行缩进:  2 字符6"/>
    <w:basedOn w:val="22"/>
    <w:autoRedefine/>
    <w:qFormat/>
    <w:uiPriority w:val="99"/>
    <w:pPr>
      <w:ind w:firstLine="400"/>
    </w:pPr>
    <w:rPr>
      <w:rFonts w:cs="宋体"/>
      <w:bCs/>
      <w:sz w:val="21"/>
    </w:rPr>
  </w:style>
  <w:style w:type="paragraph" w:customStyle="1" w:styleId="1296">
    <w:name w:val="样式 题注 + 左侧:  1.48 厘米 首行缩进:  0 字符"/>
    <w:basedOn w:val="22"/>
    <w:autoRedefine/>
    <w:qFormat/>
    <w:uiPriority w:val="99"/>
    <w:pPr>
      <w:ind w:left="840" w:firstLine="420"/>
      <w:jc w:val="center"/>
    </w:pPr>
    <w:rPr>
      <w:rFonts w:cs="宋体"/>
      <w:bCs/>
      <w:sz w:val="21"/>
    </w:rPr>
  </w:style>
  <w:style w:type="paragraph" w:customStyle="1" w:styleId="1297">
    <w:name w:val="样式 正文五号缩进2字符"/>
    <w:basedOn w:val="846"/>
    <w:autoRedefine/>
    <w:qFormat/>
    <w:uiPriority w:val="99"/>
    <w:pPr>
      <w:adjustRightInd/>
      <w:ind w:firstLine="420"/>
      <w:textAlignment w:val="auto"/>
    </w:pPr>
    <w:rPr>
      <w:rFonts w:ascii="Times New Roman" w:hAnsi="Times New Roman"/>
      <w:sz w:val="21"/>
    </w:rPr>
  </w:style>
  <w:style w:type="paragraph" w:customStyle="1" w:styleId="1298">
    <w:name w:val="标题 1（绿盟科技）"/>
    <w:basedOn w:val="3"/>
    <w:next w:val="744"/>
    <w:autoRedefine/>
    <w:qFormat/>
    <w:uiPriority w:val="99"/>
    <w:pPr>
      <w:keepLines/>
      <w:pageBreakBefore/>
      <w:pBdr>
        <w:bottom w:val="single" w:color="auto" w:sz="48" w:space="1"/>
      </w:pBdr>
      <w:adjustRightInd w:val="0"/>
      <w:spacing w:before="600" w:after="330" w:line="576" w:lineRule="auto"/>
      <w:ind w:left="420" w:hanging="420"/>
      <w:jc w:val="left"/>
      <w:textAlignment w:val="baseline"/>
    </w:pPr>
    <w:rPr>
      <w:rFonts w:eastAsia="黑体"/>
      <w:bCs/>
      <w:color w:val="auto"/>
      <w:kern w:val="44"/>
      <w:sz w:val="44"/>
      <w:szCs w:val="44"/>
      <w:lang w:val="en-US"/>
    </w:rPr>
  </w:style>
  <w:style w:type="paragraph" w:customStyle="1" w:styleId="1299">
    <w:name w:val="标题 3（绿盟科技）"/>
    <w:basedOn w:val="5"/>
    <w:next w:val="744"/>
    <w:autoRedefine/>
    <w:qFormat/>
    <w:uiPriority w:val="99"/>
    <w:pPr>
      <w:tabs>
        <w:tab w:val="left" w:pos="960"/>
      </w:tabs>
      <w:adjustRightInd w:val="0"/>
      <w:spacing w:before="0" w:after="0" w:line="415" w:lineRule="auto"/>
      <w:ind w:left="420" w:hanging="420" w:firstLineChars="200"/>
      <w:textAlignment w:val="baseline"/>
    </w:pPr>
    <w:rPr>
      <w:rFonts w:ascii="Arial" w:hAnsi="Arial" w:eastAsia="黑体" w:cs="Times New Roman"/>
      <w:b w:val="0"/>
      <w:bCs w:val="0"/>
      <w:kern w:val="0"/>
      <w:sz w:val="30"/>
      <w:szCs w:val="30"/>
    </w:rPr>
  </w:style>
  <w:style w:type="paragraph" w:customStyle="1" w:styleId="1300">
    <w:name w:val="标题 4（绿盟科技）"/>
    <w:basedOn w:val="6"/>
    <w:next w:val="744"/>
    <w:autoRedefine/>
    <w:qFormat/>
    <w:uiPriority w:val="99"/>
    <w:pPr>
      <w:widowControl/>
      <w:tabs>
        <w:tab w:val="left" w:pos="0"/>
        <w:tab w:val="left" w:pos="420"/>
        <w:tab w:val="left" w:pos="1080"/>
      </w:tabs>
      <w:spacing w:after="156"/>
      <w:ind w:left="420" w:right="238" w:hanging="420"/>
      <w:contextualSpacing/>
      <w:jc w:val="left"/>
    </w:pPr>
    <w:rPr>
      <w:rFonts w:ascii="Arial" w:hAnsi="Arial" w:eastAsia="黑体" w:cs="Times New Roman"/>
      <w:kern w:val="0"/>
    </w:rPr>
  </w:style>
  <w:style w:type="paragraph" w:customStyle="1" w:styleId="1301">
    <w:name w:val="标题 5（有编号）（绿盟科技）"/>
    <w:basedOn w:val="1"/>
    <w:next w:val="744"/>
    <w:autoRedefine/>
    <w:qFormat/>
    <w:uiPriority w:val="99"/>
    <w:pPr>
      <w:keepNext/>
      <w:keepLines/>
      <w:adjustRightInd w:val="0"/>
      <w:spacing w:before="280" w:after="156" w:line="377" w:lineRule="auto"/>
      <w:ind w:left="2100" w:hanging="420" w:firstLineChars="200"/>
      <w:jc w:val="left"/>
      <w:textAlignment w:val="baseline"/>
      <w:outlineLvl w:val="4"/>
    </w:pPr>
    <w:rPr>
      <w:rFonts w:ascii="Arial" w:hAnsi="Arial" w:eastAsia="黑体" w:cs="Times New Roman"/>
      <w:b/>
      <w:bCs/>
      <w:kern w:val="0"/>
      <w:sz w:val="24"/>
      <w:szCs w:val="28"/>
    </w:rPr>
  </w:style>
  <w:style w:type="paragraph" w:customStyle="1" w:styleId="1302">
    <w:name w:val="标题 6（有编号）（绿盟科技）"/>
    <w:basedOn w:val="1"/>
    <w:next w:val="744"/>
    <w:autoRedefine/>
    <w:qFormat/>
    <w:uiPriority w:val="99"/>
    <w:pPr>
      <w:keepNext/>
      <w:keepLines/>
      <w:adjustRightInd w:val="0"/>
      <w:spacing w:before="240" w:after="64" w:line="319" w:lineRule="auto"/>
      <w:ind w:left="2520" w:hanging="420" w:firstLineChars="200"/>
      <w:jc w:val="left"/>
      <w:textAlignment w:val="baseline"/>
      <w:outlineLvl w:val="5"/>
    </w:pPr>
    <w:rPr>
      <w:rFonts w:ascii="Arial" w:hAnsi="Arial" w:eastAsia="黑体" w:cs="Times New Roman"/>
      <w:b/>
      <w:bCs/>
      <w:kern w:val="0"/>
      <w:szCs w:val="24"/>
    </w:rPr>
  </w:style>
  <w:style w:type="paragraph" w:customStyle="1" w:styleId="1303">
    <w:name w:val="CM112"/>
    <w:basedOn w:val="333"/>
    <w:next w:val="333"/>
    <w:autoRedefine/>
    <w:qFormat/>
    <w:uiPriority w:val="99"/>
    <w:pPr>
      <w:spacing w:after="148" w:line="240" w:lineRule="auto"/>
      <w:jc w:val="left"/>
    </w:pPr>
    <w:rPr>
      <w:rFonts w:ascii="华文中宋" w:hAnsi="华文中宋"/>
      <w:sz w:val="24"/>
      <w:szCs w:val="24"/>
    </w:rPr>
  </w:style>
  <w:style w:type="paragraph" w:customStyle="1" w:styleId="1304">
    <w:name w:val="修订版本号1"/>
    <w:autoRedefine/>
    <w:qFormat/>
    <w:uiPriority w:val="99"/>
    <w:rPr>
      <w:rFonts w:ascii="Times New Roman" w:hAnsi="Times New Roman" w:eastAsia="宋体" w:cs="Times New Roman"/>
      <w:sz w:val="24"/>
      <w:lang w:val="en-US" w:eastAsia="zh-CN" w:bidi="ar-SA"/>
    </w:rPr>
  </w:style>
  <w:style w:type="character" w:customStyle="1" w:styleId="1305">
    <w:name w:val="明显强调2"/>
    <w:autoRedefine/>
    <w:qFormat/>
    <w:uiPriority w:val="99"/>
    <w:rPr>
      <w:b/>
      <w:i/>
      <w:color w:val="4F81BD"/>
    </w:rPr>
  </w:style>
  <w:style w:type="paragraph" w:customStyle="1" w:styleId="1306">
    <w:name w:val="1 Char Char Char Char"/>
    <w:basedOn w:val="1"/>
    <w:autoRedefine/>
    <w:qFormat/>
    <w:uiPriority w:val="99"/>
    <w:pPr>
      <w:adjustRightInd w:val="0"/>
      <w:spacing w:line="288" w:lineRule="auto"/>
      <w:ind w:firstLine="480" w:firstLineChars="200"/>
      <w:textAlignment w:val="baseline"/>
    </w:pPr>
    <w:rPr>
      <w:rFonts w:ascii="Tahoma" w:hAnsi="Tahoma" w:eastAsia="宋体" w:cs="Times New Roman"/>
      <w:bCs/>
      <w:sz w:val="24"/>
      <w:szCs w:val="20"/>
    </w:rPr>
  </w:style>
  <w:style w:type="paragraph" w:customStyle="1" w:styleId="1307">
    <w:name w:val="样式 样式 首行缩进:  4 字符 + 左侧:  2 字符 首行缩进:  4 字符"/>
    <w:basedOn w:val="1"/>
    <w:autoRedefine/>
    <w:qFormat/>
    <w:uiPriority w:val="99"/>
    <w:pPr>
      <w:adjustRightInd w:val="0"/>
      <w:spacing w:line="288" w:lineRule="auto"/>
      <w:ind w:left="420" w:leftChars="200" w:firstLine="420" w:firstLineChars="200"/>
      <w:textAlignment w:val="baseline"/>
    </w:pPr>
    <w:rPr>
      <w:rFonts w:ascii="Times New Roman" w:hAnsi="Times New Roman" w:eastAsia="宋体" w:cs="Times New Roman"/>
      <w:bCs/>
      <w:szCs w:val="20"/>
    </w:rPr>
  </w:style>
  <w:style w:type="paragraph" w:customStyle="1" w:styleId="1308">
    <w:name w:val="小节"/>
    <w:basedOn w:val="1"/>
    <w:autoRedefine/>
    <w:qFormat/>
    <w:uiPriority w:val="99"/>
    <w:pPr>
      <w:adjustRightInd w:val="0"/>
      <w:spacing w:after="60" w:line="360" w:lineRule="atLeast"/>
      <w:ind w:left="620" w:leftChars="200" w:firstLine="480" w:firstLineChars="200"/>
      <w:textAlignment w:val="baseline"/>
    </w:pPr>
    <w:rPr>
      <w:rFonts w:ascii="Times New Roman" w:hAnsi="Times New Roman" w:eastAsia="宋体" w:cs="Times New Roman"/>
      <w:bCs/>
      <w:kern w:val="0"/>
      <w:szCs w:val="20"/>
    </w:rPr>
  </w:style>
  <w:style w:type="paragraph" w:customStyle="1" w:styleId="1309">
    <w:name w:val="xl131"/>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0" w:firstLineChars="200"/>
      <w:jc w:val="left"/>
      <w:textAlignment w:val="center"/>
    </w:pPr>
    <w:rPr>
      <w:rFonts w:ascii="宋体" w:hAnsi="宋体" w:eastAsia="宋体"/>
      <w:bCs/>
      <w:color w:val="000000"/>
      <w:kern w:val="0"/>
      <w:sz w:val="24"/>
      <w:szCs w:val="24"/>
    </w:rPr>
  </w:style>
  <w:style w:type="paragraph" w:customStyle="1" w:styleId="1310">
    <w:name w:val="xl132"/>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0" w:firstLineChars="200"/>
      <w:jc w:val="center"/>
      <w:textAlignment w:val="center"/>
    </w:pPr>
    <w:rPr>
      <w:rFonts w:ascii="宋体" w:hAnsi="宋体" w:eastAsia="宋体"/>
      <w:bCs/>
      <w:color w:val="000000"/>
      <w:kern w:val="0"/>
      <w:sz w:val="24"/>
      <w:szCs w:val="24"/>
    </w:rPr>
  </w:style>
  <w:style w:type="paragraph" w:customStyle="1" w:styleId="1311">
    <w:name w:val="xl133"/>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0" w:firstLineChars="200"/>
      <w:jc w:val="center"/>
      <w:textAlignment w:val="center"/>
    </w:pPr>
    <w:rPr>
      <w:rFonts w:ascii="宋体" w:hAnsi="宋体" w:eastAsia="宋体"/>
      <w:bCs/>
      <w:color w:val="000000"/>
      <w:kern w:val="0"/>
      <w:sz w:val="24"/>
      <w:szCs w:val="24"/>
    </w:rPr>
  </w:style>
  <w:style w:type="paragraph" w:customStyle="1" w:styleId="1312">
    <w:name w:val="xl134"/>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0" w:firstLineChars="200"/>
      <w:jc w:val="left"/>
      <w:textAlignment w:val="center"/>
    </w:pPr>
    <w:rPr>
      <w:rFonts w:ascii="宋体" w:hAnsi="宋体" w:eastAsia="宋体"/>
      <w:bCs/>
      <w:color w:val="000000"/>
      <w:kern w:val="0"/>
      <w:sz w:val="24"/>
      <w:szCs w:val="24"/>
    </w:rPr>
  </w:style>
  <w:style w:type="paragraph" w:customStyle="1" w:styleId="1313">
    <w:name w:val="xl135"/>
    <w:basedOn w:val="1"/>
    <w:autoRedefine/>
    <w:qFormat/>
    <w:uiPriority w:val="0"/>
    <w:pPr>
      <w:widowControl/>
      <w:pBdr>
        <w:bottom w:val="single" w:color="auto" w:sz="4" w:space="0"/>
        <w:right w:val="single" w:color="auto" w:sz="4" w:space="0"/>
      </w:pBdr>
      <w:adjustRightInd w:val="0"/>
      <w:spacing w:before="100" w:beforeAutospacing="1" w:after="100" w:afterAutospacing="1" w:line="288" w:lineRule="auto"/>
      <w:ind w:firstLine="480" w:firstLineChars="200"/>
      <w:jc w:val="center"/>
      <w:textAlignment w:val="center"/>
    </w:pPr>
    <w:rPr>
      <w:rFonts w:ascii="宋体" w:hAnsi="宋体" w:eastAsia="宋体"/>
      <w:bCs/>
      <w:color w:val="000000"/>
      <w:kern w:val="0"/>
      <w:sz w:val="24"/>
      <w:szCs w:val="24"/>
    </w:rPr>
  </w:style>
  <w:style w:type="paragraph" w:customStyle="1" w:styleId="1314">
    <w:name w:val="xl136"/>
    <w:basedOn w:val="1"/>
    <w:autoRedefine/>
    <w:qFormat/>
    <w:uiPriority w:val="0"/>
    <w:pPr>
      <w:widowControl/>
      <w:pBdr>
        <w:bottom w:val="single" w:color="auto" w:sz="4" w:space="0"/>
        <w:right w:val="single" w:color="auto" w:sz="4" w:space="0"/>
      </w:pBdr>
      <w:adjustRightInd w:val="0"/>
      <w:spacing w:before="100" w:beforeAutospacing="1" w:after="100" w:afterAutospacing="1" w:line="288" w:lineRule="auto"/>
      <w:ind w:firstLine="480" w:firstLineChars="200"/>
      <w:jc w:val="left"/>
      <w:textAlignment w:val="center"/>
    </w:pPr>
    <w:rPr>
      <w:rFonts w:ascii="宋体" w:hAnsi="宋体" w:eastAsia="宋体"/>
      <w:bCs/>
      <w:color w:val="000000"/>
      <w:kern w:val="0"/>
      <w:sz w:val="24"/>
      <w:szCs w:val="24"/>
    </w:rPr>
  </w:style>
  <w:style w:type="paragraph" w:customStyle="1" w:styleId="1315">
    <w:name w:val="xl137"/>
    <w:basedOn w:val="1"/>
    <w:autoRedefine/>
    <w:qFormat/>
    <w:uiPriority w:val="0"/>
    <w:pPr>
      <w:widowControl/>
      <w:pBdr>
        <w:bottom w:val="single" w:color="auto" w:sz="4" w:space="0"/>
        <w:right w:val="single" w:color="auto" w:sz="4" w:space="0"/>
      </w:pBdr>
      <w:adjustRightInd w:val="0"/>
      <w:spacing w:before="100" w:beforeAutospacing="1" w:after="100" w:afterAutospacing="1" w:line="288" w:lineRule="auto"/>
      <w:ind w:firstLine="480" w:firstLineChars="200"/>
      <w:jc w:val="left"/>
      <w:textAlignment w:val="center"/>
    </w:pPr>
    <w:rPr>
      <w:rFonts w:ascii="宋体" w:hAnsi="宋体" w:eastAsia="宋体"/>
      <w:bCs/>
      <w:kern w:val="0"/>
      <w:sz w:val="24"/>
      <w:szCs w:val="24"/>
    </w:rPr>
  </w:style>
  <w:style w:type="paragraph" w:customStyle="1" w:styleId="1316">
    <w:name w:val="xl138"/>
    <w:basedOn w:val="1"/>
    <w:autoRedefine/>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480" w:firstLineChars="200"/>
      <w:jc w:val="center"/>
      <w:textAlignment w:val="center"/>
    </w:pPr>
    <w:rPr>
      <w:rFonts w:ascii="宋体" w:hAnsi="宋体" w:eastAsia="宋体"/>
      <w:bCs/>
      <w:kern w:val="0"/>
      <w:sz w:val="24"/>
      <w:szCs w:val="24"/>
    </w:rPr>
  </w:style>
  <w:style w:type="paragraph" w:customStyle="1" w:styleId="1317">
    <w:name w:val="xl139"/>
    <w:basedOn w:val="1"/>
    <w:autoRedefine/>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480" w:firstLineChars="200"/>
      <w:jc w:val="center"/>
      <w:textAlignment w:val="center"/>
    </w:pPr>
    <w:rPr>
      <w:rFonts w:ascii="宋体" w:hAnsi="宋体" w:eastAsia="宋体"/>
      <w:bCs/>
      <w:color w:val="000000"/>
      <w:kern w:val="0"/>
      <w:sz w:val="24"/>
      <w:szCs w:val="24"/>
    </w:rPr>
  </w:style>
  <w:style w:type="paragraph" w:customStyle="1" w:styleId="1318">
    <w:name w:val="xl140"/>
    <w:basedOn w:val="1"/>
    <w:autoRedefine/>
    <w:qFormat/>
    <w:uiPriority w:val="0"/>
    <w:pPr>
      <w:widowControl/>
      <w:pBdr>
        <w:top w:val="double" w:color="auto" w:sz="6" w:space="0"/>
        <w:left w:val="single" w:color="auto" w:sz="4" w:space="0"/>
        <w:bottom w:val="single" w:color="auto" w:sz="8" w:space="0"/>
        <w:right w:val="single" w:color="auto" w:sz="4" w:space="0"/>
      </w:pBdr>
      <w:shd w:val="clear" w:color="000000" w:fill="969696"/>
      <w:adjustRightInd w:val="0"/>
      <w:spacing w:before="100" w:beforeAutospacing="1" w:after="100" w:afterAutospacing="1" w:line="288" w:lineRule="auto"/>
      <w:ind w:firstLine="480" w:firstLineChars="200"/>
      <w:jc w:val="center"/>
      <w:textAlignment w:val="center"/>
    </w:pPr>
    <w:rPr>
      <w:rFonts w:ascii="宋体" w:hAnsi="宋体" w:eastAsia="宋体"/>
      <w:b/>
      <w:color w:val="FF0000"/>
      <w:kern w:val="0"/>
      <w:sz w:val="24"/>
      <w:szCs w:val="24"/>
    </w:rPr>
  </w:style>
  <w:style w:type="paragraph" w:customStyle="1" w:styleId="1319">
    <w:name w:val="xl141"/>
    <w:basedOn w:val="1"/>
    <w:autoRedefine/>
    <w:qFormat/>
    <w:uiPriority w:val="0"/>
    <w:pPr>
      <w:widowControl/>
      <w:pBdr>
        <w:top w:val="single" w:color="auto" w:sz="8" w:space="0"/>
        <w:bottom w:val="single" w:color="auto" w:sz="8" w:space="0"/>
      </w:pBdr>
      <w:adjustRightInd w:val="0"/>
      <w:spacing w:before="100" w:beforeAutospacing="1" w:after="100" w:afterAutospacing="1" w:line="288" w:lineRule="auto"/>
      <w:ind w:firstLine="480" w:firstLineChars="200"/>
      <w:jc w:val="left"/>
      <w:textAlignment w:val="center"/>
    </w:pPr>
    <w:rPr>
      <w:rFonts w:ascii="宋体" w:hAnsi="宋体" w:eastAsia="宋体"/>
      <w:bCs/>
      <w:kern w:val="0"/>
      <w:sz w:val="24"/>
      <w:szCs w:val="24"/>
    </w:rPr>
  </w:style>
  <w:style w:type="paragraph" w:customStyle="1" w:styleId="1320">
    <w:name w:val="xl142"/>
    <w:basedOn w:val="1"/>
    <w:autoRedefine/>
    <w:qFormat/>
    <w:uiPriority w:val="0"/>
    <w:pPr>
      <w:widowControl/>
      <w:pBdr>
        <w:top w:val="single" w:color="auto" w:sz="8" w:space="0"/>
        <w:bottom w:val="single" w:color="auto" w:sz="8" w:space="0"/>
      </w:pBdr>
      <w:shd w:val="clear" w:color="000000" w:fill="00CCFF"/>
      <w:adjustRightInd w:val="0"/>
      <w:spacing w:before="100" w:beforeAutospacing="1" w:after="100" w:afterAutospacing="1" w:line="288" w:lineRule="auto"/>
      <w:ind w:firstLine="480" w:firstLineChars="200"/>
      <w:jc w:val="left"/>
      <w:textAlignment w:val="center"/>
    </w:pPr>
    <w:rPr>
      <w:rFonts w:ascii="宋体" w:hAnsi="宋体" w:eastAsia="宋体"/>
      <w:bCs/>
      <w:color w:val="000000"/>
      <w:kern w:val="0"/>
      <w:sz w:val="24"/>
      <w:szCs w:val="24"/>
    </w:rPr>
  </w:style>
  <w:style w:type="paragraph" w:customStyle="1" w:styleId="1321">
    <w:name w:val="xl143"/>
    <w:basedOn w:val="1"/>
    <w:autoRedefine/>
    <w:qFormat/>
    <w:uiPriority w:val="0"/>
    <w:pPr>
      <w:widowControl/>
      <w:pBdr>
        <w:top w:val="single" w:color="auto" w:sz="8" w:space="0"/>
        <w:bottom w:val="single" w:color="auto" w:sz="8" w:space="0"/>
      </w:pBdr>
      <w:shd w:val="clear" w:color="000000" w:fill="CCFFFF"/>
      <w:adjustRightInd w:val="0"/>
      <w:spacing w:before="100" w:beforeAutospacing="1" w:after="100" w:afterAutospacing="1" w:line="288" w:lineRule="auto"/>
      <w:ind w:firstLine="480" w:firstLineChars="200"/>
      <w:jc w:val="left"/>
      <w:textAlignment w:val="center"/>
    </w:pPr>
    <w:rPr>
      <w:rFonts w:ascii="宋体" w:hAnsi="宋体" w:eastAsia="宋体"/>
      <w:bCs/>
      <w:color w:val="000000"/>
      <w:kern w:val="0"/>
      <w:sz w:val="24"/>
      <w:szCs w:val="24"/>
    </w:rPr>
  </w:style>
  <w:style w:type="paragraph" w:customStyle="1" w:styleId="1322">
    <w:name w:val="xl144"/>
    <w:basedOn w:val="1"/>
    <w:autoRedefine/>
    <w:qFormat/>
    <w:uiPriority w:val="0"/>
    <w:pPr>
      <w:widowControl/>
      <w:pBdr>
        <w:left w:val="single" w:color="auto" w:sz="4" w:space="0"/>
        <w:bottom w:val="single" w:color="auto" w:sz="4" w:space="0"/>
        <w:right w:val="single" w:color="auto" w:sz="4" w:space="0"/>
      </w:pBdr>
      <w:adjustRightInd w:val="0"/>
      <w:spacing w:before="100" w:beforeAutospacing="1" w:after="100" w:afterAutospacing="1" w:line="288" w:lineRule="auto"/>
      <w:ind w:firstLine="480" w:firstLineChars="200"/>
      <w:jc w:val="right"/>
      <w:textAlignment w:val="center"/>
    </w:pPr>
    <w:rPr>
      <w:rFonts w:ascii="宋体" w:hAnsi="宋体" w:eastAsia="宋体"/>
      <w:bCs/>
      <w:color w:val="000000"/>
      <w:kern w:val="0"/>
      <w:sz w:val="24"/>
      <w:szCs w:val="24"/>
    </w:rPr>
  </w:style>
  <w:style w:type="paragraph" w:customStyle="1" w:styleId="1323">
    <w:name w:val="xl145"/>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0" w:firstLineChars="200"/>
      <w:jc w:val="right"/>
      <w:textAlignment w:val="center"/>
    </w:pPr>
    <w:rPr>
      <w:rFonts w:ascii="宋体" w:hAnsi="宋体" w:eastAsia="宋体"/>
      <w:bCs/>
      <w:color w:val="000000"/>
      <w:kern w:val="0"/>
      <w:sz w:val="24"/>
      <w:szCs w:val="24"/>
    </w:rPr>
  </w:style>
  <w:style w:type="paragraph" w:customStyle="1" w:styleId="1324">
    <w:name w:val="xl146"/>
    <w:basedOn w:val="1"/>
    <w:autoRedefine/>
    <w:qFormat/>
    <w:uiPriority w:val="0"/>
    <w:pPr>
      <w:widowControl/>
      <w:pBdr>
        <w:top w:val="single" w:color="auto" w:sz="8" w:space="0"/>
        <w:bottom w:val="double" w:color="auto" w:sz="6" w:space="0"/>
      </w:pBdr>
      <w:shd w:val="clear" w:color="000000" w:fill="969696"/>
      <w:adjustRightInd w:val="0"/>
      <w:spacing w:before="100" w:beforeAutospacing="1" w:after="100" w:afterAutospacing="1" w:line="288" w:lineRule="auto"/>
      <w:ind w:firstLine="480" w:firstLineChars="200"/>
      <w:jc w:val="right"/>
      <w:textAlignment w:val="center"/>
    </w:pPr>
    <w:rPr>
      <w:rFonts w:ascii="宋体" w:hAnsi="宋体" w:eastAsia="宋体"/>
      <w:bCs/>
      <w:color w:val="000000"/>
      <w:kern w:val="0"/>
      <w:sz w:val="24"/>
      <w:szCs w:val="24"/>
    </w:rPr>
  </w:style>
  <w:style w:type="paragraph" w:customStyle="1" w:styleId="1325">
    <w:name w:val="xl147"/>
    <w:basedOn w:val="1"/>
    <w:autoRedefine/>
    <w:qFormat/>
    <w:uiPriority w:val="0"/>
    <w:pPr>
      <w:widowControl/>
      <w:pBdr>
        <w:top w:val="double" w:color="auto" w:sz="6" w:space="0"/>
        <w:left w:val="single" w:color="auto" w:sz="4" w:space="0"/>
        <w:bottom w:val="single" w:color="auto" w:sz="8" w:space="0"/>
        <w:right w:val="double" w:color="auto" w:sz="6" w:space="0"/>
      </w:pBdr>
      <w:shd w:val="clear" w:color="000000" w:fill="969696"/>
      <w:adjustRightInd w:val="0"/>
      <w:spacing w:before="100" w:beforeAutospacing="1" w:after="100" w:afterAutospacing="1" w:line="288" w:lineRule="auto"/>
      <w:ind w:firstLine="480" w:firstLineChars="200"/>
      <w:jc w:val="center"/>
      <w:textAlignment w:val="center"/>
    </w:pPr>
    <w:rPr>
      <w:rFonts w:ascii="宋体" w:hAnsi="宋体" w:eastAsia="宋体"/>
      <w:b/>
      <w:color w:val="FF0000"/>
      <w:kern w:val="0"/>
      <w:sz w:val="24"/>
      <w:szCs w:val="24"/>
    </w:rPr>
  </w:style>
  <w:style w:type="paragraph" w:customStyle="1" w:styleId="1326">
    <w:name w:val="xl148"/>
    <w:basedOn w:val="1"/>
    <w:autoRedefine/>
    <w:qFormat/>
    <w:uiPriority w:val="0"/>
    <w:pPr>
      <w:widowControl/>
      <w:pBdr>
        <w:top w:val="single" w:color="auto" w:sz="8" w:space="0"/>
        <w:bottom w:val="single" w:color="auto" w:sz="8" w:space="0"/>
        <w:right w:val="double" w:color="auto" w:sz="6" w:space="0"/>
      </w:pBdr>
      <w:adjustRightInd w:val="0"/>
      <w:spacing w:before="100" w:beforeAutospacing="1" w:after="100" w:afterAutospacing="1" w:line="288" w:lineRule="auto"/>
      <w:ind w:firstLine="480" w:firstLineChars="200"/>
      <w:jc w:val="left"/>
      <w:textAlignment w:val="center"/>
    </w:pPr>
    <w:rPr>
      <w:rFonts w:ascii="宋体" w:hAnsi="宋体" w:eastAsia="宋体"/>
      <w:bCs/>
      <w:kern w:val="0"/>
      <w:sz w:val="24"/>
      <w:szCs w:val="24"/>
    </w:rPr>
  </w:style>
  <w:style w:type="paragraph" w:customStyle="1" w:styleId="1327">
    <w:name w:val="xl149"/>
    <w:basedOn w:val="1"/>
    <w:autoRedefine/>
    <w:qFormat/>
    <w:uiPriority w:val="99"/>
    <w:pPr>
      <w:widowControl/>
      <w:pBdr>
        <w:top w:val="single" w:color="auto" w:sz="8" w:space="0"/>
        <w:bottom w:val="single" w:color="auto" w:sz="8" w:space="0"/>
        <w:right w:val="double" w:color="auto" w:sz="6" w:space="0"/>
      </w:pBdr>
      <w:shd w:val="clear" w:color="000000" w:fill="00CCFF"/>
      <w:adjustRightInd w:val="0"/>
      <w:spacing w:before="100" w:beforeAutospacing="1" w:after="100" w:afterAutospacing="1" w:line="288" w:lineRule="auto"/>
      <w:ind w:firstLine="480" w:firstLineChars="200"/>
      <w:jc w:val="left"/>
      <w:textAlignment w:val="center"/>
    </w:pPr>
    <w:rPr>
      <w:rFonts w:ascii="宋体" w:hAnsi="宋体" w:eastAsia="宋体"/>
      <w:bCs/>
      <w:kern w:val="0"/>
      <w:sz w:val="24"/>
      <w:szCs w:val="24"/>
    </w:rPr>
  </w:style>
  <w:style w:type="paragraph" w:customStyle="1" w:styleId="1328">
    <w:name w:val="xl150"/>
    <w:basedOn w:val="1"/>
    <w:autoRedefine/>
    <w:qFormat/>
    <w:uiPriority w:val="99"/>
    <w:pPr>
      <w:widowControl/>
      <w:pBdr>
        <w:top w:val="single" w:color="auto" w:sz="8" w:space="0"/>
        <w:bottom w:val="single" w:color="auto" w:sz="8" w:space="0"/>
        <w:right w:val="double" w:color="auto" w:sz="6" w:space="0"/>
      </w:pBdr>
      <w:shd w:val="clear" w:color="000000" w:fill="CCFFFF"/>
      <w:adjustRightInd w:val="0"/>
      <w:spacing w:before="100" w:beforeAutospacing="1" w:after="100" w:afterAutospacing="1" w:line="288" w:lineRule="auto"/>
      <w:ind w:firstLine="480" w:firstLineChars="200"/>
      <w:jc w:val="left"/>
      <w:textAlignment w:val="center"/>
    </w:pPr>
    <w:rPr>
      <w:rFonts w:ascii="宋体" w:hAnsi="宋体" w:eastAsia="宋体"/>
      <w:bCs/>
      <w:kern w:val="0"/>
      <w:sz w:val="24"/>
      <w:szCs w:val="24"/>
    </w:rPr>
  </w:style>
  <w:style w:type="paragraph" w:customStyle="1" w:styleId="1329">
    <w:name w:val="xl151"/>
    <w:basedOn w:val="1"/>
    <w:autoRedefine/>
    <w:qFormat/>
    <w:uiPriority w:val="99"/>
    <w:pPr>
      <w:widowControl/>
      <w:pBdr>
        <w:top w:val="single" w:color="auto" w:sz="4" w:space="0"/>
        <w:left w:val="single" w:color="auto" w:sz="4" w:space="0"/>
        <w:bottom w:val="single" w:color="auto" w:sz="4" w:space="0"/>
        <w:right w:val="double" w:color="auto" w:sz="6" w:space="0"/>
      </w:pBdr>
      <w:adjustRightInd w:val="0"/>
      <w:spacing w:before="100" w:beforeAutospacing="1" w:after="100" w:afterAutospacing="1" w:line="288" w:lineRule="auto"/>
      <w:ind w:firstLine="480" w:firstLineChars="200"/>
      <w:jc w:val="right"/>
      <w:textAlignment w:val="center"/>
    </w:pPr>
    <w:rPr>
      <w:rFonts w:ascii="宋体" w:hAnsi="宋体" w:eastAsia="宋体"/>
      <w:bCs/>
      <w:color w:val="000000"/>
      <w:kern w:val="0"/>
      <w:sz w:val="24"/>
      <w:szCs w:val="24"/>
    </w:rPr>
  </w:style>
  <w:style w:type="paragraph" w:customStyle="1" w:styleId="1330">
    <w:name w:val="xl152"/>
    <w:basedOn w:val="1"/>
    <w:autoRedefine/>
    <w:qFormat/>
    <w:uiPriority w:val="99"/>
    <w:pPr>
      <w:widowControl/>
      <w:pBdr>
        <w:left w:val="single" w:color="auto" w:sz="4" w:space="0"/>
        <w:bottom w:val="single" w:color="auto" w:sz="4" w:space="0"/>
        <w:right w:val="double" w:color="auto" w:sz="6" w:space="0"/>
      </w:pBdr>
      <w:adjustRightInd w:val="0"/>
      <w:spacing w:before="100" w:beforeAutospacing="1" w:after="100" w:afterAutospacing="1" w:line="288" w:lineRule="auto"/>
      <w:ind w:firstLine="480" w:firstLineChars="200"/>
      <w:jc w:val="right"/>
      <w:textAlignment w:val="center"/>
    </w:pPr>
    <w:rPr>
      <w:rFonts w:ascii="宋体" w:hAnsi="宋体" w:eastAsia="宋体"/>
      <w:bCs/>
      <w:color w:val="000000"/>
      <w:kern w:val="0"/>
      <w:sz w:val="24"/>
      <w:szCs w:val="24"/>
    </w:rPr>
  </w:style>
  <w:style w:type="paragraph" w:customStyle="1" w:styleId="1331">
    <w:name w:val="xl153"/>
    <w:basedOn w:val="1"/>
    <w:autoRedefine/>
    <w:qFormat/>
    <w:uiPriority w:val="99"/>
    <w:pPr>
      <w:widowControl/>
      <w:pBdr>
        <w:top w:val="single" w:color="auto" w:sz="4" w:space="0"/>
        <w:left w:val="single" w:color="auto" w:sz="4" w:space="0"/>
        <w:bottom w:val="single" w:color="auto" w:sz="4" w:space="0"/>
        <w:right w:val="double" w:color="auto" w:sz="6" w:space="0"/>
      </w:pBdr>
      <w:adjustRightInd w:val="0"/>
      <w:spacing w:before="100" w:beforeAutospacing="1" w:after="100" w:afterAutospacing="1" w:line="288" w:lineRule="auto"/>
      <w:ind w:firstLine="480" w:firstLineChars="200"/>
      <w:jc w:val="right"/>
      <w:textAlignment w:val="center"/>
    </w:pPr>
    <w:rPr>
      <w:rFonts w:ascii="宋体" w:hAnsi="宋体" w:eastAsia="宋体"/>
      <w:bCs/>
      <w:kern w:val="0"/>
      <w:sz w:val="24"/>
      <w:szCs w:val="24"/>
    </w:rPr>
  </w:style>
  <w:style w:type="paragraph" w:customStyle="1" w:styleId="1332">
    <w:name w:val="xl154"/>
    <w:basedOn w:val="1"/>
    <w:autoRedefine/>
    <w:qFormat/>
    <w:uiPriority w:val="99"/>
    <w:pPr>
      <w:widowControl/>
      <w:pBdr>
        <w:top w:val="single" w:color="auto" w:sz="8" w:space="0"/>
        <w:bottom w:val="double" w:color="auto" w:sz="6" w:space="0"/>
        <w:right w:val="double" w:color="auto" w:sz="6" w:space="0"/>
      </w:pBdr>
      <w:shd w:val="clear" w:color="000000" w:fill="969696"/>
      <w:adjustRightInd w:val="0"/>
      <w:spacing w:before="100" w:beforeAutospacing="1" w:after="100" w:afterAutospacing="1" w:line="288" w:lineRule="auto"/>
      <w:ind w:firstLine="480" w:firstLineChars="200"/>
      <w:jc w:val="left"/>
      <w:textAlignment w:val="center"/>
    </w:pPr>
    <w:rPr>
      <w:rFonts w:ascii="宋体" w:hAnsi="宋体" w:eastAsia="宋体"/>
      <w:bCs/>
      <w:kern w:val="0"/>
      <w:sz w:val="24"/>
      <w:szCs w:val="24"/>
    </w:rPr>
  </w:style>
  <w:style w:type="paragraph" w:customStyle="1" w:styleId="1333">
    <w:name w:val="xl155"/>
    <w:basedOn w:val="1"/>
    <w:autoRedefine/>
    <w:qFormat/>
    <w:uiPriority w:val="99"/>
    <w:pPr>
      <w:widowControl/>
      <w:pBdr>
        <w:top w:val="single" w:color="auto" w:sz="8" w:space="0"/>
        <w:left w:val="single" w:color="auto" w:sz="4" w:space="0"/>
        <w:right w:val="single" w:color="auto" w:sz="4" w:space="0"/>
      </w:pBdr>
      <w:adjustRightInd w:val="0"/>
      <w:spacing w:before="100" w:beforeAutospacing="1" w:after="100" w:afterAutospacing="1" w:line="288" w:lineRule="auto"/>
      <w:ind w:firstLine="480" w:firstLineChars="200"/>
      <w:jc w:val="center"/>
      <w:textAlignment w:val="center"/>
    </w:pPr>
    <w:rPr>
      <w:rFonts w:ascii="宋体" w:hAnsi="宋体" w:eastAsia="宋体"/>
      <w:bCs/>
      <w:kern w:val="0"/>
      <w:sz w:val="24"/>
      <w:szCs w:val="24"/>
    </w:rPr>
  </w:style>
  <w:style w:type="paragraph" w:customStyle="1" w:styleId="1334">
    <w:name w:val="xl156"/>
    <w:basedOn w:val="1"/>
    <w:autoRedefine/>
    <w:qFormat/>
    <w:uiPriority w:val="99"/>
    <w:pPr>
      <w:widowControl/>
      <w:pBdr>
        <w:left w:val="single" w:color="auto" w:sz="4" w:space="0"/>
        <w:right w:val="single" w:color="auto" w:sz="4" w:space="0"/>
      </w:pBdr>
      <w:adjustRightInd w:val="0"/>
      <w:spacing w:before="100" w:beforeAutospacing="1" w:after="100" w:afterAutospacing="1" w:line="288" w:lineRule="auto"/>
      <w:ind w:firstLine="480" w:firstLineChars="200"/>
      <w:jc w:val="center"/>
      <w:textAlignment w:val="center"/>
    </w:pPr>
    <w:rPr>
      <w:rFonts w:ascii="宋体" w:hAnsi="宋体" w:eastAsia="宋体"/>
      <w:bCs/>
      <w:kern w:val="0"/>
      <w:sz w:val="24"/>
      <w:szCs w:val="24"/>
    </w:rPr>
  </w:style>
  <w:style w:type="paragraph" w:customStyle="1" w:styleId="1335">
    <w:name w:val="xl157"/>
    <w:basedOn w:val="1"/>
    <w:autoRedefine/>
    <w:qFormat/>
    <w:uiPriority w:val="0"/>
    <w:pPr>
      <w:widowControl/>
      <w:pBdr>
        <w:left w:val="single" w:color="auto" w:sz="4" w:space="0"/>
        <w:bottom w:val="single" w:color="auto" w:sz="8" w:space="0"/>
        <w:right w:val="single" w:color="auto" w:sz="4" w:space="0"/>
      </w:pBdr>
      <w:adjustRightInd w:val="0"/>
      <w:spacing w:before="100" w:beforeAutospacing="1" w:after="100" w:afterAutospacing="1" w:line="288" w:lineRule="auto"/>
      <w:ind w:firstLine="480" w:firstLineChars="200"/>
      <w:jc w:val="center"/>
      <w:textAlignment w:val="center"/>
    </w:pPr>
    <w:rPr>
      <w:rFonts w:ascii="宋体" w:hAnsi="宋体" w:eastAsia="宋体"/>
      <w:bCs/>
      <w:kern w:val="0"/>
      <w:sz w:val="24"/>
      <w:szCs w:val="24"/>
    </w:rPr>
  </w:style>
  <w:style w:type="paragraph" w:customStyle="1" w:styleId="1336">
    <w:name w:val="xl158"/>
    <w:basedOn w:val="1"/>
    <w:autoRedefine/>
    <w:qFormat/>
    <w:uiPriority w:val="0"/>
    <w:pPr>
      <w:widowControl/>
      <w:pBdr>
        <w:top w:val="single" w:color="auto" w:sz="8" w:space="0"/>
        <w:left w:val="single" w:color="auto" w:sz="4" w:space="0"/>
        <w:right w:val="single" w:color="auto" w:sz="4" w:space="0"/>
      </w:pBdr>
      <w:adjustRightInd w:val="0"/>
      <w:spacing w:before="100" w:beforeAutospacing="1" w:after="100" w:afterAutospacing="1" w:line="288" w:lineRule="auto"/>
      <w:ind w:firstLine="480" w:firstLineChars="200"/>
      <w:jc w:val="center"/>
      <w:textAlignment w:val="center"/>
    </w:pPr>
    <w:rPr>
      <w:rFonts w:ascii="Times New Roman" w:hAnsi="Times New Roman" w:eastAsia="宋体" w:cs="Times New Roman"/>
      <w:bCs/>
      <w:kern w:val="0"/>
      <w:sz w:val="24"/>
      <w:szCs w:val="24"/>
    </w:rPr>
  </w:style>
  <w:style w:type="paragraph" w:customStyle="1" w:styleId="1337">
    <w:name w:val="xl159"/>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0" w:firstLineChars="200"/>
      <w:jc w:val="center"/>
      <w:textAlignment w:val="center"/>
    </w:pPr>
    <w:rPr>
      <w:rFonts w:ascii="Times New Roman" w:hAnsi="Times New Roman" w:eastAsia="宋体" w:cs="Times New Roman"/>
      <w:bCs/>
      <w:kern w:val="0"/>
      <w:sz w:val="24"/>
      <w:szCs w:val="24"/>
    </w:rPr>
  </w:style>
  <w:style w:type="paragraph" w:customStyle="1" w:styleId="1338">
    <w:name w:val="xl160"/>
    <w:basedOn w:val="1"/>
    <w:autoRedefine/>
    <w:qFormat/>
    <w:uiPriority w:val="0"/>
    <w:pPr>
      <w:widowControl/>
      <w:pBdr>
        <w:left w:val="single" w:color="auto" w:sz="4" w:space="0"/>
        <w:right w:val="single" w:color="auto" w:sz="4" w:space="0"/>
      </w:pBdr>
      <w:adjustRightInd w:val="0"/>
      <w:spacing w:before="100" w:beforeAutospacing="1" w:after="100" w:afterAutospacing="1" w:line="288" w:lineRule="auto"/>
      <w:ind w:firstLine="480" w:firstLineChars="200"/>
      <w:jc w:val="center"/>
      <w:textAlignment w:val="center"/>
    </w:pPr>
    <w:rPr>
      <w:rFonts w:ascii="Times New Roman" w:hAnsi="Times New Roman" w:eastAsia="宋体" w:cs="Times New Roman"/>
      <w:bCs/>
      <w:kern w:val="0"/>
      <w:sz w:val="24"/>
      <w:szCs w:val="24"/>
    </w:rPr>
  </w:style>
  <w:style w:type="paragraph" w:customStyle="1" w:styleId="1339">
    <w:name w:val="xl16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val="0"/>
      <w:spacing w:before="100" w:beforeAutospacing="1" w:after="100" w:afterAutospacing="1" w:line="288" w:lineRule="auto"/>
      <w:ind w:firstLine="480" w:firstLineChars="200"/>
      <w:jc w:val="center"/>
      <w:textAlignment w:val="center"/>
    </w:pPr>
    <w:rPr>
      <w:rFonts w:ascii="Times New Roman" w:hAnsi="Times New Roman" w:eastAsia="宋体" w:cs="Times New Roman"/>
      <w:b/>
      <w:kern w:val="0"/>
      <w:sz w:val="24"/>
      <w:szCs w:val="24"/>
    </w:rPr>
  </w:style>
  <w:style w:type="paragraph" w:customStyle="1" w:styleId="1340">
    <w:name w:val="xl162"/>
    <w:basedOn w:val="1"/>
    <w:autoRedefine/>
    <w:qFormat/>
    <w:uiPriority w:val="0"/>
    <w:pPr>
      <w:widowControl/>
      <w:pBdr>
        <w:left w:val="single" w:color="auto" w:sz="4" w:space="0"/>
        <w:bottom w:val="single" w:color="auto" w:sz="8" w:space="0"/>
        <w:right w:val="single" w:color="auto" w:sz="4" w:space="0"/>
      </w:pBdr>
      <w:adjustRightInd w:val="0"/>
      <w:spacing w:before="100" w:beforeAutospacing="1" w:after="100" w:afterAutospacing="1" w:line="288" w:lineRule="auto"/>
      <w:ind w:firstLine="480" w:firstLineChars="200"/>
      <w:jc w:val="center"/>
      <w:textAlignment w:val="center"/>
    </w:pPr>
    <w:rPr>
      <w:rFonts w:ascii="Times New Roman" w:hAnsi="Times New Roman" w:eastAsia="宋体" w:cs="Times New Roman"/>
      <w:bCs/>
      <w:kern w:val="0"/>
      <w:sz w:val="24"/>
      <w:szCs w:val="24"/>
    </w:rPr>
  </w:style>
  <w:style w:type="paragraph" w:customStyle="1" w:styleId="1341">
    <w:name w:val="xl163"/>
    <w:basedOn w:val="1"/>
    <w:autoRedefine/>
    <w:qFormat/>
    <w:uiPriority w:val="0"/>
    <w:pPr>
      <w:widowControl/>
      <w:adjustRightInd w:val="0"/>
      <w:spacing w:before="100" w:beforeAutospacing="1" w:after="100" w:afterAutospacing="1" w:line="288" w:lineRule="auto"/>
      <w:ind w:firstLine="480" w:firstLineChars="200"/>
      <w:jc w:val="center"/>
      <w:textAlignment w:val="center"/>
    </w:pPr>
    <w:rPr>
      <w:rFonts w:ascii="宋体" w:hAnsi="宋体" w:eastAsia="宋体"/>
      <w:bCs/>
      <w:kern w:val="0"/>
      <w:sz w:val="24"/>
      <w:szCs w:val="24"/>
    </w:rPr>
  </w:style>
  <w:style w:type="paragraph" w:customStyle="1" w:styleId="1342">
    <w:name w:val="xl164"/>
    <w:basedOn w:val="1"/>
    <w:autoRedefine/>
    <w:qFormat/>
    <w:uiPriority w:val="0"/>
    <w:pPr>
      <w:widowControl/>
      <w:pBdr>
        <w:top w:val="single" w:color="auto" w:sz="8" w:space="0"/>
      </w:pBdr>
      <w:shd w:val="clear" w:color="000000" w:fill="CCFFFF"/>
      <w:adjustRightInd w:val="0"/>
      <w:spacing w:before="100" w:beforeAutospacing="1" w:after="100" w:afterAutospacing="1" w:line="288" w:lineRule="auto"/>
      <w:ind w:firstLine="480" w:firstLineChars="200"/>
      <w:jc w:val="left"/>
      <w:textAlignment w:val="center"/>
    </w:pPr>
    <w:rPr>
      <w:rFonts w:ascii="宋体" w:hAnsi="宋体" w:eastAsia="宋体"/>
      <w:bCs/>
      <w:kern w:val="0"/>
      <w:sz w:val="24"/>
      <w:szCs w:val="24"/>
    </w:rPr>
  </w:style>
  <w:style w:type="paragraph" w:customStyle="1" w:styleId="1343">
    <w:name w:val="xl165"/>
    <w:basedOn w:val="1"/>
    <w:autoRedefine/>
    <w:qFormat/>
    <w:uiPriority w:val="0"/>
    <w:pPr>
      <w:widowControl/>
      <w:pBdr>
        <w:bottom w:val="double" w:color="auto" w:sz="6" w:space="0"/>
      </w:pBdr>
      <w:shd w:val="clear" w:color="000000" w:fill="969696"/>
      <w:adjustRightInd w:val="0"/>
      <w:spacing w:before="100" w:beforeAutospacing="1" w:after="100" w:afterAutospacing="1" w:line="288" w:lineRule="auto"/>
      <w:ind w:firstLine="480" w:firstLineChars="200"/>
      <w:jc w:val="left"/>
      <w:textAlignment w:val="center"/>
    </w:pPr>
    <w:rPr>
      <w:rFonts w:ascii="宋体" w:hAnsi="宋体" w:eastAsia="宋体"/>
      <w:bCs/>
      <w:kern w:val="0"/>
      <w:sz w:val="24"/>
      <w:szCs w:val="24"/>
    </w:rPr>
  </w:style>
  <w:style w:type="paragraph" w:customStyle="1" w:styleId="1344">
    <w:name w:val="xl166"/>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0" w:firstLineChars="200"/>
      <w:jc w:val="left"/>
      <w:textAlignment w:val="center"/>
    </w:pPr>
    <w:rPr>
      <w:rFonts w:ascii="Times New Roman" w:hAnsi="Times New Roman" w:eastAsia="宋体" w:cs="Times New Roman"/>
      <w:bCs/>
      <w:kern w:val="0"/>
      <w:sz w:val="24"/>
      <w:szCs w:val="24"/>
    </w:rPr>
  </w:style>
  <w:style w:type="paragraph" w:customStyle="1" w:styleId="1345">
    <w:name w:val="xl167"/>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0" w:firstLineChars="200"/>
      <w:jc w:val="left"/>
      <w:textAlignment w:val="center"/>
    </w:pPr>
    <w:rPr>
      <w:rFonts w:ascii="宋体" w:hAnsi="宋体" w:eastAsia="宋体"/>
      <w:bCs/>
      <w:kern w:val="0"/>
      <w:sz w:val="24"/>
      <w:szCs w:val="24"/>
    </w:rPr>
  </w:style>
  <w:style w:type="paragraph" w:customStyle="1" w:styleId="1346">
    <w:name w:val="xl168"/>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0" w:firstLineChars="200"/>
      <w:jc w:val="left"/>
      <w:textAlignment w:val="center"/>
    </w:pPr>
    <w:rPr>
      <w:rFonts w:ascii="Times New Roman" w:hAnsi="Times New Roman" w:eastAsia="宋体" w:cs="Times New Roman"/>
      <w:bCs/>
      <w:kern w:val="0"/>
      <w:sz w:val="24"/>
      <w:szCs w:val="24"/>
    </w:rPr>
  </w:style>
  <w:style w:type="paragraph" w:customStyle="1" w:styleId="1347">
    <w:name w:val="xl169"/>
    <w:basedOn w:val="1"/>
    <w:autoRedefine/>
    <w:qFormat/>
    <w:uiPriority w:val="0"/>
    <w:pPr>
      <w:widowControl/>
      <w:pBdr>
        <w:top w:val="single" w:color="auto" w:sz="4" w:space="0"/>
        <w:left w:val="single" w:color="auto" w:sz="4" w:space="0"/>
        <w:bottom w:val="single" w:color="auto" w:sz="4" w:space="0"/>
        <w:right w:val="single" w:color="auto" w:sz="4" w:space="0"/>
      </w:pBdr>
      <w:adjustRightInd w:val="0"/>
      <w:spacing w:before="100" w:beforeAutospacing="1" w:after="100" w:afterAutospacing="1" w:line="288" w:lineRule="auto"/>
      <w:ind w:firstLine="480" w:firstLineChars="200"/>
      <w:jc w:val="left"/>
      <w:textAlignment w:val="center"/>
    </w:pPr>
    <w:rPr>
      <w:rFonts w:ascii="宋体" w:hAnsi="宋体" w:eastAsia="宋体"/>
      <w:bCs/>
      <w:kern w:val="0"/>
      <w:sz w:val="24"/>
      <w:szCs w:val="24"/>
    </w:rPr>
  </w:style>
  <w:style w:type="paragraph" w:customStyle="1" w:styleId="1348">
    <w:name w:val="Y_段"/>
    <w:link w:val="1349"/>
    <w:autoRedefine/>
    <w:qFormat/>
    <w:uiPriority w:val="99"/>
    <w:pPr>
      <w:spacing w:line="300" w:lineRule="auto"/>
      <w:ind w:firstLine="200" w:firstLineChars="200"/>
      <w:jc w:val="both"/>
    </w:pPr>
    <w:rPr>
      <w:rFonts w:ascii="宋体" w:hAnsi="Calibri" w:eastAsia="宋体" w:cs="Times New Roman"/>
      <w:kern w:val="2"/>
      <w:sz w:val="22"/>
      <w:szCs w:val="22"/>
      <w:lang w:val="en-US" w:eastAsia="zh-CN" w:bidi="ar-SA"/>
    </w:rPr>
  </w:style>
  <w:style w:type="character" w:customStyle="1" w:styleId="1349">
    <w:name w:val="Y_段 Char Char"/>
    <w:link w:val="1348"/>
    <w:autoRedefine/>
    <w:qFormat/>
    <w:uiPriority w:val="99"/>
    <w:rPr>
      <w:rFonts w:ascii="宋体" w:hAnsi="Calibri"/>
      <w:kern w:val="2"/>
      <w:sz w:val="22"/>
      <w:szCs w:val="22"/>
    </w:rPr>
  </w:style>
  <w:style w:type="paragraph" w:customStyle="1" w:styleId="1350">
    <w:name w:val="TOC 标题2"/>
    <w:basedOn w:val="3"/>
    <w:next w:val="1"/>
    <w:autoRedefine/>
    <w:qFormat/>
    <w:uiPriority w:val="0"/>
    <w:pPr>
      <w:keepLines/>
      <w:pageBreakBefore/>
      <w:widowControl/>
      <w:adjustRightInd w:val="0"/>
      <w:spacing w:before="480" w:line="276" w:lineRule="auto"/>
      <w:jc w:val="left"/>
      <w:textAlignment w:val="baseline"/>
      <w:outlineLvl w:val="9"/>
    </w:pPr>
    <w:rPr>
      <w:rFonts w:ascii="Cambria" w:hAnsi="Cambria" w:eastAsia="宋体"/>
      <w:bCs/>
      <w:color w:val="365F91"/>
      <w:kern w:val="0"/>
      <w:sz w:val="28"/>
      <w:szCs w:val="28"/>
      <w:lang w:val="en-US"/>
    </w:rPr>
  </w:style>
  <w:style w:type="paragraph" w:customStyle="1" w:styleId="1351">
    <w:name w:val="正文-1"/>
    <w:autoRedefine/>
    <w:qFormat/>
    <w:uiPriority w:val="99"/>
    <w:pPr>
      <w:widowControl w:val="0"/>
      <w:spacing w:before="60" w:after="60" w:line="360" w:lineRule="auto"/>
      <w:ind w:firstLine="200"/>
      <w:jc w:val="both"/>
    </w:pPr>
    <w:rPr>
      <w:rFonts w:ascii="Arial Unicode MS" w:hAnsi="Arial Unicode MS" w:eastAsia="宋体" w:cs="Arial Unicode MS"/>
      <w:color w:val="000000"/>
      <w:kern w:val="2"/>
      <w:sz w:val="28"/>
      <w:szCs w:val="28"/>
      <w:u w:color="000000"/>
      <w:lang w:val="en-US" w:eastAsia="zh-CN" w:bidi="ar-SA"/>
    </w:rPr>
  </w:style>
  <w:style w:type="paragraph" w:customStyle="1" w:styleId="1352">
    <w:name w:val="正文 A"/>
    <w:autoRedefine/>
    <w:qFormat/>
    <w:uiPriority w:val="99"/>
    <w:pPr>
      <w:widowControl w:val="0"/>
      <w:jc w:val="both"/>
    </w:pPr>
    <w:rPr>
      <w:rFonts w:ascii="Times New Roman" w:hAnsi="Arial Unicode MS" w:eastAsia="Times New Roman" w:cs="Arial Unicode MS"/>
      <w:color w:val="000000"/>
      <w:kern w:val="2"/>
      <w:sz w:val="32"/>
      <w:szCs w:val="32"/>
      <w:u w:color="000000"/>
      <w:lang w:val="en-US" w:eastAsia="zh-CN" w:bidi="ar-SA"/>
    </w:rPr>
  </w:style>
  <w:style w:type="paragraph" w:customStyle="1" w:styleId="1353">
    <w:name w:val="正文缩进1"/>
    <w:autoRedefine/>
    <w:qFormat/>
    <w:uiPriority w:val="0"/>
    <w:pPr>
      <w:widowControl w:val="0"/>
      <w:ind w:firstLine="420"/>
      <w:jc w:val="both"/>
    </w:pPr>
    <w:rPr>
      <w:rFonts w:ascii="Arial Unicode MS" w:hAnsi="Arial Unicode MS" w:eastAsia="宋体" w:cs="Arial Unicode MS"/>
      <w:color w:val="000000"/>
      <w:kern w:val="2"/>
      <w:sz w:val="21"/>
      <w:szCs w:val="21"/>
      <w:u w:color="000000"/>
      <w:lang w:val="en-US" w:eastAsia="zh-CN" w:bidi="ar-SA"/>
    </w:rPr>
  </w:style>
  <w:style w:type="paragraph" w:customStyle="1" w:styleId="1354">
    <w:name w:val="标2"/>
    <w:next w:val="1"/>
    <w:autoRedefine/>
    <w:qFormat/>
    <w:uiPriority w:val="99"/>
    <w:pPr>
      <w:tabs>
        <w:tab w:val="left" w:pos="360"/>
        <w:tab w:val="left" w:pos="576"/>
      </w:tabs>
      <w:spacing w:line="360" w:lineRule="auto"/>
      <w:ind w:left="360" w:hanging="360"/>
      <w:jc w:val="both"/>
    </w:pPr>
    <w:rPr>
      <w:rFonts w:ascii="Times New Roman" w:hAnsi="Times New Roman" w:eastAsia="宋体" w:cs="Times New Roman"/>
      <w:b/>
      <w:kern w:val="2"/>
      <w:sz w:val="36"/>
      <w:lang w:val="en-US" w:eastAsia="zh-CN" w:bidi="ar-SA"/>
    </w:rPr>
  </w:style>
  <w:style w:type="paragraph" w:customStyle="1" w:styleId="1355">
    <w:name w:val="列出段落4"/>
    <w:basedOn w:val="1"/>
    <w:autoRedefine/>
    <w:qFormat/>
    <w:uiPriority w:val="0"/>
    <w:pPr>
      <w:ind w:firstLine="420" w:firstLineChars="200"/>
    </w:pPr>
    <w:rPr>
      <w:rFonts w:ascii="Times New Roman" w:hAnsi="Times New Roman" w:eastAsia="宋体" w:cs="Times New Roman"/>
      <w:szCs w:val="24"/>
    </w:rPr>
  </w:style>
  <w:style w:type="paragraph" w:customStyle="1" w:styleId="1356">
    <w:name w:val="样式  + 首行缩进:  2 字符"/>
    <w:basedOn w:val="1"/>
    <w:autoRedefine/>
    <w:qFormat/>
    <w:uiPriority w:val="99"/>
    <w:pPr>
      <w:snapToGrid w:val="0"/>
      <w:spacing w:line="360" w:lineRule="auto"/>
      <w:ind w:firstLine="420" w:firstLineChars="200"/>
    </w:pPr>
    <w:rPr>
      <w:rFonts w:ascii="宋体" w:hAnsi="宋体" w:eastAsia="宋体" w:cs="Times New Roman"/>
      <w:spacing w:val="10"/>
      <w:kern w:val="0"/>
      <w:sz w:val="24"/>
    </w:rPr>
  </w:style>
  <w:style w:type="paragraph" w:customStyle="1" w:styleId="1357">
    <w:name w:val="检务标题1"/>
    <w:basedOn w:val="1"/>
    <w:autoRedefine/>
    <w:qFormat/>
    <w:uiPriority w:val="99"/>
    <w:pPr>
      <w:keepNext/>
      <w:keepLines/>
      <w:pageBreakBefore/>
      <w:adjustRightInd w:val="0"/>
      <w:spacing w:before="240" w:after="120" w:line="360" w:lineRule="atLeast"/>
      <w:ind w:left="432" w:hanging="432"/>
      <w:jc w:val="center"/>
      <w:textAlignment w:val="baseline"/>
      <w:outlineLvl w:val="0"/>
    </w:pPr>
    <w:rPr>
      <w:rFonts w:ascii="黑体" w:hAnsi="黑体" w:eastAsia="黑体" w:cs="Times New Roman"/>
      <w:kern w:val="44"/>
      <w:sz w:val="36"/>
      <w:szCs w:val="36"/>
    </w:rPr>
  </w:style>
  <w:style w:type="paragraph" w:customStyle="1" w:styleId="1358">
    <w:name w:val="Char Char Char Char Char 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359">
    <w:name w:val="Table Paragraph"/>
    <w:basedOn w:val="1"/>
    <w:autoRedefine/>
    <w:qFormat/>
    <w:uiPriority w:val="99"/>
    <w:pPr>
      <w:spacing w:line="300" w:lineRule="auto"/>
      <w:ind w:firstLine="200" w:firstLineChars="200"/>
    </w:pPr>
    <w:rPr>
      <w:rFonts w:ascii="宋体" w:hAnsi="宋体" w:eastAsia="宋体"/>
      <w:sz w:val="24"/>
      <w:szCs w:val="20"/>
    </w:rPr>
  </w:style>
  <w:style w:type="character" w:customStyle="1" w:styleId="1360">
    <w:name w:val="font51"/>
    <w:basedOn w:val="160"/>
    <w:autoRedefine/>
    <w:qFormat/>
    <w:uiPriority w:val="0"/>
    <w:rPr>
      <w:rFonts w:ascii="Times New Roman" w:hAnsi="Times New Roman" w:cs="Times New Roman"/>
      <w:b/>
      <w:color w:val="000000"/>
      <w:sz w:val="22"/>
      <w:szCs w:val="22"/>
      <w:u w:val="none"/>
    </w:rPr>
  </w:style>
  <w:style w:type="character" w:customStyle="1" w:styleId="1361">
    <w:name w:val="font31"/>
    <w:basedOn w:val="160"/>
    <w:autoRedefine/>
    <w:qFormat/>
    <w:uiPriority w:val="0"/>
    <w:rPr>
      <w:rFonts w:ascii="仿宋_GB2312" w:eastAsia="仿宋_GB2312" w:cs="仿宋_GB2312"/>
      <w:b/>
      <w:color w:val="000000"/>
      <w:sz w:val="22"/>
      <w:szCs w:val="22"/>
      <w:u w:val="none"/>
    </w:rPr>
  </w:style>
  <w:style w:type="character" w:customStyle="1" w:styleId="1362">
    <w:name w:val="font81"/>
    <w:basedOn w:val="160"/>
    <w:autoRedefine/>
    <w:qFormat/>
    <w:uiPriority w:val="0"/>
    <w:rPr>
      <w:rFonts w:ascii="Times New Roman" w:hAnsi="Times New Roman" w:cs="Times New Roman"/>
      <w:color w:val="000000"/>
      <w:sz w:val="22"/>
      <w:szCs w:val="22"/>
      <w:u w:val="none"/>
    </w:rPr>
  </w:style>
  <w:style w:type="character" w:customStyle="1" w:styleId="1363">
    <w:name w:val="font101"/>
    <w:basedOn w:val="160"/>
    <w:autoRedefine/>
    <w:qFormat/>
    <w:uiPriority w:val="0"/>
    <w:rPr>
      <w:rFonts w:ascii="仿宋_GB2312" w:eastAsia="仿宋_GB2312" w:cs="仿宋_GB2312"/>
      <w:color w:val="000000"/>
      <w:sz w:val="22"/>
      <w:szCs w:val="22"/>
      <w:u w:val="none"/>
    </w:rPr>
  </w:style>
  <w:style w:type="character" w:customStyle="1" w:styleId="1364">
    <w:name w:val="font01"/>
    <w:basedOn w:val="160"/>
    <w:autoRedefine/>
    <w:qFormat/>
    <w:uiPriority w:val="0"/>
    <w:rPr>
      <w:rFonts w:ascii="宋体" w:hAnsi="宋体" w:eastAsia="宋体" w:cs="宋体"/>
      <w:color w:val="000000"/>
      <w:sz w:val="22"/>
      <w:szCs w:val="22"/>
      <w:u w:val="none"/>
    </w:rPr>
  </w:style>
  <w:style w:type="character" w:customStyle="1" w:styleId="1365">
    <w:name w:val="font41"/>
    <w:basedOn w:val="160"/>
    <w:autoRedefine/>
    <w:qFormat/>
    <w:uiPriority w:val="0"/>
    <w:rPr>
      <w:rFonts w:ascii="Times New Roman" w:hAnsi="Times New Roman" w:cs="Times New Roman"/>
      <w:color w:val="000000"/>
      <w:sz w:val="22"/>
      <w:szCs w:val="22"/>
      <w:u w:val="none"/>
    </w:rPr>
  </w:style>
  <w:style w:type="character" w:customStyle="1" w:styleId="1366">
    <w:name w:val="font21"/>
    <w:basedOn w:val="160"/>
    <w:autoRedefine/>
    <w:qFormat/>
    <w:uiPriority w:val="0"/>
    <w:rPr>
      <w:rFonts w:ascii="仿宋_GB2312" w:eastAsia="仿宋_GB2312" w:cs="仿宋_GB2312"/>
      <w:color w:val="000000"/>
      <w:sz w:val="22"/>
      <w:szCs w:val="22"/>
      <w:u w:val="none"/>
    </w:rPr>
  </w:style>
  <w:style w:type="character" w:customStyle="1" w:styleId="1367">
    <w:name w:val="font61"/>
    <w:basedOn w:val="160"/>
    <w:autoRedefine/>
    <w:qFormat/>
    <w:uiPriority w:val="0"/>
    <w:rPr>
      <w:rFonts w:ascii="宋体" w:hAnsi="宋体" w:eastAsia="宋体" w:cs="宋体"/>
      <w:color w:val="000000"/>
      <w:sz w:val="22"/>
      <w:szCs w:val="22"/>
      <w:u w:val="none"/>
    </w:rPr>
  </w:style>
  <w:style w:type="character" w:customStyle="1" w:styleId="1368">
    <w:name w:val="font91"/>
    <w:basedOn w:val="160"/>
    <w:autoRedefine/>
    <w:qFormat/>
    <w:uiPriority w:val="0"/>
    <w:rPr>
      <w:rFonts w:ascii="仿宋_GB2312" w:eastAsia="仿宋_GB2312" w:cs="仿宋_GB2312"/>
      <w:color w:val="000000"/>
      <w:sz w:val="22"/>
      <w:szCs w:val="22"/>
      <w:u w:val="none"/>
    </w:rPr>
  </w:style>
  <w:style w:type="character" w:customStyle="1" w:styleId="1369">
    <w:name w:val="font112"/>
    <w:basedOn w:val="160"/>
    <w:autoRedefine/>
    <w:qFormat/>
    <w:uiPriority w:val="99"/>
    <w:rPr>
      <w:rFonts w:ascii="仿宋_GB2312" w:eastAsia="仿宋_GB2312" w:cs="仿宋_GB2312"/>
      <w:b/>
      <w:color w:val="000000"/>
      <w:sz w:val="22"/>
      <w:szCs w:val="22"/>
      <w:u w:val="none"/>
    </w:rPr>
  </w:style>
  <w:style w:type="character" w:customStyle="1" w:styleId="1370">
    <w:name w:val="font71"/>
    <w:basedOn w:val="160"/>
    <w:autoRedefine/>
    <w:qFormat/>
    <w:uiPriority w:val="0"/>
    <w:rPr>
      <w:rFonts w:ascii="Times New Roman" w:hAnsi="Times New Roman" w:cs="Times New Roman"/>
      <w:color w:val="000000"/>
      <w:sz w:val="22"/>
      <w:szCs w:val="22"/>
      <w:u w:val="none"/>
    </w:rPr>
  </w:style>
  <w:style w:type="character" w:customStyle="1" w:styleId="1371">
    <w:name w:val="列表段落 字符"/>
    <w:link w:val="199"/>
    <w:autoRedefine/>
    <w:qFormat/>
    <w:uiPriority w:val="34"/>
    <w:rPr>
      <w:rFonts w:ascii="等线" w:hAnsi="等线" w:eastAsia="等线" w:cs="宋体"/>
      <w:kern w:val="2"/>
      <w:sz w:val="21"/>
      <w:szCs w:val="22"/>
    </w:rPr>
  </w:style>
  <w:style w:type="paragraph" w:customStyle="1" w:styleId="1372">
    <w:name w:val="样式19"/>
    <w:basedOn w:val="661"/>
    <w:autoRedefine/>
    <w:qFormat/>
    <w:uiPriority w:val="99"/>
  </w:style>
  <w:style w:type="paragraph" w:customStyle="1" w:styleId="1373">
    <w:name w:val="样式34"/>
    <w:basedOn w:val="1"/>
    <w:link w:val="1374"/>
    <w:autoRedefine/>
    <w:qFormat/>
    <w:uiPriority w:val="99"/>
    <w:pPr>
      <w:spacing w:line="360" w:lineRule="auto"/>
      <w:ind w:firstLine="480" w:firstLineChars="200"/>
      <w:jc w:val="left"/>
    </w:pPr>
    <w:rPr>
      <w:rFonts w:ascii="微软雅黑" w:hAnsi="微软雅黑" w:eastAsia="宋体" w:cs="Times New Roman"/>
      <w:sz w:val="24"/>
      <w:szCs w:val="21"/>
    </w:rPr>
  </w:style>
  <w:style w:type="character" w:customStyle="1" w:styleId="1374">
    <w:name w:val="样式34 Char"/>
    <w:basedOn w:val="160"/>
    <w:link w:val="1373"/>
    <w:autoRedefine/>
    <w:qFormat/>
    <w:uiPriority w:val="99"/>
    <w:rPr>
      <w:rFonts w:ascii="微软雅黑" w:hAnsi="微软雅黑"/>
      <w:kern w:val="2"/>
      <w:sz w:val="24"/>
      <w:szCs w:val="21"/>
    </w:rPr>
  </w:style>
  <w:style w:type="paragraph" w:customStyle="1" w:styleId="1375">
    <w:name w:val="样式32"/>
    <w:basedOn w:val="1"/>
    <w:autoRedefine/>
    <w:qFormat/>
    <w:uiPriority w:val="99"/>
    <w:pPr>
      <w:numPr>
        <w:ilvl w:val="0"/>
        <w:numId w:val="57"/>
      </w:numPr>
      <w:spacing w:line="360" w:lineRule="auto"/>
      <w:ind w:firstLine="0" w:firstLineChars="200"/>
      <w:jc w:val="left"/>
    </w:pPr>
    <w:rPr>
      <w:rFonts w:ascii="Calibri" w:hAnsi="Calibri" w:eastAsia="宋体" w:cs="Times New Roman"/>
      <w:sz w:val="24"/>
      <w:szCs w:val="21"/>
    </w:rPr>
  </w:style>
  <w:style w:type="paragraph" w:customStyle="1" w:styleId="1376">
    <w:name w:val="样式 样式 样式 首行缩进:  2 字符 Char + 桔黄 + 首行缩进:  0.74 厘米"/>
    <w:basedOn w:val="1"/>
    <w:autoRedefine/>
    <w:qFormat/>
    <w:uiPriority w:val="0"/>
    <w:pPr>
      <w:spacing w:line="400" w:lineRule="exact"/>
      <w:ind w:firstLine="420" w:firstLineChars="200"/>
    </w:pPr>
    <w:rPr>
      <w:rFonts w:ascii="宋体" w:hAnsi="宋体" w:eastAsia="宋体"/>
      <w:color w:val="000000"/>
      <w:kern w:val="0"/>
      <w:sz w:val="24"/>
      <w:szCs w:val="20"/>
    </w:rPr>
  </w:style>
  <w:style w:type="paragraph" w:customStyle="1" w:styleId="1377">
    <w:name w:val="6"/>
    <w:basedOn w:val="1"/>
    <w:next w:val="55"/>
    <w:autoRedefine/>
    <w:qFormat/>
    <w:uiPriority w:val="0"/>
    <w:pPr>
      <w:spacing w:line="300" w:lineRule="auto"/>
      <w:ind w:left="563" w:leftChars="268" w:firstLine="560" w:firstLineChars="200"/>
    </w:pPr>
    <w:rPr>
      <w:rFonts w:ascii="Microsoft Sans Serif" w:hAnsi="Microsoft Sans Serif" w:eastAsia="宋体" w:cs="Times New Roman"/>
      <w:sz w:val="28"/>
      <w:szCs w:val="24"/>
      <w:lang w:bidi="th-TH"/>
    </w:rPr>
  </w:style>
  <w:style w:type="character" w:customStyle="1" w:styleId="1378">
    <w:name w:val="样式 样式 首行缩进:  2 字符 Char + 黑色 Char Char"/>
    <w:basedOn w:val="160"/>
    <w:autoRedefine/>
    <w:qFormat/>
    <w:uiPriority w:val="99"/>
    <w:rPr>
      <w:rFonts w:ascii="宋体" w:hAnsi="宋体" w:eastAsia="宋体" w:cs="宋体"/>
      <w:color w:val="000000"/>
      <w:kern w:val="2"/>
      <w:sz w:val="28"/>
      <w:szCs w:val="28"/>
      <w:lang w:val="en-US" w:eastAsia="zh-CN" w:bidi="ar-SA"/>
    </w:rPr>
  </w:style>
  <w:style w:type="paragraph" w:customStyle="1" w:styleId="1379">
    <w:name w:val="样式33"/>
    <w:basedOn w:val="1"/>
    <w:autoRedefine/>
    <w:qFormat/>
    <w:uiPriority w:val="99"/>
    <w:pPr>
      <w:spacing w:line="360" w:lineRule="auto"/>
      <w:ind w:left="1140" w:firstLine="200" w:firstLineChars="200"/>
      <w:jc w:val="left"/>
    </w:pPr>
    <w:rPr>
      <w:rFonts w:ascii="Calibri" w:hAnsi="Calibri" w:eastAsia="宋体" w:cs="Times New Roman"/>
      <w:sz w:val="24"/>
      <w:szCs w:val="21"/>
    </w:rPr>
  </w:style>
  <w:style w:type="paragraph" w:customStyle="1" w:styleId="1380">
    <w:name w:val="TOC 标题3"/>
    <w:basedOn w:val="3"/>
    <w:next w:val="1"/>
    <w:autoRedefine/>
    <w:qFormat/>
    <w:uiPriority w:val="39"/>
    <w:pPr>
      <w:keepLines/>
      <w:pageBreakBefore/>
      <w:widowControl/>
      <w:adjustRightInd w:val="0"/>
      <w:spacing w:before="240" w:line="259" w:lineRule="auto"/>
      <w:jc w:val="left"/>
      <w:textAlignment w:val="baseline"/>
      <w:outlineLvl w:val="9"/>
    </w:pPr>
    <w:rPr>
      <w:rFonts w:ascii="Cambria" w:hAnsi="Cambria" w:eastAsia="宋体" w:cs="宋体"/>
      <w:b w:val="0"/>
      <w:bCs/>
      <w:color w:val="365F91"/>
      <w:kern w:val="0"/>
      <w:szCs w:val="32"/>
      <w:lang w:val="en-US"/>
    </w:rPr>
  </w:style>
  <w:style w:type="paragraph" w:customStyle="1" w:styleId="1381">
    <w:name w:val="TOC 标题4"/>
    <w:basedOn w:val="3"/>
    <w:next w:val="1"/>
    <w:autoRedefine/>
    <w:qFormat/>
    <w:uiPriority w:val="39"/>
    <w:pPr>
      <w:keepLines/>
      <w:pageBreakBefore/>
      <w:widowControl/>
      <w:adjustRightInd w:val="0"/>
      <w:spacing w:before="240" w:line="259" w:lineRule="auto"/>
      <w:jc w:val="left"/>
      <w:textAlignment w:val="baseline"/>
      <w:outlineLvl w:val="9"/>
    </w:pPr>
    <w:rPr>
      <w:rFonts w:ascii="Cambria" w:hAnsi="Cambria" w:eastAsia="宋体" w:cs="宋体"/>
      <w:b w:val="0"/>
      <w:bCs/>
      <w:color w:val="365F91"/>
      <w:kern w:val="0"/>
      <w:szCs w:val="32"/>
      <w:lang w:val="en-US"/>
    </w:rPr>
  </w:style>
  <w:style w:type="paragraph" w:customStyle="1" w:styleId="1382">
    <w:name w:val="样式 首行缩进:  2 字符4"/>
    <w:basedOn w:val="1"/>
    <w:autoRedefine/>
    <w:qFormat/>
    <w:uiPriority w:val="0"/>
    <w:pPr>
      <w:spacing w:before="120" w:line="360" w:lineRule="auto"/>
      <w:ind w:firstLine="480" w:firstLineChars="200"/>
    </w:pPr>
    <w:rPr>
      <w:rFonts w:ascii="Times New Roman" w:hAnsi="Times New Roman" w:eastAsia="宋体"/>
      <w:sz w:val="24"/>
      <w:szCs w:val="20"/>
    </w:rPr>
  </w:style>
  <w:style w:type="paragraph" w:customStyle="1" w:styleId="1383">
    <w:name w:val="样式 首行缩进:  2 字符5"/>
    <w:basedOn w:val="1"/>
    <w:link w:val="1384"/>
    <w:autoRedefine/>
    <w:qFormat/>
    <w:uiPriority w:val="0"/>
    <w:pPr>
      <w:spacing w:before="120" w:line="360" w:lineRule="auto"/>
      <w:ind w:firstLine="480" w:firstLineChars="200"/>
    </w:pPr>
    <w:rPr>
      <w:rFonts w:ascii="Times New Roman" w:hAnsi="Times New Roman" w:eastAsia="宋体"/>
      <w:sz w:val="24"/>
      <w:szCs w:val="20"/>
    </w:rPr>
  </w:style>
  <w:style w:type="character" w:customStyle="1" w:styleId="1384">
    <w:name w:val="样式 首行缩进:  2 字符5 Char"/>
    <w:link w:val="1383"/>
    <w:autoRedefine/>
    <w:qFormat/>
    <w:uiPriority w:val="0"/>
    <w:rPr>
      <w:rFonts w:cs="宋体"/>
      <w:kern w:val="2"/>
      <w:sz w:val="24"/>
    </w:rPr>
  </w:style>
  <w:style w:type="paragraph" w:customStyle="1" w:styleId="1385">
    <w:name w:val="项目号"/>
    <w:basedOn w:val="1"/>
    <w:autoRedefine/>
    <w:qFormat/>
    <w:uiPriority w:val="0"/>
    <w:pPr>
      <w:widowControl/>
      <w:spacing w:line="360" w:lineRule="auto"/>
      <w:ind w:firstLine="560" w:firstLineChars="200"/>
      <w:jc w:val="left"/>
    </w:pPr>
    <w:rPr>
      <w:rFonts w:ascii="仿宋_GB2312" w:hAnsi="Calibri" w:eastAsia="仿宋_GB2312" w:cs="Times New Roman"/>
      <w:kern w:val="0"/>
      <w:sz w:val="28"/>
      <w:szCs w:val="20"/>
    </w:rPr>
  </w:style>
  <w:style w:type="paragraph" w:styleId="1386">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1387">
    <w:name w:val="样式 首行缩进:  0 字符"/>
    <w:basedOn w:val="1"/>
    <w:autoRedefine/>
    <w:qFormat/>
    <w:uiPriority w:val="0"/>
    <w:pPr>
      <w:spacing w:line="360" w:lineRule="auto"/>
      <w:ind w:firstLine="200" w:firstLineChars="200"/>
    </w:pPr>
    <w:rPr>
      <w:rFonts w:ascii="Arial" w:hAnsi="Arial" w:eastAsia="宋体"/>
      <w:sz w:val="24"/>
      <w:szCs w:val="20"/>
    </w:rPr>
  </w:style>
  <w:style w:type="character" w:customStyle="1" w:styleId="1388">
    <w:name w:val="列出段落字符1"/>
    <w:autoRedefine/>
    <w:qFormat/>
    <w:uiPriority w:val="34"/>
    <w:rPr>
      <w:rFonts w:eastAsia="宋体"/>
    </w:rPr>
  </w:style>
  <w:style w:type="paragraph" w:customStyle="1" w:styleId="1389">
    <w:name w:val="样式21"/>
    <w:basedOn w:val="1"/>
    <w:link w:val="1390"/>
    <w:autoRedefine/>
    <w:qFormat/>
    <w:uiPriority w:val="0"/>
    <w:pPr>
      <w:numPr>
        <w:ilvl w:val="0"/>
        <w:numId w:val="58"/>
      </w:numPr>
      <w:tabs>
        <w:tab w:val="clear" w:pos="900"/>
      </w:tabs>
      <w:spacing w:line="360" w:lineRule="auto"/>
      <w:ind w:left="0" w:firstLine="426"/>
    </w:pPr>
    <w:rPr>
      <w:rFonts w:ascii="Times New Roman" w:hAnsi="Times New Roman" w:eastAsia="宋体" w:cs="Times New Roman"/>
      <w:color w:val="000000"/>
      <w:sz w:val="24"/>
      <w:szCs w:val="20"/>
      <w:lang w:val="zh-CN"/>
    </w:rPr>
  </w:style>
  <w:style w:type="character" w:customStyle="1" w:styleId="1390">
    <w:name w:val="样式21 Char"/>
    <w:link w:val="1389"/>
    <w:autoRedefine/>
    <w:qFormat/>
    <w:uiPriority w:val="0"/>
    <w:rPr>
      <w:color w:val="000000"/>
      <w:kern w:val="2"/>
      <w:sz w:val="24"/>
      <w:lang w:val="zh-CN"/>
    </w:rPr>
  </w:style>
  <w:style w:type="paragraph" w:customStyle="1" w:styleId="1391">
    <w:name w:val="表格样式"/>
    <w:basedOn w:val="1"/>
    <w:autoRedefine/>
    <w:qFormat/>
    <w:uiPriority w:val="0"/>
    <w:pPr>
      <w:widowControl/>
      <w:spacing w:line="220" w:lineRule="exact"/>
      <w:jc w:val="center"/>
    </w:pPr>
    <w:rPr>
      <w:rFonts w:ascii="Calibri" w:hAnsi="Calibri" w:eastAsia="宋体"/>
      <w:kern w:val="0"/>
      <w:szCs w:val="24"/>
    </w:rPr>
  </w:style>
  <w:style w:type="paragraph" w:customStyle="1" w:styleId="1392">
    <w:name w:val="表结构"/>
    <w:basedOn w:val="1"/>
    <w:link w:val="1393"/>
    <w:autoRedefine/>
    <w:qFormat/>
    <w:uiPriority w:val="0"/>
    <w:pPr>
      <w:widowControl/>
      <w:jc w:val="left"/>
    </w:pPr>
    <w:rPr>
      <w:rFonts w:ascii="仿宋_GB2312" w:hAnsi="仿宋" w:eastAsia="仿宋_GB2312" w:cs="Times New Roman"/>
      <w:kern w:val="0"/>
      <w:sz w:val="28"/>
      <w:szCs w:val="24"/>
    </w:rPr>
  </w:style>
  <w:style w:type="character" w:customStyle="1" w:styleId="1393">
    <w:name w:val="表结构 字符"/>
    <w:basedOn w:val="160"/>
    <w:link w:val="1392"/>
    <w:autoRedefine/>
    <w:qFormat/>
    <w:uiPriority w:val="0"/>
    <w:rPr>
      <w:rFonts w:ascii="仿宋_GB2312" w:hAnsi="仿宋" w:eastAsia="仿宋_GB2312"/>
      <w:sz w:val="28"/>
      <w:szCs w:val="24"/>
    </w:rPr>
  </w:style>
  <w:style w:type="paragraph" w:customStyle="1" w:styleId="1394">
    <w:name w:val="Heading2 No Number"/>
    <w:basedOn w:val="4"/>
    <w:next w:val="1"/>
    <w:autoRedefine/>
    <w:qFormat/>
    <w:uiPriority w:val="0"/>
    <w:pPr>
      <w:topLinePunct/>
      <w:adjustRightInd w:val="0"/>
      <w:snapToGrid w:val="0"/>
      <w:spacing w:before="480" w:after="240" w:line="360" w:lineRule="auto"/>
      <w:outlineLvl w:val="9"/>
    </w:pPr>
    <w:rPr>
      <w:rFonts w:ascii="Book Antiqua" w:hAnsi="Book Antiqua" w:eastAsia="黑体" w:cs="Book Antiqua"/>
      <w:kern w:val="0"/>
      <w:sz w:val="28"/>
      <w:szCs w:val="36"/>
      <w:lang w:eastAsia="en-US"/>
    </w:rPr>
  </w:style>
  <w:style w:type="paragraph" w:customStyle="1" w:styleId="1395">
    <w:name w:val="About This Chapter"/>
    <w:basedOn w:val="1394"/>
    <w:next w:val="1"/>
    <w:autoRedefine/>
    <w:qFormat/>
    <w:uiPriority w:val="0"/>
    <w:pPr>
      <w:spacing w:after="560"/>
    </w:pPr>
  </w:style>
  <w:style w:type="paragraph" w:customStyle="1" w:styleId="1396">
    <w:name w:val="Appendix heading 1"/>
    <w:basedOn w:val="3"/>
    <w:next w:val="4"/>
    <w:autoRedefine/>
    <w:qFormat/>
    <w:uiPriority w:val="0"/>
    <w:pPr>
      <w:keepLines/>
      <w:pageBreakBefore/>
      <w:numPr>
        <w:ilvl w:val="0"/>
        <w:numId w:val="59"/>
      </w:numPr>
      <w:adjustRightInd w:val="0"/>
      <w:snapToGrid w:val="0"/>
      <w:spacing w:before="480" w:after="360"/>
      <w:textAlignment w:val="baseline"/>
    </w:pPr>
    <w:rPr>
      <w:rFonts w:hint="eastAsia" w:ascii="Book Antiqua" w:hAnsi="Book Antiqua" w:eastAsia="黑体" w:cs="Book Antiqua"/>
      <w:bCs/>
      <w:color w:val="auto"/>
      <w:szCs w:val="44"/>
      <w:lang w:val="en-US"/>
    </w:rPr>
  </w:style>
  <w:style w:type="paragraph" w:customStyle="1" w:styleId="1397">
    <w:name w:val="Appendix heading 2"/>
    <w:basedOn w:val="4"/>
    <w:next w:val="1"/>
    <w:autoRedefine/>
    <w:qFormat/>
    <w:uiPriority w:val="0"/>
    <w:pPr>
      <w:adjustRightInd w:val="0"/>
      <w:snapToGrid w:val="0"/>
      <w:spacing w:before="200" w:after="240" w:line="360" w:lineRule="auto"/>
    </w:pPr>
    <w:rPr>
      <w:rFonts w:hint="eastAsia" w:ascii="Book Antiqua" w:hAnsi="Book Antiqua" w:eastAsia="黑体" w:cs="Times New Roman"/>
      <w:kern w:val="0"/>
      <w:sz w:val="28"/>
      <w:szCs w:val="36"/>
      <w:lang w:eastAsia="en-US"/>
    </w:rPr>
  </w:style>
  <w:style w:type="paragraph" w:customStyle="1" w:styleId="1398">
    <w:name w:val="Appendix heading 3"/>
    <w:basedOn w:val="5"/>
    <w:next w:val="1"/>
    <w:autoRedefine/>
    <w:qFormat/>
    <w:uiPriority w:val="0"/>
    <w:pPr>
      <w:adjustRightInd w:val="0"/>
      <w:spacing w:before="240" w:after="240" w:line="240" w:lineRule="auto"/>
    </w:pPr>
    <w:rPr>
      <w:rFonts w:hint="eastAsia" w:ascii="Book Antiqua" w:hAnsi="Book Antiqua" w:eastAsia="黑体" w:cs="Times New Roman"/>
      <w:b w:val="0"/>
      <w:kern w:val="0"/>
      <w:sz w:val="28"/>
    </w:rPr>
  </w:style>
  <w:style w:type="paragraph" w:customStyle="1" w:styleId="1399">
    <w:name w:val="Appendix heading 4"/>
    <w:basedOn w:val="6"/>
    <w:next w:val="1"/>
    <w:autoRedefine/>
    <w:qFormat/>
    <w:uiPriority w:val="0"/>
    <w:pPr>
      <w:widowControl/>
      <w:tabs>
        <w:tab w:val="left" w:pos="0"/>
        <w:tab w:val="left" w:pos="420"/>
        <w:tab w:val="left" w:pos="1080"/>
      </w:tabs>
      <w:adjustRightInd w:val="0"/>
      <w:snapToGrid w:val="0"/>
      <w:spacing w:before="240" w:after="240" w:line="240" w:lineRule="auto"/>
      <w:contextualSpacing/>
    </w:pPr>
    <w:rPr>
      <w:rFonts w:hint="eastAsia" w:ascii="Book Antiqua" w:hAnsi="Book Antiqua" w:eastAsia="黑体"/>
      <w:b w:val="0"/>
      <w:kern w:val="0"/>
    </w:rPr>
  </w:style>
  <w:style w:type="paragraph" w:customStyle="1" w:styleId="1400">
    <w:name w:val="Appendix heading 5"/>
    <w:basedOn w:val="7"/>
    <w:next w:val="1"/>
    <w:autoRedefine/>
    <w:qFormat/>
    <w:uiPriority w:val="0"/>
    <w:pPr>
      <w:numPr>
        <w:ilvl w:val="4"/>
        <w:numId w:val="59"/>
      </w:numPr>
      <w:adjustRightInd w:val="0"/>
      <w:snapToGrid w:val="0"/>
      <w:spacing w:before="120" w:after="120" w:line="360" w:lineRule="auto"/>
    </w:pPr>
    <w:rPr>
      <w:rFonts w:hint="eastAsia" w:ascii="Book Antiqua" w:hAnsi="Book Antiqua" w:eastAsia="黑体" w:cs="Times New Roman"/>
      <w:bCs w:val="0"/>
      <w:kern w:val="0"/>
      <w:sz w:val="24"/>
      <w:szCs w:val="24"/>
    </w:rPr>
  </w:style>
  <w:style w:type="paragraph" w:customStyle="1" w:styleId="1401">
    <w:name w:val="Block Label"/>
    <w:basedOn w:val="1"/>
    <w:next w:val="1"/>
    <w:autoRedefine/>
    <w:qFormat/>
    <w:uiPriority w:val="0"/>
    <w:pPr>
      <w:keepNext/>
      <w:keepLines/>
      <w:topLinePunct/>
      <w:adjustRightInd w:val="0"/>
      <w:snapToGrid w:val="0"/>
      <w:spacing w:before="300" w:after="80" w:line="360" w:lineRule="auto"/>
      <w:ind w:firstLine="200" w:firstLineChars="200"/>
    </w:pPr>
    <w:rPr>
      <w:rFonts w:ascii="Book Antiqua" w:hAnsi="Book Antiqua" w:eastAsia="黑体" w:cs="Book Antiqua"/>
      <w:bCs/>
      <w:kern w:val="0"/>
      <w:sz w:val="26"/>
      <w:szCs w:val="26"/>
    </w:rPr>
  </w:style>
  <w:style w:type="paragraph" w:customStyle="1" w:styleId="1402">
    <w:name w:val="CAUTION Heading"/>
    <w:basedOn w:val="1"/>
    <w:autoRedefine/>
    <w:qFormat/>
    <w:uiPriority w:val="0"/>
    <w:pPr>
      <w:keepNext/>
      <w:pBdr>
        <w:top w:val="single" w:color="auto" w:sz="12" w:space="4"/>
      </w:pBdr>
      <w:topLinePunct/>
      <w:adjustRightInd w:val="0"/>
      <w:snapToGrid w:val="0"/>
      <w:spacing w:before="80" w:after="80" w:line="360" w:lineRule="auto"/>
      <w:ind w:firstLine="200" w:firstLineChars="200"/>
    </w:pPr>
    <w:rPr>
      <w:rFonts w:ascii="Book Antiqua" w:hAnsi="Book Antiqua" w:eastAsia="黑体" w:cs="Arial"/>
      <w:bCs/>
      <w:sz w:val="28"/>
      <w:szCs w:val="21"/>
    </w:rPr>
  </w:style>
  <w:style w:type="paragraph" w:customStyle="1" w:styleId="1403">
    <w:name w:val="CAUTION Text"/>
    <w:basedOn w:val="1"/>
    <w:autoRedefine/>
    <w:qFormat/>
    <w:uiPriority w:val="0"/>
    <w:pPr>
      <w:keepLines/>
      <w:pBdr>
        <w:bottom w:val="single" w:color="auto" w:sz="12" w:space="4"/>
      </w:pBdr>
      <w:topLinePunct/>
      <w:adjustRightInd w:val="0"/>
      <w:snapToGrid w:val="0"/>
      <w:spacing w:before="80" w:after="80" w:line="360" w:lineRule="auto"/>
      <w:ind w:firstLine="200" w:firstLineChars="200"/>
    </w:pPr>
    <w:rPr>
      <w:rFonts w:ascii="Times New Roman" w:hAnsi="Times New Roman" w:eastAsia="楷体_GB2312" w:cs="Arial"/>
      <w:iCs/>
      <w:sz w:val="28"/>
      <w:szCs w:val="21"/>
    </w:rPr>
  </w:style>
  <w:style w:type="paragraph" w:customStyle="1" w:styleId="1404">
    <w:name w:val="CAUTION Text List"/>
    <w:basedOn w:val="1403"/>
    <w:autoRedefine/>
    <w:qFormat/>
    <w:uiPriority w:val="0"/>
    <w:pPr>
      <w:keepNext/>
      <w:numPr>
        <w:ilvl w:val="0"/>
        <w:numId w:val="60"/>
      </w:numPr>
    </w:pPr>
  </w:style>
  <w:style w:type="paragraph" w:customStyle="1" w:styleId="1405">
    <w:name w:val="Code"/>
    <w:basedOn w:val="1"/>
    <w:autoRedefine/>
    <w:qFormat/>
    <w:uiPriority w:val="0"/>
    <w:pPr>
      <w:shd w:val="clear" w:color="auto" w:fill="F2F2F2"/>
      <w:topLinePunct/>
      <w:autoSpaceDE w:val="0"/>
      <w:autoSpaceDN w:val="0"/>
      <w:adjustRightInd w:val="0"/>
      <w:snapToGrid w:val="0"/>
      <w:spacing w:line="360" w:lineRule="auto"/>
      <w:ind w:firstLine="200" w:firstLineChars="200"/>
    </w:pPr>
    <w:rPr>
      <w:rFonts w:ascii="Courier New" w:hAnsi="Courier New" w:eastAsia="宋体" w:cs="Arial"/>
      <w:sz w:val="18"/>
      <w:szCs w:val="21"/>
    </w:rPr>
  </w:style>
  <w:style w:type="paragraph" w:customStyle="1" w:styleId="1406">
    <w:name w:val="Code in Table"/>
    <w:basedOn w:val="1405"/>
    <w:autoRedefine/>
    <w:qFormat/>
    <w:uiPriority w:val="0"/>
    <w:pPr>
      <w:spacing w:before="80" w:after="80" w:line="240" w:lineRule="atLeast"/>
    </w:pPr>
    <w:rPr>
      <w:lang w:val="fr-FR"/>
    </w:rPr>
  </w:style>
  <w:style w:type="character" w:customStyle="1" w:styleId="1407">
    <w:name w:val="command parameter"/>
    <w:autoRedefine/>
    <w:qFormat/>
    <w:uiPriority w:val="0"/>
    <w:rPr>
      <w:rFonts w:ascii="Arial" w:hAnsi="Arial" w:eastAsia="宋体"/>
      <w:i/>
      <w:color w:val="auto"/>
      <w:sz w:val="21"/>
      <w:szCs w:val="21"/>
    </w:rPr>
  </w:style>
  <w:style w:type="paragraph" w:customStyle="1" w:styleId="1408">
    <w:name w:val="Heading1 No Number"/>
    <w:basedOn w:val="3"/>
    <w:next w:val="1"/>
    <w:autoRedefine/>
    <w:qFormat/>
    <w:uiPriority w:val="0"/>
    <w:pPr>
      <w:pageBreakBefore/>
      <w:topLinePunct/>
      <w:adjustRightInd w:val="0"/>
      <w:snapToGrid w:val="0"/>
      <w:spacing w:before="480" w:after="360"/>
      <w:textAlignment w:val="baseline"/>
    </w:pPr>
    <w:rPr>
      <w:rFonts w:ascii="Book Antiqua" w:hAnsi="Book Antiqua" w:eastAsia="黑体" w:cs="Book Antiqua"/>
      <w:color w:val="auto"/>
      <w:szCs w:val="44"/>
      <w:lang w:val="en-US"/>
    </w:rPr>
  </w:style>
  <w:style w:type="paragraph" w:customStyle="1" w:styleId="1409">
    <w:name w:val="Contents"/>
    <w:basedOn w:val="1408"/>
    <w:autoRedefine/>
    <w:qFormat/>
    <w:uiPriority w:val="0"/>
    <w:pPr>
      <w:outlineLvl w:val="9"/>
    </w:pPr>
  </w:style>
  <w:style w:type="paragraph" w:customStyle="1" w:styleId="1410">
    <w:name w:val="Copyright Declaration"/>
    <w:autoRedefine/>
    <w:qFormat/>
    <w:uiPriority w:val="0"/>
    <w:pPr>
      <w:spacing w:before="80" w:after="80"/>
    </w:pPr>
    <w:rPr>
      <w:rFonts w:ascii="Arial" w:hAnsi="Arial" w:eastAsia="黑体" w:cs="Times New Roman"/>
      <w:sz w:val="36"/>
      <w:lang w:val="en-US" w:eastAsia="zh-CN" w:bidi="ar-SA"/>
    </w:rPr>
  </w:style>
  <w:style w:type="paragraph" w:customStyle="1" w:styleId="1411">
    <w:name w:val="Copyright Declaration1"/>
    <w:autoRedefine/>
    <w:qFormat/>
    <w:uiPriority w:val="0"/>
    <w:pPr>
      <w:spacing w:before="80" w:after="80"/>
    </w:pPr>
    <w:rPr>
      <w:rFonts w:ascii="Arial" w:hAnsi="Arial" w:eastAsia="黑体" w:cs="Times New Roman"/>
      <w:sz w:val="36"/>
      <w:lang w:val="en-US" w:eastAsia="zh-CN" w:bidi="ar-SA"/>
    </w:rPr>
  </w:style>
  <w:style w:type="paragraph" w:customStyle="1" w:styleId="1412">
    <w:name w:val="Cover 2"/>
    <w:autoRedefine/>
    <w:qFormat/>
    <w:uiPriority w:val="0"/>
    <w:pPr>
      <w:adjustRightInd w:val="0"/>
      <w:snapToGrid w:val="0"/>
    </w:pPr>
    <w:rPr>
      <w:rFonts w:ascii="Arial" w:hAnsi="Arial" w:eastAsia="黑体" w:cs="Arial"/>
      <w:sz w:val="32"/>
      <w:szCs w:val="32"/>
      <w:lang w:val="en-US" w:eastAsia="en-US" w:bidi="ar-SA"/>
    </w:rPr>
  </w:style>
  <w:style w:type="paragraph" w:customStyle="1" w:styleId="1413">
    <w:name w:val="Cover 3"/>
    <w:basedOn w:val="1"/>
    <w:autoRedefine/>
    <w:qFormat/>
    <w:uiPriority w:val="0"/>
    <w:pPr>
      <w:adjustRightInd w:val="0"/>
      <w:snapToGrid w:val="0"/>
      <w:spacing w:before="80" w:after="80" w:line="360" w:lineRule="auto"/>
      <w:ind w:firstLine="200" w:firstLineChars="200"/>
    </w:pPr>
    <w:rPr>
      <w:rFonts w:ascii="Arial" w:hAnsi="Arial" w:eastAsia="黑体" w:cs="Arial"/>
      <w:b/>
      <w:bCs/>
      <w:spacing w:val="-4"/>
      <w:sz w:val="22"/>
    </w:rPr>
  </w:style>
  <w:style w:type="paragraph" w:customStyle="1" w:styleId="1414">
    <w:name w:val="Cover 4"/>
    <w:basedOn w:val="1413"/>
    <w:autoRedefine/>
    <w:qFormat/>
    <w:uiPriority w:val="0"/>
    <w:pPr>
      <w:spacing w:before="0" w:after="0" w:line="240" w:lineRule="auto"/>
    </w:pPr>
    <w:rPr>
      <w:sz w:val="21"/>
      <w:szCs w:val="21"/>
    </w:rPr>
  </w:style>
  <w:style w:type="paragraph" w:customStyle="1" w:styleId="1415">
    <w:name w:val="Cover 5"/>
    <w:basedOn w:val="1"/>
    <w:autoRedefine/>
    <w:qFormat/>
    <w:uiPriority w:val="0"/>
    <w:pPr>
      <w:topLinePunct/>
      <w:adjustRightInd w:val="0"/>
      <w:snapToGrid w:val="0"/>
      <w:ind w:firstLine="200" w:firstLineChars="200"/>
    </w:pPr>
    <w:rPr>
      <w:rFonts w:ascii="Times New Roman" w:hAnsi="Times New Roman" w:eastAsia="宋体" w:cs="Arial"/>
      <w:sz w:val="18"/>
      <w:szCs w:val="18"/>
    </w:rPr>
  </w:style>
  <w:style w:type="paragraph" w:customStyle="1" w:styleId="1416">
    <w:name w:val="Cover Text"/>
    <w:autoRedefine/>
    <w:qForma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1417">
    <w:name w:val="Cover1"/>
    <w:basedOn w:val="1"/>
    <w:autoRedefine/>
    <w:qFormat/>
    <w:uiPriority w:val="0"/>
    <w:pPr>
      <w:topLinePunct/>
      <w:adjustRightInd w:val="0"/>
      <w:snapToGrid w:val="0"/>
      <w:spacing w:before="80" w:after="80"/>
      <w:ind w:firstLine="200" w:firstLineChars="200"/>
    </w:pPr>
    <w:rPr>
      <w:rFonts w:ascii="Arial" w:hAnsi="Arial" w:eastAsia="黑体" w:cs="Arial"/>
      <w:b/>
      <w:bCs/>
      <w:kern w:val="0"/>
      <w:sz w:val="48"/>
      <w:szCs w:val="48"/>
    </w:rPr>
  </w:style>
  <w:style w:type="paragraph" w:customStyle="1" w:styleId="1418">
    <w:name w:val="Cover3"/>
    <w:autoRedefine/>
    <w:qFormat/>
    <w:uiPriority w:val="0"/>
    <w:pPr>
      <w:adjustRightInd w:val="0"/>
      <w:snapToGrid w:val="0"/>
      <w:spacing w:before="80" w:after="80" w:line="240" w:lineRule="atLeast"/>
    </w:pPr>
    <w:rPr>
      <w:rFonts w:ascii="Arial" w:hAnsi="Arial" w:eastAsia="黑体" w:cs="Arial"/>
      <w:sz w:val="32"/>
      <w:szCs w:val="32"/>
      <w:lang w:val="en-US" w:eastAsia="en-US" w:bidi="ar-SA"/>
    </w:rPr>
  </w:style>
  <w:style w:type="paragraph" w:customStyle="1" w:styleId="1419">
    <w:name w:val="Cover4"/>
    <w:basedOn w:val="1"/>
    <w:autoRedefine/>
    <w:qFormat/>
    <w:uiPriority w:val="0"/>
    <w:pPr>
      <w:adjustRightInd w:val="0"/>
      <w:snapToGrid w:val="0"/>
      <w:spacing w:before="120" w:after="120" w:line="360" w:lineRule="auto"/>
      <w:ind w:firstLine="200" w:firstLineChars="200"/>
    </w:pPr>
    <w:rPr>
      <w:rFonts w:ascii="Arial" w:hAnsi="Arial" w:eastAsia="Arial" w:cs="Arial"/>
      <w:b/>
      <w:bCs/>
      <w:sz w:val="24"/>
      <w:szCs w:val="24"/>
    </w:rPr>
  </w:style>
  <w:style w:type="paragraph" w:customStyle="1" w:styleId="1420">
    <w:name w:val="End"/>
    <w:basedOn w:val="1"/>
    <w:autoRedefine/>
    <w:qFormat/>
    <w:uiPriority w:val="0"/>
    <w:pPr>
      <w:topLinePunct/>
      <w:adjustRightInd w:val="0"/>
      <w:snapToGrid w:val="0"/>
      <w:spacing w:before="120" w:after="400" w:line="360" w:lineRule="auto"/>
      <w:ind w:firstLine="200" w:firstLineChars="200"/>
    </w:pPr>
    <w:rPr>
      <w:rFonts w:ascii="Times New Roman" w:hAnsi="Times New Roman" w:eastAsia="宋体" w:cs="Arial"/>
      <w:b/>
      <w:sz w:val="28"/>
      <w:szCs w:val="21"/>
    </w:rPr>
  </w:style>
  <w:style w:type="paragraph" w:customStyle="1" w:styleId="1421">
    <w:name w:val="Figure"/>
    <w:basedOn w:val="1"/>
    <w:next w:val="1"/>
    <w:autoRedefine/>
    <w:qFormat/>
    <w:uiPriority w:val="0"/>
    <w:pPr>
      <w:topLinePunct/>
      <w:adjustRightInd w:val="0"/>
      <w:snapToGrid w:val="0"/>
      <w:spacing w:before="120" w:after="120" w:line="360" w:lineRule="auto"/>
      <w:ind w:firstLine="200" w:firstLineChars="200"/>
    </w:pPr>
    <w:rPr>
      <w:rFonts w:ascii="Times New Roman" w:hAnsi="Times New Roman" w:eastAsia="宋体" w:cs="Arial"/>
      <w:sz w:val="28"/>
      <w:szCs w:val="21"/>
    </w:rPr>
  </w:style>
  <w:style w:type="paragraph" w:customStyle="1" w:styleId="1422">
    <w:name w:val="Figure Description in Appendix"/>
    <w:basedOn w:val="1421"/>
    <w:next w:val="1421"/>
    <w:autoRedefine/>
    <w:qFormat/>
    <w:uiPriority w:val="99"/>
    <w:pPr>
      <w:keepNext/>
      <w:numPr>
        <w:ilvl w:val="7"/>
        <w:numId w:val="59"/>
      </w:numPr>
      <w:topLinePunct w:val="0"/>
      <w:ind w:firstLineChars="0"/>
      <w:outlineLvl w:val="7"/>
    </w:pPr>
    <w:rPr>
      <w:rFonts w:eastAsia="黑体"/>
    </w:rPr>
  </w:style>
  <w:style w:type="paragraph" w:customStyle="1" w:styleId="1423">
    <w:name w:val="Heading Left"/>
    <w:basedOn w:val="1"/>
    <w:autoRedefine/>
    <w:qFormat/>
    <w:uiPriority w:val="0"/>
    <w:pPr>
      <w:topLinePunct/>
      <w:adjustRightInd w:val="0"/>
      <w:snapToGrid w:val="0"/>
      <w:spacing w:line="360" w:lineRule="auto"/>
      <w:ind w:firstLine="200" w:firstLineChars="200"/>
    </w:pPr>
    <w:rPr>
      <w:rFonts w:ascii="Times New Roman" w:hAnsi="Times New Roman" w:eastAsia="宋体" w:cs="Arial"/>
      <w:sz w:val="20"/>
      <w:szCs w:val="20"/>
    </w:rPr>
  </w:style>
  <w:style w:type="paragraph" w:customStyle="1" w:styleId="1424">
    <w:name w:val="Heading Middle"/>
    <w:autoRedefine/>
    <w:qFormat/>
    <w:uiPriority w:val="0"/>
    <w:pPr>
      <w:adjustRightInd w:val="0"/>
      <w:snapToGrid w:val="0"/>
      <w:spacing w:line="240" w:lineRule="atLeast"/>
      <w:jc w:val="center"/>
    </w:pPr>
    <w:rPr>
      <w:rFonts w:ascii="Times New Roman" w:hAnsi="Times New Roman" w:eastAsia="宋体" w:cs="Arial"/>
      <w:snapToGrid w:val="0"/>
      <w:lang w:val="en-US" w:eastAsia="zh-CN" w:bidi="ar-SA"/>
    </w:rPr>
  </w:style>
  <w:style w:type="paragraph" w:customStyle="1" w:styleId="1425">
    <w:name w:val="Heading Right"/>
    <w:basedOn w:val="1"/>
    <w:autoRedefine/>
    <w:qFormat/>
    <w:uiPriority w:val="0"/>
    <w:pPr>
      <w:topLinePunct/>
      <w:adjustRightInd w:val="0"/>
      <w:snapToGrid w:val="0"/>
      <w:spacing w:line="360" w:lineRule="auto"/>
      <w:ind w:firstLine="200" w:firstLineChars="200"/>
      <w:jc w:val="right"/>
    </w:pPr>
    <w:rPr>
      <w:rFonts w:ascii="Times New Roman" w:hAnsi="Times New Roman" w:eastAsia="宋体" w:cs="Arial"/>
      <w:sz w:val="20"/>
      <w:szCs w:val="20"/>
    </w:rPr>
  </w:style>
  <w:style w:type="paragraph" w:customStyle="1" w:styleId="1426">
    <w:name w:val="Heading3 No Number"/>
    <w:basedOn w:val="5"/>
    <w:next w:val="1"/>
    <w:autoRedefine/>
    <w:qFormat/>
    <w:uiPriority w:val="0"/>
    <w:pPr>
      <w:topLinePunct/>
      <w:adjustRightInd w:val="0"/>
      <w:spacing w:before="240" w:after="240" w:line="240" w:lineRule="auto"/>
      <w:outlineLvl w:val="9"/>
    </w:pPr>
    <w:rPr>
      <w:rFonts w:ascii="Book Antiqua" w:hAnsi="Book Antiqua" w:eastAsia="黑体" w:cs="Book Antiqua"/>
      <w:b w:val="0"/>
      <w:kern w:val="0"/>
      <w:sz w:val="26"/>
    </w:rPr>
  </w:style>
  <w:style w:type="paragraph" w:customStyle="1" w:styleId="1427">
    <w:name w:val="Heading4 No Number"/>
    <w:basedOn w:val="1"/>
    <w:autoRedefine/>
    <w:qFormat/>
    <w:uiPriority w:val="0"/>
    <w:pPr>
      <w:keepNext/>
      <w:topLinePunct/>
      <w:adjustRightInd w:val="0"/>
      <w:snapToGrid w:val="0"/>
      <w:spacing w:before="200" w:after="120" w:line="360" w:lineRule="auto"/>
      <w:ind w:firstLine="200" w:firstLineChars="200"/>
    </w:pPr>
    <w:rPr>
      <w:rFonts w:ascii="Times New Roman" w:hAnsi="Times New Roman" w:eastAsia="黑体" w:cs="Arial"/>
      <w:bCs/>
      <w:spacing w:val="-4"/>
      <w:sz w:val="28"/>
      <w:szCs w:val="21"/>
    </w:rPr>
  </w:style>
  <w:style w:type="paragraph" w:customStyle="1" w:styleId="1428">
    <w:name w:val="Item List Text"/>
    <w:autoRedefine/>
    <w:qFormat/>
    <w:uiPriority w:val="0"/>
    <w:pPr>
      <w:adjustRightInd w:val="0"/>
      <w:snapToGrid w:val="0"/>
      <w:spacing w:before="80" w:after="80" w:line="240" w:lineRule="atLeast"/>
      <w:ind w:left="2126"/>
    </w:pPr>
    <w:rPr>
      <w:rFonts w:ascii="Times New Roman" w:hAnsi="Times New Roman" w:eastAsia="宋体" w:cs="Times New Roman"/>
      <w:kern w:val="2"/>
      <w:sz w:val="21"/>
      <w:szCs w:val="21"/>
      <w:lang w:val="en-US" w:eastAsia="zh-CN" w:bidi="ar-SA"/>
    </w:rPr>
  </w:style>
  <w:style w:type="paragraph" w:customStyle="1" w:styleId="1429">
    <w:name w:val="Item List Text in Table"/>
    <w:basedOn w:val="399"/>
    <w:autoRedefine/>
    <w:qFormat/>
    <w:uiPriority w:val="0"/>
    <w:pPr>
      <w:widowControl w:val="0"/>
      <w:tabs>
        <w:tab w:val="clear" w:pos="720"/>
      </w:tabs>
      <w:topLinePunct/>
      <w:adjustRightInd w:val="0"/>
      <w:snapToGrid w:val="0"/>
      <w:spacing w:before="80" w:after="80" w:line="360" w:lineRule="auto"/>
      <w:ind w:left="284"/>
      <w:jc w:val="both"/>
    </w:pPr>
    <w:rPr>
      <w:rFonts w:ascii="Times New Roman" w:hAnsi="Times New Roman" w:cs="Arial"/>
      <w:snapToGrid w:val="0"/>
      <w:sz w:val="28"/>
      <w:szCs w:val="21"/>
      <w:lang w:eastAsia="zh-CN"/>
    </w:rPr>
  </w:style>
  <w:style w:type="paragraph" w:customStyle="1" w:styleId="1430">
    <w:name w:val="Item list Text TD"/>
    <w:basedOn w:val="644"/>
    <w:autoRedefine/>
    <w:qFormat/>
    <w:uiPriority w:val="0"/>
  </w:style>
  <w:style w:type="paragraph" w:customStyle="1" w:styleId="1431">
    <w:name w:val="Item Step in Table"/>
    <w:autoRedefine/>
    <w:qFormat/>
    <w:uiPriority w:val="0"/>
    <w:pPr>
      <w:numPr>
        <w:ilvl w:val="0"/>
        <w:numId w:val="61"/>
      </w:numPr>
      <w:topLinePunct/>
      <w:spacing w:before="80" w:after="80" w:line="240" w:lineRule="atLeast"/>
    </w:pPr>
    <w:rPr>
      <w:rFonts w:ascii="Times New Roman" w:hAnsi="Times New Roman" w:eastAsia="宋体" w:cs="Arial"/>
      <w:sz w:val="21"/>
      <w:szCs w:val="22"/>
      <w:lang w:val="en-US" w:eastAsia="zh-CN" w:bidi="ar-SA"/>
    </w:rPr>
  </w:style>
  <w:style w:type="paragraph" w:customStyle="1" w:styleId="1432">
    <w:name w:val="Manual Title1"/>
    <w:autoRedefine/>
    <w:qFormat/>
    <w:uiPriority w:val="0"/>
    <w:rPr>
      <w:rFonts w:ascii="Arial" w:hAnsi="Arial" w:eastAsia="黑体" w:cs="Times New Roman"/>
      <w:sz w:val="30"/>
      <w:lang w:val="en-US" w:eastAsia="en-US" w:bidi="ar-SA"/>
    </w:rPr>
  </w:style>
  <w:style w:type="paragraph" w:customStyle="1" w:styleId="1433">
    <w:name w:val="Notes Heading in Table"/>
    <w:next w:val="1"/>
    <w:autoRedefine/>
    <w:qFormat/>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1434">
    <w:name w:val="Notes Text in Table"/>
    <w:autoRedefine/>
    <w:qFormat/>
    <w:uiPriority w:val="0"/>
    <w:pPr>
      <w:widowControl w:val="0"/>
      <w:adjustRightInd w:val="0"/>
      <w:snapToGrid w:val="0"/>
      <w:spacing w:before="40" w:after="80" w:line="240" w:lineRule="atLeast"/>
      <w:ind w:left="170"/>
    </w:pPr>
    <w:rPr>
      <w:rFonts w:ascii="Times New Roman" w:hAnsi="Times New Roman" w:eastAsia="楷体_GB2312" w:cs="Arial"/>
      <w:iCs/>
      <w:kern w:val="2"/>
      <w:sz w:val="18"/>
      <w:szCs w:val="18"/>
      <w:lang w:val="en-US" w:eastAsia="zh-CN" w:bidi="ar-SA"/>
    </w:rPr>
  </w:style>
  <w:style w:type="paragraph" w:customStyle="1" w:styleId="1435">
    <w:name w:val="Notes Text List"/>
    <w:basedOn w:val="1404"/>
    <w:autoRedefine/>
    <w:qFormat/>
    <w:uiPriority w:val="0"/>
    <w:pPr>
      <w:numPr>
        <w:numId w:val="62"/>
      </w:numPr>
      <w:pBdr>
        <w:bottom w:val="none" w:color="auto" w:sz="0" w:space="0"/>
      </w:pBdr>
      <w:tabs>
        <w:tab w:val="left" w:pos="2359"/>
      </w:tabs>
      <w:spacing w:before="40" w:line="200" w:lineRule="atLeast"/>
    </w:pPr>
    <w:rPr>
      <w:sz w:val="18"/>
      <w:szCs w:val="18"/>
    </w:rPr>
  </w:style>
  <w:style w:type="paragraph" w:customStyle="1" w:styleId="1436">
    <w:name w:val="Notes Text List in Table"/>
    <w:autoRedefine/>
    <w:qFormat/>
    <w:uiPriority w:val="0"/>
    <w:pPr>
      <w:spacing w:before="40" w:after="80" w:line="200" w:lineRule="atLeast"/>
      <w:ind w:left="590" w:hanging="420"/>
      <w:jc w:val="both"/>
    </w:pPr>
    <w:rPr>
      <w:rFonts w:ascii="Times New Roman" w:hAnsi="Times New Roman" w:eastAsia="楷体_GB2312" w:cs="楷体_GB2312"/>
      <w:sz w:val="18"/>
      <w:szCs w:val="18"/>
      <w:lang w:val="en-US" w:eastAsia="zh-CN" w:bidi="ar-SA"/>
    </w:rPr>
  </w:style>
  <w:style w:type="paragraph" w:customStyle="1" w:styleId="1437">
    <w:name w:val="Outline"/>
    <w:basedOn w:val="1"/>
    <w:autoRedefine/>
    <w:qFormat/>
    <w:uiPriority w:val="0"/>
    <w:pPr>
      <w:adjustRightInd w:val="0"/>
      <w:snapToGrid w:val="0"/>
      <w:spacing w:before="80" w:after="80" w:line="200" w:lineRule="atLeast"/>
      <w:ind w:left="709" w:firstLine="200" w:firstLineChars="200"/>
    </w:pPr>
    <w:rPr>
      <w:rFonts w:ascii="Times New Roman" w:hAnsi="Times New Roman" w:eastAsia="宋体" w:cs="Arial"/>
      <w:i/>
      <w:color w:val="0000FF"/>
      <w:kern w:val="0"/>
      <w:sz w:val="18"/>
      <w:szCs w:val="18"/>
    </w:rPr>
  </w:style>
  <w:style w:type="paragraph" w:customStyle="1" w:styleId="1438">
    <w:name w:val="Sub Item List Text"/>
    <w:autoRedefine/>
    <w:qFormat/>
    <w:uiPriority w:val="0"/>
    <w:pPr>
      <w:adjustRightInd w:val="0"/>
      <w:snapToGrid w:val="0"/>
      <w:spacing w:before="80" w:after="80" w:line="240" w:lineRule="atLeast"/>
      <w:ind w:left="2410"/>
    </w:pPr>
    <w:rPr>
      <w:rFonts w:ascii="Times New Roman" w:hAnsi="Times New Roman" w:eastAsia="宋体" w:cs="Times New Roman"/>
      <w:kern w:val="2"/>
      <w:sz w:val="21"/>
      <w:szCs w:val="21"/>
      <w:lang w:val="en-US" w:eastAsia="zh-CN" w:bidi="ar-SA"/>
    </w:rPr>
  </w:style>
  <w:style w:type="paragraph" w:customStyle="1" w:styleId="1439">
    <w:name w:val="Sub Item List Text TD"/>
    <w:basedOn w:val="644"/>
    <w:autoRedefine/>
    <w:qFormat/>
    <w:uiPriority w:val="0"/>
  </w:style>
  <w:style w:type="paragraph" w:customStyle="1" w:styleId="1440">
    <w:name w:val="Table Description in Appendix"/>
    <w:basedOn w:val="1226"/>
    <w:next w:val="1"/>
    <w:autoRedefine/>
    <w:qFormat/>
    <w:uiPriority w:val="99"/>
    <w:pPr>
      <w:widowControl w:val="0"/>
      <w:numPr>
        <w:ilvl w:val="8"/>
        <w:numId w:val="59"/>
      </w:numPr>
      <w:adjustRightInd w:val="0"/>
      <w:spacing w:after="80" w:line="360" w:lineRule="auto"/>
      <w:jc w:val="both"/>
      <w:outlineLvl w:val="8"/>
    </w:pPr>
    <w:rPr>
      <w:rFonts w:ascii="Times New Roman" w:hAnsi="Times New Roman" w:cs="Arial"/>
      <w:spacing w:val="-4"/>
      <w:kern w:val="2"/>
      <w:sz w:val="28"/>
      <w:szCs w:val="21"/>
    </w:rPr>
  </w:style>
  <w:style w:type="table" w:customStyle="1" w:styleId="1441">
    <w:name w:val="Table No Frame"/>
    <w:basedOn w:val="89"/>
    <w:autoRedefine/>
    <w:qFormat/>
    <w:uiPriority w:val="0"/>
    <w:pPr>
      <w:adjustRightInd/>
      <w:spacing w:line="240" w:lineRule="auto"/>
      <w:ind w:firstLine="0" w:firstLineChars="0"/>
      <w:jc w:val="left"/>
      <w:textAlignment w:val="auto"/>
    </w:pPr>
  </w:style>
  <w:style w:type="paragraph" w:customStyle="1" w:styleId="1442">
    <w:name w:val="Table Note"/>
    <w:basedOn w:val="1"/>
    <w:autoRedefine/>
    <w:qFormat/>
    <w:uiPriority w:val="0"/>
    <w:pPr>
      <w:topLinePunct/>
      <w:adjustRightInd w:val="0"/>
      <w:snapToGrid w:val="0"/>
      <w:spacing w:before="80" w:after="80" w:line="360" w:lineRule="auto"/>
      <w:ind w:firstLine="200" w:firstLineChars="200"/>
    </w:pPr>
    <w:rPr>
      <w:rFonts w:ascii="Times New Roman" w:hAnsi="Times New Roman" w:eastAsia="宋体" w:cs="Arial"/>
      <w:sz w:val="18"/>
      <w:szCs w:val="18"/>
    </w:rPr>
  </w:style>
  <w:style w:type="paragraph" w:customStyle="1" w:styleId="1443">
    <w:name w:val="Terminal Display in Table"/>
    <w:autoRedefine/>
    <w:qFormat/>
    <w:uiPriority w:val="0"/>
    <w:pPr>
      <w:widowControl w:val="0"/>
      <w:shd w:val="clear" w:color="auto" w:fill="F2F2F2"/>
      <w:adjustRightInd w:val="0"/>
      <w:snapToGrid w:val="0"/>
      <w:spacing w:before="80" w:after="80" w:line="240" w:lineRule="atLeast"/>
    </w:pPr>
    <w:rPr>
      <w:rFonts w:ascii="Courier New" w:hAnsi="Courier New" w:eastAsia="宋体" w:cs="Courier New"/>
      <w:snapToGrid w:val="0"/>
      <w:spacing w:val="-1"/>
      <w:sz w:val="16"/>
      <w:szCs w:val="16"/>
      <w:lang w:val="en-US" w:eastAsia="zh-CN" w:bidi="ar-SA"/>
    </w:rPr>
  </w:style>
  <w:style w:type="character" w:customStyle="1" w:styleId="1444">
    <w:name w:val="不明显强调1"/>
    <w:autoRedefine/>
    <w:qFormat/>
    <w:uiPriority w:val="19"/>
    <w:rPr>
      <w:rFonts w:eastAsia="宋体" w:cs="Times New Roman"/>
      <w:i/>
      <w:iCs/>
      <w:color w:val="808080"/>
      <w:szCs w:val="22"/>
      <w:lang w:eastAsia="zh-CN"/>
    </w:rPr>
  </w:style>
  <w:style w:type="paragraph" w:customStyle="1" w:styleId="1445">
    <w:name w:val="双括号编号"/>
    <w:basedOn w:val="199"/>
    <w:autoRedefine/>
    <w:qFormat/>
    <w:uiPriority w:val="40"/>
    <w:pPr>
      <w:numPr>
        <w:ilvl w:val="0"/>
        <w:numId w:val="63"/>
      </w:numPr>
      <w:topLinePunct/>
      <w:adjustRightInd w:val="0"/>
      <w:snapToGrid w:val="0"/>
      <w:spacing w:before="120" w:after="120" w:line="360" w:lineRule="auto"/>
    </w:pPr>
    <w:rPr>
      <w:rFonts w:ascii="Times New Roman" w:hAnsi="Times New Roman" w:eastAsia="宋体" w:cs="Arial"/>
      <w:sz w:val="28"/>
      <w:szCs w:val="21"/>
    </w:rPr>
  </w:style>
  <w:style w:type="paragraph" w:customStyle="1" w:styleId="1446">
    <w:name w:val="无括号数字编号"/>
    <w:basedOn w:val="199"/>
    <w:link w:val="1447"/>
    <w:autoRedefine/>
    <w:qFormat/>
    <w:uiPriority w:val="0"/>
    <w:pPr>
      <w:numPr>
        <w:ilvl w:val="0"/>
        <w:numId w:val="64"/>
      </w:numPr>
      <w:topLinePunct/>
      <w:adjustRightInd w:val="0"/>
      <w:snapToGrid w:val="0"/>
      <w:spacing w:before="120" w:after="120" w:line="360" w:lineRule="auto"/>
    </w:pPr>
    <w:rPr>
      <w:rFonts w:ascii="Times New Roman" w:hAnsi="Times New Roman" w:eastAsia="宋体" w:cs="Arial"/>
      <w:sz w:val="28"/>
      <w:szCs w:val="21"/>
    </w:rPr>
  </w:style>
  <w:style w:type="character" w:customStyle="1" w:styleId="1447">
    <w:name w:val="无括号数字编号 Char"/>
    <w:link w:val="1446"/>
    <w:autoRedefine/>
    <w:qFormat/>
    <w:uiPriority w:val="0"/>
    <w:rPr>
      <w:rFonts w:cs="Arial"/>
      <w:kern w:val="2"/>
      <w:sz w:val="28"/>
      <w:szCs w:val="21"/>
    </w:rPr>
  </w:style>
  <w:style w:type="character" w:styleId="1448">
    <w:name w:val="Placeholder Text"/>
    <w:autoRedefine/>
    <w:qFormat/>
    <w:uiPriority w:val="99"/>
    <w:rPr>
      <w:color w:val="808080"/>
    </w:rPr>
  </w:style>
  <w:style w:type="table" w:customStyle="1" w:styleId="1449">
    <w:name w:val="网格型1"/>
    <w:basedOn w:val="88"/>
    <w:autoRedefine/>
    <w:qFormat/>
    <w:uiPriority w:val="39"/>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50">
    <w:name w:val="长航"/>
    <w:basedOn w:val="1"/>
    <w:link w:val="1451"/>
    <w:autoRedefine/>
    <w:qFormat/>
    <w:uiPriority w:val="0"/>
    <w:pPr>
      <w:autoSpaceDE w:val="0"/>
      <w:autoSpaceDN w:val="0"/>
      <w:adjustRightInd w:val="0"/>
      <w:spacing w:line="360" w:lineRule="auto"/>
      <w:ind w:firstLine="480" w:firstLineChars="200"/>
    </w:pPr>
    <w:rPr>
      <w:rFonts w:ascii="宋体" w:hAnsi="宋体" w:eastAsia="宋体" w:cs="Times New Roman"/>
      <w:snapToGrid w:val="0"/>
      <w:kern w:val="0"/>
      <w:sz w:val="28"/>
      <w:szCs w:val="30"/>
    </w:rPr>
  </w:style>
  <w:style w:type="character" w:customStyle="1" w:styleId="1451">
    <w:name w:val="长航 Char"/>
    <w:link w:val="1450"/>
    <w:autoRedefine/>
    <w:qFormat/>
    <w:uiPriority w:val="0"/>
    <w:rPr>
      <w:rFonts w:ascii="宋体" w:hAnsi="宋体"/>
      <w:snapToGrid w:val="0"/>
      <w:sz w:val="28"/>
      <w:szCs w:val="30"/>
    </w:rPr>
  </w:style>
  <w:style w:type="paragraph" w:customStyle="1" w:styleId="1452">
    <w:name w:val="长航标题2"/>
    <w:next w:val="1"/>
    <w:autoRedefine/>
    <w:qFormat/>
    <w:uiPriority w:val="0"/>
    <w:pPr>
      <w:keepLines/>
      <w:tabs>
        <w:tab w:val="left" w:pos="480"/>
      </w:tabs>
      <w:spacing w:before="480" w:after="120"/>
      <w:outlineLvl w:val="1"/>
    </w:pPr>
    <w:rPr>
      <w:rFonts w:ascii="黑体" w:hAnsi="黑体" w:eastAsia="黑体" w:cs="仿宋"/>
      <w:bCs/>
      <w:kern w:val="44"/>
      <w:sz w:val="28"/>
      <w:szCs w:val="28"/>
      <w:lang w:val="en-US" w:eastAsia="zh-CN" w:bidi="ar-SA"/>
    </w:rPr>
  </w:style>
  <w:style w:type="paragraph" w:customStyle="1" w:styleId="1453">
    <w:name w:val="长航标题3"/>
    <w:next w:val="1"/>
    <w:link w:val="1454"/>
    <w:autoRedefine/>
    <w:qFormat/>
    <w:uiPriority w:val="0"/>
    <w:pPr>
      <w:spacing w:before="240" w:after="120"/>
      <w:outlineLvl w:val="2"/>
    </w:pPr>
    <w:rPr>
      <w:rFonts w:ascii="黑体" w:hAnsi="黑体" w:eastAsia="黑体" w:cs="仿宋"/>
      <w:kern w:val="44"/>
      <w:sz w:val="28"/>
      <w:szCs w:val="30"/>
      <w:lang w:val="en-US" w:eastAsia="zh-CN" w:bidi="ar-SA"/>
    </w:rPr>
  </w:style>
  <w:style w:type="character" w:customStyle="1" w:styleId="1454">
    <w:name w:val="长航标题3 Char"/>
    <w:link w:val="1453"/>
    <w:autoRedefine/>
    <w:qFormat/>
    <w:uiPriority w:val="0"/>
    <w:rPr>
      <w:rFonts w:ascii="黑体" w:hAnsi="黑体" w:eastAsia="黑体" w:cs="仿宋"/>
      <w:kern w:val="44"/>
      <w:sz w:val="28"/>
      <w:szCs w:val="30"/>
    </w:rPr>
  </w:style>
  <w:style w:type="paragraph" w:customStyle="1" w:styleId="1455">
    <w:name w:val="表格题注"/>
    <w:next w:val="1"/>
    <w:autoRedefine/>
    <w:qFormat/>
    <w:uiPriority w:val="99"/>
    <w:pPr>
      <w:keepLines/>
      <w:spacing w:beforeLines="100"/>
      <w:ind w:left="567"/>
      <w:jc w:val="center"/>
    </w:pPr>
    <w:rPr>
      <w:rFonts w:ascii="Arial" w:hAnsi="Arial" w:eastAsia="宋体" w:cs="Times New Roman"/>
      <w:sz w:val="18"/>
      <w:szCs w:val="18"/>
      <w:lang w:val="en-US" w:eastAsia="zh-CN" w:bidi="ar-SA"/>
    </w:rPr>
  </w:style>
  <w:style w:type="paragraph" w:customStyle="1" w:styleId="1456">
    <w:name w:val="插图题注"/>
    <w:next w:val="1"/>
    <w:autoRedefine/>
    <w:qFormat/>
    <w:uiPriority w:val="0"/>
    <w:pPr>
      <w:spacing w:afterLines="100"/>
      <w:ind w:left="567"/>
      <w:jc w:val="center"/>
    </w:pPr>
    <w:rPr>
      <w:rFonts w:ascii="Arial" w:hAnsi="Arial" w:eastAsia="宋体" w:cs="Times New Roman"/>
      <w:sz w:val="18"/>
      <w:szCs w:val="18"/>
      <w:lang w:val="en-US" w:eastAsia="zh-CN" w:bidi="ar-SA"/>
    </w:rPr>
  </w:style>
  <w:style w:type="paragraph" w:customStyle="1" w:styleId="1457">
    <w:name w:val="FUNO标题1"/>
    <w:next w:val="1"/>
    <w:autoRedefine/>
    <w:qFormat/>
    <w:uiPriority w:val="0"/>
    <w:pPr>
      <w:pageBreakBefore/>
      <w:numPr>
        <w:ilvl w:val="0"/>
        <w:numId w:val="65"/>
      </w:numPr>
      <w:spacing w:beforeLines="50" w:afterLines="50"/>
      <w:outlineLvl w:val="0"/>
    </w:pPr>
    <w:rPr>
      <w:rFonts w:ascii="仿宋" w:hAnsi="仿宋" w:eastAsia="仿宋" w:cs="仿宋"/>
      <w:b/>
      <w:kern w:val="2"/>
      <w:sz w:val="36"/>
      <w:szCs w:val="22"/>
      <w:lang w:val="en-US" w:eastAsia="zh-CN" w:bidi="ar-SA"/>
    </w:rPr>
  </w:style>
  <w:style w:type="paragraph" w:customStyle="1" w:styleId="1458">
    <w:name w:val="标题 2(智慧花都)"/>
    <w:basedOn w:val="4"/>
    <w:autoRedefine/>
    <w:qFormat/>
    <w:uiPriority w:val="99"/>
    <w:pPr>
      <w:widowControl/>
      <w:spacing w:before="0" w:after="0" w:line="360" w:lineRule="auto"/>
      <w:ind w:left="420" w:hanging="420"/>
    </w:pPr>
    <w:rPr>
      <w:rFonts w:ascii="仿宋" w:hAnsi="仿宋" w:eastAsia="仿宋" w:cs="仿宋"/>
      <w:b w:val="0"/>
      <w:kern w:val="44"/>
      <w:szCs w:val="28"/>
      <w:lang w:val="zh-CN"/>
    </w:rPr>
  </w:style>
  <w:style w:type="paragraph" w:customStyle="1" w:styleId="1459">
    <w:name w:val="图片样式"/>
    <w:basedOn w:val="1"/>
    <w:next w:val="1"/>
    <w:link w:val="1460"/>
    <w:autoRedefine/>
    <w:qFormat/>
    <w:uiPriority w:val="0"/>
    <w:pPr>
      <w:spacing w:line="360" w:lineRule="auto"/>
      <w:jc w:val="center"/>
    </w:pPr>
    <w:rPr>
      <w:rFonts w:ascii="Calibri" w:hAnsi="Calibri" w:eastAsia="宋体" w:cs="Times New Roman"/>
      <w:sz w:val="24"/>
      <w:szCs w:val="48"/>
    </w:rPr>
  </w:style>
  <w:style w:type="character" w:customStyle="1" w:styleId="1460">
    <w:name w:val="图片样式 Char"/>
    <w:link w:val="1459"/>
    <w:autoRedefine/>
    <w:qFormat/>
    <w:uiPriority w:val="0"/>
    <w:rPr>
      <w:rFonts w:ascii="Calibri" w:hAnsi="Calibri"/>
      <w:kern w:val="2"/>
      <w:sz w:val="24"/>
      <w:szCs w:val="48"/>
    </w:rPr>
  </w:style>
  <w:style w:type="paragraph" w:customStyle="1" w:styleId="1461">
    <w:name w:val="数字编号"/>
    <w:basedOn w:val="1"/>
    <w:link w:val="1462"/>
    <w:autoRedefine/>
    <w:qFormat/>
    <w:uiPriority w:val="0"/>
    <w:pPr>
      <w:numPr>
        <w:ilvl w:val="0"/>
        <w:numId w:val="66"/>
      </w:numPr>
      <w:spacing w:line="360" w:lineRule="auto"/>
      <w:ind w:left="0" w:firstLine="200" w:firstLineChars="200"/>
    </w:pPr>
    <w:rPr>
      <w:rFonts w:ascii="Calibri" w:hAnsi="Calibri" w:eastAsia="宋体" w:cs="Times New Roman"/>
      <w:sz w:val="24"/>
    </w:rPr>
  </w:style>
  <w:style w:type="character" w:customStyle="1" w:styleId="1462">
    <w:name w:val="数字编号 Char"/>
    <w:link w:val="1461"/>
    <w:autoRedefine/>
    <w:qFormat/>
    <w:uiPriority w:val="0"/>
    <w:rPr>
      <w:rFonts w:ascii="Calibri" w:hAnsi="Calibri"/>
      <w:kern w:val="2"/>
      <w:sz w:val="24"/>
      <w:szCs w:val="22"/>
    </w:rPr>
  </w:style>
  <w:style w:type="character" w:customStyle="1" w:styleId="1463">
    <w:name w:val="项目符号 Char"/>
    <w:autoRedefine/>
    <w:qFormat/>
    <w:uiPriority w:val="0"/>
    <w:rPr>
      <w:rFonts w:ascii="Calibri" w:hAnsi="Calibri" w:eastAsia="宋体" w:cs="Times New Roman"/>
      <w:bCs/>
    </w:rPr>
  </w:style>
  <w:style w:type="table" w:customStyle="1" w:styleId="1464">
    <w:name w:val="Table Normal"/>
    <w:autoRedefine/>
    <w:qFormat/>
    <w:uiPriority w:val="0"/>
    <w:rPr>
      <w:rFonts w:eastAsia="Arial Unicode MS"/>
    </w:rPr>
    <w:tblPr>
      <w:tblCellMar>
        <w:top w:w="0" w:type="dxa"/>
        <w:left w:w="0" w:type="dxa"/>
        <w:bottom w:w="0" w:type="dxa"/>
        <w:right w:w="0" w:type="dxa"/>
      </w:tblCellMar>
    </w:tblPr>
  </w:style>
  <w:style w:type="character" w:customStyle="1" w:styleId="1465">
    <w:name w:val="彩色列表字符"/>
    <w:autoRedefine/>
    <w:qFormat/>
    <w:uiPriority w:val="34"/>
    <w:rPr>
      <w:rFonts w:ascii="Arial" w:hAnsi="Arial" w:eastAsia="宋体" w:cs="宋体"/>
      <w:sz w:val="24"/>
      <w:szCs w:val="20"/>
    </w:rPr>
  </w:style>
  <w:style w:type="paragraph" w:customStyle="1" w:styleId="1466">
    <w:name w:val="正文 首行缩进:  2 字符 Char"/>
    <w:basedOn w:val="1"/>
    <w:autoRedefine/>
    <w:qFormat/>
    <w:uiPriority w:val="0"/>
    <w:pPr>
      <w:spacing w:line="360" w:lineRule="auto"/>
      <w:ind w:firstLine="480"/>
    </w:pPr>
    <w:rPr>
      <w:rFonts w:ascii="Times New Roman" w:hAnsi="Times New Roman" w:eastAsia="宋体"/>
      <w:sz w:val="24"/>
      <w:szCs w:val="20"/>
    </w:rPr>
  </w:style>
  <w:style w:type="paragraph" w:customStyle="1" w:styleId="1467">
    <w:name w:val="编号列项（三级）"/>
    <w:autoRedefine/>
    <w:qFormat/>
    <w:uiPriority w:val="0"/>
    <w:pPr>
      <w:tabs>
        <w:tab w:val="left" w:pos="0"/>
      </w:tabs>
      <w:ind w:left="1678" w:hanging="419"/>
    </w:pPr>
    <w:rPr>
      <w:rFonts w:ascii="宋体" w:hAnsi="Times New Roman" w:eastAsia="宋体" w:cs="Times New Roman"/>
      <w:sz w:val="21"/>
      <w:lang w:val="en-US" w:eastAsia="zh-CN" w:bidi="ar-SA"/>
    </w:rPr>
  </w:style>
  <w:style w:type="paragraph" w:customStyle="1" w:styleId="1468">
    <w:name w:val="样式1-0"/>
    <w:basedOn w:val="199"/>
    <w:link w:val="1469"/>
    <w:autoRedefine/>
    <w:qFormat/>
    <w:uiPriority w:val="0"/>
    <w:pPr>
      <w:numPr>
        <w:ilvl w:val="0"/>
        <w:numId w:val="67"/>
      </w:numPr>
      <w:spacing w:line="360" w:lineRule="auto"/>
      <w:ind w:right="240" w:rightChars="100" w:firstLine="0"/>
    </w:pPr>
    <w:rPr>
      <w:rFonts w:ascii="宋体" w:hAnsi="宋体" w:eastAsia="宋体" w:cs="Times New Roman"/>
      <w:sz w:val="24"/>
    </w:rPr>
  </w:style>
  <w:style w:type="character" w:customStyle="1" w:styleId="1469">
    <w:name w:val="样式1-0 Char"/>
    <w:link w:val="1468"/>
    <w:autoRedefine/>
    <w:qFormat/>
    <w:uiPriority w:val="0"/>
    <w:rPr>
      <w:rFonts w:ascii="宋体" w:hAnsi="宋体"/>
      <w:kern w:val="2"/>
      <w:sz w:val="24"/>
      <w:szCs w:val="22"/>
    </w:rPr>
  </w:style>
  <w:style w:type="character" w:customStyle="1" w:styleId="1470">
    <w:name w:val="引用 Char2"/>
    <w:basedOn w:val="160"/>
    <w:autoRedefine/>
    <w:qFormat/>
    <w:uiPriority w:val="99"/>
    <w:rPr>
      <w:i/>
      <w:iCs/>
      <w:color w:val="000000"/>
      <w:kern w:val="2"/>
      <w:sz w:val="24"/>
    </w:rPr>
  </w:style>
  <w:style w:type="paragraph" w:customStyle="1" w:styleId="1471">
    <w:name w:val="xl1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000000"/>
      <w:kern w:val="0"/>
      <w:sz w:val="20"/>
      <w:szCs w:val="20"/>
    </w:rPr>
  </w:style>
  <w:style w:type="paragraph" w:customStyle="1" w:styleId="1472">
    <w:name w:val="xl1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kern w:val="0"/>
      <w:sz w:val="20"/>
      <w:szCs w:val="20"/>
    </w:rPr>
  </w:style>
  <w:style w:type="paragraph" w:customStyle="1" w:styleId="1473">
    <w:name w:val="xl1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宋体" w:hAnsi="宋体" w:eastAsia="宋体"/>
      <w:kern w:val="0"/>
      <w:sz w:val="20"/>
      <w:szCs w:val="20"/>
    </w:rPr>
  </w:style>
  <w:style w:type="paragraph" w:customStyle="1" w:styleId="1474">
    <w:name w:val="xl1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kern w:val="0"/>
      <w:sz w:val="20"/>
      <w:szCs w:val="20"/>
    </w:rPr>
  </w:style>
  <w:style w:type="paragraph" w:customStyle="1" w:styleId="1475">
    <w:name w:val="xl1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olor w:val="000000"/>
      <w:kern w:val="0"/>
      <w:sz w:val="20"/>
      <w:szCs w:val="20"/>
    </w:rPr>
  </w:style>
  <w:style w:type="paragraph" w:customStyle="1" w:styleId="1476">
    <w:name w:val="xl1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kern w:val="0"/>
      <w:sz w:val="20"/>
      <w:szCs w:val="20"/>
    </w:rPr>
  </w:style>
  <w:style w:type="paragraph" w:customStyle="1" w:styleId="1477">
    <w:name w:val="xl176"/>
    <w:basedOn w:val="1"/>
    <w:autoRedefine/>
    <w:qFormat/>
    <w:uiPriority w:val="0"/>
    <w:pPr>
      <w:widowControl/>
      <w:spacing w:before="100" w:beforeAutospacing="1" w:after="100" w:afterAutospacing="1"/>
      <w:jc w:val="left"/>
      <w:textAlignment w:val="top"/>
    </w:pPr>
    <w:rPr>
      <w:rFonts w:ascii="宋体" w:hAnsi="宋体" w:eastAsia="宋体"/>
      <w:kern w:val="0"/>
      <w:sz w:val="24"/>
      <w:szCs w:val="24"/>
    </w:rPr>
  </w:style>
  <w:style w:type="paragraph" w:customStyle="1" w:styleId="1478">
    <w:name w:val="xl1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kern w:val="0"/>
      <w:sz w:val="20"/>
      <w:szCs w:val="20"/>
    </w:rPr>
  </w:style>
  <w:style w:type="paragraph" w:customStyle="1" w:styleId="1479">
    <w:name w:val="xl1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0"/>
      <w:szCs w:val="20"/>
    </w:rPr>
  </w:style>
  <w:style w:type="paragraph" w:customStyle="1" w:styleId="1480">
    <w:name w:val="xl179"/>
    <w:basedOn w:val="1"/>
    <w:autoRedefine/>
    <w:qFormat/>
    <w:uiPriority w:val="0"/>
    <w:pPr>
      <w:widowControl/>
      <w:spacing w:before="100" w:beforeAutospacing="1" w:after="100" w:afterAutospacing="1"/>
      <w:jc w:val="center"/>
    </w:pPr>
    <w:rPr>
      <w:rFonts w:ascii="宋体" w:hAnsi="宋体" w:eastAsia="宋体"/>
      <w:kern w:val="0"/>
      <w:sz w:val="24"/>
      <w:szCs w:val="24"/>
    </w:rPr>
  </w:style>
  <w:style w:type="paragraph" w:customStyle="1" w:styleId="1481">
    <w:name w:val="xl180"/>
    <w:basedOn w:val="1"/>
    <w:autoRedefine/>
    <w:qFormat/>
    <w:uiPriority w:val="0"/>
    <w:pPr>
      <w:widowControl/>
      <w:spacing w:before="100" w:beforeAutospacing="1" w:after="100" w:afterAutospacing="1"/>
      <w:jc w:val="left"/>
    </w:pPr>
    <w:rPr>
      <w:rFonts w:ascii="宋体" w:hAnsi="宋体" w:eastAsia="宋体"/>
      <w:b/>
      <w:bCs/>
      <w:kern w:val="0"/>
      <w:sz w:val="24"/>
      <w:szCs w:val="24"/>
    </w:rPr>
  </w:style>
  <w:style w:type="paragraph" w:customStyle="1" w:styleId="1482">
    <w:name w:val="xl1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FF0000"/>
      <w:kern w:val="0"/>
      <w:sz w:val="20"/>
      <w:szCs w:val="20"/>
    </w:rPr>
  </w:style>
  <w:style w:type="paragraph" w:customStyle="1" w:styleId="1483">
    <w:name w:val="xl1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olor w:val="FF0000"/>
      <w:kern w:val="0"/>
      <w:sz w:val="20"/>
      <w:szCs w:val="20"/>
    </w:rPr>
  </w:style>
  <w:style w:type="paragraph" w:customStyle="1" w:styleId="1484">
    <w:name w:val="xl1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宋体" w:hAnsi="宋体" w:eastAsia="宋体"/>
      <w:color w:val="FF0000"/>
      <w:kern w:val="0"/>
      <w:sz w:val="20"/>
      <w:szCs w:val="20"/>
    </w:rPr>
  </w:style>
  <w:style w:type="paragraph" w:customStyle="1" w:styleId="1485">
    <w:name w:val="xl1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olor w:val="FF0000"/>
      <w:kern w:val="0"/>
      <w:sz w:val="20"/>
      <w:szCs w:val="20"/>
    </w:rPr>
  </w:style>
  <w:style w:type="paragraph" w:customStyle="1" w:styleId="1486">
    <w:name w:val="xl1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olor w:val="FF0000"/>
      <w:kern w:val="0"/>
      <w:sz w:val="20"/>
      <w:szCs w:val="20"/>
    </w:rPr>
  </w:style>
  <w:style w:type="paragraph" w:customStyle="1" w:styleId="1487">
    <w:name w:val="xl1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4472C4"/>
      <w:kern w:val="0"/>
      <w:sz w:val="20"/>
      <w:szCs w:val="20"/>
    </w:rPr>
  </w:style>
  <w:style w:type="paragraph" w:customStyle="1" w:styleId="1488">
    <w:name w:val="xl1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olor w:val="4472C4"/>
      <w:kern w:val="0"/>
      <w:sz w:val="20"/>
      <w:szCs w:val="20"/>
    </w:rPr>
  </w:style>
  <w:style w:type="paragraph" w:customStyle="1" w:styleId="1489">
    <w:name w:val="xl1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olor w:val="4472C4"/>
      <w:kern w:val="0"/>
      <w:sz w:val="20"/>
      <w:szCs w:val="20"/>
    </w:rPr>
  </w:style>
  <w:style w:type="paragraph" w:customStyle="1" w:styleId="1490">
    <w:name w:val="xl1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olor w:val="4472C4"/>
      <w:kern w:val="0"/>
      <w:sz w:val="20"/>
      <w:szCs w:val="20"/>
    </w:rPr>
  </w:style>
  <w:style w:type="paragraph" w:customStyle="1" w:styleId="1491">
    <w:name w:val="xl1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宋体" w:hAnsi="宋体" w:eastAsia="宋体"/>
      <w:color w:val="4472C4"/>
      <w:kern w:val="0"/>
      <w:sz w:val="20"/>
      <w:szCs w:val="20"/>
    </w:rPr>
  </w:style>
  <w:style w:type="paragraph" w:customStyle="1" w:styleId="1492">
    <w:name w:val="xl1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4472C4"/>
      <w:kern w:val="0"/>
      <w:sz w:val="20"/>
      <w:szCs w:val="20"/>
    </w:rPr>
  </w:style>
  <w:style w:type="paragraph" w:customStyle="1" w:styleId="1493">
    <w:name w:val="xl19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eastAsia="宋体"/>
      <w:color w:val="4472C4"/>
      <w:kern w:val="0"/>
      <w:sz w:val="20"/>
      <w:szCs w:val="20"/>
    </w:rPr>
  </w:style>
  <w:style w:type="paragraph" w:customStyle="1" w:styleId="1494">
    <w:name w:val="xl1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ED7D31"/>
      <w:kern w:val="0"/>
      <w:sz w:val="20"/>
      <w:szCs w:val="20"/>
    </w:rPr>
  </w:style>
  <w:style w:type="paragraph" w:customStyle="1" w:styleId="1495">
    <w:name w:val="xl19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eastAsia="宋体"/>
      <w:color w:val="ED7D31"/>
      <w:kern w:val="0"/>
      <w:sz w:val="20"/>
      <w:szCs w:val="20"/>
    </w:rPr>
  </w:style>
  <w:style w:type="paragraph" w:customStyle="1" w:styleId="1496">
    <w:name w:val="xl1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ED7D31"/>
      <w:kern w:val="0"/>
      <w:sz w:val="20"/>
      <w:szCs w:val="20"/>
    </w:rPr>
  </w:style>
  <w:style w:type="paragraph" w:customStyle="1" w:styleId="1497">
    <w:name w:val="xl1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ED7D31"/>
      <w:kern w:val="0"/>
      <w:sz w:val="20"/>
      <w:szCs w:val="20"/>
    </w:rPr>
  </w:style>
  <w:style w:type="paragraph" w:customStyle="1" w:styleId="1498">
    <w:name w:val="xl1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olor w:val="ED7D31"/>
      <w:kern w:val="0"/>
      <w:sz w:val="20"/>
      <w:szCs w:val="20"/>
    </w:rPr>
  </w:style>
  <w:style w:type="paragraph" w:customStyle="1" w:styleId="1499">
    <w:name w:val="xl1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b/>
      <w:bCs/>
      <w:kern w:val="0"/>
      <w:sz w:val="24"/>
      <w:szCs w:val="24"/>
    </w:rPr>
  </w:style>
  <w:style w:type="paragraph" w:customStyle="1" w:styleId="1500">
    <w:name w:val="xl19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kern w:val="0"/>
      <w:sz w:val="20"/>
      <w:szCs w:val="20"/>
    </w:rPr>
  </w:style>
  <w:style w:type="paragraph" w:customStyle="1" w:styleId="1501">
    <w:name w:val="xl2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b/>
      <w:bCs/>
      <w:kern w:val="0"/>
      <w:sz w:val="24"/>
      <w:szCs w:val="24"/>
    </w:rPr>
  </w:style>
  <w:style w:type="paragraph" w:customStyle="1" w:styleId="1502">
    <w:name w:val="xl2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b/>
      <w:bCs/>
      <w:kern w:val="0"/>
      <w:sz w:val="24"/>
      <w:szCs w:val="24"/>
    </w:rPr>
  </w:style>
  <w:style w:type="paragraph" w:customStyle="1" w:styleId="1503">
    <w:name w:val="xl20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b/>
      <w:bCs/>
      <w:kern w:val="0"/>
      <w:sz w:val="20"/>
      <w:szCs w:val="20"/>
    </w:rPr>
  </w:style>
  <w:style w:type="paragraph" w:customStyle="1" w:styleId="1504">
    <w:name w:val="xl20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olor w:val="000000"/>
      <w:kern w:val="0"/>
      <w:sz w:val="20"/>
      <w:szCs w:val="20"/>
    </w:rPr>
  </w:style>
  <w:style w:type="paragraph" w:customStyle="1" w:styleId="1505">
    <w:name w:val="xl2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kern w:val="0"/>
      <w:sz w:val="24"/>
      <w:szCs w:val="24"/>
    </w:rPr>
  </w:style>
  <w:style w:type="paragraph" w:customStyle="1" w:styleId="1506">
    <w:name w:val="xl2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b/>
      <w:bCs/>
      <w:color w:val="000000"/>
      <w:kern w:val="0"/>
      <w:sz w:val="20"/>
      <w:szCs w:val="20"/>
    </w:rPr>
  </w:style>
  <w:style w:type="paragraph" w:customStyle="1" w:styleId="1507">
    <w:name w:val="xl20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2F75B5"/>
      <w:spacing w:before="100" w:beforeAutospacing="1" w:after="100" w:afterAutospacing="1"/>
      <w:jc w:val="center"/>
    </w:pPr>
    <w:rPr>
      <w:rFonts w:ascii="微软雅黑" w:hAnsi="微软雅黑" w:eastAsia="微软雅黑"/>
      <w:b/>
      <w:bCs/>
      <w:color w:val="FFFFFF"/>
      <w:kern w:val="0"/>
      <w:sz w:val="28"/>
      <w:szCs w:val="28"/>
    </w:rPr>
  </w:style>
  <w:style w:type="paragraph" w:customStyle="1" w:styleId="1508">
    <w:name w:val="xl207"/>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eastAsia="宋体"/>
      <w:b/>
      <w:bCs/>
      <w:color w:val="000000"/>
      <w:kern w:val="0"/>
      <w:sz w:val="20"/>
      <w:szCs w:val="20"/>
    </w:rPr>
  </w:style>
  <w:style w:type="paragraph" w:customStyle="1" w:styleId="1509">
    <w:name w:val="xl208"/>
    <w:basedOn w:val="1"/>
    <w:autoRedefine/>
    <w:qFormat/>
    <w:uiPriority w:val="0"/>
    <w:pPr>
      <w:widowControl/>
      <w:pBdr>
        <w:top w:val="single" w:color="auto" w:sz="4" w:space="0"/>
        <w:bottom w:val="single" w:color="auto" w:sz="4" w:space="0"/>
      </w:pBdr>
      <w:spacing w:before="100" w:beforeAutospacing="1" w:after="100" w:afterAutospacing="1"/>
      <w:jc w:val="right"/>
    </w:pPr>
    <w:rPr>
      <w:rFonts w:ascii="宋体" w:hAnsi="宋体" w:eastAsia="宋体"/>
      <w:b/>
      <w:bCs/>
      <w:color w:val="000000"/>
      <w:kern w:val="0"/>
      <w:sz w:val="20"/>
      <w:szCs w:val="20"/>
    </w:rPr>
  </w:style>
  <w:style w:type="paragraph" w:customStyle="1" w:styleId="1510">
    <w:name w:val="xl209"/>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eastAsia="宋体"/>
      <w:b/>
      <w:bCs/>
      <w:color w:val="000000"/>
      <w:kern w:val="0"/>
      <w:sz w:val="20"/>
      <w:szCs w:val="20"/>
    </w:rPr>
  </w:style>
  <w:style w:type="paragraph" w:customStyle="1" w:styleId="1511">
    <w:name w:val="xl210"/>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eastAsia="宋体"/>
      <w:b/>
      <w:bCs/>
      <w:kern w:val="0"/>
      <w:sz w:val="24"/>
      <w:szCs w:val="24"/>
    </w:rPr>
  </w:style>
  <w:style w:type="paragraph" w:customStyle="1" w:styleId="1512">
    <w:name w:val="xl211"/>
    <w:basedOn w:val="1"/>
    <w:autoRedefine/>
    <w:qFormat/>
    <w:uiPriority w:val="0"/>
    <w:pPr>
      <w:widowControl/>
      <w:pBdr>
        <w:top w:val="single" w:color="auto" w:sz="4" w:space="0"/>
        <w:bottom w:val="single" w:color="auto" w:sz="4" w:space="0"/>
      </w:pBdr>
      <w:spacing w:before="100" w:beforeAutospacing="1" w:after="100" w:afterAutospacing="1"/>
      <w:jc w:val="right"/>
    </w:pPr>
    <w:rPr>
      <w:rFonts w:ascii="宋体" w:hAnsi="宋体" w:eastAsia="宋体"/>
      <w:b/>
      <w:bCs/>
      <w:kern w:val="0"/>
      <w:sz w:val="24"/>
      <w:szCs w:val="24"/>
    </w:rPr>
  </w:style>
  <w:style w:type="paragraph" w:customStyle="1" w:styleId="1513">
    <w:name w:val="xl212"/>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eastAsia="宋体"/>
      <w:b/>
      <w:bCs/>
      <w:kern w:val="0"/>
      <w:sz w:val="24"/>
      <w:szCs w:val="24"/>
    </w:rPr>
  </w:style>
  <w:style w:type="paragraph" w:customStyle="1" w:styleId="1514">
    <w:name w:val="xl21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0"/>
      <w:szCs w:val="20"/>
    </w:rPr>
  </w:style>
  <w:style w:type="paragraph" w:customStyle="1" w:styleId="1515">
    <w:name w:val="xl21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4"/>
      <w:szCs w:val="24"/>
    </w:rPr>
  </w:style>
  <w:style w:type="paragraph" w:customStyle="1" w:styleId="1516">
    <w:name w:val="xl21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kern w:val="0"/>
      <w:sz w:val="20"/>
      <w:szCs w:val="20"/>
    </w:rPr>
  </w:style>
  <w:style w:type="paragraph" w:customStyle="1" w:styleId="1517">
    <w:name w:val="xl21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eastAsia="宋体"/>
      <w:color w:val="000000"/>
      <w:kern w:val="0"/>
      <w:sz w:val="20"/>
      <w:szCs w:val="20"/>
    </w:rPr>
  </w:style>
  <w:style w:type="paragraph" w:customStyle="1" w:styleId="1518">
    <w:name w:val="xl21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000000"/>
      <w:kern w:val="0"/>
      <w:sz w:val="20"/>
      <w:szCs w:val="20"/>
    </w:rPr>
  </w:style>
  <w:style w:type="character" w:customStyle="1" w:styleId="1519">
    <w:name w:val="样式3号字体 Char"/>
    <w:link w:val="1520"/>
    <w:autoRedefine/>
    <w:qFormat/>
    <w:uiPriority w:val="0"/>
    <w:rPr>
      <w:rFonts w:ascii="宋体" w:hAnsi="宋体"/>
      <w:sz w:val="32"/>
      <w:szCs w:val="32"/>
    </w:rPr>
  </w:style>
  <w:style w:type="paragraph" w:customStyle="1" w:styleId="1520">
    <w:name w:val="样式3号字体"/>
    <w:basedOn w:val="490"/>
    <w:link w:val="1519"/>
    <w:autoRedefine/>
    <w:qFormat/>
    <w:uiPriority w:val="0"/>
    <w:pPr>
      <w:tabs>
        <w:tab w:val="center" w:pos="4201"/>
        <w:tab w:val="right" w:leader="dot" w:pos="9298"/>
      </w:tabs>
      <w:spacing w:line="240" w:lineRule="auto"/>
    </w:pPr>
    <w:rPr>
      <w:rFonts w:hAnsi="宋体"/>
      <w:sz w:val="32"/>
      <w:szCs w:val="32"/>
    </w:rPr>
  </w:style>
  <w:style w:type="paragraph" w:customStyle="1" w:styleId="1521">
    <w:name w:val="附录图标号"/>
    <w:basedOn w:val="1"/>
    <w:autoRedefine/>
    <w:qFormat/>
    <w:uiPriority w:val="0"/>
    <w:pPr>
      <w:keepNext/>
      <w:pageBreakBefore/>
      <w:widowControl/>
      <w:numPr>
        <w:ilvl w:val="0"/>
        <w:numId w:val="68"/>
      </w:numPr>
      <w:spacing w:line="14" w:lineRule="exact"/>
      <w:ind w:firstLine="363" w:firstLineChars="202"/>
      <w:jc w:val="center"/>
      <w:outlineLvl w:val="0"/>
    </w:pPr>
    <w:rPr>
      <w:rFonts w:ascii="Times New Roman" w:hAnsi="Times New Roman" w:eastAsia="宋体" w:cs="Times New Roman"/>
      <w:color w:val="FFFFFF"/>
      <w:szCs w:val="24"/>
    </w:rPr>
  </w:style>
  <w:style w:type="paragraph" w:customStyle="1" w:styleId="1522">
    <w:name w:val="附录图标题"/>
    <w:basedOn w:val="1"/>
    <w:next w:val="490"/>
    <w:autoRedefine/>
    <w:qFormat/>
    <w:uiPriority w:val="0"/>
    <w:pPr>
      <w:numPr>
        <w:ilvl w:val="1"/>
        <w:numId w:val="68"/>
      </w:numPr>
      <w:tabs>
        <w:tab w:val="left" w:pos="363"/>
      </w:tabs>
      <w:spacing w:beforeLines="50" w:afterLines="50"/>
      <w:ind w:firstLine="202" w:firstLineChars="202"/>
      <w:jc w:val="center"/>
    </w:pPr>
    <w:rPr>
      <w:rFonts w:ascii="黑体" w:hAnsi="Times New Roman" w:eastAsia="黑体" w:cs="Times New Roman"/>
      <w:szCs w:val="21"/>
    </w:rPr>
  </w:style>
  <w:style w:type="paragraph" w:customStyle="1" w:styleId="1523">
    <w:name w:val="表标题"/>
    <w:basedOn w:val="1"/>
    <w:link w:val="1524"/>
    <w:autoRedefine/>
    <w:qFormat/>
    <w:uiPriority w:val="0"/>
    <w:pPr>
      <w:jc w:val="center"/>
    </w:pPr>
    <w:rPr>
      <w:rFonts w:ascii="Calibri" w:hAnsi="Calibri" w:eastAsia="宋体" w:cs="Times New Roman"/>
    </w:rPr>
  </w:style>
  <w:style w:type="character" w:customStyle="1" w:styleId="1524">
    <w:name w:val="表标题 Char"/>
    <w:link w:val="1523"/>
    <w:autoRedefine/>
    <w:qFormat/>
    <w:uiPriority w:val="0"/>
    <w:rPr>
      <w:rFonts w:ascii="Calibri" w:hAnsi="Calibri"/>
      <w:kern w:val="2"/>
      <w:sz w:val="21"/>
      <w:szCs w:val="22"/>
    </w:rPr>
  </w:style>
  <w:style w:type="paragraph" w:customStyle="1" w:styleId="1525">
    <w:name w:val="附录数字编号列项（二级）"/>
    <w:autoRedefine/>
    <w:qFormat/>
    <w:uiPriority w:val="99"/>
    <w:pPr>
      <w:numPr>
        <w:ilvl w:val="1"/>
        <w:numId w:val="69"/>
      </w:numPr>
    </w:pPr>
    <w:rPr>
      <w:rFonts w:ascii="宋体" w:hAnsi="Times New Roman" w:eastAsia="宋体" w:cs="Times New Roman"/>
      <w:sz w:val="21"/>
      <w:lang w:val="en-US" w:eastAsia="zh-CN" w:bidi="ar-SA"/>
    </w:rPr>
  </w:style>
  <w:style w:type="paragraph" w:customStyle="1" w:styleId="1526">
    <w:name w:val="附录字母编号列项（一级）"/>
    <w:autoRedefine/>
    <w:qFormat/>
    <w:uiPriority w:val="99"/>
    <w:pPr>
      <w:numPr>
        <w:ilvl w:val="0"/>
        <w:numId w:val="69"/>
      </w:numPr>
    </w:pPr>
    <w:rPr>
      <w:rFonts w:ascii="宋体" w:hAnsi="Times New Roman" w:eastAsia="宋体" w:cs="Times New Roman"/>
      <w:sz w:val="21"/>
      <w:lang w:val="en-US" w:eastAsia="zh-CN" w:bidi="ar-SA"/>
    </w:rPr>
  </w:style>
  <w:style w:type="paragraph" w:customStyle="1" w:styleId="1527">
    <w:name w:val="附录标识"/>
    <w:basedOn w:val="1"/>
    <w:next w:val="490"/>
    <w:autoRedefine/>
    <w:qFormat/>
    <w:uiPriority w:val="0"/>
    <w:pPr>
      <w:keepNext/>
      <w:widowControl/>
      <w:shd w:val="clear" w:color="FFFFFF" w:fill="FFFFFF"/>
      <w:tabs>
        <w:tab w:val="left" w:pos="6405"/>
      </w:tabs>
      <w:spacing w:before="640" w:after="280"/>
      <w:jc w:val="center"/>
      <w:outlineLvl w:val="0"/>
    </w:pPr>
    <w:rPr>
      <w:rFonts w:ascii="黑体" w:hAnsi="Times New Roman" w:eastAsia="黑体" w:cs="Times New Roman"/>
      <w:kern w:val="0"/>
      <w:szCs w:val="20"/>
    </w:rPr>
  </w:style>
  <w:style w:type="paragraph" w:customStyle="1" w:styleId="1528">
    <w:name w:val="附录二级条标题"/>
    <w:basedOn w:val="1"/>
    <w:next w:val="490"/>
    <w:autoRedefine/>
    <w:qFormat/>
    <w:uiPriority w:val="0"/>
    <w:pPr>
      <w:widowControl/>
      <w:wordWrap w:val="0"/>
      <w:overflowPunct w:val="0"/>
      <w:autoSpaceDE w:val="0"/>
      <w:autoSpaceDN w:val="0"/>
      <w:spacing w:beforeLines="50" w:afterLines="50"/>
      <w:textAlignment w:val="baseline"/>
      <w:outlineLvl w:val="3"/>
    </w:pPr>
    <w:rPr>
      <w:rFonts w:ascii="黑体" w:hAnsi="Times New Roman" w:eastAsia="黑体" w:cs="Times New Roman"/>
      <w:kern w:val="21"/>
      <w:szCs w:val="20"/>
    </w:rPr>
  </w:style>
  <w:style w:type="paragraph" w:customStyle="1" w:styleId="1529">
    <w:name w:val="附录三级条标题"/>
    <w:basedOn w:val="1528"/>
    <w:next w:val="490"/>
    <w:autoRedefine/>
    <w:qFormat/>
    <w:uiPriority w:val="0"/>
    <w:pPr>
      <w:outlineLvl w:val="4"/>
    </w:pPr>
  </w:style>
  <w:style w:type="paragraph" w:customStyle="1" w:styleId="1530">
    <w:name w:val="附录四级条标题"/>
    <w:basedOn w:val="1529"/>
    <w:next w:val="490"/>
    <w:autoRedefine/>
    <w:qFormat/>
    <w:uiPriority w:val="0"/>
    <w:pPr>
      <w:outlineLvl w:val="5"/>
    </w:pPr>
  </w:style>
  <w:style w:type="paragraph" w:customStyle="1" w:styleId="1531">
    <w:name w:val="附录五级条标题"/>
    <w:basedOn w:val="1530"/>
    <w:next w:val="490"/>
    <w:autoRedefine/>
    <w:qFormat/>
    <w:uiPriority w:val="0"/>
    <w:pPr>
      <w:outlineLvl w:val="6"/>
    </w:pPr>
  </w:style>
  <w:style w:type="paragraph" w:customStyle="1" w:styleId="1532">
    <w:name w:val="附录一级条标题"/>
    <w:basedOn w:val="514"/>
    <w:next w:val="490"/>
    <w:autoRedefine/>
    <w:qFormat/>
    <w:uiPriority w:val="0"/>
    <w:pPr>
      <w:numPr>
        <w:numId w:val="0"/>
      </w:numPr>
      <w:tabs>
        <w:tab w:val="clear" w:pos="840"/>
      </w:tabs>
      <w:autoSpaceDN w:val="0"/>
      <w:spacing w:line="240" w:lineRule="auto"/>
      <w:outlineLvl w:val="2"/>
    </w:pPr>
  </w:style>
  <w:style w:type="character" w:customStyle="1" w:styleId="1533">
    <w:name w:val="正文四号 Char"/>
    <w:link w:val="1534"/>
    <w:autoRedefine/>
    <w:qFormat/>
    <w:uiPriority w:val="0"/>
    <w:rPr>
      <w:rFonts w:eastAsia="仿宋"/>
      <w:sz w:val="28"/>
    </w:rPr>
  </w:style>
  <w:style w:type="paragraph" w:customStyle="1" w:styleId="1534">
    <w:name w:val="正文四号"/>
    <w:basedOn w:val="1"/>
    <w:link w:val="1533"/>
    <w:autoRedefine/>
    <w:qFormat/>
    <w:uiPriority w:val="0"/>
    <w:pPr>
      <w:spacing w:line="360" w:lineRule="auto"/>
      <w:ind w:firstLine="200" w:firstLineChars="200"/>
    </w:pPr>
    <w:rPr>
      <w:rFonts w:ascii="Times New Roman" w:hAnsi="Times New Roman" w:eastAsia="仿宋" w:cs="Times New Roman"/>
      <w:kern w:val="0"/>
      <w:sz w:val="28"/>
      <w:szCs w:val="20"/>
    </w:rPr>
  </w:style>
  <w:style w:type="character" w:customStyle="1" w:styleId="1535">
    <w:name w:val="填写内容说明"/>
    <w:autoRedefine/>
    <w:qFormat/>
    <w:uiPriority w:val="0"/>
    <w:rPr>
      <w:i/>
      <w:iCs/>
      <w:color w:val="0000FF"/>
    </w:rPr>
  </w:style>
  <w:style w:type="character" w:customStyle="1" w:styleId="1536">
    <w:name w:val="个人答复风格"/>
    <w:autoRedefine/>
    <w:qFormat/>
    <w:uiPriority w:val="0"/>
    <w:rPr>
      <w:rFonts w:ascii="Arial" w:hAnsi="Arial" w:eastAsia="宋体" w:cs="Arial"/>
      <w:color w:val="auto"/>
      <w:sz w:val="20"/>
    </w:rPr>
  </w:style>
  <w:style w:type="character" w:customStyle="1" w:styleId="1537">
    <w:name w:val="hps"/>
    <w:autoRedefine/>
    <w:qFormat/>
    <w:uiPriority w:val="0"/>
  </w:style>
  <w:style w:type="character" w:customStyle="1" w:styleId="1538">
    <w:name w:val="首示例 Char"/>
    <w:link w:val="1539"/>
    <w:autoRedefine/>
    <w:qFormat/>
    <w:uiPriority w:val="0"/>
    <w:rPr>
      <w:rFonts w:ascii="宋体" w:hAnsi="宋体"/>
      <w:sz w:val="18"/>
      <w:szCs w:val="18"/>
    </w:rPr>
  </w:style>
  <w:style w:type="paragraph" w:customStyle="1" w:styleId="1539">
    <w:name w:val="首示例"/>
    <w:next w:val="490"/>
    <w:link w:val="1538"/>
    <w:autoRedefine/>
    <w:qFormat/>
    <w:uiPriority w:val="0"/>
    <w:pPr>
      <w:tabs>
        <w:tab w:val="left" w:pos="360"/>
      </w:tabs>
      <w:ind w:left="420"/>
    </w:pPr>
    <w:rPr>
      <w:rFonts w:ascii="宋体" w:hAnsi="宋体" w:eastAsia="宋体" w:cs="Times New Roman"/>
      <w:sz w:val="18"/>
      <w:szCs w:val="18"/>
      <w:lang w:val="en-US" w:eastAsia="zh-CN" w:bidi="ar-SA"/>
    </w:rPr>
  </w:style>
  <w:style w:type="character" w:customStyle="1" w:styleId="1540">
    <w:name w:val="op_dict_text2"/>
    <w:basedOn w:val="160"/>
    <w:autoRedefine/>
    <w:qFormat/>
    <w:uiPriority w:val="0"/>
  </w:style>
  <w:style w:type="character" w:customStyle="1" w:styleId="1541">
    <w:name w:val="ast"/>
    <w:basedOn w:val="160"/>
    <w:autoRedefine/>
    <w:qFormat/>
    <w:uiPriority w:val="0"/>
  </w:style>
  <w:style w:type="character" w:customStyle="1" w:styleId="1542">
    <w:name w:val="附录公式 Char"/>
    <w:link w:val="1543"/>
    <w:autoRedefine/>
    <w:qFormat/>
    <w:uiPriority w:val="0"/>
    <w:rPr>
      <w:rFonts w:ascii="宋体"/>
    </w:rPr>
  </w:style>
  <w:style w:type="paragraph" w:customStyle="1" w:styleId="1543">
    <w:name w:val="附录公式"/>
    <w:basedOn w:val="490"/>
    <w:next w:val="490"/>
    <w:link w:val="1542"/>
    <w:autoRedefine/>
    <w:qFormat/>
    <w:uiPriority w:val="0"/>
    <w:pPr>
      <w:tabs>
        <w:tab w:val="center" w:pos="4201"/>
        <w:tab w:val="right" w:leader="dot" w:pos="9298"/>
      </w:tabs>
      <w:spacing w:line="240" w:lineRule="auto"/>
      <w:ind w:firstLine="420"/>
    </w:pPr>
    <w:rPr>
      <w:sz w:val="20"/>
      <w:szCs w:val="20"/>
    </w:rPr>
  </w:style>
  <w:style w:type="character" w:customStyle="1" w:styleId="1544">
    <w:name w:val="z-窗体底端 Char1"/>
    <w:autoRedefine/>
    <w:qFormat/>
    <w:uiPriority w:val="99"/>
    <w:rPr>
      <w:rFonts w:ascii="Arial" w:hAnsi="Arial" w:cs="Arial"/>
      <w:vanish/>
      <w:kern w:val="2"/>
      <w:sz w:val="16"/>
      <w:szCs w:val="16"/>
    </w:rPr>
  </w:style>
  <w:style w:type="character" w:customStyle="1" w:styleId="1545">
    <w:name w:val="自创正文 Char"/>
    <w:link w:val="1546"/>
    <w:autoRedefine/>
    <w:qFormat/>
    <w:uiPriority w:val="0"/>
    <w:rPr>
      <w:rFonts w:ascii="宋体" w:hAnsi="宋体"/>
    </w:rPr>
  </w:style>
  <w:style w:type="paragraph" w:customStyle="1" w:styleId="1546">
    <w:name w:val="自创正文"/>
    <w:basedOn w:val="1"/>
    <w:link w:val="1545"/>
    <w:autoRedefine/>
    <w:qFormat/>
    <w:uiPriority w:val="0"/>
    <w:pPr>
      <w:spacing w:line="360" w:lineRule="auto"/>
      <w:ind w:firstLine="480" w:firstLineChars="200"/>
    </w:pPr>
    <w:rPr>
      <w:rFonts w:ascii="宋体" w:hAnsi="宋体" w:eastAsia="宋体" w:cs="Times New Roman"/>
      <w:kern w:val="0"/>
      <w:sz w:val="20"/>
      <w:szCs w:val="20"/>
    </w:rPr>
  </w:style>
  <w:style w:type="character" w:customStyle="1" w:styleId="1547">
    <w:name w:val="个人撰写风格"/>
    <w:autoRedefine/>
    <w:qFormat/>
    <w:uiPriority w:val="0"/>
    <w:rPr>
      <w:rFonts w:ascii="Arial" w:hAnsi="Arial" w:eastAsia="宋体" w:cs="Arial"/>
      <w:color w:val="auto"/>
      <w:sz w:val="20"/>
    </w:rPr>
  </w:style>
  <w:style w:type="character" w:customStyle="1" w:styleId="1548">
    <w:name w:val="自创4级 Char"/>
    <w:link w:val="1549"/>
    <w:autoRedefine/>
    <w:qFormat/>
    <w:uiPriority w:val="0"/>
    <w:rPr>
      <w:rFonts w:ascii="黑体" w:hAnsi="黑体" w:eastAsia="黑体"/>
      <w:bCs/>
    </w:rPr>
  </w:style>
  <w:style w:type="paragraph" w:customStyle="1" w:styleId="1549">
    <w:name w:val="自创4级"/>
    <w:basedOn w:val="6"/>
    <w:link w:val="1548"/>
    <w:autoRedefine/>
    <w:qFormat/>
    <w:uiPriority w:val="0"/>
    <w:pPr>
      <w:widowControl/>
      <w:tabs>
        <w:tab w:val="left" w:pos="0"/>
        <w:tab w:val="left" w:pos="420"/>
        <w:tab w:val="left" w:pos="1080"/>
      </w:tabs>
      <w:adjustRightInd w:val="0"/>
      <w:snapToGrid w:val="0"/>
      <w:spacing w:before="0" w:after="0" w:line="360" w:lineRule="auto"/>
      <w:ind w:left="928" w:hanging="360"/>
      <w:contextualSpacing/>
      <w:textAlignment w:val="baseline"/>
    </w:pPr>
    <w:rPr>
      <w:rFonts w:ascii="黑体" w:hAnsi="黑体" w:eastAsia="黑体" w:cs="Times New Roman"/>
      <w:b w:val="0"/>
      <w:kern w:val="0"/>
      <w:sz w:val="20"/>
      <w:szCs w:val="20"/>
    </w:rPr>
  </w:style>
  <w:style w:type="character" w:customStyle="1" w:styleId="1550">
    <w:name w:val="content1"/>
    <w:autoRedefine/>
    <w:qFormat/>
    <w:uiPriority w:val="0"/>
    <w:rPr>
      <w:sz w:val="18"/>
      <w:szCs w:val="18"/>
    </w:rPr>
  </w:style>
  <w:style w:type="character" w:customStyle="1" w:styleId="1551">
    <w:name w:val="number"/>
    <w:autoRedefine/>
    <w:qFormat/>
    <w:uiPriority w:val="0"/>
  </w:style>
  <w:style w:type="character" w:customStyle="1" w:styleId="1552">
    <w:name w:val="已访问的超链接11"/>
    <w:autoRedefine/>
    <w:qFormat/>
    <w:uiPriority w:val="0"/>
    <w:rPr>
      <w:color w:val="800080"/>
      <w:u w:val="single"/>
    </w:rPr>
  </w:style>
  <w:style w:type="character" w:customStyle="1" w:styleId="1553">
    <w:name w:val="px14"/>
    <w:autoRedefine/>
    <w:qFormat/>
    <w:uiPriority w:val="0"/>
  </w:style>
  <w:style w:type="character" w:customStyle="1" w:styleId="1554">
    <w:name w:val="三级条标题 Char"/>
    <w:autoRedefine/>
    <w:qFormat/>
    <w:uiPriority w:val="0"/>
    <w:rPr>
      <w:rFonts w:ascii="黑体" w:eastAsia="黑体"/>
      <w:sz w:val="21"/>
      <w:szCs w:val="21"/>
      <w:lang w:val="en-US" w:eastAsia="zh-CN" w:bidi="ar-SA"/>
    </w:rPr>
  </w:style>
  <w:style w:type="character" w:customStyle="1" w:styleId="1555">
    <w:name w:val="自创表 Char"/>
    <w:link w:val="1556"/>
    <w:autoRedefine/>
    <w:qFormat/>
    <w:uiPriority w:val="0"/>
  </w:style>
  <w:style w:type="paragraph" w:customStyle="1" w:styleId="1556">
    <w:name w:val="自创表"/>
    <w:basedOn w:val="35"/>
    <w:link w:val="1555"/>
    <w:autoRedefine/>
    <w:qFormat/>
    <w:uiPriority w:val="0"/>
    <w:pPr>
      <w:jc w:val="center"/>
    </w:pPr>
    <w:rPr>
      <w:rFonts w:ascii="Times New Roman" w:hAnsi="Times New Roman" w:eastAsia="宋体" w:cs="Times New Roman"/>
      <w:kern w:val="0"/>
      <w:sz w:val="20"/>
      <w:szCs w:val="20"/>
    </w:rPr>
  </w:style>
  <w:style w:type="character" w:customStyle="1" w:styleId="1557">
    <w:name w:val="七章格式正文 Char"/>
    <w:link w:val="1558"/>
    <w:autoRedefine/>
    <w:qFormat/>
    <w:uiPriority w:val="0"/>
    <w:rPr>
      <w:sz w:val="28"/>
    </w:rPr>
  </w:style>
  <w:style w:type="paragraph" w:customStyle="1" w:styleId="1558">
    <w:name w:val="七章格式正文"/>
    <w:basedOn w:val="1"/>
    <w:link w:val="1557"/>
    <w:autoRedefine/>
    <w:qFormat/>
    <w:uiPriority w:val="0"/>
    <w:pPr>
      <w:ind w:firstLine="566" w:firstLineChars="202"/>
    </w:pPr>
    <w:rPr>
      <w:rFonts w:ascii="Times New Roman" w:hAnsi="Times New Roman" w:eastAsia="宋体" w:cs="Times New Roman"/>
      <w:kern w:val="0"/>
      <w:sz w:val="28"/>
      <w:szCs w:val="20"/>
    </w:rPr>
  </w:style>
  <w:style w:type="character" w:customStyle="1" w:styleId="1559">
    <w:name w:val="自创英文 Char"/>
    <w:link w:val="1560"/>
    <w:autoRedefine/>
    <w:qFormat/>
    <w:uiPriority w:val="0"/>
    <w:rPr>
      <w:rFonts w:eastAsia="黑体"/>
      <w:bCs/>
    </w:rPr>
  </w:style>
  <w:style w:type="paragraph" w:customStyle="1" w:styleId="1560">
    <w:name w:val="自创英文"/>
    <w:basedOn w:val="1561"/>
    <w:link w:val="1559"/>
    <w:autoRedefine/>
    <w:qFormat/>
    <w:uiPriority w:val="0"/>
    <w:pPr>
      <w:tabs>
        <w:tab w:val="left" w:pos="0"/>
        <w:tab w:val="left" w:pos="420"/>
        <w:tab w:val="left" w:pos="1080"/>
      </w:tabs>
    </w:pPr>
    <w:rPr>
      <w:rFonts w:ascii="Times New Roman" w:hAnsi="Times New Roman"/>
    </w:rPr>
  </w:style>
  <w:style w:type="paragraph" w:customStyle="1" w:styleId="1561">
    <w:name w:val="自创5级"/>
    <w:basedOn w:val="1549"/>
    <w:link w:val="1562"/>
    <w:autoRedefine/>
    <w:qFormat/>
    <w:uiPriority w:val="0"/>
    <w:pPr>
      <w:ind w:left="0" w:firstLine="480" w:firstLineChars="200"/>
    </w:pPr>
  </w:style>
  <w:style w:type="character" w:customStyle="1" w:styleId="1562">
    <w:name w:val="自创5级 Char"/>
    <w:link w:val="1561"/>
    <w:autoRedefine/>
    <w:qFormat/>
    <w:uiPriority w:val="0"/>
    <w:rPr>
      <w:rFonts w:ascii="黑体" w:hAnsi="黑体" w:eastAsia="黑体"/>
      <w:bCs/>
    </w:rPr>
  </w:style>
  <w:style w:type="character" w:customStyle="1" w:styleId="1563">
    <w:name w:val="2级标题 Char"/>
    <w:link w:val="1564"/>
    <w:autoRedefine/>
    <w:qFormat/>
    <w:uiPriority w:val="0"/>
    <w:rPr>
      <w:rFonts w:ascii="黑体" w:hAnsi="黑体" w:eastAsia="黑体"/>
      <w:szCs w:val="36"/>
      <w:lang w:eastAsia="en-US" w:bidi="en-US"/>
    </w:rPr>
  </w:style>
  <w:style w:type="paragraph" w:customStyle="1" w:styleId="1564">
    <w:name w:val="2级标题"/>
    <w:basedOn w:val="199"/>
    <w:link w:val="1563"/>
    <w:autoRedefine/>
    <w:qFormat/>
    <w:uiPriority w:val="0"/>
    <w:pPr>
      <w:keepLines/>
      <w:numPr>
        <w:ilvl w:val="1"/>
        <w:numId w:val="64"/>
      </w:numPr>
      <w:tabs>
        <w:tab w:val="left" w:pos="1140"/>
      </w:tabs>
      <w:spacing w:before="240" w:after="120" w:line="360" w:lineRule="auto"/>
      <w:ind w:firstLine="0"/>
      <w:contextualSpacing/>
      <w:jc w:val="left"/>
      <w:outlineLvl w:val="1"/>
    </w:pPr>
    <w:rPr>
      <w:rFonts w:ascii="黑体" w:hAnsi="黑体" w:eastAsia="黑体" w:cs="Times New Roman"/>
      <w:kern w:val="0"/>
      <w:sz w:val="20"/>
      <w:szCs w:val="36"/>
      <w:lang w:eastAsia="en-US" w:bidi="en-US"/>
    </w:rPr>
  </w:style>
  <w:style w:type="character" w:customStyle="1" w:styleId="1565">
    <w:name w:val="发布"/>
    <w:autoRedefine/>
    <w:qFormat/>
    <w:uiPriority w:val="0"/>
    <w:rPr>
      <w:rFonts w:ascii="黑体" w:eastAsia="黑体"/>
      <w:spacing w:val="85"/>
      <w:w w:val="100"/>
      <w:position w:val="3"/>
      <w:sz w:val="28"/>
      <w:szCs w:val="28"/>
    </w:rPr>
  </w:style>
  <w:style w:type="character" w:customStyle="1" w:styleId="1566">
    <w:name w:val="自创2级 Char"/>
    <w:link w:val="1567"/>
    <w:autoRedefine/>
    <w:qFormat/>
    <w:uiPriority w:val="0"/>
    <w:rPr>
      <w:rFonts w:ascii="黑体" w:hAnsi="黑体" w:eastAsia="黑体"/>
      <w:b/>
      <w:bCs/>
      <w:sz w:val="30"/>
      <w:szCs w:val="30"/>
    </w:rPr>
  </w:style>
  <w:style w:type="paragraph" w:customStyle="1" w:styleId="1567">
    <w:name w:val="自创2级"/>
    <w:basedOn w:val="4"/>
    <w:link w:val="1566"/>
    <w:autoRedefine/>
    <w:qFormat/>
    <w:uiPriority w:val="0"/>
    <w:pPr>
      <w:spacing w:before="0" w:after="0" w:line="360" w:lineRule="auto"/>
    </w:pPr>
    <w:rPr>
      <w:rFonts w:ascii="黑体" w:hAnsi="黑体" w:eastAsia="黑体" w:cs="Times New Roman"/>
      <w:kern w:val="0"/>
      <w:sz w:val="30"/>
      <w:szCs w:val="30"/>
    </w:rPr>
  </w:style>
  <w:style w:type="character" w:customStyle="1" w:styleId="1568">
    <w:name w:val="标题2新 Char"/>
    <w:link w:val="1569"/>
    <w:autoRedefine/>
    <w:qFormat/>
    <w:uiPriority w:val="0"/>
    <w:rPr>
      <w:rFonts w:ascii="黑体" w:hAnsi="黑体" w:eastAsia="黑体"/>
    </w:rPr>
  </w:style>
  <w:style w:type="paragraph" w:customStyle="1" w:styleId="1569">
    <w:name w:val="标题2新"/>
    <w:basedOn w:val="1085"/>
    <w:link w:val="1568"/>
    <w:autoRedefine/>
    <w:qFormat/>
    <w:uiPriority w:val="0"/>
    <w:pPr>
      <w:ind w:left="0" w:firstLine="0"/>
      <w:jc w:val="left"/>
      <w:outlineLvl w:val="2"/>
    </w:pPr>
    <w:rPr>
      <w:rFonts w:ascii="黑体" w:hAnsi="黑体"/>
      <w:kern w:val="0"/>
      <w:sz w:val="20"/>
      <w:szCs w:val="20"/>
    </w:rPr>
  </w:style>
  <w:style w:type="character" w:customStyle="1" w:styleId="1570">
    <w:name w:val="自创3级 Char"/>
    <w:link w:val="1571"/>
    <w:autoRedefine/>
    <w:qFormat/>
    <w:uiPriority w:val="0"/>
    <w:rPr>
      <w:rFonts w:ascii="黑体" w:hAnsi="黑体" w:eastAsia="黑体"/>
      <w:b/>
      <w:bCs/>
      <w:sz w:val="28"/>
      <w:szCs w:val="24"/>
    </w:rPr>
  </w:style>
  <w:style w:type="paragraph" w:customStyle="1" w:styleId="1571">
    <w:name w:val="自创3级"/>
    <w:basedOn w:val="5"/>
    <w:link w:val="1570"/>
    <w:autoRedefine/>
    <w:qFormat/>
    <w:uiPriority w:val="0"/>
    <w:pPr>
      <w:spacing w:line="360" w:lineRule="auto"/>
    </w:pPr>
    <w:rPr>
      <w:rFonts w:ascii="黑体" w:hAnsi="黑体" w:eastAsia="黑体" w:cs="Times New Roman"/>
      <w:kern w:val="0"/>
      <w:sz w:val="28"/>
      <w:szCs w:val="24"/>
    </w:rPr>
  </w:style>
  <w:style w:type="character" w:customStyle="1" w:styleId="1572">
    <w:name w:val="long_text1"/>
    <w:autoRedefine/>
    <w:qFormat/>
    <w:uiPriority w:val="0"/>
    <w:rPr>
      <w:sz w:val="20"/>
      <w:szCs w:val="20"/>
    </w:rPr>
  </w:style>
  <w:style w:type="character" w:customStyle="1" w:styleId="1573">
    <w:name w:val="段 Char Char"/>
    <w:autoRedefine/>
    <w:qFormat/>
    <w:uiPriority w:val="0"/>
    <w:rPr>
      <w:rFonts w:ascii="宋体"/>
      <w:sz w:val="21"/>
      <w:lang w:val="en-US" w:eastAsia="zh-CN" w:bidi="ar-SA"/>
    </w:rPr>
  </w:style>
  <w:style w:type="character" w:customStyle="1" w:styleId="1574">
    <w:name w:val="仿宋三号正文 Char"/>
    <w:link w:val="1575"/>
    <w:autoRedefine/>
    <w:qFormat/>
    <w:uiPriority w:val="0"/>
    <w:rPr>
      <w:rFonts w:ascii="仿宋_GB2312" w:hAnsi="仿宋_GB2312" w:eastAsia="仿宋_GB2312"/>
      <w:bCs/>
      <w:sz w:val="32"/>
      <w:szCs w:val="32"/>
    </w:rPr>
  </w:style>
  <w:style w:type="paragraph" w:customStyle="1" w:styleId="1575">
    <w:name w:val="仿宋三号正文"/>
    <w:basedOn w:val="1"/>
    <w:link w:val="1574"/>
    <w:autoRedefine/>
    <w:qFormat/>
    <w:uiPriority w:val="0"/>
    <w:pPr>
      <w:ind w:firstLine="739" w:firstLineChars="231"/>
    </w:pPr>
    <w:rPr>
      <w:rFonts w:ascii="仿宋_GB2312" w:hAnsi="仿宋_GB2312" w:eastAsia="仿宋_GB2312" w:cs="Times New Roman"/>
      <w:bCs/>
      <w:kern w:val="0"/>
      <w:sz w:val="32"/>
      <w:szCs w:val="32"/>
    </w:rPr>
  </w:style>
  <w:style w:type="character" w:customStyle="1" w:styleId="1576">
    <w:name w:val="自创英 Char"/>
    <w:link w:val="1577"/>
    <w:autoRedefine/>
    <w:qFormat/>
    <w:uiPriority w:val="0"/>
    <w:rPr>
      <w:shd w:val="clear" w:color="auto" w:fill="F5F5F5"/>
    </w:rPr>
  </w:style>
  <w:style w:type="paragraph" w:customStyle="1" w:styleId="1577">
    <w:name w:val="自创英"/>
    <w:basedOn w:val="1"/>
    <w:link w:val="1576"/>
    <w:autoRedefine/>
    <w:qFormat/>
    <w:uiPriority w:val="0"/>
    <w:pPr>
      <w:widowControl/>
      <w:pBdr>
        <w:top w:val="dotted" w:color="778855" w:sz="6" w:space="8"/>
        <w:left w:val="dotted" w:color="778855" w:sz="6" w:space="8"/>
        <w:bottom w:val="dotted" w:color="778855" w:sz="6" w:space="8"/>
        <w:right w:val="dotted" w:color="778855" w:sz="6" w:space="8"/>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Times New Roman" w:hAnsi="Times New Roman" w:eastAsia="宋体" w:cs="Times New Roman"/>
      <w:kern w:val="0"/>
      <w:sz w:val="20"/>
      <w:szCs w:val="20"/>
      <w:shd w:val="clear" w:color="auto" w:fill="F5F5F5"/>
    </w:rPr>
  </w:style>
  <w:style w:type="character" w:customStyle="1" w:styleId="1578">
    <w:name w:val="正文缩进体 Char"/>
    <w:link w:val="1579"/>
    <w:autoRedefine/>
    <w:qFormat/>
    <w:uiPriority w:val="0"/>
    <w:rPr>
      <w:szCs w:val="21"/>
    </w:rPr>
  </w:style>
  <w:style w:type="paragraph" w:customStyle="1" w:styleId="1579">
    <w:name w:val="正文缩进体"/>
    <w:basedOn w:val="1"/>
    <w:link w:val="1578"/>
    <w:autoRedefine/>
    <w:qFormat/>
    <w:uiPriority w:val="0"/>
    <w:pPr>
      <w:tabs>
        <w:tab w:val="left" w:pos="840"/>
      </w:tabs>
      <w:adjustRightInd w:val="0"/>
      <w:ind w:right="-107" w:rightChars="-51" w:firstLine="420" w:firstLineChars="200"/>
      <w:jc w:val="left"/>
      <w:textAlignment w:val="baseline"/>
    </w:pPr>
    <w:rPr>
      <w:rFonts w:ascii="Times New Roman" w:hAnsi="Times New Roman" w:eastAsia="宋体" w:cs="Times New Roman"/>
      <w:kern w:val="0"/>
      <w:sz w:val="20"/>
      <w:szCs w:val="21"/>
    </w:rPr>
  </w:style>
  <w:style w:type="character" w:customStyle="1" w:styleId="1580">
    <w:name w:val="重庆_正文样式 Char"/>
    <w:link w:val="1581"/>
    <w:autoRedefine/>
    <w:qFormat/>
    <w:uiPriority w:val="0"/>
    <w:rPr>
      <w:sz w:val="28"/>
      <w:szCs w:val="28"/>
    </w:rPr>
  </w:style>
  <w:style w:type="paragraph" w:customStyle="1" w:styleId="1581">
    <w:name w:val="重庆_正文样式"/>
    <w:basedOn w:val="1"/>
    <w:link w:val="1580"/>
    <w:autoRedefine/>
    <w:qFormat/>
    <w:uiPriority w:val="0"/>
    <w:pPr>
      <w:widowControl/>
      <w:tabs>
        <w:tab w:val="left" w:pos="840"/>
      </w:tabs>
      <w:autoSpaceDE w:val="0"/>
      <w:autoSpaceDN w:val="0"/>
      <w:adjustRightInd w:val="0"/>
      <w:spacing w:line="360" w:lineRule="auto"/>
      <w:ind w:firstLine="538" w:firstLineChars="192"/>
      <w:jc w:val="left"/>
    </w:pPr>
    <w:rPr>
      <w:rFonts w:ascii="Times New Roman" w:hAnsi="Times New Roman" w:eastAsia="宋体" w:cs="Times New Roman"/>
      <w:kern w:val="0"/>
      <w:sz w:val="28"/>
      <w:szCs w:val="28"/>
    </w:rPr>
  </w:style>
  <w:style w:type="character" w:customStyle="1" w:styleId="1582">
    <w:name w:val="atitle"/>
    <w:basedOn w:val="160"/>
    <w:autoRedefine/>
    <w:qFormat/>
    <w:uiPriority w:val="0"/>
  </w:style>
  <w:style w:type="character" w:customStyle="1" w:styleId="1583">
    <w:name w:val="3级标题 Char"/>
    <w:link w:val="1584"/>
    <w:autoRedefine/>
    <w:qFormat/>
    <w:uiPriority w:val="0"/>
    <w:rPr>
      <w:rFonts w:ascii="黑体" w:hAnsi="黑体" w:eastAsia="黑体"/>
      <w:szCs w:val="36"/>
      <w:lang w:eastAsia="en-US" w:bidi="en-US"/>
    </w:rPr>
  </w:style>
  <w:style w:type="paragraph" w:customStyle="1" w:styleId="1584">
    <w:name w:val="3级标题"/>
    <w:basedOn w:val="1"/>
    <w:link w:val="1583"/>
    <w:autoRedefine/>
    <w:qFormat/>
    <w:uiPriority w:val="0"/>
    <w:pPr>
      <w:keepLines/>
      <w:numPr>
        <w:ilvl w:val="2"/>
        <w:numId w:val="64"/>
      </w:numPr>
      <w:spacing w:before="120" w:after="120" w:line="360" w:lineRule="auto"/>
      <w:ind w:firstLine="0"/>
      <w:contextualSpacing/>
      <w:jc w:val="left"/>
      <w:outlineLvl w:val="2"/>
    </w:pPr>
    <w:rPr>
      <w:rFonts w:ascii="黑体" w:hAnsi="黑体" w:eastAsia="黑体" w:cs="Times New Roman"/>
      <w:kern w:val="0"/>
      <w:sz w:val="20"/>
      <w:szCs w:val="36"/>
      <w:lang w:eastAsia="en-US" w:bidi="en-US"/>
    </w:rPr>
  </w:style>
  <w:style w:type="character" w:customStyle="1" w:styleId="1585">
    <w:name w:val="def"/>
    <w:autoRedefine/>
    <w:qFormat/>
    <w:uiPriority w:val="0"/>
  </w:style>
  <w:style w:type="character" w:customStyle="1" w:styleId="1586">
    <w:name w:val="h11"/>
    <w:autoRedefine/>
    <w:qFormat/>
    <w:uiPriority w:val="0"/>
    <w:rPr>
      <w:rFonts w:hint="default" w:ascii="Courier New" w:hAnsi="Courier New" w:eastAsia="宋体" w:cs="Courier New"/>
      <w:b/>
      <w:bCs/>
      <w:sz w:val="24"/>
      <w:szCs w:val="24"/>
      <w:lang w:val="en-US" w:eastAsia="zh-CN" w:bidi="ar-SA"/>
    </w:rPr>
  </w:style>
  <w:style w:type="character" w:customStyle="1" w:styleId="1587">
    <w:name w:val="标题3新 Char"/>
    <w:link w:val="1588"/>
    <w:autoRedefine/>
    <w:qFormat/>
    <w:uiPriority w:val="0"/>
    <w:rPr>
      <w:rFonts w:ascii="黑体" w:hAnsi="黑体" w:eastAsia="黑体"/>
    </w:rPr>
  </w:style>
  <w:style w:type="paragraph" w:customStyle="1" w:styleId="1588">
    <w:name w:val="标题3新"/>
    <w:basedOn w:val="1084"/>
    <w:link w:val="1587"/>
    <w:autoRedefine/>
    <w:qFormat/>
    <w:uiPriority w:val="0"/>
    <w:pPr>
      <w:tabs>
        <w:tab w:val="clear" w:pos="360"/>
      </w:tabs>
      <w:ind w:firstLine="284"/>
      <w:jc w:val="left"/>
    </w:pPr>
    <w:rPr>
      <w:rFonts w:hAnsi="黑体"/>
      <w:sz w:val="20"/>
    </w:rPr>
  </w:style>
  <w:style w:type="character" w:customStyle="1" w:styleId="1589">
    <w:name w:val="样式1正文 Char"/>
    <w:link w:val="1590"/>
    <w:autoRedefine/>
    <w:qFormat/>
    <w:uiPriority w:val="0"/>
    <w:rPr>
      <w:rFonts w:ascii="仿宋_GB2312" w:eastAsia="仿宋_GB2312"/>
    </w:rPr>
  </w:style>
  <w:style w:type="paragraph" w:customStyle="1" w:styleId="1590">
    <w:name w:val="样式1正文"/>
    <w:basedOn w:val="1"/>
    <w:link w:val="1589"/>
    <w:autoRedefine/>
    <w:qFormat/>
    <w:uiPriority w:val="0"/>
    <w:pPr>
      <w:spacing w:line="300" w:lineRule="auto"/>
      <w:ind w:left="210" w:right="210" w:firstLine="420"/>
    </w:pPr>
    <w:rPr>
      <w:rFonts w:ascii="仿宋_GB2312" w:hAnsi="Times New Roman" w:eastAsia="仿宋_GB2312" w:cs="Times New Roman"/>
      <w:kern w:val="0"/>
      <w:sz w:val="20"/>
      <w:szCs w:val="20"/>
    </w:rPr>
  </w:style>
  <w:style w:type="character" w:customStyle="1" w:styleId="1591">
    <w:name w:val="z-窗体顶端 Char1"/>
    <w:autoRedefine/>
    <w:qFormat/>
    <w:uiPriority w:val="99"/>
    <w:rPr>
      <w:rFonts w:ascii="Arial" w:hAnsi="Arial" w:cs="Arial"/>
      <w:vanish/>
      <w:kern w:val="2"/>
      <w:sz w:val="16"/>
      <w:szCs w:val="16"/>
    </w:rPr>
  </w:style>
  <w:style w:type="character" w:customStyle="1" w:styleId="1592">
    <w:name w:val="4级标题 Char"/>
    <w:link w:val="1593"/>
    <w:autoRedefine/>
    <w:qFormat/>
    <w:uiPriority w:val="0"/>
    <w:rPr>
      <w:rFonts w:ascii="黑体" w:hAnsi="黑体" w:eastAsia="黑体"/>
      <w:lang w:eastAsia="en-US" w:bidi="en-US"/>
    </w:rPr>
  </w:style>
  <w:style w:type="paragraph" w:customStyle="1" w:styleId="1593">
    <w:name w:val="4级标题"/>
    <w:basedOn w:val="1"/>
    <w:link w:val="1592"/>
    <w:autoRedefine/>
    <w:qFormat/>
    <w:uiPriority w:val="0"/>
    <w:pPr>
      <w:keepLines/>
      <w:numPr>
        <w:ilvl w:val="3"/>
        <w:numId w:val="64"/>
      </w:numPr>
      <w:spacing w:line="360" w:lineRule="auto"/>
      <w:ind w:firstLine="0"/>
      <w:contextualSpacing/>
      <w:jc w:val="left"/>
      <w:outlineLvl w:val="3"/>
    </w:pPr>
    <w:rPr>
      <w:rFonts w:ascii="黑体" w:hAnsi="黑体" w:eastAsia="黑体" w:cs="Times New Roman"/>
      <w:kern w:val="0"/>
      <w:sz w:val="20"/>
      <w:szCs w:val="20"/>
      <w:lang w:eastAsia="en-US" w:bidi="en-US"/>
    </w:rPr>
  </w:style>
  <w:style w:type="character" w:customStyle="1" w:styleId="1594">
    <w:name w:val="一级条标题 Char Char"/>
    <w:autoRedefine/>
    <w:qFormat/>
    <w:uiPriority w:val="0"/>
    <w:rPr>
      <w:rFonts w:ascii="黑体" w:eastAsia="黑体"/>
      <w:sz w:val="21"/>
      <w:szCs w:val="21"/>
    </w:rPr>
  </w:style>
  <w:style w:type="character" w:customStyle="1" w:styleId="1595">
    <w:name w:val="content3"/>
    <w:basedOn w:val="160"/>
    <w:autoRedefine/>
    <w:qFormat/>
    <w:uiPriority w:val="0"/>
  </w:style>
  <w:style w:type="paragraph" w:customStyle="1" w:styleId="1596">
    <w:name w:val="Char Char2 Char"/>
    <w:basedOn w:val="1"/>
    <w:autoRedefine/>
    <w:qFormat/>
    <w:uiPriority w:val="0"/>
    <w:pPr>
      <w:keepNext/>
      <w:keepLines/>
      <w:pageBreakBefore/>
      <w:tabs>
        <w:tab w:val="left" w:pos="845"/>
      </w:tabs>
      <w:ind w:left="845" w:hanging="420"/>
    </w:pPr>
    <w:rPr>
      <w:rFonts w:ascii="Tahoma" w:hAnsi="Tahoma" w:eastAsia="宋体" w:cs="Times New Roman"/>
      <w:sz w:val="24"/>
      <w:szCs w:val="20"/>
    </w:rPr>
  </w:style>
  <w:style w:type="paragraph" w:customStyle="1" w:styleId="1597">
    <w:name w:val="列项说明数字编号"/>
    <w:autoRedefine/>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598">
    <w:name w:val="Char1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59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600">
    <w:name w:val="实施日期"/>
    <w:basedOn w:val="1176"/>
    <w:autoRedefine/>
    <w:qFormat/>
    <w:uiPriority w:val="0"/>
    <w:pPr>
      <w:framePr w:w="3997" w:h="471" w:hRule="exact" w:vSpace="181" w:wrap="around" w:vAnchor="page" w:hAnchor="text" w:x="7089" w:y="14097" w:anchorLock="1"/>
      <w:jc w:val="right"/>
    </w:pPr>
  </w:style>
  <w:style w:type="paragraph" w:customStyle="1" w:styleId="1601">
    <w:name w:val="三级无"/>
    <w:basedOn w:val="1014"/>
    <w:autoRedefine/>
    <w:qFormat/>
    <w:uiPriority w:val="0"/>
    <w:pPr>
      <w:adjustRightInd/>
      <w:spacing w:before="50" w:after="50" w:line="240" w:lineRule="auto"/>
      <w:ind w:left="0" w:firstLine="0" w:firstLineChars="0"/>
      <w:jc w:val="left"/>
      <w:textAlignment w:val="auto"/>
    </w:pPr>
    <w:rPr>
      <w:rFonts w:ascii="宋体" w:hAnsi="Times New Roman" w:eastAsia="宋体"/>
      <w:bCs w:val="0"/>
      <w:sz w:val="21"/>
      <w:szCs w:val="21"/>
    </w:rPr>
  </w:style>
  <w:style w:type="paragraph" w:customStyle="1" w:styleId="1602">
    <w:name w:val="CM8"/>
    <w:basedOn w:val="1"/>
    <w:next w:val="1"/>
    <w:autoRedefine/>
    <w:qFormat/>
    <w:uiPriority w:val="0"/>
    <w:pPr>
      <w:autoSpaceDE w:val="0"/>
      <w:autoSpaceDN w:val="0"/>
      <w:adjustRightInd w:val="0"/>
      <w:spacing w:line="313" w:lineRule="atLeast"/>
      <w:jc w:val="left"/>
    </w:pPr>
    <w:rPr>
      <w:rFonts w:ascii="Times New Roman" w:hAnsi="Times New Roman" w:eastAsia="宋体" w:cs="Times New Roman"/>
      <w:kern w:val="0"/>
      <w:sz w:val="24"/>
      <w:szCs w:val="24"/>
    </w:rPr>
  </w:style>
  <w:style w:type="paragraph" w:customStyle="1" w:styleId="1603">
    <w:name w:val="编号1-2"/>
    <w:basedOn w:val="1"/>
    <w:next w:val="1"/>
    <w:autoRedefine/>
    <w:qFormat/>
    <w:uiPriority w:val="0"/>
    <w:pPr>
      <w:tabs>
        <w:tab w:val="left" w:pos="720"/>
      </w:tabs>
      <w:spacing w:line="360" w:lineRule="auto"/>
      <w:ind w:left="726" w:hanging="363"/>
    </w:pPr>
    <w:rPr>
      <w:rFonts w:ascii="Times New Roman" w:hAnsi="Times New Roman" w:eastAsia="仿宋_GB2312"/>
      <w:sz w:val="28"/>
      <w:szCs w:val="20"/>
    </w:rPr>
  </w:style>
  <w:style w:type="paragraph" w:customStyle="1" w:styleId="1604">
    <w:name w:val="附录公式编号制表符"/>
    <w:basedOn w:val="1"/>
    <w:next w:val="490"/>
    <w:autoRedefine/>
    <w:qFormat/>
    <w:uiPriority w:val="0"/>
    <w:pPr>
      <w:widowControl/>
      <w:tabs>
        <w:tab w:val="center" w:pos="4201"/>
        <w:tab w:val="right" w:leader="dot" w:pos="9298"/>
      </w:tabs>
      <w:autoSpaceDE w:val="0"/>
      <w:autoSpaceDN w:val="0"/>
    </w:pPr>
    <w:rPr>
      <w:rFonts w:ascii="宋体" w:hAnsi="Times New Roman" w:eastAsia="宋体" w:cs="Times New Roman"/>
      <w:kern w:val="0"/>
      <w:szCs w:val="20"/>
    </w:rPr>
  </w:style>
  <w:style w:type="paragraph" w:customStyle="1" w:styleId="1605">
    <w:name w:val="封面标准名称"/>
    <w:autoRedefine/>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606">
    <w:name w:val="四级无"/>
    <w:basedOn w:val="1013"/>
    <w:autoRedefine/>
    <w:qFormat/>
    <w:uiPriority w:val="0"/>
    <w:pPr>
      <w:numPr>
        <w:ilvl w:val="4"/>
        <w:numId w:val="60"/>
      </w:numPr>
      <w:tabs>
        <w:tab w:val="clear" w:pos="2100"/>
      </w:tabs>
      <w:spacing w:before="50" w:after="50"/>
      <w:ind w:left="0" w:firstLine="0" w:firstLineChars="0"/>
      <w:outlineLvl w:val="5"/>
    </w:pPr>
    <w:rPr>
      <w:rFonts w:ascii="宋体" w:hAnsi="Times New Roman" w:cs="Times New Roman"/>
      <w:bCs w:val="0"/>
      <w:color w:val="auto"/>
      <w:sz w:val="21"/>
      <w:szCs w:val="21"/>
    </w:rPr>
  </w:style>
  <w:style w:type="paragraph" w:customStyle="1" w:styleId="1607">
    <w:name w:val="列项——（一级）"/>
    <w:autoRedefine/>
    <w:qFormat/>
    <w:uiPriority w:val="0"/>
    <w:pPr>
      <w:widowControl w:val="0"/>
      <w:tabs>
        <w:tab w:val="left" w:pos="2126"/>
      </w:tabs>
      <w:ind w:left="2126" w:hanging="425"/>
      <w:jc w:val="both"/>
    </w:pPr>
    <w:rPr>
      <w:rFonts w:ascii="宋体" w:hAnsi="Times New Roman" w:eastAsia="宋体" w:cs="Times New Roman"/>
      <w:sz w:val="21"/>
      <w:lang w:val="en-US" w:eastAsia="zh-CN" w:bidi="ar-SA"/>
    </w:rPr>
  </w:style>
  <w:style w:type="paragraph" w:customStyle="1" w:styleId="1608">
    <w:name w:val="其他发布部门"/>
    <w:basedOn w:val="1609"/>
    <w:autoRedefine/>
    <w:qFormat/>
    <w:uiPriority w:val="99"/>
    <w:pPr>
      <w:framePr w:y="15310"/>
      <w:spacing w:line="0" w:lineRule="atLeast"/>
    </w:pPr>
    <w:rPr>
      <w:rFonts w:ascii="黑体" w:eastAsia="黑体"/>
      <w:b w:val="0"/>
    </w:rPr>
  </w:style>
  <w:style w:type="paragraph" w:customStyle="1" w:styleId="1609">
    <w:name w:val="发布部门"/>
    <w:next w:val="490"/>
    <w:autoRedefine/>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610">
    <w:name w:val="附录二级无"/>
    <w:basedOn w:val="1528"/>
    <w:autoRedefine/>
    <w:qFormat/>
    <w:uiPriority w:val="0"/>
    <w:pPr>
      <w:numPr>
        <w:ilvl w:val="3"/>
        <w:numId w:val="62"/>
      </w:numPr>
    </w:pPr>
    <w:rPr>
      <w:rFonts w:ascii="宋体" w:eastAsia="宋体"/>
      <w:szCs w:val="21"/>
    </w:rPr>
  </w:style>
  <w:style w:type="paragraph" w:customStyle="1" w:styleId="1611">
    <w:name w:val="示例×："/>
    <w:basedOn w:val="593"/>
    <w:autoRedefine/>
    <w:qFormat/>
    <w:uiPriority w:val="0"/>
    <w:pPr>
      <w:spacing w:line="240" w:lineRule="auto"/>
      <w:outlineLvl w:val="9"/>
    </w:pPr>
    <w:rPr>
      <w:rFonts w:ascii="宋体" w:eastAsia="宋体"/>
      <w:sz w:val="18"/>
      <w:szCs w:val="18"/>
    </w:rPr>
  </w:style>
  <w:style w:type="paragraph" w:customStyle="1" w:styleId="1612">
    <w:name w:val="标准称谓"/>
    <w:next w:val="1"/>
    <w:autoRedefine/>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613">
    <w:name w:val="CM39"/>
    <w:basedOn w:val="1"/>
    <w:next w:val="1"/>
    <w:autoRedefine/>
    <w:qFormat/>
    <w:uiPriority w:val="99"/>
    <w:pPr>
      <w:autoSpaceDE w:val="0"/>
      <w:autoSpaceDN w:val="0"/>
      <w:adjustRightInd w:val="0"/>
      <w:spacing w:after="160"/>
      <w:jc w:val="left"/>
    </w:pPr>
    <w:rPr>
      <w:rFonts w:ascii="Times New Roman" w:hAnsi="Times New Roman" w:eastAsia="宋体" w:cs="Times New Roman"/>
      <w:kern w:val="0"/>
      <w:sz w:val="24"/>
      <w:szCs w:val="24"/>
    </w:rPr>
  </w:style>
  <w:style w:type="paragraph" w:customStyle="1" w:styleId="1614">
    <w:name w:val="其他标准称谓"/>
    <w:next w:val="1"/>
    <w:autoRedefine/>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615">
    <w:name w:val="注×：（正文）"/>
    <w:autoRedefine/>
    <w:qFormat/>
    <w:uiPriority w:val="0"/>
    <w:pPr>
      <w:tabs>
        <w:tab w:val="left" w:pos="284"/>
      </w:tabs>
      <w:ind w:left="284" w:hanging="284"/>
      <w:jc w:val="both"/>
    </w:pPr>
    <w:rPr>
      <w:rFonts w:ascii="宋体" w:hAnsi="Times New Roman" w:eastAsia="宋体" w:cs="Times New Roman"/>
      <w:sz w:val="18"/>
      <w:szCs w:val="18"/>
      <w:lang w:val="en-US" w:eastAsia="zh-CN" w:bidi="ar-SA"/>
    </w:rPr>
  </w:style>
  <w:style w:type="paragraph" w:customStyle="1" w:styleId="1616">
    <w:name w:val="表格标题1"/>
    <w:basedOn w:val="1"/>
    <w:autoRedefine/>
    <w:qFormat/>
    <w:uiPriority w:val="0"/>
    <w:pPr>
      <w:jc w:val="center"/>
    </w:pPr>
    <w:rPr>
      <w:rFonts w:ascii="Calibri" w:hAnsi="Calibri" w:eastAsia="宋体"/>
      <w:b/>
      <w:bCs/>
      <w:szCs w:val="21"/>
    </w:rPr>
  </w:style>
  <w:style w:type="paragraph" w:customStyle="1" w:styleId="1617">
    <w:name w:val="文档正文1"/>
    <w:basedOn w:val="728"/>
    <w:autoRedefine/>
    <w:qFormat/>
    <w:uiPriority w:val="0"/>
    <w:rPr>
      <w:rFonts w:hAnsi="宋体" w:cs="宋体"/>
      <w:kern w:val="2"/>
      <w:sz w:val="21"/>
      <w:szCs w:val="21"/>
      <w:lang w:bidi="en-US"/>
    </w:rPr>
  </w:style>
  <w:style w:type="paragraph" w:customStyle="1" w:styleId="1618">
    <w:name w:val="z-窗体底端2"/>
    <w:basedOn w:val="1"/>
    <w:next w:val="1"/>
    <w:autoRedefine/>
    <w:qFormat/>
    <w:uiPriority w:val="0"/>
    <w:pPr>
      <w:widowControl/>
      <w:pBdr>
        <w:top w:val="single" w:color="auto" w:sz="6" w:space="1"/>
      </w:pBdr>
      <w:jc w:val="center"/>
    </w:pPr>
    <w:rPr>
      <w:rFonts w:ascii="Arial" w:hAnsi="Arial" w:eastAsia="Arial Unicode MS" w:cs="Times New Roman"/>
      <w:vanish/>
      <w:kern w:val="0"/>
      <w:sz w:val="16"/>
      <w:szCs w:val="16"/>
    </w:rPr>
  </w:style>
  <w:style w:type="paragraph" w:customStyle="1" w:styleId="1619">
    <w:name w:val="示例后文字"/>
    <w:basedOn w:val="490"/>
    <w:next w:val="490"/>
    <w:autoRedefine/>
    <w:qFormat/>
    <w:uiPriority w:val="0"/>
    <w:pPr>
      <w:tabs>
        <w:tab w:val="center" w:pos="4201"/>
        <w:tab w:val="right" w:leader="dot" w:pos="9298"/>
      </w:tabs>
      <w:spacing w:line="240" w:lineRule="auto"/>
      <w:ind w:firstLine="360"/>
    </w:pPr>
    <w:rPr>
      <w:sz w:val="18"/>
      <w:szCs w:val="20"/>
    </w:rPr>
  </w:style>
  <w:style w:type="paragraph" w:customStyle="1" w:styleId="1620">
    <w:name w:val="列项说明"/>
    <w:basedOn w:val="1"/>
    <w:autoRedefine/>
    <w:qFormat/>
    <w:uiPriority w:val="0"/>
    <w:pPr>
      <w:adjustRightInd w:val="0"/>
      <w:spacing w:line="320" w:lineRule="exact"/>
      <w:ind w:left="400" w:leftChars="200" w:hanging="200" w:hangingChars="200"/>
      <w:jc w:val="left"/>
      <w:textAlignment w:val="baseline"/>
    </w:pPr>
    <w:rPr>
      <w:rFonts w:ascii="宋体" w:hAnsi="Times New Roman" w:eastAsia="宋体" w:cs="Times New Roman"/>
      <w:kern w:val="0"/>
      <w:szCs w:val="20"/>
    </w:rPr>
  </w:style>
  <w:style w:type="paragraph" w:customStyle="1" w:styleId="1621">
    <w:name w:val="无标题条"/>
    <w:next w:val="490"/>
    <w:autoRedefine/>
    <w:qFormat/>
    <w:uiPriority w:val="99"/>
    <w:pPr>
      <w:jc w:val="both"/>
    </w:pPr>
    <w:rPr>
      <w:rFonts w:ascii="Times New Roman" w:hAnsi="Times New Roman" w:eastAsia="宋体" w:cs="Times New Roman"/>
      <w:sz w:val="21"/>
      <w:lang w:val="en-US" w:eastAsia="zh-CN" w:bidi="ar-SA"/>
    </w:rPr>
  </w:style>
  <w:style w:type="paragraph" w:customStyle="1" w:styleId="1622">
    <w:name w:val="TOC 标题11"/>
    <w:basedOn w:val="3"/>
    <w:next w:val="1"/>
    <w:autoRedefine/>
    <w:qFormat/>
    <w:uiPriority w:val="39"/>
    <w:pPr>
      <w:keepLines/>
      <w:pageBreakBefore/>
      <w:widowControl/>
      <w:adjustRightInd w:val="0"/>
      <w:spacing w:before="480" w:line="276" w:lineRule="auto"/>
      <w:jc w:val="left"/>
      <w:textAlignment w:val="baseline"/>
      <w:outlineLvl w:val="9"/>
    </w:pPr>
    <w:rPr>
      <w:rFonts w:ascii="Cambria" w:hAnsi="Cambria" w:eastAsia="宋体"/>
      <w:bCs/>
      <w:color w:val="365F91"/>
      <w:kern w:val="0"/>
      <w:sz w:val="28"/>
      <w:szCs w:val="28"/>
      <w:lang w:val="en-US"/>
    </w:rPr>
  </w:style>
  <w:style w:type="paragraph" w:customStyle="1" w:styleId="1623">
    <w:name w:val="附录五级无"/>
    <w:basedOn w:val="1531"/>
    <w:autoRedefine/>
    <w:qFormat/>
    <w:uiPriority w:val="0"/>
    <w:pPr>
      <w:numPr>
        <w:ilvl w:val="6"/>
        <w:numId w:val="62"/>
      </w:numPr>
    </w:pPr>
    <w:rPr>
      <w:rFonts w:ascii="宋体" w:eastAsia="宋体"/>
      <w:szCs w:val="21"/>
    </w:rPr>
  </w:style>
  <w:style w:type="paragraph" w:customStyle="1" w:styleId="1624">
    <w:name w:val="标准书脚_奇数页"/>
    <w:autoRedefine/>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625">
    <w:name w:val="z-窗体顶端2"/>
    <w:basedOn w:val="1"/>
    <w:next w:val="1"/>
    <w:link w:val="1626"/>
    <w:autoRedefine/>
    <w:qFormat/>
    <w:uiPriority w:val="0"/>
    <w:pPr>
      <w:widowControl/>
      <w:pBdr>
        <w:bottom w:val="single" w:color="auto" w:sz="6" w:space="1"/>
      </w:pBdr>
      <w:jc w:val="center"/>
    </w:pPr>
    <w:rPr>
      <w:rFonts w:ascii="Arial" w:hAnsi="Arial" w:eastAsia="Arial Unicode MS" w:cs="Times New Roman"/>
      <w:vanish/>
      <w:kern w:val="0"/>
      <w:sz w:val="16"/>
      <w:szCs w:val="16"/>
    </w:rPr>
  </w:style>
  <w:style w:type="character" w:customStyle="1" w:styleId="1626">
    <w:name w:val="z-窗体顶端 字符"/>
    <w:basedOn w:val="160"/>
    <w:link w:val="1625"/>
    <w:autoRedefine/>
    <w:qFormat/>
    <w:uiPriority w:val="0"/>
    <w:rPr>
      <w:rFonts w:ascii="Arial" w:hAnsi="Arial" w:eastAsia="Arial Unicode MS"/>
      <w:vanish/>
      <w:sz w:val="16"/>
      <w:szCs w:val="16"/>
    </w:rPr>
  </w:style>
  <w:style w:type="paragraph" w:customStyle="1" w:styleId="1627">
    <w:name w:val="终结线"/>
    <w:basedOn w:val="1"/>
    <w:autoRedefine/>
    <w:qFormat/>
    <w:uiPriority w:val="0"/>
    <w:pPr>
      <w:framePr w:hSpace="181" w:vSpace="181" w:wrap="around" w:vAnchor="text" w:hAnchor="margin" w:xAlign="center" w:y="285"/>
    </w:pPr>
    <w:rPr>
      <w:rFonts w:ascii="Times New Roman" w:hAnsi="Times New Roman" w:eastAsia="宋体" w:cs="Times New Roman"/>
      <w:szCs w:val="24"/>
    </w:rPr>
  </w:style>
  <w:style w:type="paragraph" w:customStyle="1" w:styleId="1628">
    <w:name w:val="封面标准文稿编辑信息2"/>
    <w:basedOn w:val="1629"/>
    <w:autoRedefine/>
    <w:qFormat/>
    <w:uiPriority w:val="0"/>
    <w:pPr>
      <w:framePr w:y="4469"/>
    </w:pPr>
  </w:style>
  <w:style w:type="paragraph" w:customStyle="1" w:styleId="1629">
    <w:name w:val="封面标准文稿编辑信息"/>
    <w:basedOn w:val="1630"/>
    <w:autoRedefine/>
    <w:qFormat/>
    <w:uiPriority w:val="0"/>
    <w:pPr>
      <w:spacing w:before="180" w:line="180" w:lineRule="exact"/>
    </w:pPr>
    <w:rPr>
      <w:sz w:val="21"/>
    </w:rPr>
  </w:style>
  <w:style w:type="paragraph" w:customStyle="1" w:styleId="1630">
    <w:name w:val="封面标准文稿类别"/>
    <w:basedOn w:val="1631"/>
    <w:autoRedefine/>
    <w:qFormat/>
    <w:uiPriority w:val="0"/>
    <w:pPr>
      <w:spacing w:after="160" w:line="240" w:lineRule="auto"/>
    </w:pPr>
    <w:rPr>
      <w:sz w:val="24"/>
    </w:rPr>
  </w:style>
  <w:style w:type="paragraph" w:customStyle="1" w:styleId="1631">
    <w:name w:val="封面一致性程度标识"/>
    <w:basedOn w:val="1632"/>
    <w:autoRedefine/>
    <w:qFormat/>
    <w:uiPriority w:val="0"/>
    <w:pPr>
      <w:spacing w:before="440"/>
    </w:pPr>
    <w:rPr>
      <w:rFonts w:ascii="宋体" w:eastAsia="宋体"/>
    </w:rPr>
  </w:style>
  <w:style w:type="paragraph" w:customStyle="1" w:styleId="1632">
    <w:name w:val="封面标准英文名称"/>
    <w:basedOn w:val="1605"/>
    <w:autoRedefine/>
    <w:qFormat/>
    <w:uiPriority w:val="0"/>
    <w:pPr>
      <w:spacing w:before="370" w:line="400" w:lineRule="exact"/>
    </w:pPr>
    <w:rPr>
      <w:rFonts w:ascii="Times New Roman"/>
      <w:sz w:val="28"/>
      <w:szCs w:val="28"/>
    </w:rPr>
  </w:style>
  <w:style w:type="paragraph" w:customStyle="1" w:styleId="1633">
    <w:name w:val="列出段落5"/>
    <w:basedOn w:val="1"/>
    <w:autoRedefine/>
    <w:qFormat/>
    <w:uiPriority w:val="0"/>
    <w:pPr>
      <w:ind w:firstLine="420" w:firstLineChars="200"/>
    </w:pPr>
    <w:rPr>
      <w:rFonts w:ascii="Times New Roman" w:hAnsi="Times New Roman" w:eastAsia="宋体" w:cs="Times New Roman"/>
      <w:szCs w:val="24"/>
    </w:rPr>
  </w:style>
  <w:style w:type="paragraph" w:customStyle="1" w:styleId="1634">
    <w:name w:val="图标脚注说明"/>
    <w:basedOn w:val="490"/>
    <w:autoRedefine/>
    <w:qFormat/>
    <w:uiPriority w:val="0"/>
    <w:pPr>
      <w:tabs>
        <w:tab w:val="center" w:pos="4201"/>
        <w:tab w:val="right" w:leader="dot" w:pos="9298"/>
      </w:tabs>
      <w:spacing w:line="240" w:lineRule="auto"/>
      <w:ind w:left="840" w:hanging="420" w:firstLineChars="0"/>
    </w:pPr>
    <w:rPr>
      <w:sz w:val="18"/>
      <w:szCs w:val="18"/>
    </w:rPr>
  </w:style>
  <w:style w:type="paragraph" w:customStyle="1" w:styleId="1635">
    <w:name w:val="列出段落111"/>
    <w:basedOn w:val="1"/>
    <w:autoRedefine/>
    <w:qFormat/>
    <w:uiPriority w:val="34"/>
    <w:pPr>
      <w:spacing w:before="100" w:beforeAutospacing="1" w:after="100" w:afterAutospacing="1" w:line="400" w:lineRule="exact"/>
      <w:ind w:firstLine="420" w:firstLineChars="200"/>
    </w:pPr>
    <w:rPr>
      <w:rFonts w:ascii="Arial" w:hAnsi="Arial" w:eastAsia="宋体" w:cs="Times New Roman"/>
      <w:szCs w:val="24"/>
    </w:rPr>
  </w:style>
  <w:style w:type="paragraph" w:customStyle="1" w:styleId="1636">
    <w:name w:val="正文（缩进）"/>
    <w:basedOn w:val="1"/>
    <w:autoRedefine/>
    <w:qFormat/>
    <w:uiPriority w:val="0"/>
    <w:pPr>
      <w:spacing w:beforeLines="50" w:afterLines="50" w:line="360" w:lineRule="auto"/>
      <w:ind w:firstLine="480" w:firstLineChars="200"/>
    </w:pPr>
    <w:rPr>
      <w:rFonts w:ascii="Times New Roman" w:hAnsi="Times New Roman" w:eastAsia="宋体" w:cs="Times New Roman"/>
      <w:sz w:val="24"/>
      <w:szCs w:val="24"/>
    </w:rPr>
  </w:style>
  <w:style w:type="paragraph" w:customStyle="1" w:styleId="1637">
    <w:name w:val="编号，四号"/>
    <w:basedOn w:val="1"/>
    <w:autoRedefine/>
    <w:qFormat/>
    <w:uiPriority w:val="0"/>
    <w:pPr>
      <w:spacing w:line="360" w:lineRule="auto"/>
    </w:pPr>
    <w:rPr>
      <w:rFonts w:ascii="Times New Roman" w:hAnsi="Times New Roman" w:eastAsia="仿宋"/>
      <w:kern w:val="0"/>
      <w:sz w:val="28"/>
      <w:szCs w:val="20"/>
    </w:rPr>
  </w:style>
  <w:style w:type="paragraph" w:customStyle="1" w:styleId="1638">
    <w:name w:val="1级标题"/>
    <w:basedOn w:val="199"/>
    <w:autoRedefine/>
    <w:qFormat/>
    <w:uiPriority w:val="0"/>
    <w:pPr>
      <w:keepLines/>
      <w:pageBreakBefore/>
      <w:tabs>
        <w:tab w:val="left" w:pos="360"/>
      </w:tabs>
      <w:spacing w:before="240" w:after="240" w:line="360" w:lineRule="auto"/>
      <w:ind w:left="726"/>
      <w:contextualSpacing/>
      <w:jc w:val="center"/>
      <w:outlineLvl w:val="0"/>
    </w:pPr>
    <w:rPr>
      <w:rFonts w:ascii="黑体" w:hAnsi="黑体" w:eastAsia="黑体" w:cs="Times New Roman"/>
      <w:kern w:val="0"/>
      <w:sz w:val="36"/>
      <w:szCs w:val="36"/>
      <w:lang w:eastAsia="en-US" w:bidi="en-US"/>
    </w:rPr>
  </w:style>
  <w:style w:type="paragraph" w:customStyle="1" w:styleId="1639">
    <w:name w:val="标准书脚_偶数页"/>
    <w:autoRedefine/>
    <w:qFormat/>
    <w:uiPriority w:val="0"/>
    <w:pPr>
      <w:spacing w:before="120"/>
      <w:ind w:left="221"/>
    </w:pPr>
    <w:rPr>
      <w:rFonts w:ascii="宋体" w:hAnsi="Times New Roman" w:eastAsia="宋体" w:cs="Times New Roman"/>
      <w:sz w:val="18"/>
      <w:szCs w:val="18"/>
      <w:lang w:val="en-US" w:eastAsia="zh-CN" w:bidi="ar-SA"/>
    </w:rPr>
  </w:style>
  <w:style w:type="paragraph" w:customStyle="1" w:styleId="1640">
    <w:name w:val="附录三级无"/>
    <w:basedOn w:val="1529"/>
    <w:autoRedefine/>
    <w:qFormat/>
    <w:uiPriority w:val="0"/>
    <w:pPr>
      <w:tabs>
        <w:tab w:val="left" w:pos="2100"/>
      </w:tabs>
      <w:ind w:left="2100" w:hanging="420"/>
    </w:pPr>
    <w:rPr>
      <w:rFonts w:ascii="宋体" w:eastAsia="宋体"/>
      <w:szCs w:val="21"/>
    </w:rPr>
  </w:style>
  <w:style w:type="paragraph" w:customStyle="1" w:styleId="1641">
    <w:name w:val="示例内容"/>
    <w:autoRedefine/>
    <w:qFormat/>
    <w:uiPriority w:val="0"/>
    <w:pPr>
      <w:ind w:firstLine="200" w:firstLineChars="200"/>
    </w:pPr>
    <w:rPr>
      <w:rFonts w:ascii="宋体" w:hAnsi="Times New Roman" w:eastAsia="宋体" w:cs="Times New Roman"/>
      <w:sz w:val="18"/>
      <w:szCs w:val="18"/>
      <w:lang w:val="en-US" w:eastAsia="zh-CN" w:bidi="ar-SA"/>
    </w:rPr>
  </w:style>
  <w:style w:type="paragraph" w:customStyle="1" w:styleId="1642">
    <w:name w:val="标准书眉_偶数页"/>
    <w:basedOn w:val="1643"/>
    <w:next w:val="1"/>
    <w:autoRedefine/>
    <w:qFormat/>
    <w:uiPriority w:val="0"/>
    <w:pPr>
      <w:tabs>
        <w:tab w:val="center" w:pos="4154"/>
        <w:tab w:val="right" w:pos="8306"/>
      </w:tabs>
      <w:jc w:val="left"/>
    </w:pPr>
  </w:style>
  <w:style w:type="paragraph" w:customStyle="1" w:styleId="1643">
    <w:name w:val="标准书眉_奇数页"/>
    <w:next w:val="1"/>
    <w:autoRedefine/>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1644">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645">
    <w:name w:val="正文公式编号制表符"/>
    <w:basedOn w:val="490"/>
    <w:next w:val="490"/>
    <w:autoRedefine/>
    <w:qFormat/>
    <w:uiPriority w:val="0"/>
    <w:pPr>
      <w:tabs>
        <w:tab w:val="center" w:pos="4201"/>
        <w:tab w:val="right" w:leader="dot" w:pos="9298"/>
      </w:tabs>
      <w:spacing w:line="240" w:lineRule="auto"/>
      <w:ind w:firstLine="0" w:firstLineChars="0"/>
    </w:pPr>
    <w:rPr>
      <w:sz w:val="21"/>
      <w:szCs w:val="20"/>
    </w:rPr>
  </w:style>
  <w:style w:type="paragraph" w:customStyle="1" w:styleId="1646">
    <w:name w:val="Char1 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47">
    <w:name w:val="表格内文"/>
    <w:basedOn w:val="1"/>
    <w:autoRedefine/>
    <w:qFormat/>
    <w:uiPriority w:val="0"/>
    <w:pPr>
      <w:spacing w:line="400" w:lineRule="exact"/>
    </w:pPr>
    <w:rPr>
      <w:rFonts w:ascii="Arial" w:hAnsi="Arial" w:eastAsia="宋体"/>
      <w:szCs w:val="20"/>
    </w:rPr>
  </w:style>
  <w:style w:type="paragraph" w:customStyle="1" w:styleId="1648">
    <w:name w:val="列项◆（三级）"/>
    <w:basedOn w:val="1"/>
    <w:autoRedefine/>
    <w:qFormat/>
    <w:uiPriority w:val="0"/>
    <w:pPr>
      <w:tabs>
        <w:tab w:val="left" w:pos="1260"/>
        <w:tab w:val="left" w:pos="1678"/>
      </w:tabs>
      <w:ind w:left="1260"/>
    </w:pPr>
    <w:rPr>
      <w:rFonts w:ascii="宋体" w:hAnsi="Times New Roman" w:eastAsia="宋体" w:cs="Times New Roman"/>
      <w:szCs w:val="21"/>
    </w:rPr>
  </w:style>
  <w:style w:type="paragraph" w:customStyle="1" w:styleId="1649">
    <w:name w:val="有符号正文"/>
    <w:basedOn w:val="1"/>
    <w:autoRedefine/>
    <w:qFormat/>
    <w:uiPriority w:val="0"/>
    <w:pPr>
      <w:spacing w:line="400" w:lineRule="exact"/>
      <w:ind w:firstLine="200" w:firstLineChars="200"/>
    </w:pPr>
    <w:rPr>
      <w:rFonts w:ascii="Arial" w:hAnsi="Arial" w:eastAsia="宋体" w:cs="Times New Roman"/>
      <w:szCs w:val="24"/>
    </w:rPr>
  </w:style>
  <w:style w:type="paragraph" w:customStyle="1" w:styleId="1650">
    <w:name w:val="附录表标题"/>
    <w:basedOn w:val="1"/>
    <w:next w:val="490"/>
    <w:autoRedefine/>
    <w:qFormat/>
    <w:uiPriority w:val="0"/>
    <w:pPr>
      <w:tabs>
        <w:tab w:val="left" w:pos="180"/>
        <w:tab w:val="left" w:pos="576"/>
      </w:tabs>
      <w:spacing w:beforeLines="50" w:afterLines="50"/>
      <w:jc w:val="center"/>
    </w:pPr>
    <w:rPr>
      <w:rFonts w:ascii="黑体" w:hAnsi="Times New Roman" w:eastAsia="黑体" w:cs="Times New Roman"/>
      <w:szCs w:val="21"/>
    </w:rPr>
  </w:style>
  <w:style w:type="paragraph" w:customStyle="1" w:styleId="1651">
    <w:name w:val="No Spacing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52">
    <w:name w:val="Char Char11"/>
    <w:basedOn w:val="1"/>
    <w:autoRedefine/>
    <w:qFormat/>
    <w:uiPriority w:val="0"/>
    <w:pPr>
      <w:widowControl/>
      <w:spacing w:after="160" w:line="240" w:lineRule="exact"/>
      <w:jc w:val="left"/>
    </w:pPr>
    <w:rPr>
      <w:rFonts w:ascii="Times New Roman" w:hAnsi="Times New Roman" w:eastAsia="宋体" w:cs="Times New Roman"/>
      <w:kern w:val="0"/>
      <w:sz w:val="24"/>
      <w:szCs w:val="24"/>
    </w:rPr>
  </w:style>
  <w:style w:type="paragraph" w:customStyle="1" w:styleId="1653">
    <w:name w:val="图的脚注"/>
    <w:next w:val="490"/>
    <w:autoRedefine/>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654">
    <w:name w:val="编号，小四"/>
    <w:basedOn w:val="1"/>
    <w:autoRedefine/>
    <w:qFormat/>
    <w:uiPriority w:val="0"/>
    <w:pPr>
      <w:spacing w:line="360" w:lineRule="auto"/>
    </w:pPr>
    <w:rPr>
      <w:rFonts w:ascii="Times New Roman" w:hAnsi="Times New Roman" w:eastAsia="仿宋"/>
      <w:sz w:val="24"/>
      <w:szCs w:val="20"/>
    </w:rPr>
  </w:style>
  <w:style w:type="paragraph" w:customStyle="1" w:styleId="1655">
    <w:name w:val="一级无"/>
    <w:basedOn w:val="1085"/>
    <w:autoRedefine/>
    <w:qFormat/>
    <w:uiPriority w:val="0"/>
    <w:pPr>
      <w:numPr>
        <w:ilvl w:val="1"/>
        <w:numId w:val="60"/>
      </w:numPr>
      <w:tabs>
        <w:tab w:val="clear" w:pos="840"/>
      </w:tabs>
      <w:ind w:left="0" w:firstLine="0"/>
      <w:jc w:val="left"/>
      <w:outlineLvl w:val="2"/>
    </w:pPr>
    <w:rPr>
      <w:rFonts w:ascii="宋体" w:eastAsia="宋体"/>
      <w:kern w:val="0"/>
      <w:szCs w:val="21"/>
    </w:rPr>
  </w:style>
  <w:style w:type="paragraph" w:customStyle="1" w:styleId="1656">
    <w:name w:val="二级无"/>
    <w:basedOn w:val="1084"/>
    <w:autoRedefine/>
    <w:qFormat/>
    <w:uiPriority w:val="0"/>
    <w:pPr>
      <w:numPr>
        <w:ilvl w:val="2"/>
        <w:numId w:val="60"/>
      </w:numPr>
      <w:tabs>
        <w:tab w:val="clear" w:pos="1260"/>
      </w:tabs>
      <w:spacing w:before="50"/>
      <w:ind w:left="0" w:firstLine="0"/>
      <w:jc w:val="left"/>
    </w:pPr>
    <w:rPr>
      <w:rFonts w:ascii="宋体" w:eastAsia="宋体"/>
      <w:szCs w:val="21"/>
    </w:rPr>
  </w:style>
  <w:style w:type="paragraph" w:customStyle="1" w:styleId="1657">
    <w:name w:val="样式 章标题 + 段前: 0.5 行 段后: 0.5 行"/>
    <w:basedOn w:val="593"/>
    <w:autoRedefine/>
    <w:qFormat/>
    <w:uiPriority w:val="0"/>
    <w:pPr>
      <w:numPr>
        <w:ilvl w:val="1"/>
        <w:numId w:val="63"/>
      </w:numPr>
      <w:tabs>
        <w:tab w:val="left" w:pos="360"/>
        <w:tab w:val="left" w:pos="1200"/>
      </w:tabs>
      <w:spacing w:line="240" w:lineRule="auto"/>
      <w:ind w:left="0" w:firstLine="0"/>
    </w:pPr>
    <w:rPr>
      <w:rFonts w:cs="宋体"/>
    </w:rPr>
  </w:style>
  <w:style w:type="paragraph" w:customStyle="1" w:styleId="1658">
    <w:name w:val="封面标准名称2"/>
    <w:basedOn w:val="1605"/>
    <w:autoRedefine/>
    <w:qFormat/>
    <w:uiPriority w:val="0"/>
    <w:pPr>
      <w:framePr w:y="4469"/>
      <w:spacing w:beforeLines="630"/>
    </w:pPr>
  </w:style>
  <w:style w:type="paragraph" w:customStyle="1" w:styleId="1659">
    <w:name w:val="表格文本居中 +加重"/>
    <w:basedOn w:val="1"/>
    <w:autoRedefine/>
    <w:qFormat/>
    <w:uiPriority w:val="0"/>
    <w:pPr>
      <w:jc w:val="center"/>
    </w:pPr>
    <w:rPr>
      <w:rFonts w:ascii="Calibri" w:hAnsi="Calibri" w:eastAsia="宋体" w:cs="Times New Roman"/>
      <w:b/>
    </w:rPr>
  </w:style>
  <w:style w:type="paragraph" w:customStyle="1" w:styleId="1660">
    <w:name w:val="其他发布日期"/>
    <w:basedOn w:val="1176"/>
    <w:autoRedefine/>
    <w:qFormat/>
    <w:uiPriority w:val="0"/>
    <w:pPr>
      <w:framePr w:w="3997" w:h="471" w:hRule="exact" w:vSpace="181" w:wrap="around" w:vAnchor="page" w:hAnchor="text" w:x="1419" w:y="14097" w:anchorLock="1"/>
    </w:pPr>
  </w:style>
  <w:style w:type="paragraph" w:customStyle="1" w:styleId="1661">
    <w:name w:val="标准书眉一"/>
    <w:autoRedefine/>
    <w:qFormat/>
    <w:uiPriority w:val="0"/>
    <w:pPr>
      <w:jc w:val="both"/>
    </w:pPr>
    <w:rPr>
      <w:rFonts w:ascii="Times New Roman" w:hAnsi="Times New Roman" w:eastAsia="宋体" w:cs="Times New Roman"/>
      <w:lang w:val="en-US" w:eastAsia="zh-CN" w:bidi="ar-SA"/>
    </w:rPr>
  </w:style>
  <w:style w:type="paragraph" w:customStyle="1" w:styleId="1662">
    <w:name w:val="附录一级无"/>
    <w:basedOn w:val="1532"/>
    <w:autoRedefine/>
    <w:qFormat/>
    <w:uiPriority w:val="0"/>
    <w:pPr/>
    <w:rPr>
      <w:rFonts w:ascii="宋体" w:eastAsia="宋体"/>
      <w:szCs w:val="21"/>
    </w:rPr>
  </w:style>
  <w:style w:type="paragraph" w:customStyle="1" w:styleId="1663">
    <w:name w:val="示例"/>
    <w:next w:val="1641"/>
    <w:autoRedefine/>
    <w:qFormat/>
    <w:uiPriority w:val="0"/>
    <w:pPr>
      <w:widowControl w:val="0"/>
      <w:numPr>
        <w:ilvl w:val="0"/>
        <w:numId w:val="70"/>
      </w:numPr>
      <w:jc w:val="both"/>
    </w:pPr>
    <w:rPr>
      <w:rFonts w:ascii="宋体" w:hAnsi="Times New Roman" w:eastAsia="宋体" w:cs="Times New Roman"/>
      <w:sz w:val="18"/>
      <w:szCs w:val="18"/>
      <w:lang w:val="en-US" w:eastAsia="zh-CN" w:bidi="ar-SA"/>
    </w:rPr>
  </w:style>
  <w:style w:type="paragraph" w:customStyle="1" w:styleId="1664">
    <w:name w:val="表头文本"/>
    <w:autoRedefine/>
    <w:qFormat/>
    <w:uiPriority w:val="0"/>
    <w:pPr>
      <w:jc w:val="center"/>
    </w:pPr>
    <w:rPr>
      <w:rFonts w:ascii="Arial" w:hAnsi="Arial" w:eastAsia="宋体" w:cs="Times New Roman"/>
      <w:b/>
      <w:sz w:val="21"/>
      <w:szCs w:val="21"/>
      <w:lang w:val="en-US" w:eastAsia="zh-CN" w:bidi="ar-SA"/>
    </w:rPr>
  </w:style>
  <w:style w:type="paragraph" w:customStyle="1" w:styleId="1665">
    <w:name w:val="参考文献、索引标题"/>
    <w:basedOn w:val="1"/>
    <w:next w:val="490"/>
    <w:autoRedefine/>
    <w:qFormat/>
    <w:uiPriority w:val="0"/>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1666">
    <w:name w:val="其他标准标志"/>
    <w:basedOn w:val="1667"/>
    <w:autoRedefine/>
    <w:qFormat/>
    <w:uiPriority w:val="0"/>
    <w:pPr>
      <w:framePr w:w="6101" w:vAnchor="page" w:hAnchor="page" w:x="4673" w:y="942"/>
    </w:pPr>
    <w:rPr>
      <w:w w:val="130"/>
    </w:rPr>
  </w:style>
  <w:style w:type="paragraph" w:customStyle="1" w:styleId="1667">
    <w:name w:val="标准标志"/>
    <w:next w:val="1"/>
    <w:autoRedefine/>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668">
    <w:name w:val="封面标准号2"/>
    <w:autoRedefine/>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669">
    <w:name w:val="注：（正文）"/>
    <w:basedOn w:val="1670"/>
    <w:next w:val="490"/>
    <w:autoRedefine/>
    <w:qFormat/>
    <w:uiPriority w:val="0"/>
  </w:style>
  <w:style w:type="paragraph" w:customStyle="1" w:styleId="1670">
    <w:name w:val="注："/>
    <w:next w:val="490"/>
    <w:autoRedefine/>
    <w:qFormat/>
    <w:uiPriority w:val="0"/>
    <w:pPr>
      <w:widowControl w:val="0"/>
      <w:autoSpaceDE w:val="0"/>
      <w:autoSpaceDN w:val="0"/>
      <w:jc w:val="both"/>
    </w:pPr>
    <w:rPr>
      <w:rFonts w:ascii="宋体" w:hAnsi="Times New Roman" w:eastAsia="宋体" w:cs="Times New Roman"/>
      <w:sz w:val="18"/>
      <w:szCs w:val="18"/>
      <w:lang w:val="en-US" w:eastAsia="zh-CN" w:bidi="ar-SA"/>
    </w:rPr>
  </w:style>
  <w:style w:type="paragraph" w:customStyle="1" w:styleId="1671">
    <w:name w:val="Char Char1 Char Char Char Char Char Char Char Char Char Char Char Char Char Char Char Char Char1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2">
    <w:name w:val="标准正文"/>
    <w:basedOn w:val="1"/>
    <w:autoRedefine/>
    <w:qFormat/>
    <w:uiPriority w:val="0"/>
    <w:pPr>
      <w:spacing w:before="156" w:after="156" w:line="360" w:lineRule="auto"/>
      <w:ind w:firstLine="480" w:firstLineChars="200"/>
    </w:pPr>
    <w:rPr>
      <w:rFonts w:ascii="Calibri" w:hAnsi="Calibri" w:eastAsia="宋体"/>
    </w:rPr>
  </w:style>
  <w:style w:type="paragraph" w:customStyle="1" w:styleId="1673">
    <w:name w:val="封面标准文稿类别2"/>
    <w:basedOn w:val="1630"/>
    <w:autoRedefine/>
    <w:qFormat/>
    <w:uiPriority w:val="0"/>
    <w:pPr>
      <w:framePr w:y="4469"/>
    </w:pPr>
  </w:style>
  <w:style w:type="paragraph" w:customStyle="1" w:styleId="1674">
    <w:name w:val="Char1 Char Char2"/>
    <w:basedOn w:val="1"/>
    <w:autoRedefine/>
    <w:qFormat/>
    <w:uiPriority w:val="0"/>
    <w:pPr>
      <w:widowControl/>
      <w:spacing w:after="160" w:line="240" w:lineRule="exact"/>
      <w:jc w:val="left"/>
    </w:pPr>
    <w:rPr>
      <w:rFonts w:ascii="Times New Roman" w:hAnsi="Times New Roman" w:eastAsia="宋体" w:cs="Times New Roman"/>
      <w:kern w:val="0"/>
      <w:sz w:val="24"/>
      <w:szCs w:val="24"/>
    </w:rPr>
  </w:style>
  <w:style w:type="paragraph" w:customStyle="1" w:styleId="1675">
    <w:name w:val="样式 标题 5 + 左  0 字符"/>
    <w:basedOn w:val="7"/>
    <w:autoRedefine/>
    <w:qFormat/>
    <w:uiPriority w:val="0"/>
    <w:pPr>
      <w:spacing w:before="0" w:after="0"/>
      <w:ind w:right="210" w:rightChars="100"/>
    </w:pPr>
    <w:rPr>
      <w:rFonts w:ascii="黑体" w:hAnsi="宋体" w:eastAsia="黑体"/>
      <w:b w:val="0"/>
      <w:bCs w:val="0"/>
      <w:sz w:val="24"/>
      <w:szCs w:val="18"/>
    </w:rPr>
  </w:style>
  <w:style w:type="paragraph" w:customStyle="1" w:styleId="1676">
    <w:name w:val="五级无"/>
    <w:basedOn w:val="524"/>
    <w:autoRedefine/>
    <w:qFormat/>
    <w:uiPriority w:val="0"/>
    <w:pPr>
      <w:numPr>
        <w:numId w:val="0"/>
      </w:numPr>
      <w:spacing w:before="50" w:after="50"/>
      <w:jc w:val="left"/>
    </w:pPr>
    <w:rPr>
      <w:rFonts w:ascii="宋体" w:eastAsia="宋体"/>
      <w:szCs w:val="21"/>
    </w:rPr>
  </w:style>
  <w:style w:type="paragraph" w:customStyle="1" w:styleId="1677">
    <w:name w:val="CM3"/>
    <w:basedOn w:val="1"/>
    <w:next w:val="1"/>
    <w:autoRedefine/>
    <w:qFormat/>
    <w:uiPriority w:val="0"/>
    <w:pPr>
      <w:autoSpaceDE w:val="0"/>
      <w:autoSpaceDN w:val="0"/>
      <w:adjustRightInd w:val="0"/>
      <w:spacing w:line="313" w:lineRule="atLeast"/>
      <w:jc w:val="left"/>
    </w:pPr>
    <w:rPr>
      <w:rFonts w:ascii="Times New Roman" w:hAnsi="Times New Roman" w:eastAsia="宋体" w:cs="Times New Roman"/>
      <w:kern w:val="0"/>
      <w:sz w:val="24"/>
      <w:szCs w:val="24"/>
    </w:rPr>
  </w:style>
  <w:style w:type="paragraph" w:customStyle="1" w:styleId="1678">
    <w:name w:val="列项●（二级）"/>
    <w:autoRedefine/>
    <w:qFormat/>
    <w:uiPriority w:val="0"/>
    <w:pPr>
      <w:tabs>
        <w:tab w:val="left" w:pos="760"/>
        <w:tab w:val="left" w:pos="840"/>
      </w:tabs>
      <w:ind w:left="840" w:hanging="420"/>
      <w:jc w:val="both"/>
    </w:pPr>
    <w:rPr>
      <w:rFonts w:ascii="宋体" w:hAnsi="Times New Roman" w:eastAsia="宋体" w:cs="Times New Roman"/>
      <w:sz w:val="21"/>
      <w:lang w:val="en-US" w:eastAsia="zh-CN" w:bidi="ar-SA"/>
    </w:rPr>
  </w:style>
  <w:style w:type="paragraph" w:customStyle="1" w:styleId="1679">
    <w:name w:val="修订211"/>
    <w:autoRedefine/>
    <w:qFormat/>
    <w:uiPriority w:val="99"/>
    <w:rPr>
      <w:rFonts w:ascii="Times New Roman" w:hAnsi="Times New Roman" w:eastAsia="宋体" w:cs="Times New Roman"/>
      <w:kern w:val="2"/>
      <w:sz w:val="21"/>
      <w:szCs w:val="24"/>
      <w:lang w:val="en-US" w:eastAsia="zh-CN" w:bidi="ar-SA"/>
    </w:rPr>
  </w:style>
  <w:style w:type="paragraph" w:customStyle="1" w:styleId="1680">
    <w:name w:val="封面标准英文名称2"/>
    <w:basedOn w:val="1632"/>
    <w:autoRedefine/>
    <w:qFormat/>
    <w:uiPriority w:val="0"/>
    <w:pPr>
      <w:framePr w:y="4469"/>
    </w:pPr>
  </w:style>
  <w:style w:type="paragraph" w:customStyle="1" w:styleId="1681">
    <w:name w:val="附录四级无"/>
    <w:basedOn w:val="1530"/>
    <w:autoRedefine/>
    <w:qFormat/>
    <w:uiPriority w:val="0"/>
    <w:pPr>
      <w:numPr>
        <w:ilvl w:val="5"/>
        <w:numId w:val="62"/>
      </w:numPr>
    </w:pPr>
    <w:rPr>
      <w:rFonts w:ascii="宋体" w:eastAsia="宋体"/>
      <w:szCs w:val="21"/>
    </w:rPr>
  </w:style>
  <w:style w:type="paragraph" w:customStyle="1" w:styleId="1682">
    <w:name w:val="目次、标准名称标题"/>
    <w:basedOn w:val="1"/>
    <w:next w:val="490"/>
    <w:autoRedefine/>
    <w:qFormat/>
    <w:uiPriority w:val="0"/>
    <w:pPr>
      <w:keepNext/>
      <w:pageBreakBefore/>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1683">
    <w:name w:val="封面一致性程度标识2"/>
    <w:basedOn w:val="1631"/>
    <w:autoRedefine/>
    <w:qFormat/>
    <w:uiPriority w:val="0"/>
    <w:pPr>
      <w:framePr w:y="4469"/>
    </w:pPr>
  </w:style>
  <w:style w:type="paragraph" w:customStyle="1" w:styleId="1684">
    <w:name w:val="批注框文本 Char Char"/>
    <w:basedOn w:val="1"/>
    <w:autoRedefine/>
    <w:qFormat/>
    <w:uiPriority w:val="0"/>
    <w:rPr>
      <w:rFonts w:ascii="Times New Roman" w:hAnsi="Times New Roman" w:eastAsia="宋体" w:cs="Times New Roman"/>
      <w:sz w:val="18"/>
      <w:szCs w:val="20"/>
    </w:rPr>
  </w:style>
  <w:style w:type="paragraph" w:customStyle="1" w:styleId="1685">
    <w:name w:val="z-窗体顶端21"/>
    <w:basedOn w:val="1"/>
    <w:next w:val="1"/>
    <w:autoRedefine/>
    <w:qFormat/>
    <w:uiPriority w:val="0"/>
    <w:pPr>
      <w:widowControl/>
      <w:pBdr>
        <w:bottom w:val="single" w:color="auto" w:sz="6" w:space="1"/>
      </w:pBdr>
      <w:jc w:val="center"/>
    </w:pPr>
    <w:rPr>
      <w:rFonts w:ascii="Arial" w:hAnsi="Arial" w:eastAsia="Arial Unicode MS" w:cs="Times New Roman"/>
      <w:vanish/>
      <w:kern w:val="0"/>
      <w:sz w:val="16"/>
      <w:szCs w:val="16"/>
    </w:rPr>
  </w:style>
  <w:style w:type="paragraph" w:customStyle="1" w:styleId="1686">
    <w:name w:val="文献分类号"/>
    <w:autoRedefine/>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687">
    <w:name w:val="其它"/>
    <w:basedOn w:val="1"/>
    <w:autoRedefine/>
    <w:qFormat/>
    <w:uiPriority w:val="0"/>
    <w:pPr>
      <w:widowControl/>
      <w:spacing w:before="160" w:after="140" w:line="440" w:lineRule="atLeast"/>
      <w:ind w:firstLine="480"/>
    </w:pPr>
    <w:rPr>
      <w:rFonts w:hint="eastAsia" w:ascii="Times New Roman" w:hAnsi="Times New Roman" w:eastAsia="宋体" w:cs="Times New Roman"/>
      <w:kern w:val="0"/>
      <w:sz w:val="24"/>
      <w:szCs w:val="20"/>
    </w:rPr>
  </w:style>
  <w:style w:type="paragraph" w:customStyle="1" w:styleId="1688">
    <w:name w:val="注×："/>
    <w:autoRedefine/>
    <w:qFormat/>
    <w:uiPriority w:val="0"/>
    <w:pPr>
      <w:widowControl w:val="0"/>
      <w:autoSpaceDE w:val="0"/>
      <w:autoSpaceDN w:val="0"/>
      <w:jc w:val="both"/>
    </w:pPr>
    <w:rPr>
      <w:rFonts w:ascii="宋体" w:hAnsi="Times New Roman" w:eastAsia="宋体" w:cs="Times New Roman"/>
      <w:sz w:val="18"/>
      <w:szCs w:val="18"/>
      <w:lang w:val="en-US" w:eastAsia="zh-CN" w:bidi="ar-SA"/>
    </w:rPr>
  </w:style>
  <w:style w:type="paragraph" w:customStyle="1" w:styleId="1689">
    <w:name w:val="其他实施日期"/>
    <w:basedOn w:val="1600"/>
    <w:autoRedefine/>
    <w:qFormat/>
    <w:uiPriority w:val="0"/>
  </w:style>
  <w:style w:type="paragraph" w:customStyle="1" w:styleId="1690">
    <w:name w:val="图表脚注"/>
    <w:next w:val="490"/>
    <w:autoRedefine/>
    <w:qFormat/>
    <w:uiPriority w:val="0"/>
    <w:pPr>
      <w:ind w:left="200" w:leftChars="200" w:hanging="100" w:hangingChars="100"/>
      <w:jc w:val="both"/>
    </w:pPr>
    <w:rPr>
      <w:rFonts w:ascii="宋体" w:hAnsi="Times New Roman" w:eastAsia="宋体" w:cs="Times New Roman"/>
      <w:sz w:val="18"/>
      <w:lang w:val="en-US" w:eastAsia="zh-CN" w:bidi="ar-SA"/>
    </w:rPr>
  </w:style>
  <w:style w:type="paragraph" w:customStyle="1" w:styleId="1691">
    <w:name w:val="封面正文"/>
    <w:autoRedefine/>
    <w:qFormat/>
    <w:uiPriority w:val="0"/>
    <w:pPr>
      <w:jc w:val="both"/>
    </w:pPr>
    <w:rPr>
      <w:rFonts w:ascii="Times New Roman" w:hAnsi="Times New Roman" w:eastAsia="宋体" w:cs="Times New Roman"/>
      <w:lang w:val="en-US" w:eastAsia="zh-CN" w:bidi="ar-SA"/>
    </w:rPr>
  </w:style>
  <w:style w:type="paragraph" w:customStyle="1" w:styleId="1692">
    <w:name w:val="条文脚注"/>
    <w:basedOn w:val="69"/>
    <w:autoRedefine/>
    <w:qFormat/>
    <w:uiPriority w:val="0"/>
    <w:pPr>
      <w:widowControl w:val="0"/>
      <w:tabs>
        <w:tab w:val="left" w:pos="0"/>
      </w:tabs>
      <w:snapToGrid w:val="0"/>
      <w:ind w:firstLine="0" w:firstLineChars="0"/>
      <w:jc w:val="both"/>
    </w:pPr>
    <w:rPr>
      <w:rFonts w:ascii="宋体"/>
      <w:b w:val="0"/>
      <w:sz w:val="18"/>
      <w:szCs w:val="18"/>
    </w:rPr>
  </w:style>
  <w:style w:type="paragraph" w:customStyle="1" w:styleId="1693">
    <w:name w:val="参考文献"/>
    <w:basedOn w:val="1"/>
    <w:next w:val="490"/>
    <w:autoRedefine/>
    <w:qFormat/>
    <w:uiPriority w:val="99"/>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1694">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695">
    <w:name w:val="无间隔2"/>
    <w:autoRedefine/>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1696">
    <w:name w:val="表格标题2"/>
    <w:basedOn w:val="1647"/>
    <w:autoRedefine/>
    <w:qFormat/>
    <w:uiPriority w:val="0"/>
    <w:rPr>
      <w:b/>
    </w:rPr>
  </w:style>
  <w:style w:type="paragraph" w:customStyle="1" w:styleId="1697">
    <w:name w:val="附录表标号"/>
    <w:basedOn w:val="1"/>
    <w:next w:val="490"/>
    <w:autoRedefine/>
    <w:qFormat/>
    <w:uiPriority w:val="0"/>
    <w:pPr>
      <w:tabs>
        <w:tab w:val="left" w:pos="0"/>
        <w:tab w:val="left" w:pos="432"/>
      </w:tabs>
      <w:spacing w:line="14" w:lineRule="exact"/>
      <w:ind w:left="811" w:hanging="448"/>
      <w:jc w:val="center"/>
      <w:outlineLvl w:val="0"/>
    </w:pPr>
    <w:rPr>
      <w:rFonts w:ascii="Times New Roman" w:hAnsi="Times New Roman" w:eastAsia="宋体" w:cs="Times New Roman"/>
      <w:color w:val="FFFFFF"/>
      <w:szCs w:val="24"/>
    </w:rPr>
  </w:style>
  <w:style w:type="paragraph" w:customStyle="1" w:styleId="1698">
    <w:name w:val="封面标准代替信息"/>
    <w:autoRedefine/>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699">
    <w:name w:val="z-窗体底端3"/>
    <w:basedOn w:val="1"/>
    <w:next w:val="1"/>
    <w:link w:val="1700"/>
    <w:autoRedefine/>
    <w:qFormat/>
    <w:uiPriority w:val="0"/>
    <w:pPr>
      <w:widowControl/>
      <w:pBdr>
        <w:top w:val="single" w:color="auto" w:sz="6" w:space="1"/>
      </w:pBdr>
      <w:jc w:val="center"/>
    </w:pPr>
    <w:rPr>
      <w:rFonts w:ascii="Arial" w:hAnsi="Arial" w:eastAsia="Arial Unicode MS" w:cs="Times New Roman"/>
      <w:vanish/>
      <w:kern w:val="0"/>
      <w:sz w:val="16"/>
      <w:szCs w:val="16"/>
    </w:rPr>
  </w:style>
  <w:style w:type="character" w:customStyle="1" w:styleId="1700">
    <w:name w:val="z-窗体底端 字符"/>
    <w:basedOn w:val="160"/>
    <w:link w:val="1699"/>
    <w:autoRedefine/>
    <w:qFormat/>
    <w:uiPriority w:val="0"/>
    <w:rPr>
      <w:rFonts w:ascii="Arial" w:hAnsi="Arial" w:eastAsia="Arial Unicode MS"/>
      <w:vanish/>
      <w:sz w:val="16"/>
      <w:szCs w:val="16"/>
    </w:rPr>
  </w:style>
  <w:style w:type="paragraph" w:customStyle="1" w:styleId="1701">
    <w:name w:val="CM11"/>
    <w:basedOn w:val="1"/>
    <w:next w:val="1"/>
    <w:autoRedefine/>
    <w:qFormat/>
    <w:uiPriority w:val="99"/>
    <w:pPr>
      <w:autoSpaceDE w:val="0"/>
      <w:autoSpaceDN w:val="0"/>
      <w:adjustRightInd w:val="0"/>
      <w:spacing w:line="313" w:lineRule="atLeast"/>
      <w:jc w:val="left"/>
    </w:pPr>
    <w:rPr>
      <w:rFonts w:ascii="Times New Roman" w:hAnsi="Times New Roman" w:eastAsia="宋体" w:cs="Times New Roman"/>
      <w:kern w:val="0"/>
      <w:sz w:val="24"/>
      <w:szCs w:val="24"/>
    </w:rPr>
  </w:style>
  <w:style w:type="paragraph" w:customStyle="1" w:styleId="1702">
    <w:name w:val="文章标题"/>
    <w:next w:val="1599"/>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703">
    <w:name w:val="图表脚注说明"/>
    <w:basedOn w:val="1"/>
    <w:autoRedefine/>
    <w:qFormat/>
    <w:uiPriority w:val="0"/>
    <w:rPr>
      <w:rFonts w:ascii="宋体" w:hAnsi="Times New Roman" w:eastAsia="宋体" w:cs="Times New Roman"/>
      <w:sz w:val="18"/>
      <w:szCs w:val="18"/>
    </w:rPr>
  </w:style>
  <w:style w:type="paragraph" w:customStyle="1" w:styleId="1704">
    <w:name w:val="_Style 264"/>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1705">
    <w:name w:val="表格主题1"/>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06">
    <w:name w:val="正文 首行缩进:  2 字符 Char Char Char Char Char Char"/>
    <w:link w:val="1707"/>
    <w:autoRedefine/>
    <w:qFormat/>
    <w:uiPriority w:val="0"/>
    <w:rPr>
      <w:rFonts w:ascii="宋体" w:hAnsi="宋体"/>
      <w:sz w:val="24"/>
      <w:szCs w:val="24"/>
    </w:rPr>
  </w:style>
  <w:style w:type="paragraph" w:customStyle="1" w:styleId="1707">
    <w:name w:val="正文 首行缩进:  2 字符 Char Char Char Char Char"/>
    <w:basedOn w:val="1"/>
    <w:link w:val="1706"/>
    <w:autoRedefine/>
    <w:qFormat/>
    <w:uiPriority w:val="0"/>
    <w:pPr>
      <w:spacing w:line="360" w:lineRule="auto"/>
      <w:ind w:firstLine="480" w:firstLineChars="200"/>
      <w:jc w:val="left"/>
    </w:pPr>
    <w:rPr>
      <w:rFonts w:ascii="宋体" w:hAnsi="宋体" w:eastAsia="宋体" w:cs="Times New Roman"/>
      <w:kern w:val="0"/>
      <w:sz w:val="24"/>
      <w:szCs w:val="24"/>
    </w:rPr>
  </w:style>
  <w:style w:type="paragraph" w:customStyle="1" w:styleId="1708">
    <w:name w:val="figure description"/>
    <w:basedOn w:val="1"/>
    <w:autoRedefine/>
    <w:qFormat/>
    <w:uiPriority w:val="99"/>
    <w:pPr>
      <w:keepNext/>
      <w:widowControl/>
      <w:numPr>
        <w:ilvl w:val="0"/>
        <w:numId w:val="71"/>
      </w:numPr>
      <w:tabs>
        <w:tab w:val="left" w:pos="425"/>
      </w:tabs>
      <w:autoSpaceDE w:val="0"/>
      <w:autoSpaceDN w:val="0"/>
      <w:adjustRightInd w:val="0"/>
      <w:spacing w:before="105" w:line="360" w:lineRule="auto"/>
      <w:ind w:left="425" w:hanging="425"/>
      <w:jc w:val="center"/>
    </w:pPr>
    <w:rPr>
      <w:rFonts w:ascii="宋体" w:hAnsi="Times New Roman" w:eastAsia="宋体" w:cs="Times New Roman"/>
      <w:kern w:val="0"/>
      <w:szCs w:val="20"/>
    </w:rPr>
  </w:style>
  <w:style w:type="paragraph" w:customStyle="1" w:styleId="1709">
    <w:name w:val="**正文"/>
    <w:basedOn w:val="1"/>
    <w:autoRedefine/>
    <w:qFormat/>
    <w:uiPriority w:val="99"/>
    <w:pPr>
      <w:spacing w:line="360" w:lineRule="auto"/>
      <w:ind w:firstLine="482"/>
    </w:pPr>
    <w:rPr>
      <w:rFonts w:ascii="宋体" w:hAnsi="宋体" w:eastAsia="宋体" w:cs="Times New Roman"/>
      <w:sz w:val="24"/>
      <w:szCs w:val="24"/>
    </w:rPr>
  </w:style>
  <w:style w:type="character" w:customStyle="1" w:styleId="1710">
    <w:name w:val="未处理的提及2"/>
    <w:basedOn w:val="160"/>
    <w:autoRedefine/>
    <w:qFormat/>
    <w:uiPriority w:val="99"/>
    <w:rPr>
      <w:color w:val="605E5C"/>
      <w:shd w:val="clear" w:color="auto" w:fill="E1DFDD"/>
    </w:rPr>
  </w:style>
  <w:style w:type="character" w:customStyle="1" w:styleId="1711">
    <w:name w:val="*正文 Char Char"/>
    <w:autoRedefine/>
    <w:qFormat/>
    <w:uiPriority w:val="0"/>
    <w:rPr>
      <w:rFonts w:ascii="宋体" w:hAnsi="宋体" w:eastAsia="仿宋" w:cs="Times New Roman"/>
      <w:kern w:val="0"/>
      <w:sz w:val="28"/>
      <w:szCs w:val="24"/>
    </w:rPr>
  </w:style>
  <w:style w:type="paragraph" w:customStyle="1" w:styleId="1712">
    <w:name w:val="Item List--F12"/>
    <w:autoRedefine/>
    <w:qFormat/>
    <w:uiPriority w:val="99"/>
    <w:pPr>
      <w:tabs>
        <w:tab w:val="left" w:pos="2126"/>
      </w:tabs>
      <w:spacing w:line="300" w:lineRule="auto"/>
      <w:ind w:left="2126" w:hanging="425"/>
      <w:jc w:val="both"/>
    </w:pPr>
    <w:rPr>
      <w:rFonts w:ascii="Arial" w:hAnsi="Arial" w:eastAsia="宋体" w:cs="Times New Roman"/>
      <w:sz w:val="21"/>
      <w:lang w:val="en-US" w:eastAsia="zh-CN" w:bidi="ar-SA"/>
    </w:rPr>
  </w:style>
  <w:style w:type="character" w:customStyle="1" w:styleId="1713">
    <w:name w:val="fontstyle01"/>
    <w:autoRedefine/>
    <w:qFormat/>
    <w:uiPriority w:val="0"/>
    <w:rPr>
      <w:rFonts w:hint="default" w:ascii="TimesNewRomanPS-BoldMT" w:hAnsi="TimesNewRomanPS-BoldMT"/>
      <w:b/>
      <w:bCs/>
      <w:color w:val="000000"/>
      <w:sz w:val="24"/>
      <w:szCs w:val="24"/>
    </w:rPr>
  </w:style>
  <w:style w:type="paragraph" w:customStyle="1" w:styleId="1714">
    <w:name w:val="标题 31"/>
    <w:basedOn w:val="36"/>
    <w:next w:val="87"/>
    <w:autoRedefine/>
    <w:qFormat/>
    <w:uiPriority w:val="99"/>
    <w:pPr>
      <w:widowControl w:val="0"/>
      <w:autoSpaceDE/>
      <w:autoSpaceDN/>
      <w:adjustRightInd w:val="0"/>
      <w:spacing w:before="156" w:after="120" w:line="360" w:lineRule="auto"/>
      <w:ind w:left="420" w:leftChars="200" w:right="240" w:firstLine="420" w:firstLineChars="200"/>
      <w:jc w:val="left"/>
      <w:textAlignment w:val="auto"/>
    </w:pPr>
    <w:rPr>
      <w:rFonts w:hAnsi="宋体"/>
      <w:bCs/>
      <w:kern w:val="2"/>
      <w:sz w:val="28"/>
      <w:szCs w:val="28"/>
      <w:lang w:val="en-US"/>
    </w:rPr>
  </w:style>
  <w:style w:type="paragraph" w:customStyle="1" w:styleId="1715">
    <w:name w:val="插图居中"/>
    <w:next w:val="1"/>
    <w:autoRedefine/>
    <w:qFormat/>
    <w:uiPriority w:val="0"/>
    <w:pPr>
      <w:spacing w:beforeLines="50" w:afterLines="50" w:line="360" w:lineRule="auto"/>
      <w:jc w:val="center"/>
    </w:pPr>
    <w:rPr>
      <w:rFonts w:ascii="Times New Roman" w:hAnsi="Times New Roman" w:eastAsia="黑体" w:cs="Times New Roman"/>
      <w:b/>
      <w:kern w:val="2"/>
      <w:sz w:val="24"/>
      <w:szCs w:val="24"/>
      <w:lang w:val="en-US" w:eastAsia="zh-CN" w:bidi="ar-SA"/>
    </w:rPr>
  </w:style>
  <w:style w:type="character" w:customStyle="1" w:styleId="1716">
    <w:name w:val="页脚页码"/>
    <w:autoRedefine/>
    <w:qFormat/>
    <w:uiPriority w:val="0"/>
    <w:rPr>
      <w:rFonts w:eastAsia="宋体"/>
      <w:sz w:val="18"/>
    </w:rPr>
  </w:style>
  <w:style w:type="paragraph" w:customStyle="1" w:styleId="1717">
    <w:name w:val="段落标题"/>
    <w:basedOn w:val="1"/>
    <w:next w:val="1"/>
    <w:autoRedefine/>
    <w:qFormat/>
    <w:uiPriority w:val="0"/>
    <w:pPr>
      <w:widowControl/>
      <w:spacing w:before="156" w:line="360" w:lineRule="auto"/>
      <w:ind w:firstLine="482" w:firstLineChars="200"/>
      <w:jc w:val="left"/>
    </w:pPr>
    <w:rPr>
      <w:rFonts w:ascii="宋体" w:hAnsi="宋体" w:eastAsia="宋体" w:cs="Times New Roman"/>
      <w:b/>
      <w:bCs/>
      <w:sz w:val="28"/>
      <w:szCs w:val="28"/>
    </w:rPr>
  </w:style>
  <w:style w:type="paragraph" w:customStyle="1" w:styleId="1718">
    <w:name w:val="正文加粗"/>
    <w:basedOn w:val="1"/>
    <w:next w:val="1"/>
    <w:link w:val="1719"/>
    <w:autoRedefine/>
    <w:qFormat/>
    <w:uiPriority w:val="0"/>
    <w:pPr>
      <w:widowControl/>
      <w:spacing w:before="156" w:line="360" w:lineRule="auto"/>
      <w:ind w:firstLine="560" w:firstLineChars="200"/>
      <w:jc w:val="left"/>
    </w:pPr>
    <w:rPr>
      <w:rFonts w:ascii="宋体" w:hAnsi="宋体" w:eastAsia="宋体" w:cs="Times New Roman"/>
      <w:b/>
      <w:bCs/>
      <w:sz w:val="28"/>
      <w:szCs w:val="28"/>
    </w:rPr>
  </w:style>
  <w:style w:type="character" w:customStyle="1" w:styleId="1719">
    <w:name w:val="正文加粗 Char"/>
    <w:link w:val="1718"/>
    <w:autoRedefine/>
    <w:qFormat/>
    <w:uiPriority w:val="0"/>
    <w:rPr>
      <w:rFonts w:ascii="宋体" w:hAnsi="宋体"/>
      <w:b/>
      <w:bCs/>
      <w:kern w:val="2"/>
      <w:sz w:val="28"/>
      <w:szCs w:val="28"/>
    </w:rPr>
  </w:style>
  <w:style w:type="paragraph" w:customStyle="1" w:styleId="1720">
    <w:name w:val="表内文字居中"/>
    <w:autoRedefine/>
    <w:qFormat/>
    <w:uiPriority w:val="0"/>
    <w:pPr>
      <w:jc w:val="center"/>
    </w:pPr>
    <w:rPr>
      <w:rFonts w:ascii="Times New Roman" w:hAnsi="Times New Roman" w:eastAsia="宋体" w:cs="Times New Roman"/>
      <w:kern w:val="2"/>
      <w:sz w:val="24"/>
      <w:szCs w:val="24"/>
      <w:lang w:val="en-US" w:eastAsia="zh-CN" w:bidi="ar-SA"/>
    </w:rPr>
  </w:style>
  <w:style w:type="paragraph" w:customStyle="1" w:styleId="1721">
    <w:name w:val="表内文字居右"/>
    <w:autoRedefine/>
    <w:qFormat/>
    <w:uiPriority w:val="0"/>
    <w:pPr>
      <w:jc w:val="right"/>
    </w:pPr>
    <w:rPr>
      <w:rFonts w:ascii="Times New Roman" w:hAnsi="Times New Roman" w:eastAsia="宋体" w:cs="Times New Roman"/>
      <w:kern w:val="2"/>
      <w:sz w:val="24"/>
      <w:szCs w:val="24"/>
      <w:lang w:val="en-US" w:eastAsia="zh-CN" w:bidi="ar-SA"/>
    </w:rPr>
  </w:style>
  <w:style w:type="paragraph" w:customStyle="1" w:styleId="1722">
    <w:name w:val="投标文件"/>
    <w:next w:val="1"/>
    <w:autoRedefine/>
    <w:qFormat/>
    <w:uiPriority w:val="0"/>
    <w:pPr>
      <w:jc w:val="center"/>
    </w:pPr>
    <w:rPr>
      <w:rFonts w:ascii="宋体" w:hAnsi="宋体" w:eastAsia="隶书" w:cs="Times New Roman"/>
      <w:b/>
      <w:bCs/>
      <w:kern w:val="2"/>
      <w:sz w:val="72"/>
      <w:szCs w:val="44"/>
      <w:lang w:val="en-US" w:eastAsia="zh-CN" w:bidi="ar-SA"/>
    </w:rPr>
  </w:style>
  <w:style w:type="paragraph" w:customStyle="1" w:styleId="1723">
    <w:name w:val="招标编号"/>
    <w:next w:val="1"/>
    <w:autoRedefine/>
    <w:qFormat/>
    <w:uiPriority w:val="0"/>
    <w:pPr>
      <w:jc w:val="center"/>
    </w:pPr>
    <w:rPr>
      <w:rFonts w:ascii="Times New Roman" w:hAnsi="Times New Roman" w:eastAsia="微软雅黑" w:cs="Times New Roman"/>
      <w:kern w:val="2"/>
      <w:sz w:val="36"/>
      <w:szCs w:val="24"/>
      <w:lang w:val="en-US" w:eastAsia="zh-CN" w:bidi="ar-SA"/>
    </w:rPr>
  </w:style>
  <w:style w:type="character" w:customStyle="1" w:styleId="1724">
    <w:name w:val="上标"/>
    <w:autoRedefine/>
    <w:qFormat/>
    <w:uiPriority w:val="0"/>
    <w:rPr>
      <w:vertAlign w:val="superscript"/>
    </w:rPr>
  </w:style>
  <w:style w:type="paragraph" w:customStyle="1" w:styleId="1725">
    <w:name w:val="图内文字5号居中"/>
    <w:autoRedefine/>
    <w:qFormat/>
    <w:uiPriority w:val="0"/>
    <w:pPr>
      <w:jc w:val="center"/>
    </w:pPr>
    <w:rPr>
      <w:rFonts w:ascii="Times New Roman" w:hAnsi="Times New Roman" w:eastAsia="宋体" w:cs="Times New Roman"/>
      <w:kern w:val="2"/>
      <w:sz w:val="21"/>
      <w:szCs w:val="24"/>
      <w:lang w:val="en-US" w:eastAsia="zh-CN" w:bidi="ar-SA"/>
    </w:rPr>
  </w:style>
  <w:style w:type="paragraph" w:customStyle="1" w:styleId="1726">
    <w:name w:val="图内文字5号居左"/>
    <w:autoRedefine/>
    <w:qFormat/>
    <w:uiPriority w:val="0"/>
    <w:rPr>
      <w:rFonts w:ascii="Times New Roman" w:hAnsi="Times New Roman" w:eastAsia="宋体" w:cs="Times New Roman"/>
      <w:kern w:val="2"/>
      <w:sz w:val="21"/>
      <w:szCs w:val="24"/>
      <w:lang w:val="en-US" w:eastAsia="zh-CN" w:bidi="ar-SA"/>
    </w:rPr>
  </w:style>
  <w:style w:type="paragraph" w:customStyle="1" w:styleId="1727">
    <w:name w:val="浅色列表 - 着色 51"/>
    <w:basedOn w:val="1"/>
    <w:autoRedefine/>
    <w:qFormat/>
    <w:uiPriority w:val="34"/>
    <w:pPr>
      <w:widowControl/>
      <w:spacing w:before="156"/>
      <w:ind w:firstLine="420" w:firstLineChars="200"/>
      <w:jc w:val="left"/>
    </w:pPr>
    <w:rPr>
      <w:rFonts w:cs="Times New Roman"/>
      <w:bCs/>
      <w:sz w:val="28"/>
      <w:szCs w:val="28"/>
    </w:rPr>
  </w:style>
  <w:style w:type="table" w:customStyle="1" w:styleId="1728">
    <w:name w:val="网格表 2 - 着色 11"/>
    <w:basedOn w:val="88"/>
    <w:autoRedefine/>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customStyle="1" w:styleId="1729">
    <w:name w:val="中等深浅网格 1 - 着色 21"/>
    <w:basedOn w:val="1"/>
    <w:autoRedefine/>
    <w:qFormat/>
    <w:uiPriority w:val="34"/>
    <w:pPr>
      <w:widowControl/>
      <w:spacing w:before="156" w:line="360" w:lineRule="auto"/>
      <w:ind w:firstLine="420" w:firstLineChars="200"/>
      <w:jc w:val="left"/>
    </w:pPr>
    <w:rPr>
      <w:rFonts w:ascii="宋体" w:hAnsi="宋体" w:eastAsia="宋体" w:cs="Times New Roman"/>
      <w:bCs/>
      <w:sz w:val="28"/>
      <w:szCs w:val="28"/>
    </w:rPr>
  </w:style>
  <w:style w:type="paragraph" w:customStyle="1" w:styleId="1730">
    <w:name w:val="正文Z"/>
    <w:basedOn w:val="1"/>
    <w:autoRedefine/>
    <w:qFormat/>
    <w:uiPriority w:val="0"/>
    <w:pPr>
      <w:pBdr>
        <w:top w:val="none" w:color="FFFFFF" w:sz="0" w:space="31"/>
        <w:left w:val="none" w:color="FFFFFF" w:sz="0" w:space="31"/>
        <w:bottom w:val="none" w:color="FFFFFF" w:sz="0" w:space="31"/>
        <w:right w:val="none" w:color="FFFFFF" w:sz="0" w:space="31"/>
      </w:pBdr>
      <w:spacing w:before="156" w:line="600" w:lineRule="exact"/>
      <w:ind w:firstLine="640" w:firstLineChars="200"/>
    </w:pPr>
    <w:rPr>
      <w:rFonts w:ascii="方正仿宋_GBK" w:hAnsi="仿宋" w:eastAsia="方正仿宋_GBK" w:cs="仿宋"/>
      <w:bCs/>
      <w:smallCaps/>
      <w:color w:val="000000"/>
      <w:sz w:val="32"/>
      <w:szCs w:val="32"/>
      <w:u w:color="000000"/>
      <w:lang w:val="zh-TW" w:eastAsia="zh-TW"/>
    </w:rPr>
  </w:style>
  <w:style w:type="paragraph" w:customStyle="1" w:styleId="1731">
    <w:name w:val="标题大项"/>
    <w:basedOn w:val="84"/>
    <w:autoRedefine/>
    <w:qFormat/>
    <w:uiPriority w:val="0"/>
    <w:pPr>
      <w:pageBreakBefore/>
      <w:numPr>
        <w:ilvl w:val="0"/>
        <w:numId w:val="72"/>
      </w:numPr>
      <w:adjustRightInd w:val="0"/>
      <w:snapToGrid w:val="0"/>
      <w:spacing w:before="4800" w:after="60" w:line="360" w:lineRule="auto"/>
      <w:ind w:left="1305" w:firstLine="0" w:firstLineChars="200"/>
      <w:jc w:val="center"/>
      <w:outlineLvl w:val="0"/>
    </w:pPr>
    <w:rPr>
      <w:rFonts w:ascii="Arial" w:hAnsi="Arial" w:eastAsia="宋体" w:cs="Arial"/>
      <w:b/>
      <w:smallCaps/>
      <w:sz w:val="52"/>
      <w:szCs w:val="32"/>
    </w:rPr>
  </w:style>
  <w:style w:type="paragraph" w:customStyle="1" w:styleId="1732">
    <w:name w:val="7"/>
    <w:basedOn w:val="1"/>
    <w:next w:val="199"/>
    <w:autoRedefine/>
    <w:qFormat/>
    <w:uiPriority w:val="34"/>
    <w:pPr>
      <w:adjustRightInd w:val="0"/>
      <w:snapToGrid w:val="0"/>
      <w:spacing w:before="156" w:line="360" w:lineRule="auto"/>
      <w:ind w:right="240" w:firstLine="420" w:firstLineChars="200"/>
      <w:jc w:val="left"/>
    </w:pPr>
    <w:rPr>
      <w:rFonts w:ascii="宋体" w:hAnsi="宋体" w:eastAsia="宋体" w:cs="Times New Roman"/>
      <w:bCs/>
      <w:smallCaps/>
      <w:sz w:val="28"/>
      <w:szCs w:val="24"/>
    </w:rPr>
  </w:style>
  <w:style w:type="character" w:customStyle="1" w:styleId="1733">
    <w:name w:val="明显参考1"/>
    <w:autoRedefine/>
    <w:qFormat/>
    <w:uiPriority w:val="32"/>
    <w:rPr>
      <w:b/>
      <w:bCs/>
      <w:i/>
      <w:smallCaps/>
      <w:color w:val="auto"/>
      <w:spacing w:val="5"/>
      <w:u w:val="single"/>
    </w:rPr>
  </w:style>
  <w:style w:type="character" w:customStyle="1" w:styleId="1734">
    <w:name w:val="明显强调3"/>
    <w:autoRedefine/>
    <w:qFormat/>
    <w:uiPriority w:val="0"/>
    <w:rPr>
      <w:b/>
      <w:bCs/>
      <w:i/>
      <w:iCs/>
      <w:color w:val="4F81BD"/>
    </w:rPr>
  </w:style>
  <w:style w:type="paragraph" w:styleId="1735">
    <w:name w:val="Intense Quote"/>
    <w:basedOn w:val="1"/>
    <w:next w:val="1"/>
    <w:link w:val="1736"/>
    <w:autoRedefine/>
    <w:qFormat/>
    <w:uiPriority w:val="30"/>
    <w:pPr>
      <w:pBdr>
        <w:bottom w:val="single" w:color="4F81BD" w:sz="4" w:space="4"/>
      </w:pBdr>
      <w:spacing w:before="200" w:after="280"/>
      <w:ind w:left="936" w:right="936"/>
    </w:pPr>
    <w:rPr>
      <w:rFonts w:ascii="宋体" w:hAnsi="宋体" w:eastAsia="宋体" w:cs="Times New Roman"/>
      <w:b/>
      <w:i/>
      <w:iCs/>
      <w:smallCaps/>
      <w:color w:val="4F81BD"/>
      <w:szCs w:val="24"/>
      <w:lang w:val="zh-CN"/>
    </w:rPr>
  </w:style>
  <w:style w:type="character" w:customStyle="1" w:styleId="1736">
    <w:name w:val="明显引用 字符"/>
    <w:basedOn w:val="160"/>
    <w:link w:val="1735"/>
    <w:autoRedefine/>
    <w:qFormat/>
    <w:uiPriority w:val="30"/>
    <w:rPr>
      <w:rFonts w:ascii="宋体" w:hAnsi="宋体"/>
      <w:b/>
      <w:i/>
      <w:iCs/>
      <w:smallCaps/>
      <w:color w:val="4F81BD"/>
      <w:kern w:val="2"/>
      <w:sz w:val="21"/>
      <w:szCs w:val="24"/>
      <w:lang w:val="zh-CN"/>
    </w:rPr>
  </w:style>
  <w:style w:type="character" w:customStyle="1" w:styleId="1737">
    <w:name w:val="不明显参考1"/>
    <w:autoRedefine/>
    <w:qFormat/>
    <w:uiPriority w:val="31"/>
    <w:rPr>
      <w:smallCaps/>
      <w:color w:val="C0504D"/>
      <w:u w:val="single"/>
    </w:rPr>
  </w:style>
  <w:style w:type="character" w:customStyle="1" w:styleId="1738">
    <w:name w:val="书籍标题1"/>
    <w:autoRedefine/>
    <w:qFormat/>
    <w:uiPriority w:val="33"/>
    <w:rPr>
      <w:b/>
      <w:bCs/>
      <w:smallCaps/>
      <w:spacing w:val="5"/>
    </w:rPr>
  </w:style>
  <w:style w:type="paragraph" w:customStyle="1" w:styleId="1739">
    <w:name w:val="正文加粗带编号"/>
    <w:basedOn w:val="36"/>
    <w:link w:val="1740"/>
    <w:autoRedefine/>
    <w:qFormat/>
    <w:uiPriority w:val="0"/>
    <w:pPr>
      <w:widowControl w:val="0"/>
      <w:numPr>
        <w:ilvl w:val="0"/>
        <w:numId w:val="73"/>
      </w:numPr>
      <w:autoSpaceDE/>
      <w:autoSpaceDN/>
      <w:adjustRightInd w:val="0"/>
      <w:spacing w:before="156" w:line="360" w:lineRule="auto"/>
      <w:ind w:left="0" w:right="240" w:firstLine="200"/>
      <w:jc w:val="left"/>
      <w:textAlignment w:val="auto"/>
    </w:pPr>
    <w:rPr>
      <w:rFonts w:hAnsi="宋体"/>
      <w:b/>
      <w:bCs/>
      <w:kern w:val="2"/>
      <w:sz w:val="28"/>
      <w:szCs w:val="28"/>
      <w:lang w:val="en-US"/>
    </w:rPr>
  </w:style>
  <w:style w:type="character" w:customStyle="1" w:styleId="1740">
    <w:name w:val="正文加粗带编号 字符"/>
    <w:link w:val="1739"/>
    <w:autoRedefine/>
    <w:qFormat/>
    <w:uiPriority w:val="0"/>
    <w:rPr>
      <w:rFonts w:ascii="宋体" w:hAnsi="宋体"/>
      <w:b/>
      <w:bCs/>
      <w:kern w:val="2"/>
      <w:sz w:val="28"/>
      <w:szCs w:val="28"/>
    </w:rPr>
  </w:style>
  <w:style w:type="paragraph" w:customStyle="1" w:styleId="1741">
    <w:name w:val="编号1级"/>
    <w:basedOn w:val="1"/>
    <w:next w:val="1"/>
    <w:link w:val="1742"/>
    <w:autoRedefine/>
    <w:qFormat/>
    <w:uiPriority w:val="0"/>
    <w:pPr>
      <w:numPr>
        <w:ilvl w:val="0"/>
        <w:numId w:val="74"/>
      </w:numPr>
      <w:adjustRightInd w:val="0"/>
      <w:snapToGrid w:val="0"/>
      <w:spacing w:before="156" w:line="360" w:lineRule="auto"/>
      <w:ind w:left="0" w:firstLine="480" w:firstLineChars="200"/>
      <w:jc w:val="left"/>
    </w:pPr>
    <w:rPr>
      <w:rFonts w:ascii="宋体" w:hAnsi="宋体" w:eastAsia="宋体" w:cs="Times New Roman"/>
      <w:bCs/>
      <w:smallCaps/>
      <w:sz w:val="28"/>
      <w:szCs w:val="24"/>
    </w:rPr>
  </w:style>
  <w:style w:type="character" w:customStyle="1" w:styleId="1742">
    <w:name w:val="编号1级 字符"/>
    <w:link w:val="1741"/>
    <w:autoRedefine/>
    <w:qFormat/>
    <w:uiPriority w:val="0"/>
    <w:rPr>
      <w:rFonts w:ascii="宋体" w:hAnsi="宋体"/>
      <w:bCs/>
      <w:smallCaps/>
      <w:kern w:val="2"/>
      <w:sz w:val="28"/>
      <w:szCs w:val="24"/>
    </w:rPr>
  </w:style>
  <w:style w:type="paragraph" w:customStyle="1" w:styleId="1743">
    <w:name w:val="编号2级"/>
    <w:basedOn w:val="1"/>
    <w:next w:val="199"/>
    <w:autoRedefine/>
    <w:qFormat/>
    <w:uiPriority w:val="0"/>
    <w:pPr>
      <w:numPr>
        <w:ilvl w:val="0"/>
        <w:numId w:val="75"/>
      </w:numPr>
      <w:adjustRightInd w:val="0"/>
      <w:snapToGrid w:val="0"/>
      <w:spacing w:before="156" w:line="360" w:lineRule="auto"/>
      <w:ind w:left="0" w:firstLine="960" w:firstLineChars="400"/>
      <w:jc w:val="left"/>
    </w:pPr>
    <w:rPr>
      <w:rFonts w:ascii="宋体" w:hAnsi="宋体" w:eastAsia="宋体" w:cs="Times New Roman"/>
      <w:bCs/>
      <w:smallCaps/>
      <w:sz w:val="28"/>
      <w:szCs w:val="24"/>
    </w:rPr>
  </w:style>
  <w:style w:type="paragraph" w:customStyle="1" w:styleId="1744">
    <w:name w:val="编号3级"/>
    <w:basedOn w:val="1"/>
    <w:next w:val="199"/>
    <w:autoRedefine/>
    <w:qFormat/>
    <w:uiPriority w:val="0"/>
    <w:pPr>
      <w:numPr>
        <w:ilvl w:val="0"/>
        <w:numId w:val="76"/>
      </w:numPr>
      <w:adjustRightInd w:val="0"/>
      <w:snapToGrid w:val="0"/>
      <w:spacing w:before="156" w:line="360" w:lineRule="auto"/>
      <w:ind w:left="0" w:firstLine="1440" w:firstLineChars="600"/>
      <w:jc w:val="left"/>
    </w:pPr>
    <w:rPr>
      <w:rFonts w:ascii="宋体" w:hAnsi="宋体" w:eastAsia="宋体" w:cs="Times New Roman"/>
      <w:bCs/>
      <w:smallCaps/>
      <w:sz w:val="28"/>
      <w:szCs w:val="24"/>
    </w:rPr>
  </w:style>
  <w:style w:type="character" w:customStyle="1" w:styleId="1745">
    <w:name w:val="招标要求"/>
    <w:autoRedefine/>
    <w:qFormat/>
    <w:uiPriority w:val="1"/>
    <w:rPr>
      <w:b/>
      <w:color w:val="0066FF"/>
      <w:u w:val="none"/>
    </w:rPr>
  </w:style>
  <w:style w:type="character" w:customStyle="1" w:styleId="1746">
    <w:name w:val="默认字符"/>
    <w:autoRedefine/>
    <w:qFormat/>
    <w:uiPriority w:val="1"/>
  </w:style>
  <w:style w:type="paragraph" w:customStyle="1" w:styleId="1747">
    <w:name w:val="表中文字"/>
    <w:basedOn w:val="1"/>
    <w:link w:val="1748"/>
    <w:autoRedefine/>
    <w:qFormat/>
    <w:uiPriority w:val="0"/>
    <w:pPr>
      <w:widowControl/>
      <w:spacing w:before="156"/>
      <w:jc w:val="center"/>
    </w:pPr>
    <w:rPr>
      <w:rFonts w:ascii="宋体" w:hAnsi="宋体" w:eastAsia="宋体" w:cs="Times New Roman"/>
      <w:bCs/>
      <w:szCs w:val="28"/>
    </w:rPr>
  </w:style>
  <w:style w:type="character" w:customStyle="1" w:styleId="1748">
    <w:name w:val="表中文字 字符"/>
    <w:link w:val="1747"/>
    <w:autoRedefine/>
    <w:qFormat/>
    <w:uiPriority w:val="0"/>
    <w:rPr>
      <w:rFonts w:ascii="宋体" w:hAnsi="宋体"/>
      <w:bCs/>
      <w:kern w:val="2"/>
      <w:sz w:val="21"/>
      <w:szCs w:val="28"/>
    </w:rPr>
  </w:style>
  <w:style w:type="character" w:customStyle="1" w:styleId="1749">
    <w:name w:val="页脚 字符3"/>
    <w:autoRedefine/>
    <w:qFormat/>
    <w:uiPriority w:val="99"/>
    <w:rPr>
      <w:rFonts w:ascii="宋体"/>
      <w:sz w:val="21"/>
      <w:szCs w:val="24"/>
    </w:rPr>
  </w:style>
  <w:style w:type="paragraph" w:customStyle="1" w:styleId="1750">
    <w:name w:val="目录 31"/>
    <w:basedOn w:val="1"/>
    <w:autoRedefine/>
    <w:qFormat/>
    <w:uiPriority w:val="62"/>
    <w:pPr>
      <w:widowControl/>
      <w:spacing w:before="156" w:line="360" w:lineRule="auto"/>
      <w:ind w:firstLine="560" w:firstLineChars="200"/>
      <w:jc w:val="left"/>
    </w:pPr>
    <w:rPr>
      <w:rFonts w:ascii="宋体" w:hAnsi="宋体" w:eastAsia="宋体" w:cs="Times New Roman"/>
      <w:bCs/>
      <w:sz w:val="28"/>
      <w:szCs w:val="28"/>
    </w:rPr>
  </w:style>
  <w:style w:type="paragraph" w:customStyle="1" w:styleId="1751">
    <w:name w:val="表格注"/>
    <w:basedOn w:val="1"/>
    <w:autoRedefine/>
    <w:qFormat/>
    <w:uiPriority w:val="99"/>
    <w:pPr>
      <w:adjustRightInd w:val="0"/>
      <w:spacing w:before="156" w:line="288" w:lineRule="auto"/>
      <w:ind w:firstLine="560" w:firstLineChars="200"/>
      <w:jc w:val="left"/>
      <w:textAlignment w:val="baseline"/>
    </w:pPr>
    <w:rPr>
      <w:rFonts w:ascii="宋体" w:hAnsi="宋体" w:eastAsia="宋体" w:cs="Times New Roman"/>
      <w:bCs/>
      <w:smallCaps/>
      <w:kern w:val="0"/>
      <w:sz w:val="28"/>
      <w:szCs w:val="24"/>
    </w:rPr>
  </w:style>
  <w:style w:type="paragraph" w:customStyle="1" w:styleId="1752">
    <w:name w:val="图纸"/>
    <w:basedOn w:val="1"/>
    <w:next w:val="1"/>
    <w:autoRedefine/>
    <w:qFormat/>
    <w:uiPriority w:val="99"/>
    <w:pPr>
      <w:adjustRightInd w:val="0"/>
      <w:spacing w:before="156" w:line="288" w:lineRule="auto"/>
      <w:ind w:left="425" w:firstLine="200" w:firstLineChars="200"/>
      <w:jc w:val="left"/>
    </w:pPr>
    <w:rPr>
      <w:rFonts w:ascii="宋体" w:hAnsi="宋体" w:eastAsia="宋体" w:cs="Times New Roman"/>
      <w:bCs/>
      <w:smallCaps/>
      <w:kern w:val="0"/>
      <w:sz w:val="28"/>
      <w:szCs w:val="24"/>
    </w:rPr>
  </w:style>
  <w:style w:type="paragraph" w:customStyle="1" w:styleId="1753">
    <w:name w:val="注"/>
    <w:basedOn w:val="1"/>
    <w:autoRedefine/>
    <w:qFormat/>
    <w:uiPriority w:val="99"/>
    <w:pPr>
      <w:adjustRightInd w:val="0"/>
      <w:spacing w:before="156" w:line="320" w:lineRule="atLeast"/>
      <w:ind w:firstLine="284" w:firstLineChars="200"/>
      <w:jc w:val="left"/>
      <w:textAlignment w:val="baseline"/>
    </w:pPr>
    <w:rPr>
      <w:rFonts w:ascii="仿宋_GB2312" w:hAnsi="宋体" w:eastAsia="楷体_GB2312" w:cs="Times New Roman"/>
      <w:b/>
      <w:bCs/>
      <w:i/>
      <w:smallCaps/>
      <w:kern w:val="0"/>
      <w:szCs w:val="24"/>
    </w:rPr>
  </w:style>
  <w:style w:type="paragraph" w:customStyle="1" w:styleId="1754">
    <w:name w:val="图文1"/>
    <w:basedOn w:val="1"/>
    <w:autoRedefine/>
    <w:qFormat/>
    <w:uiPriority w:val="99"/>
    <w:pPr>
      <w:tabs>
        <w:tab w:val="left" w:pos="-103"/>
        <w:tab w:val="left" w:pos="0"/>
      </w:tabs>
      <w:autoSpaceDE w:val="0"/>
      <w:autoSpaceDN w:val="0"/>
      <w:spacing w:before="60" w:line="360" w:lineRule="atLeast"/>
      <w:ind w:left="454" w:firstLine="425"/>
      <w:jc w:val="left"/>
    </w:pPr>
    <w:rPr>
      <w:rFonts w:ascii="宋体" w:hAnsi="宋体" w:eastAsia="宋体" w:cs="Times New Roman"/>
      <w:bCs/>
      <w:smallCaps/>
      <w:color w:val="000000"/>
      <w:spacing w:val="20"/>
      <w:kern w:val="0"/>
      <w:szCs w:val="24"/>
    </w:rPr>
  </w:style>
  <w:style w:type="paragraph" w:customStyle="1" w:styleId="1755">
    <w:name w:val="表格（小四号字）"/>
    <w:basedOn w:val="1"/>
    <w:link w:val="1756"/>
    <w:autoRedefine/>
    <w:qFormat/>
    <w:uiPriority w:val="0"/>
    <w:pPr>
      <w:keepNext/>
      <w:adjustRightInd w:val="0"/>
      <w:spacing w:before="40" w:after="40"/>
      <w:jc w:val="center"/>
      <w:textAlignment w:val="baseline"/>
    </w:pPr>
    <w:rPr>
      <w:rFonts w:ascii="宋体" w:hAnsi="宋体" w:eastAsia="宋体" w:cs="Times New Roman"/>
      <w:bCs/>
      <w:smallCaps/>
      <w:kern w:val="0"/>
      <w:szCs w:val="24"/>
    </w:rPr>
  </w:style>
  <w:style w:type="character" w:customStyle="1" w:styleId="1756">
    <w:name w:val="表格（小四号字） Char"/>
    <w:link w:val="1755"/>
    <w:autoRedefine/>
    <w:qFormat/>
    <w:uiPriority w:val="0"/>
    <w:rPr>
      <w:rFonts w:ascii="宋体" w:hAnsi="宋体"/>
      <w:bCs/>
      <w:smallCaps/>
      <w:sz w:val="21"/>
      <w:szCs w:val="24"/>
    </w:rPr>
  </w:style>
  <w:style w:type="paragraph" w:customStyle="1" w:styleId="1757">
    <w:name w:val="样式 表头 + 首行缩进:  2 字符"/>
    <w:basedOn w:val="669"/>
    <w:autoRedefine/>
    <w:qFormat/>
    <w:uiPriority w:val="99"/>
    <w:pPr>
      <w:keepNext/>
      <w:spacing w:before="156" w:line="288" w:lineRule="auto"/>
      <w:ind w:firstLine="0" w:firstLineChars="0"/>
    </w:pPr>
    <w:rPr>
      <w:rFonts w:ascii="宋体" w:hAnsi="宋体" w:eastAsia="宋体" w:cs="宋体"/>
      <w:bCs/>
      <w:smallCaps/>
      <w:sz w:val="21"/>
      <w:szCs w:val="21"/>
      <w:lang w:val="zh-CN"/>
    </w:rPr>
  </w:style>
  <w:style w:type="paragraph" w:customStyle="1" w:styleId="1758">
    <w:name w:val="样式 表格注 + 首行缩进:  2 字符"/>
    <w:basedOn w:val="1751"/>
    <w:autoRedefine/>
    <w:qFormat/>
    <w:uiPriority w:val="99"/>
    <w:rPr>
      <w:rFonts w:cs="宋体"/>
      <w:sz w:val="21"/>
    </w:rPr>
  </w:style>
  <w:style w:type="paragraph" w:customStyle="1" w:styleId="1759">
    <w:name w:val="样式 行距: 单倍行距"/>
    <w:basedOn w:val="1"/>
    <w:autoRedefine/>
    <w:qFormat/>
    <w:uiPriority w:val="99"/>
    <w:pPr>
      <w:adjustRightInd w:val="0"/>
      <w:spacing w:before="156"/>
      <w:ind w:firstLine="560" w:firstLineChars="200"/>
      <w:jc w:val="left"/>
      <w:textAlignment w:val="baseline"/>
    </w:pPr>
    <w:rPr>
      <w:rFonts w:ascii="宋体" w:hAnsi="宋体" w:eastAsia="宋体"/>
      <w:bCs/>
      <w:smallCaps/>
      <w:kern w:val="0"/>
      <w:sz w:val="28"/>
      <w:szCs w:val="24"/>
    </w:rPr>
  </w:style>
  <w:style w:type="paragraph" w:customStyle="1" w:styleId="1760">
    <w:name w:val="样式 左 左侧:  0 厘米 行距: 1.5 倍行距"/>
    <w:basedOn w:val="1"/>
    <w:autoRedefine/>
    <w:qFormat/>
    <w:uiPriority w:val="99"/>
    <w:pPr>
      <w:adjustRightInd w:val="0"/>
      <w:spacing w:before="156" w:line="300" w:lineRule="auto"/>
      <w:ind w:firstLine="221" w:firstLineChars="221"/>
      <w:jc w:val="left"/>
      <w:textAlignment w:val="baseline"/>
    </w:pPr>
    <w:rPr>
      <w:rFonts w:ascii="宋体" w:hAnsi="宋体" w:eastAsia="宋体"/>
      <w:bCs/>
      <w:smallCaps/>
      <w:kern w:val="0"/>
      <w:sz w:val="28"/>
      <w:szCs w:val="24"/>
    </w:rPr>
  </w:style>
  <w:style w:type="paragraph" w:customStyle="1" w:styleId="1761">
    <w:name w:val="表格标准"/>
    <w:basedOn w:val="1"/>
    <w:autoRedefine/>
    <w:qFormat/>
    <w:uiPriority w:val="99"/>
    <w:pPr>
      <w:widowControl/>
      <w:tabs>
        <w:tab w:val="left" w:pos="980"/>
      </w:tabs>
      <w:adjustRightInd w:val="0"/>
      <w:spacing w:before="40" w:after="40"/>
      <w:jc w:val="center"/>
      <w:textAlignment w:val="baseline"/>
    </w:pPr>
    <w:rPr>
      <w:rFonts w:ascii="宋体" w:hAnsi="宋体" w:eastAsia="仿宋_GB2312"/>
      <w:bCs/>
      <w:smallCaps/>
      <w:color w:val="000000"/>
      <w:kern w:val="0"/>
      <w:sz w:val="28"/>
      <w:szCs w:val="24"/>
    </w:rPr>
  </w:style>
  <w:style w:type="character" w:customStyle="1" w:styleId="1762">
    <w:name w:val="正文文本 字符1"/>
    <w:autoRedefine/>
    <w:qFormat/>
    <w:uiPriority w:val="0"/>
    <w:rPr>
      <w:rFonts w:eastAsia="宋体"/>
      <w:sz w:val="24"/>
      <w:lang w:val="en-US" w:eastAsia="zh-CN" w:bidi="ar-SA"/>
    </w:rPr>
  </w:style>
  <w:style w:type="paragraph" w:customStyle="1" w:styleId="1763">
    <w:name w:val="table contents"/>
    <w:basedOn w:val="1"/>
    <w:autoRedefine/>
    <w:qFormat/>
    <w:uiPriority w:val="99"/>
    <w:pPr>
      <w:tabs>
        <w:tab w:val="left" w:pos="1440"/>
        <w:tab w:val="left" w:pos="2160"/>
      </w:tabs>
      <w:spacing w:before="40" w:after="20" w:line="288" w:lineRule="auto"/>
      <w:jc w:val="left"/>
    </w:pPr>
    <w:rPr>
      <w:rFonts w:ascii="Arial Narrow" w:hAnsi="Arial Narrow" w:eastAsia="Times New Roman" w:cs="Times New Roman"/>
      <w:bCs/>
      <w:smallCaps/>
      <w:sz w:val="20"/>
      <w:szCs w:val="24"/>
      <w:lang w:val="en-GB" w:eastAsia="en-US"/>
    </w:rPr>
  </w:style>
  <w:style w:type="paragraph" w:customStyle="1" w:styleId="1764">
    <w:name w:val="Char2 Char Char Char3"/>
    <w:basedOn w:val="27"/>
    <w:autoRedefine/>
    <w:qFormat/>
    <w:uiPriority w:val="0"/>
    <w:pPr>
      <w:spacing w:before="240" w:after="240" w:line="288" w:lineRule="auto"/>
      <w:ind w:left="100" w:leftChars="100" w:right="100" w:rightChars="100"/>
      <w:jc w:val="left"/>
    </w:pPr>
    <w:rPr>
      <w:rFonts w:ascii="宋体" w:hAnsi="宋体"/>
      <w:bCs/>
      <w:smallCaps/>
      <w:color w:val="000000"/>
      <w:sz w:val="28"/>
    </w:rPr>
  </w:style>
  <w:style w:type="paragraph" w:customStyle="1" w:styleId="1765">
    <w:name w:val="样式 标题 21.1.1  heading 2H2第一章 标题 2Heading 2 HiddenHeading 2..."/>
    <w:basedOn w:val="4"/>
    <w:autoRedefine/>
    <w:qFormat/>
    <w:uiPriority w:val="99"/>
    <w:pPr>
      <w:adjustRightInd w:val="0"/>
      <w:spacing w:before="0" w:after="0" w:line="288" w:lineRule="auto"/>
      <w:textAlignment w:val="baseline"/>
    </w:pPr>
    <w:rPr>
      <w:rFonts w:ascii="黑体" w:hAnsi="黑体" w:eastAsia="黑体" w:cs="Times New Roman"/>
      <w:b w:val="0"/>
      <w:bCs w:val="0"/>
      <w:smallCaps/>
      <w:kern w:val="28"/>
      <w:sz w:val="24"/>
      <w:szCs w:val="24"/>
      <w:lang w:val="zh-CN"/>
    </w:rPr>
  </w:style>
  <w:style w:type="paragraph" w:customStyle="1" w:styleId="1766">
    <w:name w:val="样式 标题 31.11.1.1 Heading 3Bold HeadbhTitolo Sotto/Sottosezio..."/>
    <w:basedOn w:val="5"/>
    <w:autoRedefine/>
    <w:qFormat/>
    <w:uiPriority w:val="99"/>
    <w:pPr>
      <w:tabs>
        <w:tab w:val="left" w:pos="2694"/>
      </w:tabs>
      <w:adjustRightInd w:val="0"/>
      <w:spacing w:before="120" w:after="120" w:line="240" w:lineRule="auto"/>
      <w:ind w:left="708" w:firstLine="200"/>
      <w:textAlignment w:val="baseline"/>
    </w:pPr>
    <w:rPr>
      <w:rFonts w:ascii="黑体" w:hAnsi="黑体" w:eastAsia="黑体"/>
      <w:kern w:val="28"/>
      <w:sz w:val="24"/>
      <w:szCs w:val="24"/>
      <w:lang w:val="zh-CN"/>
    </w:rPr>
  </w:style>
  <w:style w:type="paragraph" w:customStyle="1" w:styleId="1767">
    <w:name w:val="样式 五号 居中 首行缩进:  2 字符"/>
    <w:basedOn w:val="1"/>
    <w:autoRedefine/>
    <w:qFormat/>
    <w:uiPriority w:val="99"/>
    <w:pPr>
      <w:adjustRightInd w:val="0"/>
      <w:spacing w:before="156" w:line="288" w:lineRule="auto"/>
      <w:ind w:firstLine="200" w:firstLineChars="200"/>
      <w:jc w:val="center"/>
      <w:textAlignment w:val="baseline"/>
    </w:pPr>
    <w:rPr>
      <w:rFonts w:ascii="宋体" w:hAnsi="宋体" w:eastAsia="宋体"/>
      <w:bCs/>
      <w:smallCaps/>
      <w:kern w:val="0"/>
      <w:szCs w:val="28"/>
    </w:rPr>
  </w:style>
  <w:style w:type="paragraph" w:customStyle="1" w:styleId="1768">
    <w:name w:val="样式 样式 首行缩进:  2 字符 + 首行缩进:  8.5 字符"/>
    <w:basedOn w:val="1067"/>
    <w:autoRedefine/>
    <w:qFormat/>
    <w:uiPriority w:val="99"/>
    <w:pPr>
      <w:spacing w:before="156" w:line="300" w:lineRule="auto"/>
      <w:ind w:firstLine="2040" w:firstLineChars="850"/>
      <w:jc w:val="left"/>
    </w:pPr>
    <w:rPr>
      <w:rFonts w:ascii="宋体" w:hAnsi="宋体" w:eastAsia="Times New Roman"/>
      <w:smallCaps/>
      <w:kern w:val="0"/>
      <w:sz w:val="28"/>
    </w:rPr>
  </w:style>
  <w:style w:type="paragraph" w:customStyle="1" w:styleId="1769">
    <w:name w:val="样式 标题 31.1.1 Heading 3h3H3level_3PIM 3Level 3 HeadHeading...2"/>
    <w:basedOn w:val="5"/>
    <w:link w:val="1770"/>
    <w:autoRedefine/>
    <w:qFormat/>
    <w:uiPriority w:val="99"/>
    <w:pPr>
      <w:keepNext w:val="0"/>
      <w:tabs>
        <w:tab w:val="left" w:pos="2694"/>
      </w:tabs>
      <w:adjustRightInd w:val="0"/>
      <w:spacing w:before="120" w:after="120" w:line="240" w:lineRule="auto"/>
      <w:ind w:left="720"/>
      <w:textAlignment w:val="baseline"/>
    </w:pPr>
    <w:rPr>
      <w:rFonts w:ascii="黑体" w:hAnsi="黑体" w:eastAsia="黑体" w:cs="Times New Roman"/>
      <w:kern w:val="28"/>
      <w:sz w:val="24"/>
      <w:szCs w:val="20"/>
      <w:lang w:val="zh-CN"/>
    </w:rPr>
  </w:style>
  <w:style w:type="character" w:customStyle="1" w:styleId="1770">
    <w:name w:val="样式 标题 31.1.1 Heading 3h3H3level_3PIM 3Level 3 HeadHeading...2 Char"/>
    <w:link w:val="1769"/>
    <w:autoRedefine/>
    <w:qFormat/>
    <w:uiPriority w:val="99"/>
    <w:rPr>
      <w:rFonts w:ascii="黑体" w:hAnsi="黑体" w:eastAsia="黑体"/>
      <w:b/>
      <w:bCs/>
      <w:kern w:val="28"/>
      <w:sz w:val="24"/>
      <w:lang w:val="zh-CN"/>
    </w:rPr>
  </w:style>
  <w:style w:type="paragraph" w:customStyle="1" w:styleId="1771">
    <w:name w:val="样式 文档正文 + 小四"/>
    <w:basedOn w:val="305"/>
    <w:link w:val="1772"/>
    <w:autoRedefine/>
    <w:qFormat/>
    <w:uiPriority w:val="0"/>
    <w:pPr>
      <w:adjustRightInd/>
      <w:spacing w:before="156" w:line="300" w:lineRule="auto"/>
      <w:ind w:firstLine="200"/>
      <w:jc w:val="left"/>
      <w:textAlignment w:val="auto"/>
    </w:pPr>
    <w:rPr>
      <w:rFonts w:ascii="宋体" w:hAnsi="宋体"/>
      <w:bCs/>
      <w:smallCaps/>
      <w:spacing w:val="4"/>
      <w:kern w:val="2"/>
      <w:sz w:val="28"/>
      <w:szCs w:val="28"/>
    </w:rPr>
  </w:style>
  <w:style w:type="character" w:customStyle="1" w:styleId="1772">
    <w:name w:val="样式 文档正文 + 小四 Char"/>
    <w:link w:val="1771"/>
    <w:autoRedefine/>
    <w:qFormat/>
    <w:uiPriority w:val="0"/>
    <w:rPr>
      <w:rFonts w:ascii="宋体" w:hAnsi="宋体"/>
      <w:bCs/>
      <w:smallCaps/>
      <w:spacing w:val="4"/>
      <w:kern w:val="2"/>
      <w:sz w:val="28"/>
      <w:szCs w:val="28"/>
    </w:rPr>
  </w:style>
  <w:style w:type="paragraph" w:customStyle="1" w:styleId="1773">
    <w:name w:val="样式 样式 样式 样式 目录 2目录 21 + 左侧:  0 厘米 + 首行缩进:  2.5 字符 + 首行缩进:  2.5 字..."/>
    <w:basedOn w:val="1"/>
    <w:autoRedefine/>
    <w:qFormat/>
    <w:uiPriority w:val="99"/>
    <w:pPr>
      <w:tabs>
        <w:tab w:val="right" w:leader="dot" w:pos="8456"/>
        <w:tab w:val="left" w:leader="dot" w:pos="8512"/>
      </w:tabs>
      <w:adjustRightInd w:val="0"/>
      <w:spacing w:before="156" w:line="288" w:lineRule="auto"/>
      <w:ind w:firstLine="601" w:firstLineChars="250"/>
      <w:jc w:val="left"/>
      <w:textAlignment w:val="baseline"/>
    </w:pPr>
    <w:rPr>
      <w:rFonts w:ascii="宋体" w:hAnsi="宋体" w:eastAsia="黑体" w:cs="Times New Roman"/>
      <w:b/>
      <w:bCs/>
      <w:smallCaps/>
      <w:kern w:val="0"/>
      <w:sz w:val="28"/>
      <w:szCs w:val="28"/>
    </w:rPr>
  </w:style>
  <w:style w:type="paragraph" w:customStyle="1" w:styleId="1774">
    <w:name w:val="封面下部"/>
    <w:basedOn w:val="1"/>
    <w:autoRedefine/>
    <w:qFormat/>
    <w:uiPriority w:val="99"/>
    <w:pPr>
      <w:adjustRightInd w:val="0"/>
      <w:spacing w:before="156" w:line="300" w:lineRule="auto"/>
      <w:jc w:val="center"/>
      <w:textAlignment w:val="baseline"/>
    </w:pPr>
    <w:rPr>
      <w:rFonts w:ascii="Arial" w:hAnsi="宋体" w:eastAsia="黑体" w:cs="Times New Roman"/>
      <w:bCs/>
      <w:smallCaps/>
      <w:kern w:val="0"/>
      <w:sz w:val="32"/>
      <w:szCs w:val="28"/>
    </w:rPr>
  </w:style>
  <w:style w:type="paragraph" w:customStyle="1" w:styleId="1775">
    <w:name w:val="分发表表头"/>
    <w:basedOn w:val="1"/>
    <w:autoRedefine/>
    <w:qFormat/>
    <w:uiPriority w:val="99"/>
    <w:pPr>
      <w:adjustRightInd w:val="0"/>
      <w:spacing w:before="200" w:after="200"/>
      <w:jc w:val="center"/>
      <w:textAlignment w:val="baseline"/>
    </w:pPr>
    <w:rPr>
      <w:rFonts w:ascii="宋体" w:hAnsi="宋体" w:eastAsia="宋体" w:cs="Times New Roman"/>
      <w:b/>
      <w:bCs/>
      <w:smallCaps/>
      <w:kern w:val="0"/>
      <w:sz w:val="28"/>
      <w:szCs w:val="24"/>
    </w:rPr>
  </w:style>
  <w:style w:type="paragraph" w:customStyle="1" w:styleId="1776">
    <w:name w:val="样式 分发表内容 + 仿宋_GB2312 小四"/>
    <w:basedOn w:val="345"/>
    <w:autoRedefine/>
    <w:qFormat/>
    <w:uiPriority w:val="99"/>
    <w:pPr>
      <w:ind w:firstLine="0" w:firstLineChars="0"/>
    </w:pPr>
    <w:rPr>
      <w:rFonts w:ascii="宋体" w:hAnsi="仿宋_GB2312" w:eastAsia="宋体"/>
      <w:bCs/>
      <w:smallCaps/>
      <w:szCs w:val="28"/>
    </w:rPr>
  </w:style>
  <w:style w:type="character" w:customStyle="1" w:styleId="1777">
    <w:name w:val="Char Char8"/>
    <w:autoRedefine/>
    <w:qFormat/>
    <w:uiPriority w:val="0"/>
    <w:rPr>
      <w:rFonts w:eastAsia="宋体"/>
      <w:sz w:val="24"/>
      <w:lang w:val="en-US" w:eastAsia="zh-CN" w:bidi="ar-SA"/>
    </w:rPr>
  </w:style>
  <w:style w:type="paragraph" w:customStyle="1" w:styleId="1778">
    <w:name w:val="正文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779">
    <w:name w:val="正文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780">
    <w:name w:val="表格（小四号字） New New New"/>
    <w:basedOn w:val="1"/>
    <w:autoRedefine/>
    <w:qFormat/>
    <w:uiPriority w:val="99"/>
    <w:pPr>
      <w:keepNext/>
      <w:adjustRightInd w:val="0"/>
      <w:spacing w:before="40" w:after="40"/>
      <w:jc w:val="center"/>
      <w:textAlignment w:val="baseline"/>
    </w:pPr>
    <w:rPr>
      <w:rFonts w:ascii="宋体" w:hAnsi="宋体" w:eastAsia="仿宋_GB2312" w:cs="Times New Roman"/>
      <w:bCs/>
      <w:smallCaps/>
      <w:kern w:val="0"/>
      <w:sz w:val="28"/>
      <w:szCs w:val="28"/>
    </w:rPr>
  </w:style>
  <w:style w:type="paragraph" w:customStyle="1" w:styleId="1781">
    <w:name w:val="表格（小四号字） New New"/>
    <w:basedOn w:val="1"/>
    <w:autoRedefine/>
    <w:qFormat/>
    <w:uiPriority w:val="99"/>
    <w:pPr>
      <w:keepNext/>
      <w:adjustRightInd w:val="0"/>
      <w:spacing w:before="40" w:after="40"/>
      <w:jc w:val="center"/>
      <w:textAlignment w:val="baseline"/>
    </w:pPr>
    <w:rPr>
      <w:rFonts w:ascii="宋体" w:hAnsi="宋体" w:eastAsia="仿宋_GB2312" w:cs="Times New Roman"/>
      <w:bCs/>
      <w:smallCaps/>
      <w:kern w:val="0"/>
      <w:sz w:val="28"/>
      <w:szCs w:val="28"/>
    </w:rPr>
  </w:style>
  <w:style w:type="paragraph" w:customStyle="1" w:styleId="1782">
    <w:name w:val="正文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783">
    <w:name w:val="表格（小四号字） New New New New"/>
    <w:basedOn w:val="1"/>
    <w:autoRedefine/>
    <w:qFormat/>
    <w:uiPriority w:val="99"/>
    <w:pPr>
      <w:keepNext/>
      <w:adjustRightInd w:val="0"/>
      <w:spacing w:before="40" w:after="40"/>
      <w:jc w:val="center"/>
      <w:textAlignment w:val="baseline"/>
    </w:pPr>
    <w:rPr>
      <w:rFonts w:ascii="宋体" w:hAnsi="宋体" w:eastAsia="仿宋_GB2312" w:cs="Times New Roman"/>
      <w:bCs/>
      <w:smallCaps/>
      <w:kern w:val="0"/>
      <w:sz w:val="28"/>
      <w:szCs w:val="28"/>
    </w:rPr>
  </w:style>
  <w:style w:type="paragraph" w:customStyle="1" w:styleId="1784">
    <w:name w:val="正文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785">
    <w:name w:val="正文文本 New"/>
    <w:basedOn w:val="1782"/>
    <w:autoRedefine/>
    <w:qFormat/>
    <w:uiPriority w:val="99"/>
    <w:pPr>
      <w:widowControl/>
      <w:spacing w:after="120"/>
      <w:jc w:val="center"/>
    </w:pPr>
    <w:rPr>
      <w:kern w:val="0"/>
      <w:sz w:val="24"/>
      <w:szCs w:val="20"/>
    </w:rPr>
  </w:style>
  <w:style w:type="paragraph" w:customStyle="1" w:styleId="1786">
    <w:name w:val="正文 New New New New New New New New New New New New New New New New New New New New New New New New New New New New New New New New New New New New New New New New New New New New New New New"/>
    <w:autoRedefine/>
    <w:qFormat/>
    <w:uiPriority w:val="99"/>
    <w:pPr>
      <w:widowControl w:val="0"/>
      <w:adjustRightInd w:val="0"/>
      <w:spacing w:line="288" w:lineRule="auto"/>
      <w:ind w:firstLine="480" w:firstLineChars="200"/>
      <w:jc w:val="both"/>
      <w:textAlignment w:val="baseline"/>
    </w:pPr>
    <w:rPr>
      <w:rFonts w:ascii="Times New Roman" w:hAnsi="宋体" w:eastAsia="宋体" w:cs="Times New Roman"/>
      <w:sz w:val="24"/>
      <w:lang w:val="en-US" w:eastAsia="zh-CN" w:bidi="ar-SA"/>
    </w:rPr>
  </w:style>
  <w:style w:type="paragraph" w:customStyle="1" w:styleId="1787">
    <w:name w:val="正文 New New New New New New New New New New New New New New New New New New New New New New New New New New New New New New New New New New New New New New New New New New New New New New New New"/>
    <w:autoRedefine/>
    <w:qFormat/>
    <w:uiPriority w:val="99"/>
    <w:pPr>
      <w:widowControl w:val="0"/>
      <w:adjustRightInd w:val="0"/>
      <w:spacing w:line="288" w:lineRule="auto"/>
      <w:ind w:firstLine="480" w:firstLineChars="200"/>
      <w:jc w:val="both"/>
      <w:textAlignment w:val="baseline"/>
    </w:pPr>
    <w:rPr>
      <w:rFonts w:ascii="Times New Roman" w:hAnsi="宋体" w:eastAsia="宋体" w:cs="Times New Roman"/>
      <w:sz w:val="24"/>
      <w:lang w:val="en-US" w:eastAsia="zh-CN" w:bidi="ar-SA"/>
    </w:rPr>
  </w:style>
  <w:style w:type="paragraph" w:customStyle="1" w:styleId="1788">
    <w:name w:val="Normal New New New New New"/>
    <w:autoRedefine/>
    <w:qFormat/>
    <w:uiPriority w:val="99"/>
    <w:pPr>
      <w:jc w:val="both"/>
    </w:pPr>
    <w:rPr>
      <w:rFonts w:ascii="Times New Roman" w:hAnsi="Times New Roman" w:eastAsia="宋体" w:cs="Times New Roman"/>
      <w:kern w:val="2"/>
      <w:sz w:val="21"/>
      <w:lang w:val="en-US" w:eastAsia="zh-CN" w:bidi="ar-SA"/>
    </w:rPr>
  </w:style>
  <w:style w:type="paragraph" w:customStyle="1" w:styleId="1789">
    <w:name w:val="正文 New New New New New New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790">
    <w:name w:val="Normal New New New New"/>
    <w:autoRedefine/>
    <w:qFormat/>
    <w:uiPriority w:val="99"/>
    <w:pPr>
      <w:jc w:val="both"/>
    </w:pPr>
    <w:rPr>
      <w:rFonts w:ascii="Times New Roman" w:hAnsi="Times New Roman" w:eastAsia="宋体" w:cs="Times New Roman"/>
      <w:kern w:val="2"/>
      <w:sz w:val="21"/>
      <w:lang w:val="en-US" w:eastAsia="zh-CN" w:bidi="ar-SA"/>
    </w:rPr>
  </w:style>
  <w:style w:type="paragraph" w:customStyle="1" w:styleId="1791">
    <w:name w:val="正文 New New New New New New"/>
    <w:autoRedefine/>
    <w:qFormat/>
    <w:uiPriority w:val="99"/>
    <w:pPr>
      <w:widowControl w:val="0"/>
      <w:adjustRightInd w:val="0"/>
      <w:spacing w:line="300" w:lineRule="auto"/>
      <w:ind w:firstLine="560" w:firstLineChars="200"/>
      <w:jc w:val="both"/>
      <w:textAlignment w:val="baseline"/>
    </w:pPr>
    <w:rPr>
      <w:rFonts w:ascii="Times New Roman" w:hAnsi="Times New Roman" w:eastAsia="仿宋_GB2312" w:cs="Times New Roman"/>
      <w:sz w:val="28"/>
      <w:lang w:val="en-US" w:eastAsia="zh-CN" w:bidi="ar-SA"/>
    </w:rPr>
  </w:style>
  <w:style w:type="character" w:customStyle="1" w:styleId="1792">
    <w:name w:val="Body1! Char Char"/>
    <w:link w:val="1793"/>
    <w:autoRedefine/>
    <w:qFormat/>
    <w:uiPriority w:val="0"/>
    <w:rPr>
      <w:rFonts w:ascii="Arial" w:hAnsi="Arial"/>
      <w:sz w:val="21"/>
      <w:szCs w:val="21"/>
      <w:lang w:eastAsia="en-US"/>
    </w:rPr>
  </w:style>
  <w:style w:type="paragraph" w:customStyle="1" w:styleId="1793">
    <w:name w:val="Body1!"/>
    <w:basedOn w:val="1"/>
    <w:link w:val="1792"/>
    <w:autoRedefine/>
    <w:qFormat/>
    <w:uiPriority w:val="0"/>
    <w:pPr>
      <w:widowControl/>
      <w:tabs>
        <w:tab w:val="left" w:pos="1247"/>
      </w:tabs>
      <w:spacing w:before="120" w:line="288" w:lineRule="auto"/>
      <w:ind w:left="1247" w:firstLine="200" w:firstLineChars="200"/>
      <w:jc w:val="left"/>
    </w:pPr>
    <w:rPr>
      <w:rFonts w:ascii="Arial" w:hAnsi="Arial" w:eastAsia="宋体" w:cs="Times New Roman"/>
      <w:kern w:val="0"/>
      <w:szCs w:val="21"/>
      <w:lang w:eastAsia="en-US"/>
    </w:rPr>
  </w:style>
  <w:style w:type="paragraph" w:customStyle="1" w:styleId="1794">
    <w:name w:val="段 New"/>
    <w:autoRedefine/>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795">
    <w:name w:val="批注文字 New New"/>
    <w:basedOn w:val="1796"/>
    <w:autoRedefine/>
    <w:qFormat/>
    <w:uiPriority w:val="99"/>
  </w:style>
  <w:style w:type="paragraph" w:customStyle="1" w:styleId="1796">
    <w:name w:val="正文 New New New New New New New New New New New New New New New New New New New New"/>
    <w:autoRedefine/>
    <w:qFormat/>
    <w:uiPriority w:val="99"/>
    <w:pPr>
      <w:widowControl w:val="0"/>
      <w:adjustRightInd w:val="0"/>
      <w:spacing w:line="348" w:lineRule="auto"/>
      <w:ind w:firstLine="560" w:firstLineChars="250"/>
      <w:textAlignment w:val="baseline"/>
    </w:pPr>
    <w:rPr>
      <w:rFonts w:ascii="宋体" w:hAnsi="宋体" w:eastAsia="宋体" w:cs="Times New Roman"/>
      <w:spacing w:val="-8"/>
      <w:sz w:val="24"/>
      <w:szCs w:val="21"/>
      <w:lang w:val="en-GB" w:eastAsia="zh-CN" w:bidi="ar-SA"/>
    </w:rPr>
  </w:style>
  <w:style w:type="paragraph" w:customStyle="1" w:styleId="1797">
    <w:name w:val="Char5"/>
    <w:basedOn w:val="1"/>
    <w:autoRedefine/>
    <w:qFormat/>
    <w:uiPriority w:val="0"/>
    <w:pPr>
      <w:spacing w:before="156" w:line="360" w:lineRule="auto"/>
      <w:jc w:val="left"/>
    </w:pPr>
    <w:rPr>
      <w:rFonts w:ascii="宋体" w:hAnsi="宋体" w:eastAsia="宋体" w:cs="Times New Roman"/>
      <w:bCs/>
      <w:smallCaps/>
      <w:sz w:val="22"/>
      <w:szCs w:val="24"/>
    </w:rPr>
  </w:style>
  <w:style w:type="paragraph" w:customStyle="1" w:styleId="1798">
    <w:name w:val="Char21"/>
    <w:next w:val="1"/>
    <w:autoRedefine/>
    <w:qFormat/>
    <w:uiPriority w:val="0"/>
    <w:pPr>
      <w:keepNext/>
      <w:keepLines/>
      <w:tabs>
        <w:tab w:val="left" w:pos="1440"/>
      </w:tabs>
      <w:spacing w:before="240" w:after="240"/>
      <w:ind w:left="1440" w:hanging="1440"/>
      <w:outlineLvl w:val="7"/>
    </w:pPr>
    <w:rPr>
      <w:rFonts w:ascii="Times New Roman" w:hAnsi="Times New Roman" w:eastAsia="宋体" w:cs="Times New Roman"/>
      <w:lang w:val="en-US" w:eastAsia="zh-CN" w:bidi="ar-SA"/>
    </w:rPr>
  </w:style>
  <w:style w:type="paragraph" w:customStyle="1" w:styleId="1799">
    <w:name w:val="正文文本 New New"/>
    <w:basedOn w:val="1778"/>
    <w:autoRedefine/>
    <w:qFormat/>
    <w:uiPriority w:val="99"/>
    <w:pPr>
      <w:adjustRightInd w:val="0"/>
      <w:spacing w:after="120" w:line="300" w:lineRule="auto"/>
      <w:ind w:left="480"/>
      <w:textAlignment w:val="baseline"/>
    </w:pPr>
    <w:rPr>
      <w:rFonts w:hAnsi="宋体" w:eastAsia="仿宋_GB2312"/>
      <w:kern w:val="0"/>
      <w:sz w:val="28"/>
    </w:rPr>
  </w:style>
  <w:style w:type="paragraph" w:customStyle="1" w:styleId="1800">
    <w:name w:val="正文 New New New New New New New New New New New New New New New New New New New New New New New New New New New New New New New"/>
    <w:autoRedefine/>
    <w:qFormat/>
    <w:uiPriority w:val="99"/>
    <w:pPr>
      <w:widowControl w:val="0"/>
      <w:spacing w:before="60" w:after="60" w:line="360" w:lineRule="auto"/>
      <w:jc w:val="both"/>
    </w:pPr>
    <w:rPr>
      <w:rFonts w:ascii="Times New Roman" w:hAnsi="Times New Roman" w:eastAsia="宋体" w:cs="Times New Roman"/>
      <w:kern w:val="2"/>
      <w:sz w:val="24"/>
      <w:lang w:val="en-US" w:eastAsia="zh-CN" w:bidi="ar-SA"/>
    </w:rPr>
  </w:style>
  <w:style w:type="paragraph" w:customStyle="1" w:styleId="1801">
    <w:name w:val="正文 New New New New New New New New New New New New New New New New New New New New New New New New New New New New New New New New New"/>
    <w:autoRedefine/>
    <w:qFormat/>
    <w:uiPriority w:val="99"/>
    <w:pPr>
      <w:widowControl w:val="0"/>
      <w:adjustRightInd w:val="0"/>
      <w:spacing w:line="300" w:lineRule="auto"/>
      <w:ind w:left="480"/>
      <w:jc w:val="both"/>
      <w:textAlignment w:val="baseline"/>
    </w:pPr>
    <w:rPr>
      <w:rFonts w:ascii="Times New Roman" w:hAnsi="宋体" w:eastAsia="宋体" w:cs="Times New Roman"/>
      <w:sz w:val="24"/>
      <w:szCs w:val="24"/>
      <w:lang w:val="en-US" w:eastAsia="zh-CN" w:bidi="ar-SA"/>
    </w:rPr>
  </w:style>
  <w:style w:type="paragraph" w:customStyle="1" w:styleId="1802">
    <w:name w:val="正文 New New New New New New New New New New New New New New New New New New New New New New New New New New New New New New New New New New New New New"/>
    <w:autoRedefine/>
    <w:qFormat/>
    <w:uiPriority w:val="99"/>
    <w:pPr>
      <w:widowControl w:val="0"/>
      <w:spacing w:before="60" w:after="60" w:line="360" w:lineRule="auto"/>
      <w:jc w:val="both"/>
    </w:pPr>
    <w:rPr>
      <w:rFonts w:ascii="Times New Roman" w:hAnsi="Times New Roman" w:eastAsia="宋体" w:cs="Times New Roman"/>
      <w:kern w:val="2"/>
      <w:sz w:val="24"/>
      <w:lang w:val="en-US" w:eastAsia="zh-CN" w:bidi="ar-SA"/>
    </w:rPr>
  </w:style>
  <w:style w:type="paragraph" w:customStyle="1" w:styleId="1803">
    <w:name w:val="正文 New New New New New New New New New New New New New New New New New New New New New New New New New New New New New New New New New New New"/>
    <w:autoRedefine/>
    <w:qFormat/>
    <w:uiPriority w:val="99"/>
    <w:pPr>
      <w:widowControl w:val="0"/>
      <w:spacing w:before="60" w:after="60" w:line="360" w:lineRule="auto"/>
      <w:jc w:val="both"/>
    </w:pPr>
    <w:rPr>
      <w:rFonts w:ascii="Times New Roman" w:hAnsi="Times New Roman" w:eastAsia="宋体" w:cs="Times New Roman"/>
      <w:kern w:val="2"/>
      <w:sz w:val="24"/>
      <w:lang w:val="en-US" w:eastAsia="zh-CN" w:bidi="ar-SA"/>
    </w:rPr>
  </w:style>
  <w:style w:type="paragraph" w:customStyle="1" w:styleId="1804">
    <w:name w:val="正文 New New New New New New New New New New New New New New New New New New New New New New New New New New New New New New New New New New New New"/>
    <w:autoRedefine/>
    <w:qFormat/>
    <w:uiPriority w:val="99"/>
    <w:pPr>
      <w:widowControl w:val="0"/>
      <w:adjustRightInd w:val="0"/>
      <w:spacing w:line="300" w:lineRule="auto"/>
      <w:ind w:left="480"/>
      <w:jc w:val="both"/>
      <w:textAlignment w:val="baseline"/>
    </w:pPr>
    <w:rPr>
      <w:rFonts w:ascii="Times New Roman" w:hAnsi="宋体" w:eastAsia="宋体" w:cs="Times New Roman"/>
      <w:sz w:val="24"/>
      <w:szCs w:val="24"/>
      <w:lang w:val="en-US" w:eastAsia="zh-CN" w:bidi="ar-SA"/>
    </w:rPr>
  </w:style>
  <w:style w:type="paragraph" w:customStyle="1" w:styleId="1805">
    <w:name w:val="正文 New New New New New New New New New New New New New New New New New New New New New New New New New New New New New New New New New New New New New New"/>
    <w:autoRedefine/>
    <w:qFormat/>
    <w:uiPriority w:val="99"/>
    <w:pPr>
      <w:widowControl w:val="0"/>
      <w:adjustRightInd w:val="0"/>
      <w:spacing w:line="300" w:lineRule="auto"/>
      <w:ind w:left="480"/>
      <w:jc w:val="both"/>
      <w:textAlignment w:val="baseline"/>
    </w:pPr>
    <w:rPr>
      <w:rFonts w:ascii="Times New Roman" w:hAnsi="宋体" w:eastAsia="宋体" w:cs="Times New Roman"/>
      <w:sz w:val="24"/>
      <w:szCs w:val="24"/>
      <w:lang w:val="en-US" w:eastAsia="zh-CN" w:bidi="ar-SA"/>
    </w:rPr>
  </w:style>
  <w:style w:type="character" w:customStyle="1" w:styleId="1806">
    <w:name w:val="Highlighted Variable"/>
    <w:autoRedefine/>
    <w:qFormat/>
    <w:uiPriority w:val="0"/>
    <w:rPr>
      <w:rFonts w:ascii="宋体" w:hAnsi="宋体" w:eastAsia="宋体"/>
      <w:color w:val="0000FF"/>
    </w:rPr>
  </w:style>
  <w:style w:type="character" w:customStyle="1" w:styleId="1807">
    <w:name w:val="页码 New New New New New New New New New New New New New New New New New"/>
    <w:basedOn w:val="160"/>
    <w:autoRedefine/>
    <w:qFormat/>
    <w:uiPriority w:val="0"/>
  </w:style>
  <w:style w:type="character" w:customStyle="1" w:styleId="1808">
    <w:name w:val="页码 New New New New New New New New New New New New New"/>
    <w:basedOn w:val="160"/>
    <w:autoRedefine/>
    <w:qFormat/>
    <w:uiPriority w:val="0"/>
  </w:style>
  <w:style w:type="character" w:customStyle="1" w:styleId="1809">
    <w:name w:val="页码 New New New New New New New New New New New New New New"/>
    <w:basedOn w:val="160"/>
    <w:autoRedefine/>
    <w:qFormat/>
    <w:uiPriority w:val="0"/>
  </w:style>
  <w:style w:type="character" w:customStyle="1" w:styleId="1810">
    <w:name w:val="页码 New"/>
    <w:basedOn w:val="160"/>
    <w:autoRedefine/>
    <w:qFormat/>
    <w:uiPriority w:val="0"/>
  </w:style>
  <w:style w:type="character" w:customStyle="1" w:styleId="1811">
    <w:name w:val="页码 New New New New New New"/>
    <w:autoRedefine/>
    <w:qFormat/>
    <w:uiPriority w:val="0"/>
    <w:rPr>
      <w:rFonts w:eastAsia="仿宋_GB2312"/>
      <w:spacing w:val="0"/>
      <w:sz w:val="21"/>
    </w:rPr>
  </w:style>
  <w:style w:type="character" w:customStyle="1" w:styleId="1812">
    <w:name w:val="页码 New New New New New New New New New"/>
    <w:basedOn w:val="160"/>
    <w:autoRedefine/>
    <w:qFormat/>
    <w:uiPriority w:val="0"/>
  </w:style>
  <w:style w:type="character" w:customStyle="1" w:styleId="1813">
    <w:name w:val="页码 New New New New New New New New New New"/>
    <w:basedOn w:val="160"/>
    <w:autoRedefine/>
    <w:qFormat/>
    <w:uiPriority w:val="0"/>
  </w:style>
  <w:style w:type="character" w:customStyle="1" w:styleId="1814">
    <w:name w:val="页码 New New New New New New New"/>
    <w:basedOn w:val="160"/>
    <w:autoRedefine/>
    <w:qFormat/>
    <w:uiPriority w:val="0"/>
  </w:style>
  <w:style w:type="character" w:customStyle="1" w:styleId="1815">
    <w:name w:val="页码 New New New New New New New New New New New New New New New New"/>
    <w:basedOn w:val="160"/>
    <w:autoRedefine/>
    <w:qFormat/>
    <w:uiPriority w:val="0"/>
  </w:style>
  <w:style w:type="character" w:customStyle="1" w:styleId="1816">
    <w:name w:val="Default Paragraph Font New"/>
    <w:autoRedefine/>
    <w:qFormat/>
    <w:uiPriority w:val="0"/>
    <w:rPr>
      <w:rFonts w:hint="default"/>
    </w:rPr>
  </w:style>
  <w:style w:type="character" w:customStyle="1" w:styleId="1817">
    <w:name w:val="页码 New New New"/>
    <w:basedOn w:val="160"/>
    <w:autoRedefine/>
    <w:qFormat/>
    <w:uiPriority w:val="0"/>
  </w:style>
  <w:style w:type="character" w:customStyle="1" w:styleId="1818">
    <w:name w:val="页码 New New New New New New New New New New New New New New New"/>
    <w:basedOn w:val="160"/>
    <w:autoRedefine/>
    <w:qFormat/>
    <w:uiPriority w:val="0"/>
  </w:style>
  <w:style w:type="character" w:customStyle="1" w:styleId="1819">
    <w:name w:val="页码 New New"/>
    <w:basedOn w:val="160"/>
    <w:autoRedefine/>
    <w:qFormat/>
    <w:uiPriority w:val="0"/>
  </w:style>
  <w:style w:type="character" w:customStyle="1" w:styleId="1820">
    <w:name w:val="二级条标题 Char Char"/>
    <w:autoRedefine/>
    <w:qFormat/>
    <w:uiPriority w:val="0"/>
    <w:rPr>
      <w:rFonts w:ascii="黑体" w:eastAsia="黑体"/>
      <w:sz w:val="21"/>
      <w:lang w:val="zh-CN" w:eastAsia="zh-CN"/>
    </w:rPr>
  </w:style>
  <w:style w:type="character" w:customStyle="1" w:styleId="1821">
    <w:name w:val="页码 New New New New New New New New"/>
    <w:basedOn w:val="160"/>
    <w:autoRedefine/>
    <w:qFormat/>
    <w:uiPriority w:val="0"/>
  </w:style>
  <w:style w:type="character" w:customStyle="1" w:styleId="1822">
    <w:name w:val="页码 New New New New New New New New New New New New"/>
    <w:autoRedefine/>
    <w:qFormat/>
    <w:uiPriority w:val="0"/>
    <w:rPr>
      <w:rFonts w:eastAsia="仿宋_GB2312"/>
      <w:spacing w:val="0"/>
      <w:sz w:val="21"/>
    </w:rPr>
  </w:style>
  <w:style w:type="character" w:customStyle="1" w:styleId="1823">
    <w:name w:val="默认段落字体1"/>
    <w:autoRedefine/>
    <w:qFormat/>
    <w:uiPriority w:val="0"/>
    <w:rPr>
      <w:rFonts w:hint="default"/>
    </w:rPr>
  </w:style>
  <w:style w:type="character" w:customStyle="1" w:styleId="1824">
    <w:name w:val="页码 New New New New"/>
    <w:basedOn w:val="160"/>
    <w:autoRedefine/>
    <w:qFormat/>
    <w:uiPriority w:val="0"/>
  </w:style>
  <w:style w:type="character" w:customStyle="1" w:styleId="1825">
    <w:name w:val="页码 New New New New New"/>
    <w:basedOn w:val="160"/>
    <w:autoRedefine/>
    <w:qFormat/>
    <w:uiPriority w:val="0"/>
  </w:style>
  <w:style w:type="character" w:customStyle="1" w:styleId="1826">
    <w:name w:val="页码 New New New New New New New New New New New"/>
    <w:autoRedefine/>
    <w:qFormat/>
    <w:uiPriority w:val="0"/>
    <w:rPr>
      <w:rFonts w:eastAsia="仿宋_GB2312"/>
      <w:spacing w:val="0"/>
      <w:sz w:val="21"/>
    </w:rPr>
  </w:style>
  <w:style w:type="character" w:customStyle="1" w:styleId="1827">
    <w:name w:val="Normal Paragraph Char1 Char Char Char"/>
    <w:link w:val="1828"/>
    <w:autoRedefine/>
    <w:qFormat/>
    <w:uiPriority w:val="0"/>
    <w:rPr>
      <w:rFonts w:ascii="Tahoma" w:hAnsi="Tahoma"/>
      <w:kern w:val="2"/>
      <w:sz w:val="24"/>
    </w:rPr>
  </w:style>
  <w:style w:type="paragraph" w:customStyle="1" w:styleId="1828">
    <w:name w:val="Normal Paragraph Char1"/>
    <w:basedOn w:val="1"/>
    <w:link w:val="1827"/>
    <w:autoRedefine/>
    <w:qFormat/>
    <w:uiPriority w:val="0"/>
    <w:pPr>
      <w:widowControl/>
      <w:spacing w:before="120" w:line="360" w:lineRule="auto"/>
      <w:ind w:firstLine="425"/>
      <w:jc w:val="left"/>
    </w:pPr>
    <w:rPr>
      <w:rFonts w:ascii="Tahoma" w:hAnsi="Tahoma" w:eastAsia="宋体" w:cs="Times New Roman"/>
      <w:sz w:val="24"/>
      <w:szCs w:val="20"/>
    </w:rPr>
  </w:style>
  <w:style w:type="paragraph" w:customStyle="1" w:styleId="1829">
    <w:name w:val="标题 2 New New New New New New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30">
    <w:name w:val="标题 3 New New New New New New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31">
    <w:name w:val="页脚 New New New"/>
    <w:basedOn w:val="1784"/>
    <w:autoRedefine/>
    <w:qFormat/>
    <w:uiPriority w:val="99"/>
    <w:pPr>
      <w:tabs>
        <w:tab w:val="center" w:pos="4153"/>
        <w:tab w:val="right" w:pos="8306"/>
      </w:tabs>
      <w:snapToGrid w:val="0"/>
      <w:jc w:val="left"/>
    </w:pPr>
    <w:rPr>
      <w:sz w:val="18"/>
      <w:szCs w:val="18"/>
    </w:rPr>
  </w:style>
  <w:style w:type="paragraph" w:customStyle="1" w:styleId="1832">
    <w:name w:val="标题 3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33">
    <w:name w:val="标题 3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34">
    <w:name w:val="页脚 New New New New New"/>
    <w:basedOn w:val="1835"/>
    <w:autoRedefine/>
    <w:qFormat/>
    <w:uiPriority w:val="99"/>
    <w:pPr>
      <w:tabs>
        <w:tab w:val="center" w:pos="4153"/>
        <w:tab w:val="right" w:pos="8306"/>
      </w:tabs>
      <w:snapToGrid w:val="0"/>
      <w:jc w:val="left"/>
    </w:pPr>
    <w:rPr>
      <w:sz w:val="18"/>
      <w:szCs w:val="18"/>
    </w:rPr>
  </w:style>
  <w:style w:type="paragraph" w:customStyle="1" w:styleId="1835">
    <w:name w:val="正文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36">
    <w:name w:val="标题 2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37">
    <w:name w:val="标题 1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838">
    <w:name w:val="标题 3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39">
    <w:name w:val="标题 3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40">
    <w:name w:val="标题 1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841">
    <w:name w:val="标题 2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42">
    <w:name w:val="标题 1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843">
    <w:name w:val="标题 2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44">
    <w:name w:val="页眉 New New New New New New New New New New New New New New"/>
    <w:basedOn w:val="1802"/>
    <w:autoRedefine/>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customStyle="1" w:styleId="1845">
    <w:name w:val="标题 3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46">
    <w:name w:val="页脚 New New New New New New New New New New"/>
    <w:basedOn w:val="1847"/>
    <w:autoRedefine/>
    <w:qFormat/>
    <w:uiPriority w:val="99"/>
    <w:pPr>
      <w:tabs>
        <w:tab w:val="center" w:pos="4320"/>
        <w:tab w:val="right" w:pos="8640"/>
      </w:tabs>
    </w:pPr>
    <w:rPr>
      <w:sz w:val="18"/>
    </w:rPr>
  </w:style>
  <w:style w:type="paragraph" w:customStyle="1" w:styleId="1847">
    <w:name w:val="正文 New New New New New New New New New New New New New New New"/>
    <w:autoRedefine/>
    <w:qFormat/>
    <w:uiPriority w:val="99"/>
    <w:pPr>
      <w:spacing w:before="120" w:line="288" w:lineRule="auto"/>
    </w:pPr>
    <w:rPr>
      <w:rFonts w:ascii="Times New Roman" w:hAnsi="Times New Roman" w:eastAsia="宋体" w:cs="Times New Roman"/>
      <w:sz w:val="21"/>
      <w:szCs w:val="24"/>
      <w:lang w:val="en-US" w:eastAsia="zh-CN" w:bidi="ar-SA"/>
    </w:rPr>
  </w:style>
  <w:style w:type="paragraph" w:customStyle="1" w:styleId="1848">
    <w:name w:val="标题 3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49">
    <w:name w:val="页脚 New New New New New New"/>
    <w:basedOn w:val="1850"/>
    <w:autoRedefine/>
    <w:qFormat/>
    <w:uiPriority w:val="99"/>
    <w:pPr>
      <w:tabs>
        <w:tab w:val="center" w:pos="4153"/>
        <w:tab w:val="right" w:pos="8306"/>
      </w:tabs>
      <w:spacing w:line="240" w:lineRule="auto"/>
      <w:ind w:firstLine="0"/>
      <w:jc w:val="center"/>
    </w:pPr>
    <w:rPr>
      <w:sz w:val="21"/>
    </w:rPr>
  </w:style>
  <w:style w:type="paragraph" w:customStyle="1" w:styleId="1850">
    <w:name w:val="正文 New New New New New New New New New New New"/>
    <w:autoRedefine/>
    <w:qFormat/>
    <w:uiPriority w:val="99"/>
    <w:pPr>
      <w:widowControl w:val="0"/>
      <w:adjustRightInd w:val="0"/>
      <w:spacing w:line="348" w:lineRule="auto"/>
      <w:ind w:firstLine="560" w:firstLineChars="250"/>
      <w:textAlignment w:val="baseline"/>
    </w:pPr>
    <w:rPr>
      <w:rFonts w:ascii="宋体" w:hAnsi="宋体" w:eastAsia="宋体" w:cs="Times New Roman"/>
      <w:spacing w:val="-8"/>
      <w:sz w:val="24"/>
      <w:szCs w:val="21"/>
      <w:lang w:val="en-GB" w:eastAsia="zh-CN" w:bidi="ar-SA"/>
    </w:rPr>
  </w:style>
  <w:style w:type="paragraph" w:customStyle="1" w:styleId="1851">
    <w:name w:val="页眉 New New"/>
    <w:basedOn w:val="1852"/>
    <w:autoRedefine/>
    <w:qFormat/>
    <w:uiPriority w:val="99"/>
    <w:pPr>
      <w:tabs>
        <w:tab w:val="center" w:pos="4320"/>
        <w:tab w:val="right" w:pos="8640"/>
      </w:tabs>
      <w:jc w:val="center"/>
    </w:pPr>
    <w:rPr>
      <w:sz w:val="18"/>
    </w:rPr>
  </w:style>
  <w:style w:type="paragraph" w:customStyle="1" w:styleId="1852">
    <w:name w:val="正文 New New New New New New New New New New New New New New"/>
    <w:autoRedefine/>
    <w:qFormat/>
    <w:uiPriority w:val="99"/>
    <w:pPr>
      <w:spacing w:before="120" w:line="288" w:lineRule="auto"/>
    </w:pPr>
    <w:rPr>
      <w:rFonts w:ascii="Times New Roman" w:hAnsi="Times New Roman" w:eastAsia="宋体" w:cs="Times New Roman"/>
      <w:sz w:val="21"/>
      <w:szCs w:val="24"/>
      <w:lang w:val="en-US" w:eastAsia="zh-CN" w:bidi="ar-SA"/>
    </w:rPr>
  </w:style>
  <w:style w:type="paragraph" w:customStyle="1" w:styleId="1853">
    <w:name w:val="标题 3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54">
    <w:name w:val="标题 3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55">
    <w:name w:val="标题 1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856">
    <w:name w:val="标题 3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57">
    <w:name w:val="Char3 Char Char Char"/>
    <w:basedOn w:val="27"/>
    <w:autoRedefine/>
    <w:qFormat/>
    <w:uiPriority w:val="0"/>
    <w:pPr>
      <w:spacing w:before="156"/>
      <w:jc w:val="left"/>
    </w:pPr>
    <w:rPr>
      <w:rFonts w:ascii="Tahoma" w:hAnsi="Tahoma"/>
      <w:bCs/>
      <w:smallCaps/>
      <w:sz w:val="24"/>
    </w:rPr>
  </w:style>
  <w:style w:type="paragraph" w:customStyle="1" w:styleId="1858">
    <w:name w:val="正文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59">
    <w:name w:val="标题 3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60">
    <w:name w:val="正文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61">
    <w:name w:val="标题 2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62">
    <w:name w:val="标题 2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63">
    <w:name w:val="标题 3 New New"/>
    <w:basedOn w:val="1864"/>
    <w:next w:val="1864"/>
    <w:autoRedefine/>
    <w:qFormat/>
    <w:uiPriority w:val="99"/>
    <w:pPr>
      <w:keepNext/>
      <w:keepLines/>
      <w:spacing w:before="260" w:after="260" w:line="416" w:lineRule="auto"/>
      <w:outlineLvl w:val="2"/>
    </w:pPr>
    <w:rPr>
      <w:rFonts w:eastAsia="黑体"/>
      <w:bCs/>
      <w:sz w:val="30"/>
      <w:szCs w:val="30"/>
    </w:rPr>
  </w:style>
  <w:style w:type="paragraph" w:customStyle="1" w:styleId="1864">
    <w:name w:val="正文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65">
    <w:name w:val="页脚 New New New New New New New New New New New"/>
    <w:basedOn w:val="1864"/>
    <w:autoRedefine/>
    <w:qFormat/>
    <w:uiPriority w:val="99"/>
    <w:pPr>
      <w:tabs>
        <w:tab w:val="center" w:pos="4153"/>
        <w:tab w:val="right" w:pos="8306"/>
      </w:tabs>
      <w:snapToGrid w:val="0"/>
      <w:jc w:val="left"/>
    </w:pPr>
    <w:rPr>
      <w:sz w:val="18"/>
      <w:szCs w:val="18"/>
    </w:rPr>
  </w:style>
  <w:style w:type="paragraph" w:customStyle="1" w:styleId="1866">
    <w:name w:val="正文 New New New New New New New New"/>
    <w:autoRedefine/>
    <w:qFormat/>
    <w:uiPriority w:val="99"/>
    <w:pPr>
      <w:widowControl w:val="0"/>
      <w:adjustRightInd w:val="0"/>
      <w:spacing w:line="300" w:lineRule="auto"/>
      <w:ind w:firstLine="560" w:firstLineChars="200"/>
      <w:jc w:val="both"/>
      <w:textAlignment w:val="baseline"/>
    </w:pPr>
    <w:rPr>
      <w:rFonts w:ascii="Times New Roman" w:hAnsi="Times New Roman" w:eastAsia="仿宋_GB2312" w:cs="Times New Roman"/>
      <w:sz w:val="28"/>
      <w:lang w:val="en-US" w:eastAsia="zh-CN" w:bidi="ar-SA"/>
    </w:rPr>
  </w:style>
  <w:style w:type="paragraph" w:customStyle="1" w:styleId="1867">
    <w:name w:val="标题 2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68">
    <w:name w:val="标题 3 New New New New New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69">
    <w:name w:val="正文 New New New New New New New New New New New New New New New New New New New New New New New New"/>
    <w:autoRedefine/>
    <w:qFormat/>
    <w:uiPriority w:val="99"/>
    <w:pPr>
      <w:widowControl w:val="0"/>
      <w:adjustRightInd w:val="0"/>
      <w:spacing w:line="300" w:lineRule="auto"/>
      <w:ind w:firstLine="560" w:firstLineChars="200"/>
      <w:jc w:val="both"/>
      <w:textAlignment w:val="baseline"/>
    </w:pPr>
    <w:rPr>
      <w:rFonts w:ascii="Times New Roman" w:hAnsi="Times New Roman" w:eastAsia="仿宋_GB2312" w:cs="Times New Roman"/>
      <w:sz w:val="28"/>
      <w:lang w:val="en-US" w:eastAsia="zh-CN" w:bidi="ar-SA"/>
    </w:rPr>
  </w:style>
  <w:style w:type="paragraph" w:customStyle="1" w:styleId="1870">
    <w:name w:val="表名"/>
    <w:basedOn w:val="1871"/>
    <w:autoRedefine/>
    <w:qFormat/>
    <w:uiPriority w:val="99"/>
    <w:pPr>
      <w:adjustRightInd w:val="0"/>
      <w:snapToGrid w:val="0"/>
      <w:spacing w:line="288" w:lineRule="auto"/>
      <w:ind w:firstLine="560" w:firstLineChars="200"/>
      <w:jc w:val="left"/>
      <w:textAlignment w:val="baseline"/>
    </w:pPr>
    <w:rPr>
      <w:kern w:val="0"/>
      <w:sz w:val="28"/>
      <w:szCs w:val="28"/>
      <w:lang w:val="zh-CN"/>
    </w:rPr>
  </w:style>
  <w:style w:type="paragraph" w:customStyle="1" w:styleId="1871">
    <w:name w:val="正文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72">
    <w:name w:val="批注文字 New"/>
    <w:basedOn w:val="1850"/>
    <w:autoRedefine/>
    <w:qFormat/>
    <w:uiPriority w:val="99"/>
  </w:style>
  <w:style w:type="paragraph" w:customStyle="1" w:styleId="1873">
    <w:name w:val="标题 3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74">
    <w:name w:val="标题 3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75">
    <w:name w:val="标题 2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76">
    <w:name w:val="标题 2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77">
    <w:name w:val="标题 3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78">
    <w:name w:val="Char14"/>
    <w:basedOn w:val="1"/>
    <w:autoRedefine/>
    <w:qFormat/>
    <w:uiPriority w:val="0"/>
    <w:pPr>
      <w:spacing w:before="156"/>
      <w:jc w:val="left"/>
    </w:pPr>
    <w:rPr>
      <w:rFonts w:ascii="Tahoma" w:hAnsi="Tahoma" w:eastAsia="宋体" w:cs="Times New Roman"/>
      <w:bCs/>
      <w:smallCaps/>
      <w:sz w:val="28"/>
      <w:szCs w:val="28"/>
    </w:rPr>
  </w:style>
  <w:style w:type="paragraph" w:customStyle="1" w:styleId="1879">
    <w:name w:val="标题 3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80">
    <w:name w:val="标题 2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81">
    <w:name w:val="标题 2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82">
    <w:name w:val="标题 3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83">
    <w:name w:val="标题 2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84">
    <w:name w:val="页眉 New"/>
    <w:basedOn w:val="1885"/>
    <w:autoRedefine/>
    <w:qFormat/>
    <w:uiPriority w:val="99"/>
    <w:pPr>
      <w:pBdr>
        <w:bottom w:val="single" w:color="auto" w:sz="6" w:space="1"/>
      </w:pBdr>
      <w:tabs>
        <w:tab w:val="center" w:pos="4153"/>
        <w:tab w:val="right" w:pos="8306"/>
      </w:tabs>
      <w:snapToGrid w:val="0"/>
      <w:jc w:val="center"/>
    </w:pPr>
    <w:rPr>
      <w:sz w:val="18"/>
      <w:szCs w:val="18"/>
    </w:rPr>
  </w:style>
  <w:style w:type="paragraph" w:customStyle="1" w:styleId="1885">
    <w:name w:val="正文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86">
    <w:name w:val="Normal Paragraph"/>
    <w:basedOn w:val="1"/>
    <w:autoRedefine/>
    <w:qFormat/>
    <w:uiPriority w:val="0"/>
    <w:pPr>
      <w:widowControl/>
      <w:spacing w:before="120" w:line="360" w:lineRule="auto"/>
      <w:ind w:firstLine="425"/>
      <w:jc w:val="left"/>
    </w:pPr>
    <w:rPr>
      <w:rFonts w:ascii="宋体" w:hAnsi="宋体" w:eastAsia="宋体" w:cs="Times New Roman"/>
      <w:bCs/>
      <w:smallCaps/>
      <w:kern w:val="0"/>
      <w:sz w:val="28"/>
      <w:szCs w:val="24"/>
    </w:rPr>
  </w:style>
  <w:style w:type="paragraph" w:customStyle="1" w:styleId="1887">
    <w:name w:val="正文 New New New New New New New New New New New New New New New New New"/>
    <w:autoRedefine/>
    <w:qFormat/>
    <w:uiPriority w:val="99"/>
    <w:pPr>
      <w:spacing w:before="120" w:line="288" w:lineRule="auto"/>
    </w:pPr>
    <w:rPr>
      <w:rFonts w:ascii="Times New Roman" w:hAnsi="Times New Roman" w:eastAsia="宋体" w:cs="Times New Roman"/>
      <w:sz w:val="21"/>
      <w:szCs w:val="24"/>
      <w:lang w:val="en-US" w:eastAsia="zh-CN" w:bidi="ar-SA"/>
    </w:rPr>
  </w:style>
  <w:style w:type="paragraph" w:customStyle="1" w:styleId="1888">
    <w:name w:val="页脚 New New New New New New New New New"/>
    <w:basedOn w:val="1852"/>
    <w:autoRedefine/>
    <w:qFormat/>
    <w:uiPriority w:val="99"/>
    <w:pPr>
      <w:tabs>
        <w:tab w:val="center" w:pos="4320"/>
        <w:tab w:val="right" w:pos="8640"/>
      </w:tabs>
    </w:pPr>
    <w:rPr>
      <w:sz w:val="18"/>
    </w:rPr>
  </w:style>
  <w:style w:type="paragraph" w:customStyle="1" w:styleId="1889">
    <w:name w:val="标题 2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90">
    <w:name w:val="标题 3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91">
    <w:name w:val="标题 2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92">
    <w:name w:val="标题 1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893">
    <w:name w:val="标题 3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94">
    <w:name w:val="标题 3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95">
    <w:name w:val="标题 2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96">
    <w:name w:val="标题 3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897">
    <w:name w:val="正文 New New New New New New New New New New New New New New New New New New New New New New New New New New"/>
    <w:autoRedefine/>
    <w:qFormat/>
    <w:uiPriority w:val="99"/>
    <w:pPr>
      <w:widowControl w:val="0"/>
      <w:adjustRightInd w:val="0"/>
      <w:spacing w:line="300" w:lineRule="auto"/>
      <w:ind w:firstLine="560" w:firstLineChars="200"/>
      <w:jc w:val="both"/>
      <w:textAlignment w:val="baseline"/>
    </w:pPr>
    <w:rPr>
      <w:rFonts w:ascii="Times New Roman" w:hAnsi="Times New Roman" w:eastAsia="仿宋_GB2312" w:cs="Times New Roman"/>
      <w:sz w:val="28"/>
      <w:lang w:val="en-US" w:eastAsia="zh-CN" w:bidi="ar-SA"/>
    </w:rPr>
  </w:style>
  <w:style w:type="paragraph" w:customStyle="1" w:styleId="1898">
    <w:name w:val="标题 2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899">
    <w:name w:val="标题 3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00">
    <w:name w:val="标题 2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01">
    <w:name w:val="标题 2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02">
    <w:name w:val="标题 3 New New New New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03">
    <w:name w:val="标题 2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04">
    <w:name w:val="标题 3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05">
    <w:name w:val="标题 1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906">
    <w:name w:val="标题 2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07">
    <w:name w:val="标题 3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08">
    <w:name w:val="标题 3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09">
    <w:name w:val="标题 1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910">
    <w:name w:val="Char Char Char Char Char Char1"/>
    <w:basedOn w:val="1"/>
    <w:autoRedefine/>
    <w:qFormat/>
    <w:uiPriority w:val="0"/>
    <w:pPr>
      <w:autoSpaceDE w:val="0"/>
      <w:autoSpaceDN w:val="0"/>
      <w:adjustRightInd w:val="0"/>
      <w:spacing w:before="156" w:line="360" w:lineRule="auto"/>
      <w:ind w:left="420" w:firstLine="360" w:firstLineChars="150"/>
      <w:jc w:val="left"/>
      <w:textAlignment w:val="baseline"/>
    </w:pPr>
    <w:rPr>
      <w:rFonts w:ascii="宋体" w:hAnsi="宋体" w:eastAsia="宋体" w:cs="Times New Roman"/>
      <w:bCs/>
      <w:smallCaps/>
      <w:sz w:val="28"/>
      <w:szCs w:val="24"/>
    </w:rPr>
  </w:style>
  <w:style w:type="paragraph" w:customStyle="1" w:styleId="1911">
    <w:name w:val="标题 3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12">
    <w:name w:val="正文 New New New New New New New New New"/>
    <w:autoRedefine/>
    <w:qFormat/>
    <w:uiPriority w:val="99"/>
    <w:pPr>
      <w:widowControl w:val="0"/>
      <w:adjustRightInd w:val="0"/>
      <w:spacing w:line="300" w:lineRule="auto"/>
      <w:ind w:firstLine="560" w:firstLineChars="200"/>
      <w:jc w:val="both"/>
      <w:textAlignment w:val="baseline"/>
    </w:pPr>
    <w:rPr>
      <w:rFonts w:ascii="Times New Roman" w:hAnsi="Times New Roman" w:eastAsia="仿宋_GB2312" w:cs="Times New Roman"/>
      <w:sz w:val="28"/>
      <w:lang w:val="en-US" w:eastAsia="zh-CN" w:bidi="ar-SA"/>
    </w:rPr>
  </w:style>
  <w:style w:type="paragraph" w:customStyle="1" w:styleId="1913">
    <w:name w:val="标题 1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914">
    <w:name w:val="正文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915">
    <w:name w:val="标题 3 New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16">
    <w:name w:val="Body New"/>
    <w:basedOn w:val="1864"/>
    <w:autoRedefine/>
    <w:qFormat/>
    <w:uiPriority w:val="99"/>
    <w:pPr>
      <w:widowControl/>
      <w:tabs>
        <w:tab w:val="left" w:pos="9356"/>
      </w:tabs>
      <w:spacing w:before="80" w:after="80" w:line="288" w:lineRule="auto"/>
      <w:ind w:left="360"/>
    </w:pPr>
    <w:rPr>
      <w:szCs w:val="21"/>
      <w:lang w:eastAsia="en-US"/>
    </w:rPr>
  </w:style>
  <w:style w:type="paragraph" w:customStyle="1" w:styleId="1917">
    <w:name w:val="页脚 New New New New New New New New New New New New New New New New New New New"/>
    <w:basedOn w:val="1871"/>
    <w:autoRedefine/>
    <w:qFormat/>
    <w:uiPriority w:val="99"/>
    <w:pPr>
      <w:tabs>
        <w:tab w:val="center" w:pos="4153"/>
        <w:tab w:val="right" w:pos="8306"/>
      </w:tabs>
      <w:snapToGrid w:val="0"/>
      <w:jc w:val="left"/>
    </w:pPr>
    <w:rPr>
      <w:sz w:val="18"/>
      <w:szCs w:val="18"/>
    </w:rPr>
  </w:style>
  <w:style w:type="paragraph" w:customStyle="1" w:styleId="1918">
    <w:name w:val="正文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919">
    <w:name w:val="标题 2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20">
    <w:name w:val="标题 4 New"/>
    <w:basedOn w:val="1850"/>
    <w:next w:val="1850"/>
    <w:autoRedefine/>
    <w:qFormat/>
    <w:uiPriority w:val="99"/>
    <w:pPr>
      <w:numPr>
        <w:ilvl w:val="3"/>
        <w:numId w:val="77"/>
      </w:numPr>
      <w:spacing w:line="300" w:lineRule="auto"/>
      <w:ind w:firstLine="0" w:firstLineChars="0"/>
      <w:outlineLvl w:val="3"/>
    </w:pPr>
    <w:rPr>
      <w:rFonts w:ascii="黑体" w:eastAsia="黑体"/>
      <w:kern w:val="28"/>
    </w:rPr>
  </w:style>
  <w:style w:type="paragraph" w:customStyle="1" w:styleId="1921">
    <w:name w:val="标题 2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22">
    <w:name w:val="正文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923">
    <w:name w:val="正文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924">
    <w:name w:val="标题 3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25">
    <w:name w:val="标题 2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26">
    <w:name w:val="标题 3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27">
    <w:name w:val="正文 New New New New New New New New New New New New New New New New New New New"/>
    <w:autoRedefine/>
    <w:qFormat/>
    <w:uiPriority w:val="99"/>
    <w:pPr>
      <w:widowControl w:val="0"/>
      <w:adjustRightInd w:val="0"/>
      <w:spacing w:line="348" w:lineRule="auto"/>
      <w:ind w:firstLine="560" w:firstLineChars="250"/>
      <w:textAlignment w:val="baseline"/>
    </w:pPr>
    <w:rPr>
      <w:rFonts w:ascii="宋体" w:hAnsi="宋体" w:eastAsia="宋体" w:cs="Times New Roman"/>
      <w:spacing w:val="-8"/>
      <w:sz w:val="24"/>
      <w:szCs w:val="21"/>
      <w:lang w:val="en-GB" w:eastAsia="zh-CN" w:bidi="ar-SA"/>
    </w:rPr>
  </w:style>
  <w:style w:type="paragraph" w:customStyle="1" w:styleId="1928">
    <w:name w:val="标题 3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29">
    <w:name w:val="正文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930">
    <w:name w:val="标题 2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31">
    <w:name w:val="页脚 New New New New New New New New New New New New New New New New"/>
    <w:basedOn w:val="1932"/>
    <w:autoRedefine/>
    <w:qFormat/>
    <w:uiPriority w:val="99"/>
    <w:pPr>
      <w:tabs>
        <w:tab w:val="center" w:pos="4153"/>
        <w:tab w:val="right" w:pos="8306"/>
      </w:tabs>
      <w:snapToGrid w:val="0"/>
      <w:jc w:val="left"/>
    </w:pPr>
    <w:rPr>
      <w:sz w:val="18"/>
      <w:szCs w:val="18"/>
    </w:rPr>
  </w:style>
  <w:style w:type="paragraph" w:customStyle="1" w:styleId="1932">
    <w:name w:val="正文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933">
    <w:name w:val="正文 New New New New New New New New New New New New New New New New New New New New New New New New New New New New New New New New"/>
    <w:autoRedefine/>
    <w:qFormat/>
    <w:uiPriority w:val="99"/>
    <w:pPr>
      <w:widowControl w:val="0"/>
      <w:adjustRightInd w:val="0"/>
      <w:spacing w:line="300" w:lineRule="auto"/>
      <w:ind w:left="480"/>
      <w:jc w:val="both"/>
      <w:textAlignment w:val="baseline"/>
    </w:pPr>
    <w:rPr>
      <w:rFonts w:ascii="Times New Roman" w:hAnsi="宋体" w:eastAsia="宋体" w:cs="Times New Roman"/>
      <w:sz w:val="24"/>
      <w:szCs w:val="24"/>
      <w:lang w:val="en-US" w:eastAsia="zh-CN" w:bidi="ar-SA"/>
    </w:rPr>
  </w:style>
  <w:style w:type="paragraph" w:customStyle="1" w:styleId="1934">
    <w:name w:val="页脚 New New New New New New New New New New New New New"/>
    <w:basedOn w:val="1923"/>
    <w:autoRedefine/>
    <w:qFormat/>
    <w:uiPriority w:val="99"/>
    <w:pPr>
      <w:tabs>
        <w:tab w:val="center" w:pos="4153"/>
        <w:tab w:val="right" w:pos="8306"/>
      </w:tabs>
      <w:snapToGrid w:val="0"/>
      <w:jc w:val="left"/>
    </w:pPr>
    <w:rPr>
      <w:sz w:val="18"/>
      <w:szCs w:val="18"/>
    </w:rPr>
  </w:style>
  <w:style w:type="paragraph" w:customStyle="1" w:styleId="1935">
    <w:name w:val="页眉 New New New New"/>
    <w:basedOn w:val="1887"/>
    <w:autoRedefine/>
    <w:qFormat/>
    <w:uiPriority w:val="99"/>
    <w:pPr>
      <w:tabs>
        <w:tab w:val="center" w:pos="4320"/>
        <w:tab w:val="right" w:pos="8640"/>
      </w:tabs>
      <w:jc w:val="center"/>
    </w:pPr>
    <w:rPr>
      <w:sz w:val="18"/>
    </w:rPr>
  </w:style>
  <w:style w:type="paragraph" w:customStyle="1" w:styleId="1936">
    <w:name w:val="标题 3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37">
    <w:name w:val="标题 1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938">
    <w:name w:val="正文 New New New New New New New New New New New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939">
    <w:name w:val="标题 3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40">
    <w:name w:val="页眉 New New New"/>
    <w:basedOn w:val="1847"/>
    <w:autoRedefine/>
    <w:qFormat/>
    <w:uiPriority w:val="99"/>
    <w:pPr>
      <w:tabs>
        <w:tab w:val="center" w:pos="4320"/>
        <w:tab w:val="right" w:pos="8640"/>
      </w:tabs>
      <w:jc w:val="center"/>
    </w:pPr>
    <w:rPr>
      <w:sz w:val="18"/>
    </w:rPr>
  </w:style>
  <w:style w:type="paragraph" w:customStyle="1" w:styleId="1941">
    <w:name w:val="标题 2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42">
    <w:name w:val="标题 3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43">
    <w:name w:val="页眉 New New New New New New New New New New New"/>
    <w:basedOn w:val="1789"/>
    <w:autoRedefine/>
    <w:qFormat/>
    <w:uiPriority w:val="99"/>
    <w:pPr>
      <w:pBdr>
        <w:bottom w:val="single" w:color="auto" w:sz="6" w:space="1"/>
      </w:pBdr>
      <w:tabs>
        <w:tab w:val="center" w:pos="4153"/>
        <w:tab w:val="right" w:pos="8306"/>
      </w:tabs>
      <w:snapToGrid w:val="0"/>
      <w:spacing w:before="60" w:after="60"/>
      <w:jc w:val="center"/>
    </w:pPr>
    <w:rPr>
      <w:sz w:val="18"/>
      <w:szCs w:val="18"/>
    </w:rPr>
  </w:style>
  <w:style w:type="paragraph" w:customStyle="1" w:styleId="1944">
    <w:name w:val="正文 New New New New New New New New New New New New New New New New New New New New New New New New New New New New New New"/>
    <w:autoRedefine/>
    <w:qFormat/>
    <w:uiPriority w:val="99"/>
    <w:pPr>
      <w:widowControl w:val="0"/>
      <w:spacing w:before="60" w:after="60" w:line="360" w:lineRule="auto"/>
      <w:jc w:val="both"/>
    </w:pPr>
    <w:rPr>
      <w:rFonts w:ascii="Times New Roman" w:hAnsi="Times New Roman" w:eastAsia="宋体" w:cs="Times New Roman"/>
      <w:kern w:val="2"/>
      <w:sz w:val="24"/>
      <w:lang w:val="en-US" w:eastAsia="zh-CN" w:bidi="ar-SA"/>
    </w:rPr>
  </w:style>
  <w:style w:type="paragraph" w:customStyle="1" w:styleId="1945">
    <w:name w:val="标题 2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46">
    <w:name w:val="标题 3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47">
    <w:name w:val="标题 2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48">
    <w:name w:val="标题 3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49">
    <w:name w:val="标题 3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50">
    <w:name w:val="标题 2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51">
    <w:name w:val="标题 2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52">
    <w:name w:val="标题 2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53">
    <w:name w:val="页脚 New New New New New New New New New New New New New New New New New New New New"/>
    <w:basedOn w:val="1922"/>
    <w:autoRedefine/>
    <w:qFormat/>
    <w:uiPriority w:val="99"/>
    <w:pPr>
      <w:tabs>
        <w:tab w:val="center" w:pos="4153"/>
        <w:tab w:val="right" w:pos="8306"/>
      </w:tabs>
      <w:snapToGrid w:val="0"/>
      <w:jc w:val="left"/>
    </w:pPr>
    <w:rPr>
      <w:sz w:val="18"/>
      <w:szCs w:val="18"/>
    </w:rPr>
  </w:style>
  <w:style w:type="paragraph" w:customStyle="1" w:styleId="1954">
    <w:name w:val="页眉 New New New New New New New"/>
    <w:basedOn w:val="1944"/>
    <w:autoRedefine/>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customStyle="1" w:styleId="1955">
    <w:name w:val="正文8"/>
    <w:autoRedefine/>
    <w:qFormat/>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956">
    <w:name w:val="标题 2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57">
    <w:name w:val="标题 3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58">
    <w:name w:val="标题 1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959">
    <w:name w:val="标题 3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60">
    <w:name w:val="标题 2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61">
    <w:name w:val="页脚 New New New New"/>
    <w:basedOn w:val="1782"/>
    <w:autoRedefine/>
    <w:qFormat/>
    <w:uiPriority w:val="99"/>
    <w:pPr>
      <w:tabs>
        <w:tab w:val="center" w:pos="4153"/>
        <w:tab w:val="right" w:pos="8306"/>
      </w:tabs>
      <w:snapToGrid w:val="0"/>
      <w:jc w:val="left"/>
    </w:pPr>
    <w:rPr>
      <w:sz w:val="18"/>
      <w:szCs w:val="18"/>
    </w:rPr>
  </w:style>
  <w:style w:type="paragraph" w:customStyle="1" w:styleId="1962">
    <w:name w:val="正文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963">
    <w:name w:val="页脚 New New New New New New New New New New New New"/>
    <w:basedOn w:val="1887"/>
    <w:autoRedefine/>
    <w:qFormat/>
    <w:uiPriority w:val="99"/>
    <w:pPr>
      <w:tabs>
        <w:tab w:val="center" w:pos="4320"/>
        <w:tab w:val="right" w:pos="8640"/>
      </w:tabs>
    </w:pPr>
    <w:rPr>
      <w:sz w:val="18"/>
    </w:rPr>
  </w:style>
  <w:style w:type="paragraph" w:customStyle="1" w:styleId="1964">
    <w:name w:val="标题 2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65">
    <w:name w:val="标题 3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66">
    <w:name w:val="页脚 New"/>
    <w:basedOn w:val="1885"/>
    <w:autoRedefine/>
    <w:qFormat/>
    <w:uiPriority w:val="99"/>
    <w:pPr>
      <w:tabs>
        <w:tab w:val="center" w:pos="4153"/>
        <w:tab w:val="right" w:pos="8306"/>
      </w:tabs>
      <w:snapToGrid w:val="0"/>
      <w:jc w:val="left"/>
    </w:pPr>
    <w:rPr>
      <w:sz w:val="18"/>
      <w:szCs w:val="18"/>
    </w:rPr>
  </w:style>
  <w:style w:type="paragraph" w:customStyle="1" w:styleId="1967">
    <w:name w:val="标题 2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68">
    <w:name w:val="标题 3 New New New New New New New New New New New New New New New New New New New New New New New New New New New New New New New New New New New New New New New New New New New New New New New New New New New New New New New New New New New New New New1"/>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69">
    <w:name w:val="标题 2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70">
    <w:name w:val="标题 2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71">
    <w:name w:val="标题 2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72">
    <w:name w:val="标题 3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73">
    <w:name w:val="标题 2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74">
    <w:name w:val="Body1! New"/>
    <w:basedOn w:val="1916"/>
    <w:autoRedefine/>
    <w:qFormat/>
    <w:uiPriority w:val="99"/>
    <w:pPr>
      <w:tabs>
        <w:tab w:val="clear" w:pos="9356"/>
      </w:tabs>
      <w:spacing w:before="120" w:after="0"/>
      <w:ind w:left="1247" w:firstLine="200" w:firstLineChars="200"/>
    </w:pPr>
    <w:rPr>
      <w:rFonts w:ascii="Arial" w:hAnsi="Arial"/>
    </w:rPr>
  </w:style>
  <w:style w:type="paragraph" w:customStyle="1" w:styleId="1975">
    <w:name w:val="标题 2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76">
    <w:name w:val="表格（小四号字） New"/>
    <w:basedOn w:val="1782"/>
    <w:autoRedefine/>
    <w:qFormat/>
    <w:uiPriority w:val="99"/>
    <w:pPr>
      <w:keepNext/>
      <w:adjustRightInd w:val="0"/>
      <w:spacing w:before="40" w:after="40"/>
      <w:jc w:val="center"/>
      <w:textAlignment w:val="baseline"/>
    </w:pPr>
    <w:rPr>
      <w:rFonts w:eastAsia="仿宋_GB2312"/>
      <w:kern w:val="0"/>
      <w:sz w:val="24"/>
      <w:szCs w:val="20"/>
    </w:rPr>
  </w:style>
  <w:style w:type="paragraph" w:customStyle="1" w:styleId="1977">
    <w:name w:val="页脚 New New New New New New New New New New New New New New New New New"/>
    <w:basedOn w:val="1860"/>
    <w:autoRedefine/>
    <w:qFormat/>
    <w:uiPriority w:val="99"/>
    <w:pPr>
      <w:tabs>
        <w:tab w:val="center" w:pos="4153"/>
        <w:tab w:val="right" w:pos="8306"/>
      </w:tabs>
      <w:snapToGrid w:val="0"/>
      <w:jc w:val="left"/>
    </w:pPr>
    <w:rPr>
      <w:sz w:val="18"/>
      <w:szCs w:val="18"/>
    </w:rPr>
  </w:style>
  <w:style w:type="paragraph" w:customStyle="1" w:styleId="1978">
    <w:name w:val="页眉 New New New New New New New New New New New New New"/>
    <w:basedOn w:val="1804"/>
    <w:autoRedefine/>
    <w:qFormat/>
    <w:uiPriority w:val="99"/>
    <w:pPr>
      <w:pBdr>
        <w:bottom w:val="single" w:color="auto" w:sz="6" w:space="1"/>
      </w:pBdr>
      <w:tabs>
        <w:tab w:val="right" w:pos="9639"/>
      </w:tabs>
      <w:spacing w:line="240" w:lineRule="auto"/>
      <w:ind w:left="200" w:leftChars="200" w:firstLine="3780" w:firstLineChars="1800"/>
      <w:jc w:val="left"/>
    </w:pPr>
    <w:rPr>
      <w:spacing w:val="-10"/>
      <w:sz w:val="21"/>
      <w:szCs w:val="21"/>
    </w:rPr>
  </w:style>
  <w:style w:type="paragraph" w:customStyle="1" w:styleId="1979">
    <w:name w:val="标题 2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80">
    <w:name w:val="页脚 New New New New New New New New New New New New New New New New New New"/>
    <w:basedOn w:val="1914"/>
    <w:autoRedefine/>
    <w:qFormat/>
    <w:uiPriority w:val="99"/>
    <w:pPr>
      <w:tabs>
        <w:tab w:val="center" w:pos="4153"/>
        <w:tab w:val="right" w:pos="8306"/>
      </w:tabs>
      <w:snapToGrid w:val="0"/>
      <w:jc w:val="left"/>
    </w:pPr>
    <w:rPr>
      <w:sz w:val="18"/>
      <w:szCs w:val="18"/>
    </w:rPr>
  </w:style>
  <w:style w:type="paragraph" w:customStyle="1" w:styleId="1981">
    <w:name w:val="标题 3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82">
    <w:name w:val="标题 1 New New New New New New New New New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983">
    <w:name w:val="页眉 New New New New New New New New"/>
    <w:basedOn w:val="1800"/>
    <w:autoRedefine/>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customStyle="1" w:styleId="1984">
    <w:name w:val="标题 2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85">
    <w:name w:val="标题 3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86">
    <w:name w:val="页脚 New New New New New New New"/>
    <w:basedOn w:val="1962"/>
    <w:autoRedefine/>
    <w:qFormat/>
    <w:uiPriority w:val="99"/>
    <w:pPr>
      <w:tabs>
        <w:tab w:val="center" w:pos="4153"/>
        <w:tab w:val="right" w:pos="8306"/>
      </w:tabs>
      <w:snapToGrid w:val="0"/>
      <w:jc w:val="left"/>
    </w:pPr>
    <w:rPr>
      <w:sz w:val="18"/>
      <w:szCs w:val="18"/>
    </w:rPr>
  </w:style>
  <w:style w:type="paragraph" w:customStyle="1" w:styleId="1987">
    <w:name w:val="标题 2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88">
    <w:name w:val="标题 2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89">
    <w:name w:val="页脚 New New New New New New New New New New New New New New New"/>
    <w:basedOn w:val="1796"/>
    <w:autoRedefine/>
    <w:qFormat/>
    <w:uiPriority w:val="99"/>
    <w:pPr>
      <w:tabs>
        <w:tab w:val="center" w:pos="4153"/>
        <w:tab w:val="right" w:pos="8306"/>
      </w:tabs>
      <w:spacing w:line="240" w:lineRule="auto"/>
      <w:ind w:firstLine="0"/>
      <w:jc w:val="center"/>
    </w:pPr>
    <w:rPr>
      <w:sz w:val="21"/>
    </w:rPr>
  </w:style>
  <w:style w:type="paragraph" w:customStyle="1" w:styleId="1990">
    <w:name w:val="页脚 New New New New New New New New"/>
    <w:basedOn w:val="1779"/>
    <w:autoRedefine/>
    <w:qFormat/>
    <w:uiPriority w:val="99"/>
    <w:pPr>
      <w:tabs>
        <w:tab w:val="center" w:pos="4153"/>
        <w:tab w:val="right" w:pos="8306"/>
      </w:tabs>
      <w:snapToGrid w:val="0"/>
      <w:jc w:val="left"/>
    </w:pPr>
    <w:rPr>
      <w:sz w:val="18"/>
      <w:szCs w:val="18"/>
    </w:rPr>
  </w:style>
  <w:style w:type="paragraph" w:customStyle="1" w:styleId="1991">
    <w:name w:val="页脚 New New"/>
    <w:basedOn w:val="1858"/>
    <w:autoRedefine/>
    <w:qFormat/>
    <w:uiPriority w:val="99"/>
    <w:pPr>
      <w:tabs>
        <w:tab w:val="center" w:pos="4153"/>
        <w:tab w:val="right" w:pos="8306"/>
      </w:tabs>
      <w:snapToGrid w:val="0"/>
      <w:jc w:val="left"/>
    </w:pPr>
    <w:rPr>
      <w:sz w:val="18"/>
      <w:szCs w:val="18"/>
    </w:rPr>
  </w:style>
  <w:style w:type="paragraph" w:customStyle="1" w:styleId="1992">
    <w:name w:val="标题 1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1993">
    <w:name w:val="标题 2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94">
    <w:name w:val="Normal New"/>
    <w:autoRedefine/>
    <w:qFormat/>
    <w:uiPriority w:val="99"/>
    <w:pPr>
      <w:widowControl w:val="0"/>
      <w:jc w:val="both"/>
    </w:pPr>
    <w:rPr>
      <w:rFonts w:hint="eastAsia" w:ascii="Times New Roman" w:hAnsi="Times New Roman" w:eastAsia="宋体" w:cs="Times New Roman"/>
      <w:kern w:val="2"/>
      <w:sz w:val="21"/>
      <w:lang w:val="en-US" w:eastAsia="zh-CN" w:bidi="ar-SA"/>
    </w:rPr>
  </w:style>
  <w:style w:type="paragraph" w:customStyle="1" w:styleId="1995">
    <w:name w:val="标题 3 New"/>
    <w:basedOn w:val="1962"/>
    <w:next w:val="1962"/>
    <w:autoRedefine/>
    <w:qFormat/>
    <w:uiPriority w:val="99"/>
    <w:pPr>
      <w:keepNext/>
      <w:keepLines/>
      <w:spacing w:before="260" w:after="260" w:line="416" w:lineRule="auto"/>
      <w:outlineLvl w:val="2"/>
    </w:pPr>
    <w:rPr>
      <w:rFonts w:eastAsia="黑体"/>
      <w:bCs/>
      <w:sz w:val="30"/>
      <w:szCs w:val="30"/>
    </w:rPr>
  </w:style>
  <w:style w:type="paragraph" w:customStyle="1" w:styleId="1996">
    <w:name w:val="标题 2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97">
    <w:name w:val="标题 2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1998">
    <w:name w:val="标题 3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1999">
    <w:name w:val="标题 1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00">
    <w:name w:val="标题 3 New New New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01">
    <w:name w:val="标题 3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02">
    <w:name w:val="正文 New New New New New New New New New New New New New New New New New New New New New New New New New New New New New"/>
    <w:autoRedefine/>
    <w:qFormat/>
    <w:uiPriority w:val="99"/>
    <w:pPr>
      <w:widowControl w:val="0"/>
      <w:adjustRightInd w:val="0"/>
      <w:spacing w:line="300" w:lineRule="auto"/>
      <w:ind w:left="480"/>
      <w:jc w:val="both"/>
      <w:textAlignment w:val="baseline"/>
    </w:pPr>
    <w:rPr>
      <w:rFonts w:ascii="Times New Roman" w:hAnsi="宋体" w:eastAsia="宋体" w:cs="Times New Roman"/>
      <w:sz w:val="24"/>
      <w:szCs w:val="24"/>
      <w:lang w:val="en-US" w:eastAsia="zh-CN" w:bidi="ar-SA"/>
    </w:rPr>
  </w:style>
  <w:style w:type="paragraph" w:customStyle="1" w:styleId="2003">
    <w:name w:val="标题 2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04">
    <w:name w:val="标题 2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05">
    <w:name w:val="标题 2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06">
    <w:name w:val="标题 3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07">
    <w:name w:val="标题 3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08">
    <w:name w:val="标题 3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09">
    <w:name w:val="标题 3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10">
    <w:name w:val="彩色底纹 - 强调文字颜色 31"/>
    <w:basedOn w:val="1"/>
    <w:autoRedefine/>
    <w:qFormat/>
    <w:uiPriority w:val="99"/>
    <w:pPr>
      <w:spacing w:before="156"/>
      <w:ind w:firstLine="420" w:firstLineChars="200"/>
      <w:jc w:val="left"/>
    </w:pPr>
    <w:rPr>
      <w:rFonts w:ascii="Calibri" w:hAnsi="Calibri" w:eastAsia="宋体" w:cs="Times New Roman"/>
      <w:bCs/>
      <w:smallCaps/>
    </w:rPr>
  </w:style>
  <w:style w:type="paragraph" w:customStyle="1" w:styleId="2011">
    <w:name w:val="文档正文 New"/>
    <w:basedOn w:val="1927"/>
    <w:autoRedefine/>
    <w:qFormat/>
    <w:uiPriority w:val="99"/>
    <w:pPr>
      <w:spacing w:line="480" w:lineRule="atLeast"/>
      <w:ind w:left="525" w:firstLine="0" w:firstLineChars="0"/>
      <w:jc w:val="both"/>
    </w:pPr>
    <w:rPr>
      <w:rFonts w:ascii="长城仿宋"/>
      <w:lang w:val="en-US"/>
    </w:rPr>
  </w:style>
  <w:style w:type="paragraph" w:customStyle="1" w:styleId="2012">
    <w:name w:val="标题 3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13">
    <w:name w:val="标题 2 New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14">
    <w:name w:val="标题 2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15">
    <w:name w:val="标题 2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16">
    <w:name w:val="页眉 New New New New New New New New New New New New New New New"/>
    <w:basedOn w:val="1805"/>
    <w:autoRedefine/>
    <w:qFormat/>
    <w:uiPriority w:val="99"/>
    <w:pPr>
      <w:pBdr>
        <w:bottom w:val="single" w:color="auto" w:sz="6" w:space="1"/>
      </w:pBdr>
      <w:tabs>
        <w:tab w:val="right" w:pos="9639"/>
      </w:tabs>
      <w:spacing w:line="240" w:lineRule="auto"/>
      <w:ind w:left="200" w:leftChars="200" w:firstLine="3780" w:firstLineChars="1800"/>
      <w:jc w:val="left"/>
    </w:pPr>
    <w:rPr>
      <w:spacing w:val="-10"/>
      <w:sz w:val="21"/>
      <w:szCs w:val="21"/>
    </w:rPr>
  </w:style>
  <w:style w:type="paragraph" w:customStyle="1" w:styleId="2017">
    <w:name w:val="Normal New New"/>
    <w:autoRedefine/>
    <w:qFormat/>
    <w:uiPriority w:val="99"/>
    <w:pPr>
      <w:jc w:val="both"/>
    </w:pPr>
    <w:rPr>
      <w:rFonts w:ascii="Times New Roman" w:hAnsi="Times New Roman" w:eastAsia="宋体" w:cs="Times New Roman"/>
      <w:kern w:val="2"/>
      <w:sz w:val="21"/>
      <w:lang w:val="en-US" w:eastAsia="zh-CN" w:bidi="ar-SA"/>
    </w:rPr>
  </w:style>
  <w:style w:type="paragraph" w:customStyle="1" w:styleId="2018">
    <w:name w:val="标题 2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19">
    <w:name w:val="标题 2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20">
    <w:name w:val="标题 3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21">
    <w:name w:val="页眉 New New New New New New New New New"/>
    <w:basedOn w:val="1933"/>
    <w:autoRedefine/>
    <w:qFormat/>
    <w:uiPriority w:val="99"/>
    <w:pPr>
      <w:pBdr>
        <w:bottom w:val="single" w:color="auto" w:sz="6" w:space="1"/>
      </w:pBdr>
      <w:tabs>
        <w:tab w:val="right" w:pos="9639"/>
      </w:tabs>
      <w:spacing w:line="240" w:lineRule="auto"/>
      <w:ind w:left="200" w:leftChars="200" w:firstLine="3780" w:firstLineChars="1800"/>
      <w:jc w:val="left"/>
    </w:pPr>
    <w:rPr>
      <w:spacing w:val="-10"/>
      <w:sz w:val="21"/>
      <w:szCs w:val="21"/>
    </w:rPr>
  </w:style>
  <w:style w:type="paragraph" w:customStyle="1" w:styleId="2022">
    <w:name w:val="页眉 New New New New New New New New New New"/>
    <w:basedOn w:val="1801"/>
    <w:autoRedefine/>
    <w:qFormat/>
    <w:uiPriority w:val="99"/>
    <w:pPr>
      <w:pBdr>
        <w:bottom w:val="single" w:color="auto" w:sz="6" w:space="1"/>
      </w:pBdr>
      <w:tabs>
        <w:tab w:val="right" w:pos="9639"/>
      </w:tabs>
      <w:spacing w:line="240" w:lineRule="auto"/>
      <w:ind w:left="200" w:leftChars="200" w:firstLine="3780" w:firstLineChars="1800"/>
      <w:jc w:val="left"/>
    </w:pPr>
    <w:rPr>
      <w:spacing w:val="-10"/>
      <w:sz w:val="21"/>
      <w:szCs w:val="21"/>
    </w:rPr>
  </w:style>
  <w:style w:type="paragraph" w:customStyle="1" w:styleId="2023">
    <w:name w:val="标题 1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24">
    <w:name w:val="标题 1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25">
    <w:name w:val="页眉 New New New New New New New New New New New New"/>
    <w:basedOn w:val="1803"/>
    <w:autoRedefine/>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customStyle="1" w:styleId="2026">
    <w:name w:val="标题 2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27">
    <w:name w:val="页眉 New New New New New New"/>
    <w:basedOn w:val="2002"/>
    <w:autoRedefine/>
    <w:qFormat/>
    <w:uiPriority w:val="99"/>
    <w:pPr>
      <w:pBdr>
        <w:bottom w:val="single" w:color="auto" w:sz="6" w:space="1"/>
      </w:pBdr>
      <w:tabs>
        <w:tab w:val="right" w:pos="9639"/>
      </w:tabs>
      <w:spacing w:line="240" w:lineRule="auto"/>
      <w:ind w:left="200" w:leftChars="200" w:firstLine="3780" w:firstLineChars="1800"/>
      <w:jc w:val="left"/>
    </w:pPr>
    <w:rPr>
      <w:spacing w:val="-10"/>
      <w:sz w:val="21"/>
      <w:szCs w:val="21"/>
    </w:rPr>
  </w:style>
  <w:style w:type="paragraph" w:customStyle="1" w:styleId="2028">
    <w:name w:val="页眉 New New New New New"/>
    <w:basedOn w:val="1778"/>
    <w:autoRedefine/>
    <w:qFormat/>
    <w:uiPriority w:val="99"/>
    <w:pPr>
      <w:pBdr>
        <w:bottom w:val="single" w:color="auto" w:sz="6" w:space="1"/>
      </w:pBdr>
      <w:tabs>
        <w:tab w:val="right" w:pos="9639"/>
      </w:tabs>
      <w:adjustRightInd w:val="0"/>
      <w:ind w:left="480" w:leftChars="200" w:firstLine="3780" w:firstLineChars="1800"/>
      <w:jc w:val="left"/>
      <w:textAlignment w:val="baseline"/>
    </w:pPr>
    <w:rPr>
      <w:rFonts w:hAnsi="宋体"/>
      <w:spacing w:val="-10"/>
      <w:kern w:val="0"/>
      <w:szCs w:val="21"/>
    </w:rPr>
  </w:style>
  <w:style w:type="paragraph" w:customStyle="1" w:styleId="2029">
    <w:name w:val="标题 3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30">
    <w:name w:val="页脚 New New New New New New New New New New New New New New"/>
    <w:basedOn w:val="1927"/>
    <w:autoRedefine/>
    <w:qFormat/>
    <w:uiPriority w:val="99"/>
    <w:pPr>
      <w:tabs>
        <w:tab w:val="center" w:pos="4153"/>
        <w:tab w:val="right" w:pos="8306"/>
      </w:tabs>
      <w:spacing w:line="240" w:lineRule="auto"/>
      <w:ind w:firstLine="0"/>
      <w:jc w:val="center"/>
    </w:pPr>
    <w:rPr>
      <w:sz w:val="21"/>
    </w:rPr>
  </w:style>
  <w:style w:type="paragraph" w:customStyle="1" w:styleId="2031">
    <w:name w:val="标题 2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32">
    <w:name w:val="标题 3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33">
    <w:name w:val="标题 2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34">
    <w:name w:val="标题 3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35">
    <w:name w:val="标题 3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36">
    <w:name w:val="标题 3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37">
    <w:name w:val="标题 2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38">
    <w:name w:val="标题 3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39">
    <w:name w:val="标题 2 New New New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40">
    <w:name w:val="标题 3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41">
    <w:name w:val="标题 3 New New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adjustRightInd w:val="0"/>
      <w:spacing w:before="120" w:after="120"/>
      <w:ind w:firstLine="560"/>
      <w:jc w:val="left"/>
      <w:textAlignment w:val="baseline"/>
      <w:outlineLvl w:val="2"/>
    </w:pPr>
    <w:rPr>
      <w:rFonts w:ascii="宋体" w:hAnsi="宋体" w:eastAsia="黑体" w:cs="Times New Roman"/>
      <w:bCs/>
      <w:smallCaps/>
      <w:kern w:val="28"/>
      <w:sz w:val="28"/>
      <w:szCs w:val="28"/>
    </w:rPr>
  </w:style>
  <w:style w:type="paragraph" w:customStyle="1" w:styleId="2042">
    <w:name w:val="标题 1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43">
    <w:name w:val="标题 1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44">
    <w:name w:val="标题 1 New New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45">
    <w:name w:val="标题 2 New New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46">
    <w:name w:val="标题 2 New New New New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47">
    <w:name w:val="标题 1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48">
    <w:name w:val="标题 2 New New New New New New New New New New New New New New New New New New New New New New New New New New New New New New New New New New New New New New New New New New New New New New New New New New New New New New New New New New New New New"/>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49">
    <w:name w:val="标题 2 New New New New New New New New New New New New New New New New New New New New New New New New New New New New New New New New New New New New New New New New New New New New New New New New New New New New New New New New New New New New New New1"/>
    <w:basedOn w:val="1"/>
    <w:next w:val="1"/>
    <w:autoRedefine/>
    <w:qFormat/>
    <w:uiPriority w:val="99"/>
    <w:pPr>
      <w:keepNext/>
      <w:keepLines/>
      <w:spacing w:before="120" w:after="120"/>
      <w:ind w:firstLine="560"/>
      <w:jc w:val="left"/>
      <w:outlineLvl w:val="1"/>
    </w:pPr>
    <w:rPr>
      <w:rFonts w:ascii="宋体" w:hAnsi="宋体" w:eastAsia="黑体" w:cs="Times New Roman"/>
      <w:smallCaps/>
      <w:kern w:val="28"/>
      <w:sz w:val="28"/>
      <w:szCs w:val="28"/>
    </w:rPr>
  </w:style>
  <w:style w:type="paragraph" w:customStyle="1" w:styleId="2050">
    <w:name w:val="标题 1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51">
    <w:name w:val="标题 1 New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52">
    <w:name w:val="标题 1 New New New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53">
    <w:name w:val="标题 1 New New New New New New New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54">
    <w:name w:val="标题 1 New New New New New New New New New New New New New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55">
    <w:name w:val="标题 1 New New New New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56">
    <w:name w:val="标题 1 New New New New New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57">
    <w:name w:val="标题 1 New New New New New New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58">
    <w:name w:val="标题 1 New New New New New New New New New New New New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59">
    <w:name w:val="标题 1 New New New New New New New New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60">
    <w:name w:val="标题 1 New New New New New New New New New New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61">
    <w:name w:val="标题 1 New New New New New New New New New New New New New New New New New New New New New New New New New New New New New"/>
    <w:basedOn w:val="1"/>
    <w:next w:val="1"/>
    <w:autoRedefine/>
    <w:qFormat/>
    <w:uiPriority w:val="99"/>
    <w:pPr>
      <w:keepNext/>
      <w:keepLines/>
      <w:adjustRightInd w:val="0"/>
      <w:spacing w:before="120" w:after="120"/>
      <w:jc w:val="left"/>
      <w:textAlignment w:val="baseline"/>
      <w:outlineLvl w:val="0"/>
    </w:pPr>
    <w:rPr>
      <w:rFonts w:ascii="宋体" w:hAnsi="宋体" w:eastAsia="黑体" w:cs="Times New Roman"/>
      <w:bCs/>
      <w:smallCaps/>
      <w:kern w:val="44"/>
      <w:sz w:val="28"/>
      <w:szCs w:val="28"/>
    </w:rPr>
  </w:style>
  <w:style w:type="paragraph" w:customStyle="1" w:styleId="2062">
    <w:name w:val="段 New New"/>
    <w:autoRedefine/>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063">
    <w:name w:val="封面中部"/>
    <w:basedOn w:val="1"/>
    <w:autoRedefine/>
    <w:qFormat/>
    <w:uiPriority w:val="99"/>
    <w:pPr>
      <w:tabs>
        <w:tab w:val="left" w:pos="2977"/>
      </w:tabs>
      <w:adjustRightInd w:val="0"/>
      <w:spacing w:before="156" w:line="300" w:lineRule="auto"/>
      <w:jc w:val="left"/>
      <w:textAlignment w:val="baseline"/>
    </w:pPr>
    <w:rPr>
      <w:rFonts w:ascii="Arial" w:hAnsi="宋体" w:eastAsia="仿宋_GB2312" w:cs="Times New Roman"/>
      <w:bCs/>
      <w:smallCaps/>
      <w:kern w:val="0"/>
      <w:sz w:val="32"/>
      <w:szCs w:val="28"/>
    </w:rPr>
  </w:style>
  <w:style w:type="paragraph" w:customStyle="1" w:styleId="2064">
    <w:name w:val="缩进小标题4（一页纸）"/>
    <w:basedOn w:val="1"/>
    <w:autoRedefine/>
    <w:qFormat/>
    <w:uiPriority w:val="99"/>
    <w:pPr>
      <w:widowControl/>
      <w:numPr>
        <w:ilvl w:val="0"/>
        <w:numId w:val="78"/>
      </w:numPr>
      <w:spacing w:before="156" w:line="360" w:lineRule="auto"/>
      <w:ind w:left="0" w:firstLine="560" w:firstLineChars="200"/>
      <w:jc w:val="left"/>
    </w:pPr>
    <w:rPr>
      <w:rFonts w:ascii="Arial" w:hAnsi="Arial" w:eastAsia="微软雅黑" w:cs="Times New Roman"/>
      <w:bCs/>
      <w:smallCaps/>
      <w:kern w:val="0"/>
      <w:sz w:val="18"/>
      <w:szCs w:val="24"/>
    </w:rPr>
  </w:style>
  <w:style w:type="paragraph" w:customStyle="1" w:styleId="2065">
    <w:name w:val="深色列表 - 强调文字颜色 31"/>
    <w:autoRedefine/>
    <w:qFormat/>
    <w:uiPriority w:val="99"/>
    <w:rPr>
      <w:rFonts w:ascii="Times New Roman" w:hAnsi="Times New Roman" w:eastAsia="宋体" w:cs="Times New Roman"/>
      <w:sz w:val="24"/>
      <w:szCs w:val="24"/>
      <w:lang w:val="en-US" w:eastAsia="zh-CN" w:bidi="ar-SA"/>
    </w:rPr>
  </w:style>
  <w:style w:type="paragraph" w:customStyle="1" w:styleId="2066">
    <w:name w:val="样式 黑体"/>
    <w:basedOn w:val="1"/>
    <w:autoRedefine/>
    <w:qFormat/>
    <w:uiPriority w:val="99"/>
    <w:pPr>
      <w:adjustRightInd w:val="0"/>
      <w:spacing w:before="156" w:line="288" w:lineRule="auto"/>
      <w:ind w:left="302" w:leftChars="202" w:hanging="100" w:hangingChars="100"/>
      <w:jc w:val="left"/>
      <w:textAlignment w:val="baseline"/>
    </w:pPr>
    <w:rPr>
      <w:rFonts w:ascii="宋体" w:hAnsi="宋体" w:eastAsia="黑体"/>
      <w:bCs/>
      <w:smallCaps/>
      <w:kern w:val="0"/>
      <w:sz w:val="28"/>
      <w:szCs w:val="28"/>
    </w:rPr>
  </w:style>
  <w:style w:type="paragraph" w:customStyle="1" w:styleId="2067">
    <w:name w:val="方欣正文小四"/>
    <w:basedOn w:val="1"/>
    <w:autoRedefine/>
    <w:qFormat/>
    <w:uiPriority w:val="99"/>
    <w:pPr>
      <w:tabs>
        <w:tab w:val="left" w:pos="915"/>
      </w:tabs>
      <w:spacing w:before="156" w:line="360" w:lineRule="auto"/>
      <w:jc w:val="left"/>
    </w:pPr>
    <w:rPr>
      <w:rFonts w:ascii="宋体" w:hAnsi="宋体" w:eastAsia="宋体" w:cs="Times New Roman"/>
      <w:bCs/>
      <w:smallCaps/>
      <w:kern w:val="0"/>
      <w:szCs w:val="21"/>
    </w:rPr>
  </w:style>
  <w:style w:type="paragraph" w:customStyle="1" w:styleId="2068">
    <w:name w:val="Char Char Char3"/>
    <w:basedOn w:val="27"/>
    <w:autoRedefine/>
    <w:qFormat/>
    <w:uiPriority w:val="0"/>
    <w:pPr>
      <w:spacing w:before="156"/>
      <w:jc w:val="left"/>
    </w:pPr>
    <w:rPr>
      <w:rFonts w:ascii="Tahoma" w:hAnsi="Tahoma"/>
      <w:bCs/>
      <w:smallCaps/>
      <w:sz w:val="24"/>
    </w:rPr>
  </w:style>
  <w:style w:type="paragraph" w:customStyle="1" w:styleId="2069">
    <w:name w:val="表格2"/>
    <w:basedOn w:val="1"/>
    <w:autoRedefine/>
    <w:qFormat/>
    <w:uiPriority w:val="99"/>
    <w:pPr>
      <w:adjustRightInd w:val="0"/>
      <w:spacing w:before="156" w:line="288" w:lineRule="auto"/>
      <w:jc w:val="center"/>
      <w:textAlignment w:val="baseline"/>
    </w:pPr>
    <w:rPr>
      <w:rFonts w:ascii="宋体" w:hAnsi="宋体" w:eastAsia="宋体" w:cs="Times New Roman"/>
      <w:bCs/>
      <w:smallCaps/>
      <w:color w:val="000000"/>
      <w:kern w:val="0"/>
      <w:sz w:val="28"/>
    </w:rPr>
  </w:style>
  <w:style w:type="paragraph" w:customStyle="1" w:styleId="2070">
    <w:name w:val="图说明"/>
    <w:basedOn w:val="1"/>
    <w:autoRedefine/>
    <w:qFormat/>
    <w:uiPriority w:val="99"/>
    <w:pPr>
      <w:adjustRightInd w:val="0"/>
      <w:spacing w:before="156" w:line="288" w:lineRule="auto"/>
      <w:jc w:val="center"/>
      <w:textAlignment w:val="baseline"/>
    </w:pPr>
    <w:rPr>
      <w:rFonts w:ascii="宋体" w:hAnsi="宋体" w:eastAsia="宋体" w:cs="Times New Roman"/>
      <w:bCs/>
      <w:smallCaps/>
      <w:color w:val="000000"/>
      <w:kern w:val="0"/>
      <w:sz w:val="28"/>
    </w:rPr>
  </w:style>
  <w:style w:type="paragraph" w:customStyle="1" w:styleId="2071">
    <w:name w:val="表内容"/>
    <w:basedOn w:val="1"/>
    <w:autoRedefine/>
    <w:qFormat/>
    <w:uiPriority w:val="99"/>
    <w:pPr>
      <w:widowControl/>
      <w:adjustRightInd w:val="0"/>
      <w:spacing w:before="156"/>
      <w:jc w:val="left"/>
      <w:textAlignment w:val="baseline"/>
    </w:pPr>
    <w:rPr>
      <w:rFonts w:ascii="宋体" w:hAnsi="宋体" w:eastAsia="宋体"/>
      <w:bCs/>
      <w:smallCaps/>
      <w:color w:val="000000"/>
      <w:kern w:val="0"/>
      <w:sz w:val="28"/>
    </w:rPr>
  </w:style>
  <w:style w:type="character" w:customStyle="1" w:styleId="2072">
    <w:name w:val="ander-正文 Char"/>
    <w:link w:val="2073"/>
    <w:autoRedefine/>
    <w:qFormat/>
    <w:uiPriority w:val="0"/>
    <w:rPr>
      <w:rFonts w:ascii="Times" w:hAnsi="Times"/>
      <w:sz w:val="24"/>
      <w:lang w:val="en-GB"/>
    </w:rPr>
  </w:style>
  <w:style w:type="paragraph" w:customStyle="1" w:styleId="2073">
    <w:name w:val="ander-正文"/>
    <w:basedOn w:val="1"/>
    <w:link w:val="2072"/>
    <w:autoRedefine/>
    <w:qFormat/>
    <w:uiPriority w:val="0"/>
    <w:pPr>
      <w:adjustRightInd w:val="0"/>
      <w:spacing w:before="156" w:line="300" w:lineRule="auto"/>
      <w:ind w:firstLine="560" w:firstLineChars="200"/>
      <w:jc w:val="left"/>
      <w:textAlignment w:val="baseline"/>
    </w:pPr>
    <w:rPr>
      <w:rFonts w:ascii="Times" w:hAnsi="Times" w:eastAsia="宋体" w:cs="Times New Roman"/>
      <w:kern w:val="0"/>
      <w:sz w:val="24"/>
      <w:szCs w:val="20"/>
      <w:lang w:val="en-GB"/>
    </w:rPr>
  </w:style>
  <w:style w:type="paragraph" w:customStyle="1" w:styleId="2074">
    <w:name w:val="文本"/>
    <w:link w:val="2075"/>
    <w:autoRedefine/>
    <w:qFormat/>
    <w:uiPriority w:val="0"/>
    <w:pPr>
      <w:spacing w:line="360" w:lineRule="auto"/>
      <w:ind w:firstLine="200" w:firstLineChars="200"/>
    </w:pPr>
    <w:rPr>
      <w:rFonts w:ascii="Times New Roman" w:hAnsi="Times New Roman" w:eastAsia="宋体" w:cs="Times New Roman"/>
      <w:kern w:val="2"/>
      <w:sz w:val="21"/>
      <w:szCs w:val="24"/>
      <w:lang w:val="en-US" w:eastAsia="zh-CN" w:bidi="ar-SA"/>
    </w:rPr>
  </w:style>
  <w:style w:type="character" w:customStyle="1" w:styleId="2075">
    <w:name w:val="文本 Char"/>
    <w:link w:val="2074"/>
    <w:autoRedefine/>
    <w:qFormat/>
    <w:uiPriority w:val="0"/>
    <w:rPr>
      <w:kern w:val="2"/>
      <w:sz w:val="21"/>
      <w:szCs w:val="24"/>
    </w:rPr>
  </w:style>
  <w:style w:type="paragraph" w:customStyle="1" w:styleId="2076">
    <w:name w:val="表格（五号）"/>
    <w:basedOn w:val="1"/>
    <w:autoRedefine/>
    <w:qFormat/>
    <w:uiPriority w:val="99"/>
    <w:pPr>
      <w:adjustRightInd w:val="0"/>
      <w:spacing w:before="40" w:after="40"/>
      <w:jc w:val="center"/>
      <w:textAlignment w:val="baseline"/>
    </w:pPr>
    <w:rPr>
      <w:rFonts w:ascii="宋体" w:hAnsi="宋体" w:eastAsia="宋体" w:cs="Times New Roman"/>
      <w:bCs/>
      <w:smallCaps/>
      <w:kern w:val="0"/>
      <w:szCs w:val="28"/>
    </w:rPr>
  </w:style>
  <w:style w:type="character" w:customStyle="1" w:styleId="2077">
    <w:name w:val="彩色列表 - 着色 1 字符"/>
    <w:autoRedefine/>
    <w:qFormat/>
    <w:uiPriority w:val="34"/>
    <w:rPr>
      <w:rFonts w:ascii="Arial" w:hAnsi="Arial"/>
      <w:lang w:eastAsia="en-US"/>
    </w:rPr>
  </w:style>
  <w:style w:type="paragraph" w:customStyle="1" w:styleId="2078">
    <w:name w:val="样式 新正文缩进 + 首行缩进:  2 字符1"/>
    <w:basedOn w:val="1"/>
    <w:link w:val="2079"/>
    <w:autoRedefine/>
    <w:qFormat/>
    <w:uiPriority w:val="0"/>
    <w:pPr>
      <w:spacing w:before="156" w:line="360" w:lineRule="auto"/>
      <w:ind w:firstLine="560" w:firstLineChars="200"/>
      <w:jc w:val="left"/>
    </w:pPr>
    <w:rPr>
      <w:rFonts w:ascii="宋体" w:hAnsi="宋体" w:eastAsia="宋体" w:cs="Times New Roman"/>
      <w:bCs/>
      <w:smallCaps/>
      <w:szCs w:val="28"/>
    </w:rPr>
  </w:style>
  <w:style w:type="character" w:customStyle="1" w:styleId="2079">
    <w:name w:val="样式 新正文缩进 + 首行缩进:  2 字符1 Char"/>
    <w:link w:val="2078"/>
    <w:autoRedefine/>
    <w:qFormat/>
    <w:uiPriority w:val="0"/>
    <w:rPr>
      <w:rFonts w:ascii="宋体" w:hAnsi="宋体"/>
      <w:bCs/>
      <w:smallCaps/>
      <w:kern w:val="2"/>
      <w:sz w:val="21"/>
      <w:szCs w:val="28"/>
    </w:rPr>
  </w:style>
  <w:style w:type="character" w:customStyle="1" w:styleId="2080">
    <w:name w:val="标题 3 字符2"/>
    <w:autoRedefine/>
    <w:qFormat/>
    <w:uiPriority w:val="0"/>
    <w:rPr>
      <w:rFonts w:ascii="Arial" w:hAnsi="Arial" w:eastAsia="黑体"/>
      <w:b/>
      <w:bCs/>
      <w:sz w:val="30"/>
      <w:szCs w:val="32"/>
    </w:rPr>
  </w:style>
  <w:style w:type="character" w:customStyle="1" w:styleId="2081">
    <w:name w:val="页脚 字符2"/>
    <w:autoRedefine/>
    <w:qFormat/>
    <w:uiPriority w:val="99"/>
    <w:rPr>
      <w:rFonts w:eastAsia="微软雅黑"/>
      <w:sz w:val="18"/>
      <w:szCs w:val="18"/>
    </w:rPr>
  </w:style>
  <w:style w:type="paragraph" w:customStyle="1" w:styleId="2082">
    <w:name w:val="一级项目符号"/>
    <w:basedOn w:val="1"/>
    <w:link w:val="2083"/>
    <w:autoRedefine/>
    <w:qFormat/>
    <w:uiPriority w:val="99"/>
    <w:pPr>
      <w:numPr>
        <w:ilvl w:val="0"/>
        <w:numId w:val="79"/>
      </w:numPr>
      <w:spacing w:before="156" w:line="360" w:lineRule="auto"/>
      <w:ind w:left="620" w:leftChars="200" w:firstLine="0" w:firstLineChars="200"/>
      <w:jc w:val="left"/>
    </w:pPr>
    <w:rPr>
      <w:rFonts w:ascii="微软雅黑" w:hAnsi="微软雅黑" w:eastAsia="宋体" w:cs="Times New Roman"/>
      <w:bCs/>
      <w:smallCaps/>
      <w:sz w:val="28"/>
    </w:rPr>
  </w:style>
  <w:style w:type="character" w:customStyle="1" w:styleId="2083">
    <w:name w:val="一级项目符号 字符"/>
    <w:link w:val="2082"/>
    <w:autoRedefine/>
    <w:qFormat/>
    <w:uiPriority w:val="99"/>
    <w:rPr>
      <w:rFonts w:ascii="微软雅黑" w:hAnsi="微软雅黑"/>
      <w:bCs/>
      <w:smallCaps/>
      <w:kern w:val="2"/>
      <w:sz w:val="28"/>
      <w:szCs w:val="22"/>
    </w:rPr>
  </w:style>
  <w:style w:type="paragraph" w:customStyle="1" w:styleId="2084">
    <w:name w:val="排列"/>
    <w:basedOn w:val="1"/>
    <w:autoRedefine/>
    <w:qFormat/>
    <w:uiPriority w:val="99"/>
    <w:pPr>
      <w:numPr>
        <w:ilvl w:val="0"/>
        <w:numId w:val="80"/>
      </w:numPr>
      <w:tabs>
        <w:tab w:val="clear" w:pos="420"/>
      </w:tabs>
      <w:spacing w:beforeLines="100" w:afterLines="100" w:line="360" w:lineRule="auto"/>
      <w:ind w:left="1080" w:hanging="720" w:firstLineChars="200"/>
      <w:jc w:val="left"/>
    </w:pPr>
    <w:rPr>
      <w:rFonts w:ascii="宋体" w:hAnsi="宋体" w:eastAsia="楷体_GB2312" w:cs="Times New Roman"/>
      <w:bCs/>
      <w:smallCaps/>
      <w:sz w:val="28"/>
      <w:szCs w:val="24"/>
    </w:rPr>
  </w:style>
  <w:style w:type="paragraph" w:customStyle="1" w:styleId="2085">
    <w:name w:val="项目排列"/>
    <w:basedOn w:val="1"/>
    <w:link w:val="2086"/>
    <w:autoRedefine/>
    <w:qFormat/>
    <w:uiPriority w:val="99"/>
    <w:pPr>
      <w:numPr>
        <w:ilvl w:val="0"/>
        <w:numId w:val="81"/>
      </w:numPr>
      <w:spacing w:beforeLines="50" w:afterLines="50" w:line="300" w:lineRule="auto"/>
      <w:ind w:firstLine="200" w:firstLineChars="200"/>
      <w:jc w:val="left"/>
    </w:pPr>
    <w:rPr>
      <w:rFonts w:ascii="宋体" w:hAnsi="宋体" w:eastAsia="宋体" w:cs="Times New Roman"/>
      <w:bCs/>
      <w:smallCaps/>
      <w:sz w:val="28"/>
      <w:szCs w:val="24"/>
    </w:rPr>
  </w:style>
  <w:style w:type="character" w:customStyle="1" w:styleId="2086">
    <w:name w:val="项目排列 Char"/>
    <w:link w:val="2085"/>
    <w:autoRedefine/>
    <w:qFormat/>
    <w:uiPriority w:val="99"/>
    <w:rPr>
      <w:rFonts w:ascii="宋体" w:hAnsi="宋体"/>
      <w:bCs/>
      <w:smallCaps/>
      <w:kern w:val="2"/>
      <w:sz w:val="28"/>
      <w:szCs w:val="24"/>
    </w:rPr>
  </w:style>
  <w:style w:type="character" w:customStyle="1" w:styleId="2087">
    <w:name w:val="表格标题 Char"/>
    <w:autoRedefine/>
    <w:qFormat/>
    <w:uiPriority w:val="9"/>
    <w:rPr>
      <w:rFonts w:ascii="Times New Roman" w:hAnsi="Times New Roman" w:eastAsia="宋体" w:cs="Times New Roman"/>
      <w:b/>
      <w:kern w:val="21"/>
      <w:sz w:val="24"/>
      <w:szCs w:val="21"/>
    </w:rPr>
  </w:style>
  <w:style w:type="paragraph" w:customStyle="1" w:styleId="2088">
    <w:name w:val="样式 正文缩进 + 首行缩进:  2 字符 段前: 0.5 行 段后: 0.5 行"/>
    <w:basedOn w:val="10"/>
    <w:link w:val="2089"/>
    <w:autoRedefine/>
    <w:qFormat/>
    <w:uiPriority w:val="0"/>
    <w:pPr>
      <w:adjustRightInd w:val="0"/>
      <w:snapToGrid w:val="0"/>
      <w:spacing w:before="156" w:line="360" w:lineRule="auto"/>
      <w:ind w:firstLine="560" w:firstLineChars="200"/>
      <w:jc w:val="left"/>
    </w:pPr>
    <w:rPr>
      <w:rFonts w:ascii="宋体" w:hAnsi="宋体" w:cs="宋体"/>
      <w:bCs/>
      <w:smallCaps/>
      <w:sz w:val="28"/>
      <w:szCs w:val="28"/>
    </w:rPr>
  </w:style>
  <w:style w:type="character" w:customStyle="1" w:styleId="2089">
    <w:name w:val="样式 正文缩进 + 首行缩进:  2 字符 段前: 0.5 行 段后: 0.5 行 Char"/>
    <w:link w:val="2088"/>
    <w:autoRedefine/>
    <w:qFormat/>
    <w:uiPriority w:val="0"/>
    <w:rPr>
      <w:rFonts w:ascii="宋体" w:hAnsi="宋体" w:cs="宋体"/>
      <w:bCs/>
      <w:smallCaps/>
      <w:kern w:val="2"/>
      <w:sz w:val="28"/>
      <w:szCs w:val="28"/>
    </w:rPr>
  </w:style>
  <w:style w:type="character" w:customStyle="1" w:styleId="2090">
    <w:name w:val="tit1"/>
    <w:autoRedefine/>
    <w:qFormat/>
    <w:uiPriority w:val="0"/>
  </w:style>
  <w:style w:type="character" w:customStyle="1" w:styleId="2091">
    <w:name w:val="nav"/>
    <w:autoRedefine/>
    <w:qFormat/>
    <w:uiPriority w:val="0"/>
  </w:style>
  <w:style w:type="paragraph" w:customStyle="1" w:styleId="2092">
    <w:name w:val="_Style 261"/>
    <w:basedOn w:val="27"/>
    <w:autoRedefine/>
    <w:qFormat/>
    <w:uiPriority w:val="99"/>
    <w:pPr>
      <w:spacing w:before="156"/>
      <w:jc w:val="left"/>
    </w:pPr>
    <w:rPr>
      <w:rFonts w:ascii="Tahoma" w:hAnsi="Tahoma" w:cs="Tahoma"/>
      <w:bCs/>
      <w:smallCaps/>
      <w:sz w:val="24"/>
    </w:rPr>
  </w:style>
  <w:style w:type="character" w:customStyle="1" w:styleId="2093">
    <w:name w:val="一级列表 Char"/>
    <w:autoRedefine/>
    <w:qFormat/>
    <w:uiPriority w:val="0"/>
    <w:rPr>
      <w:rFonts w:ascii="黑体" w:hAnsi="黑体" w:eastAsia="黑体" w:cs="Times New Roman"/>
      <w:b/>
      <w:sz w:val="28"/>
      <w:szCs w:val="24"/>
    </w:rPr>
  </w:style>
  <w:style w:type="paragraph" w:customStyle="1" w:styleId="2094">
    <w:name w:val="表内容（居中）"/>
    <w:basedOn w:val="1"/>
    <w:link w:val="2095"/>
    <w:autoRedefine/>
    <w:qFormat/>
    <w:uiPriority w:val="0"/>
    <w:pPr>
      <w:spacing w:before="156"/>
      <w:jc w:val="center"/>
    </w:pPr>
    <w:rPr>
      <w:rFonts w:ascii="宋体" w:hAnsi="宋体" w:eastAsia="宋体" w:cs="Times New Roman"/>
      <w:bCs/>
      <w:smallCaps/>
      <w:szCs w:val="21"/>
    </w:rPr>
  </w:style>
  <w:style w:type="character" w:customStyle="1" w:styleId="2095">
    <w:name w:val="表内容（居中） 字符"/>
    <w:link w:val="2094"/>
    <w:autoRedefine/>
    <w:qFormat/>
    <w:uiPriority w:val="0"/>
    <w:rPr>
      <w:rFonts w:ascii="宋体" w:hAnsi="宋体"/>
      <w:bCs/>
      <w:smallCaps/>
      <w:kern w:val="2"/>
      <w:sz w:val="21"/>
      <w:szCs w:val="21"/>
    </w:rPr>
  </w:style>
  <w:style w:type="paragraph" w:customStyle="1" w:styleId="2096">
    <w:name w:val="图片"/>
    <w:basedOn w:val="10"/>
    <w:link w:val="2097"/>
    <w:autoRedefine/>
    <w:qFormat/>
    <w:uiPriority w:val="0"/>
    <w:pPr>
      <w:adjustRightInd w:val="0"/>
      <w:snapToGrid w:val="0"/>
      <w:spacing w:before="156" w:line="360" w:lineRule="auto"/>
      <w:ind w:firstLine="0"/>
      <w:jc w:val="center"/>
    </w:pPr>
    <w:rPr>
      <w:rFonts w:ascii="宋体" w:hAnsi="宋体"/>
      <w:bCs/>
      <w:smallCaps/>
      <w:sz w:val="28"/>
      <w:szCs w:val="28"/>
    </w:rPr>
  </w:style>
  <w:style w:type="character" w:customStyle="1" w:styleId="2097">
    <w:name w:val="图片 字符"/>
    <w:link w:val="2096"/>
    <w:autoRedefine/>
    <w:qFormat/>
    <w:uiPriority w:val="0"/>
    <w:rPr>
      <w:rFonts w:ascii="宋体" w:hAnsi="宋体"/>
      <w:bCs/>
      <w:smallCaps/>
      <w:kern w:val="2"/>
      <w:sz w:val="28"/>
      <w:szCs w:val="28"/>
    </w:rPr>
  </w:style>
  <w:style w:type="paragraph" w:customStyle="1" w:styleId="2098">
    <w:name w:val="图片标题"/>
    <w:basedOn w:val="10"/>
    <w:link w:val="2099"/>
    <w:autoRedefine/>
    <w:qFormat/>
    <w:uiPriority w:val="0"/>
    <w:pPr>
      <w:adjustRightInd w:val="0"/>
      <w:snapToGrid w:val="0"/>
      <w:spacing w:before="156" w:line="360" w:lineRule="auto"/>
      <w:ind w:firstLine="0"/>
      <w:jc w:val="center"/>
    </w:pPr>
    <w:rPr>
      <w:rFonts w:ascii="宋体" w:hAnsi="宋体"/>
      <w:bCs/>
      <w:smallCaps/>
      <w:sz w:val="28"/>
      <w:szCs w:val="28"/>
    </w:rPr>
  </w:style>
  <w:style w:type="character" w:customStyle="1" w:styleId="2099">
    <w:name w:val="图片标题 字符"/>
    <w:link w:val="2098"/>
    <w:autoRedefine/>
    <w:qFormat/>
    <w:uiPriority w:val="0"/>
    <w:rPr>
      <w:rFonts w:ascii="宋体" w:hAnsi="宋体"/>
      <w:bCs/>
      <w:smallCaps/>
      <w:kern w:val="2"/>
      <w:sz w:val="28"/>
      <w:szCs w:val="28"/>
    </w:rPr>
  </w:style>
  <w:style w:type="paragraph" w:customStyle="1" w:styleId="2100">
    <w:name w:val="正文、宋体、小四、首行缩进、1.5倍行距"/>
    <w:basedOn w:val="1"/>
    <w:link w:val="2101"/>
    <w:autoRedefine/>
    <w:qFormat/>
    <w:uiPriority w:val="0"/>
    <w:pPr>
      <w:widowControl/>
      <w:spacing w:before="156" w:line="360" w:lineRule="auto"/>
      <w:ind w:firstLine="560" w:firstLineChars="200"/>
      <w:jc w:val="left"/>
    </w:pPr>
    <w:rPr>
      <w:rFonts w:ascii="宋体" w:hAnsi="宋体" w:eastAsia="宋体" w:cs="Times New Roman"/>
      <w:bCs/>
      <w:smallCaps/>
      <w:kern w:val="0"/>
      <w:sz w:val="28"/>
      <w:szCs w:val="24"/>
      <w:lang w:val="zh-CN" w:bidi="en-US"/>
    </w:rPr>
  </w:style>
  <w:style w:type="character" w:customStyle="1" w:styleId="2101">
    <w:name w:val="正文、宋体、小四、首行缩进、1.5倍行距 Char"/>
    <w:link w:val="2100"/>
    <w:autoRedefine/>
    <w:qFormat/>
    <w:uiPriority w:val="0"/>
    <w:rPr>
      <w:rFonts w:ascii="宋体" w:hAnsi="宋体"/>
      <w:bCs/>
      <w:smallCaps/>
      <w:sz w:val="28"/>
      <w:szCs w:val="24"/>
      <w:lang w:val="zh-CN" w:bidi="en-US"/>
    </w:rPr>
  </w:style>
  <w:style w:type="paragraph" w:customStyle="1" w:styleId="2102">
    <w:name w:val="小标题A级"/>
    <w:basedOn w:val="1"/>
    <w:link w:val="2103"/>
    <w:autoRedefine/>
    <w:qFormat/>
    <w:uiPriority w:val="0"/>
    <w:pPr>
      <w:spacing w:before="156" w:line="360" w:lineRule="auto"/>
      <w:jc w:val="left"/>
    </w:pPr>
    <w:rPr>
      <w:rFonts w:ascii="宋体" w:hAnsi="宋体" w:eastAsia="宋体" w:cs="Times New Roman"/>
      <w:bCs/>
      <w:smallCaps/>
      <w:sz w:val="28"/>
    </w:rPr>
  </w:style>
  <w:style w:type="character" w:customStyle="1" w:styleId="2103">
    <w:name w:val="小标题A级 字符"/>
    <w:link w:val="2102"/>
    <w:autoRedefine/>
    <w:qFormat/>
    <w:uiPriority w:val="0"/>
    <w:rPr>
      <w:rFonts w:ascii="宋体" w:hAnsi="宋体"/>
      <w:bCs/>
      <w:smallCaps/>
      <w:kern w:val="2"/>
      <w:sz w:val="28"/>
      <w:szCs w:val="22"/>
    </w:rPr>
  </w:style>
  <w:style w:type="character" w:customStyle="1" w:styleId="2104">
    <w:name w:val="表头 字符"/>
    <w:autoRedefine/>
    <w:qFormat/>
    <w:uiPriority w:val="0"/>
    <w:rPr>
      <w:rFonts w:ascii="Times New Roman" w:hAnsi="Times New Roman" w:eastAsia="宋体" w:cs="Times New Roman"/>
      <w:sz w:val="24"/>
      <w:szCs w:val="28"/>
    </w:rPr>
  </w:style>
  <w:style w:type="paragraph" w:customStyle="1" w:styleId="2105">
    <w:name w:val="表内容（居左）"/>
    <w:basedOn w:val="2094"/>
    <w:link w:val="2106"/>
    <w:autoRedefine/>
    <w:qFormat/>
    <w:uiPriority w:val="0"/>
    <w:pPr>
      <w:jc w:val="left"/>
    </w:pPr>
  </w:style>
  <w:style w:type="character" w:customStyle="1" w:styleId="2106">
    <w:name w:val="表内容（居左） 字符"/>
    <w:link w:val="2105"/>
    <w:autoRedefine/>
    <w:qFormat/>
    <w:uiPriority w:val="0"/>
    <w:rPr>
      <w:rFonts w:ascii="宋体" w:hAnsi="宋体"/>
      <w:bCs/>
      <w:smallCaps/>
      <w:kern w:val="2"/>
      <w:sz w:val="21"/>
      <w:szCs w:val="21"/>
    </w:rPr>
  </w:style>
  <w:style w:type="paragraph" w:customStyle="1" w:styleId="2107">
    <w:name w:val="小标题B级"/>
    <w:basedOn w:val="2102"/>
    <w:link w:val="2108"/>
    <w:autoRedefine/>
    <w:qFormat/>
    <w:uiPriority w:val="99"/>
    <w:pPr>
      <w:numPr>
        <w:ilvl w:val="0"/>
        <w:numId w:val="82"/>
      </w:numPr>
    </w:pPr>
  </w:style>
  <w:style w:type="character" w:customStyle="1" w:styleId="2108">
    <w:name w:val="小标题B级 字符"/>
    <w:link w:val="2107"/>
    <w:autoRedefine/>
    <w:qFormat/>
    <w:uiPriority w:val="99"/>
    <w:rPr>
      <w:rFonts w:ascii="宋体" w:hAnsi="宋体"/>
      <w:bCs/>
      <w:smallCaps/>
      <w:kern w:val="2"/>
      <w:sz w:val="28"/>
      <w:szCs w:val="22"/>
    </w:rPr>
  </w:style>
  <w:style w:type="paragraph" w:customStyle="1" w:styleId="2109">
    <w:name w:val="小标题C级"/>
    <w:basedOn w:val="2102"/>
    <w:link w:val="2110"/>
    <w:autoRedefine/>
    <w:qFormat/>
    <w:uiPriority w:val="99"/>
    <w:pPr>
      <w:numPr>
        <w:ilvl w:val="0"/>
        <w:numId w:val="83"/>
      </w:numPr>
    </w:pPr>
  </w:style>
  <w:style w:type="character" w:customStyle="1" w:styleId="2110">
    <w:name w:val="小标题C级 字符"/>
    <w:link w:val="2109"/>
    <w:autoRedefine/>
    <w:qFormat/>
    <w:uiPriority w:val="99"/>
    <w:rPr>
      <w:rFonts w:ascii="宋体" w:hAnsi="宋体"/>
      <w:bCs/>
      <w:smallCaps/>
      <w:kern w:val="2"/>
      <w:sz w:val="28"/>
      <w:szCs w:val="22"/>
    </w:rPr>
  </w:style>
  <w:style w:type="paragraph" w:customStyle="1" w:styleId="2111">
    <w:name w:val="AJ正文-监管信息化工程"/>
    <w:basedOn w:val="1"/>
    <w:link w:val="2112"/>
    <w:autoRedefine/>
    <w:qFormat/>
    <w:uiPriority w:val="0"/>
    <w:pPr>
      <w:spacing w:before="156" w:line="360" w:lineRule="auto"/>
      <w:ind w:firstLine="560" w:firstLineChars="200"/>
      <w:jc w:val="left"/>
    </w:pPr>
    <w:rPr>
      <w:rFonts w:ascii="宋体" w:hAnsi="宋体" w:eastAsia="仿宋_GB2312" w:cs="Times New Roman"/>
      <w:bCs/>
      <w:smallCaps/>
      <w:sz w:val="28"/>
      <w:szCs w:val="28"/>
      <w:lang w:val="zh-CN"/>
    </w:rPr>
  </w:style>
  <w:style w:type="character" w:customStyle="1" w:styleId="2112">
    <w:name w:val="AJ正文-监管信息化工程 Char"/>
    <w:link w:val="2111"/>
    <w:autoRedefine/>
    <w:qFormat/>
    <w:uiPriority w:val="0"/>
    <w:rPr>
      <w:rFonts w:ascii="宋体" w:hAnsi="宋体" w:eastAsia="仿宋_GB2312"/>
      <w:bCs/>
      <w:smallCaps/>
      <w:kern w:val="2"/>
      <w:sz w:val="28"/>
      <w:szCs w:val="28"/>
      <w:lang w:val="zh-CN"/>
    </w:rPr>
  </w:style>
  <w:style w:type="character" w:customStyle="1" w:styleId="2113">
    <w:name w:val="报告正文（样式1） Char"/>
    <w:link w:val="2114"/>
    <w:autoRedefine/>
    <w:qFormat/>
    <w:uiPriority w:val="0"/>
    <w:rPr>
      <w:rFonts w:eastAsia="仿宋_GB2312"/>
      <w:sz w:val="28"/>
      <w:szCs w:val="28"/>
    </w:rPr>
  </w:style>
  <w:style w:type="paragraph" w:customStyle="1" w:styleId="2114">
    <w:name w:val="报告正文（样式1）"/>
    <w:basedOn w:val="35"/>
    <w:link w:val="2113"/>
    <w:autoRedefine/>
    <w:qFormat/>
    <w:uiPriority w:val="0"/>
    <w:pPr>
      <w:spacing w:before="156"/>
      <w:ind w:firstLine="560" w:firstLineChars="200"/>
    </w:pPr>
    <w:rPr>
      <w:rFonts w:ascii="Times New Roman" w:hAnsi="Times New Roman" w:eastAsia="仿宋_GB2312" w:cs="Times New Roman"/>
      <w:kern w:val="0"/>
      <w:sz w:val="28"/>
      <w:szCs w:val="28"/>
    </w:rPr>
  </w:style>
  <w:style w:type="paragraph" w:customStyle="1" w:styleId="2115">
    <w:name w:val="副标题1"/>
    <w:basedOn w:val="1"/>
    <w:next w:val="1"/>
    <w:autoRedefine/>
    <w:qFormat/>
    <w:uiPriority w:val="99"/>
    <w:pPr>
      <w:spacing w:before="240" w:after="60" w:line="312" w:lineRule="atLeast"/>
      <w:ind w:firstLine="200" w:firstLineChars="200"/>
      <w:jc w:val="center"/>
      <w:outlineLvl w:val="1"/>
    </w:pPr>
    <w:rPr>
      <w:rFonts w:ascii="Calibri" w:hAnsi="Calibri" w:eastAsia="宋体" w:cs="Times New Roman"/>
      <w:b/>
      <w:smallCaps/>
      <w:kern w:val="28"/>
      <w:sz w:val="32"/>
      <w:szCs w:val="32"/>
    </w:rPr>
  </w:style>
  <w:style w:type="table" w:customStyle="1" w:styleId="2116">
    <w:name w:val="中等深浅底纹 2 - 着色 31"/>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character" w:customStyle="1" w:styleId="2117">
    <w:name w:val="小标题A级 Char"/>
    <w:autoRedefine/>
    <w:qFormat/>
    <w:uiPriority w:val="0"/>
    <w:rPr>
      <w:rFonts w:ascii="Times New Roman" w:hAnsi="Times New Roman" w:eastAsia="宋体" w:cs="Times New Roman"/>
      <w:kern w:val="2"/>
      <w:sz w:val="28"/>
      <w:szCs w:val="22"/>
    </w:rPr>
  </w:style>
  <w:style w:type="character" w:customStyle="1" w:styleId="2118">
    <w:name w:val="小标题B级 Char"/>
    <w:autoRedefine/>
    <w:qFormat/>
    <w:uiPriority w:val="0"/>
  </w:style>
  <w:style w:type="paragraph" w:customStyle="1" w:styleId="2119">
    <w:name w:val="目录标题1"/>
    <w:basedOn w:val="3"/>
    <w:next w:val="1"/>
    <w:autoRedefine/>
    <w:qFormat/>
    <w:uiPriority w:val="39"/>
    <w:pPr>
      <w:keepLines/>
      <w:pageBreakBefore/>
      <w:widowControl/>
      <w:adjustRightInd w:val="0"/>
      <w:spacing w:beforeLines="50" w:line="259" w:lineRule="auto"/>
      <w:textAlignment w:val="baseline"/>
      <w:outlineLvl w:val="9"/>
    </w:pPr>
    <w:rPr>
      <w:rFonts w:ascii="Calibri Light" w:hAnsi="Calibri Light" w:eastAsia="黑体"/>
      <w:b w:val="0"/>
      <w:bCs/>
      <w:color w:val="2E74B5"/>
      <w:kern w:val="44"/>
      <w:sz w:val="44"/>
      <w:szCs w:val="32"/>
      <w:lang w:val="en-US"/>
    </w:rPr>
  </w:style>
  <w:style w:type="character" w:customStyle="1" w:styleId="2120">
    <w:name w:val="不明显强调11"/>
    <w:autoRedefine/>
    <w:qFormat/>
    <w:uiPriority w:val="19"/>
    <w:rPr>
      <w:i/>
      <w:iCs/>
      <w:color w:val="404040"/>
    </w:rPr>
  </w:style>
  <w:style w:type="character" w:customStyle="1" w:styleId="2121">
    <w:name w:val="书籍标题11"/>
    <w:autoRedefine/>
    <w:qFormat/>
    <w:uiPriority w:val="33"/>
    <w:rPr>
      <w:b/>
      <w:bCs/>
      <w:i/>
      <w:iCs/>
      <w:spacing w:val="5"/>
    </w:rPr>
  </w:style>
  <w:style w:type="paragraph" w:customStyle="1" w:styleId="2122">
    <w:name w:val="中等深浅网格 21"/>
    <w:link w:val="2123"/>
    <w:autoRedefine/>
    <w:qFormat/>
    <w:uiPriority w:val="0"/>
    <w:rPr>
      <w:rFonts w:ascii="Calibri" w:hAnsi="Calibri" w:eastAsia="宋体" w:cs="Times New Roman"/>
      <w:sz w:val="22"/>
      <w:szCs w:val="22"/>
      <w:lang w:val="en-US" w:eastAsia="zh-CN" w:bidi="ar-SA"/>
    </w:rPr>
  </w:style>
  <w:style w:type="character" w:customStyle="1" w:styleId="2123">
    <w:name w:val="中等深浅网格 2 字符"/>
    <w:link w:val="2122"/>
    <w:autoRedefine/>
    <w:qFormat/>
    <w:uiPriority w:val="0"/>
    <w:rPr>
      <w:rFonts w:ascii="Calibri" w:hAnsi="Calibri"/>
      <w:sz w:val="22"/>
      <w:szCs w:val="22"/>
    </w:rPr>
  </w:style>
  <w:style w:type="character" w:customStyle="1" w:styleId="2124">
    <w:name w:val="副标题 字符1"/>
    <w:autoRedefine/>
    <w:qFormat/>
    <w:uiPriority w:val="11"/>
    <w:rPr>
      <w:rFonts w:ascii="等线 Light" w:hAnsi="等线 Light" w:cs="Times New Roman"/>
      <w:b/>
      <w:bCs/>
      <w:kern w:val="28"/>
      <w:sz w:val="32"/>
      <w:szCs w:val="32"/>
    </w:rPr>
  </w:style>
  <w:style w:type="character" w:customStyle="1" w:styleId="2125">
    <w:name w:val="正文缩进 字符3"/>
    <w:autoRedefine/>
    <w:qFormat/>
    <w:uiPriority w:val="0"/>
    <w:rPr>
      <w:rFonts w:ascii="Calibri" w:hAnsi="Calibri" w:eastAsia="宋体" w:cs="Times New Roman"/>
      <w:kern w:val="0"/>
      <w:sz w:val="28"/>
      <w:szCs w:val="21"/>
    </w:rPr>
  </w:style>
  <w:style w:type="paragraph" w:customStyle="1" w:styleId="2126">
    <w:name w:val="正文内容格式"/>
    <w:basedOn w:val="1"/>
    <w:link w:val="2127"/>
    <w:autoRedefine/>
    <w:qFormat/>
    <w:uiPriority w:val="0"/>
    <w:pPr>
      <w:widowControl/>
      <w:adjustRightInd w:val="0"/>
      <w:snapToGrid w:val="0"/>
      <w:spacing w:before="156" w:line="400" w:lineRule="atLeast"/>
      <w:ind w:firstLine="482"/>
      <w:jc w:val="left"/>
      <w:textAlignment w:val="baseline"/>
    </w:pPr>
    <w:rPr>
      <w:rFonts w:ascii="宋体" w:hAnsi="宋体" w:eastAsia="宋体" w:cs="Times New Roman"/>
      <w:bCs/>
      <w:smallCaps/>
      <w:kern w:val="0"/>
      <w:sz w:val="28"/>
      <w:szCs w:val="28"/>
    </w:rPr>
  </w:style>
  <w:style w:type="character" w:customStyle="1" w:styleId="2127">
    <w:name w:val="正文内容格式 Char"/>
    <w:link w:val="2126"/>
    <w:autoRedefine/>
    <w:qFormat/>
    <w:uiPriority w:val="0"/>
    <w:rPr>
      <w:rFonts w:ascii="宋体" w:hAnsi="宋体"/>
      <w:bCs/>
      <w:smallCaps/>
      <w:sz w:val="28"/>
      <w:szCs w:val="28"/>
    </w:rPr>
  </w:style>
  <w:style w:type="paragraph" w:customStyle="1" w:styleId="2128">
    <w:name w:val="本文正文段落格式"/>
    <w:basedOn w:val="1"/>
    <w:link w:val="2129"/>
    <w:autoRedefine/>
    <w:qFormat/>
    <w:uiPriority w:val="0"/>
    <w:pPr>
      <w:widowControl/>
      <w:spacing w:before="156" w:line="360" w:lineRule="auto"/>
      <w:ind w:firstLine="560"/>
      <w:jc w:val="left"/>
    </w:pPr>
    <w:rPr>
      <w:rFonts w:ascii="Calibri" w:hAnsi="Calibri" w:eastAsia="宋体" w:cs="Times New Roman"/>
      <w:bCs/>
      <w:smallCaps/>
      <w:kern w:val="0"/>
      <w:sz w:val="28"/>
    </w:rPr>
  </w:style>
  <w:style w:type="character" w:customStyle="1" w:styleId="2129">
    <w:name w:val="本文正文段落格式 Char"/>
    <w:link w:val="2128"/>
    <w:autoRedefine/>
    <w:qFormat/>
    <w:uiPriority w:val="0"/>
    <w:rPr>
      <w:rFonts w:ascii="Calibri" w:hAnsi="Calibri"/>
      <w:bCs/>
      <w:smallCaps/>
      <w:sz w:val="28"/>
      <w:szCs w:val="22"/>
    </w:rPr>
  </w:style>
  <w:style w:type="paragraph" w:customStyle="1" w:styleId="2130">
    <w:name w:val="箭头列表2（Alt+W）"/>
    <w:basedOn w:val="1"/>
    <w:autoRedefine/>
    <w:qFormat/>
    <w:uiPriority w:val="99"/>
    <w:pPr>
      <w:numPr>
        <w:ilvl w:val="0"/>
        <w:numId w:val="84"/>
      </w:numPr>
      <w:tabs>
        <w:tab w:val="clear" w:pos="425"/>
      </w:tabs>
      <w:spacing w:before="156" w:line="360" w:lineRule="auto"/>
      <w:ind w:left="935" w:hanging="360" w:firstLineChars="200"/>
      <w:jc w:val="left"/>
    </w:pPr>
    <w:rPr>
      <w:rFonts w:ascii="宋体" w:hAnsi="宋体" w:eastAsia="宋体" w:cs="Times New Roman"/>
      <w:bCs/>
      <w:smallCaps/>
      <w:sz w:val="28"/>
      <w:szCs w:val="28"/>
    </w:rPr>
  </w:style>
  <w:style w:type="table" w:customStyle="1" w:styleId="2131">
    <w:name w:val="网格型3"/>
    <w:basedOn w:val="88"/>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32">
    <w:name w:val="无格式表格 31"/>
    <w:autoRedefine/>
    <w:qFormat/>
    <w:uiPriority w:val="19"/>
    <w:rPr>
      <w:i/>
      <w:iCs/>
      <w:color w:val="404040"/>
    </w:rPr>
  </w:style>
  <w:style w:type="paragraph" w:customStyle="1" w:styleId="2133">
    <w:name w:val="网格表 31"/>
    <w:basedOn w:val="3"/>
    <w:next w:val="1"/>
    <w:autoRedefine/>
    <w:qFormat/>
    <w:uiPriority w:val="39"/>
    <w:pPr>
      <w:keepLines/>
      <w:pageBreakBefore/>
      <w:widowControl/>
      <w:adjustRightInd w:val="0"/>
      <w:spacing w:before="480" w:line="276" w:lineRule="auto"/>
      <w:jc w:val="left"/>
      <w:textAlignment w:val="baseline"/>
      <w:outlineLvl w:val="9"/>
    </w:pPr>
    <w:rPr>
      <w:rFonts w:ascii="Calibri Light" w:hAnsi="Calibri Light" w:eastAsia="黑体"/>
      <w:color w:val="2E74B5"/>
      <w:kern w:val="0"/>
      <w:sz w:val="28"/>
      <w:szCs w:val="28"/>
      <w:lang w:val="en-US"/>
    </w:rPr>
  </w:style>
  <w:style w:type="table" w:customStyle="1" w:styleId="2134">
    <w:name w:val="网格型!1"/>
    <w:basedOn w:val="88"/>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35">
    <w:name w:val="表正文2"/>
    <w:autoRedefine/>
    <w:qFormat/>
    <w:uiPriority w:val="0"/>
    <w:rPr>
      <w:sz w:val="24"/>
    </w:rPr>
  </w:style>
  <w:style w:type="paragraph" w:customStyle="1" w:styleId="2136">
    <w:name w:val="彩色底纹 - 强调文字颜色 11"/>
    <w:autoRedefine/>
    <w:qFormat/>
    <w:uiPriority w:val="99"/>
    <w:rPr>
      <w:rFonts w:ascii="Times New Roman" w:hAnsi="Times New Roman" w:eastAsia="宋体" w:cs="Times New Roman"/>
      <w:kern w:val="2"/>
      <w:sz w:val="24"/>
      <w:szCs w:val="24"/>
      <w:lang w:val="en-US" w:eastAsia="zh-CN" w:bidi="ar-SA"/>
    </w:rPr>
  </w:style>
  <w:style w:type="character" w:customStyle="1" w:styleId="2137">
    <w:name w:val="z-窗体顶端 字符2"/>
    <w:autoRedefine/>
    <w:qFormat/>
    <w:uiPriority w:val="0"/>
    <w:rPr>
      <w:rFonts w:ascii="Arial" w:hAnsi="Arial" w:cs="Arial"/>
      <w:vanish/>
      <w:kern w:val="2"/>
      <w:sz w:val="16"/>
      <w:szCs w:val="16"/>
    </w:rPr>
  </w:style>
  <w:style w:type="character" w:customStyle="1" w:styleId="2138">
    <w:name w:val="z-窗体底端 字符2"/>
    <w:autoRedefine/>
    <w:qFormat/>
    <w:uiPriority w:val="0"/>
    <w:rPr>
      <w:rFonts w:ascii="Arial" w:hAnsi="Arial" w:cs="Arial"/>
      <w:vanish/>
      <w:kern w:val="2"/>
      <w:sz w:val="16"/>
      <w:szCs w:val="16"/>
    </w:rPr>
  </w:style>
  <w:style w:type="paragraph" w:customStyle="1" w:styleId="2139">
    <w:name w:val="+正文"/>
    <w:basedOn w:val="1"/>
    <w:autoRedefine/>
    <w:qFormat/>
    <w:uiPriority w:val="99"/>
    <w:pPr>
      <w:adjustRightInd w:val="0"/>
      <w:snapToGrid w:val="0"/>
      <w:spacing w:before="156" w:line="360" w:lineRule="auto"/>
      <w:ind w:firstLine="200" w:firstLineChars="200"/>
      <w:jc w:val="left"/>
    </w:pPr>
    <w:rPr>
      <w:rFonts w:ascii="方正仿宋_GBK" w:hAnsi="Calibri" w:eastAsia="宋体" w:cs="黑体"/>
      <w:bCs/>
      <w:smallCaps/>
      <w:color w:val="000000"/>
      <w:sz w:val="28"/>
      <w:szCs w:val="28"/>
    </w:rPr>
  </w:style>
  <w:style w:type="paragraph" w:customStyle="1" w:styleId="2140">
    <w:name w:val="T图形居中"/>
    <w:next w:val="1"/>
    <w:autoRedefine/>
    <w:qFormat/>
    <w:uiPriority w:val="99"/>
    <w:pPr>
      <w:jc w:val="center"/>
    </w:pPr>
    <w:rPr>
      <w:rFonts w:ascii="Calibri" w:hAnsi="Calibri" w:eastAsia="宋体" w:cs="Times New Roman"/>
      <w:kern w:val="2"/>
      <w:sz w:val="24"/>
      <w:szCs w:val="21"/>
      <w:lang w:val="en-US" w:eastAsia="zh-CN" w:bidi="ar-SA"/>
    </w:rPr>
  </w:style>
  <w:style w:type="paragraph" w:customStyle="1" w:styleId="2141">
    <w:name w:val="标题（无编号）"/>
    <w:basedOn w:val="6"/>
    <w:autoRedefine/>
    <w:qFormat/>
    <w:uiPriority w:val="99"/>
    <w:pPr>
      <w:widowControl/>
      <w:tabs>
        <w:tab w:val="left" w:pos="0"/>
        <w:tab w:val="left" w:pos="420"/>
        <w:tab w:val="left" w:pos="1080"/>
      </w:tabs>
      <w:snapToGrid w:val="0"/>
      <w:spacing w:before="78" w:after="78"/>
      <w:contextualSpacing/>
    </w:pPr>
    <w:rPr>
      <w:rFonts w:ascii="Calibri Light" w:hAnsi="Calibri Light" w:eastAsia="微软雅黑" w:cs="Times New Roman"/>
    </w:rPr>
  </w:style>
  <w:style w:type="paragraph" w:customStyle="1" w:styleId="2142">
    <w:name w:val="大标题"/>
    <w:basedOn w:val="10"/>
    <w:autoRedefine/>
    <w:qFormat/>
    <w:uiPriority w:val="99"/>
    <w:pPr>
      <w:numPr>
        <w:ilvl w:val="0"/>
        <w:numId w:val="85"/>
      </w:numPr>
      <w:spacing w:beforeLines="50" w:afterLines="50" w:line="360" w:lineRule="auto"/>
      <w:ind w:left="900" w:firstLine="0" w:firstLineChars="200"/>
      <w:jc w:val="left"/>
    </w:pPr>
    <w:rPr>
      <w:rFonts w:ascii="黑体" w:hAnsi="黑体" w:eastAsia="黑体"/>
      <w:b/>
      <w:bCs/>
      <w:smallCaps/>
      <w:sz w:val="28"/>
      <w:szCs w:val="24"/>
    </w:rPr>
  </w:style>
  <w:style w:type="paragraph" w:customStyle="1" w:styleId="2143">
    <w:name w:val="代码"/>
    <w:basedOn w:val="1"/>
    <w:autoRedefine/>
    <w:qFormat/>
    <w:uiPriority w:val="99"/>
    <w:pPr>
      <w:spacing w:before="156" w:after="156" w:line="560" w:lineRule="exact"/>
      <w:ind w:left="960" w:leftChars="400" w:firstLine="482" w:firstLineChars="200"/>
      <w:jc w:val="left"/>
    </w:pPr>
    <w:rPr>
      <w:rFonts w:ascii="Courier New" w:hAnsi="Courier New" w:eastAsia="宋体" w:cs="Times New Roman"/>
      <w:bCs/>
      <w:smallCaps/>
      <w:szCs w:val="21"/>
    </w:rPr>
  </w:style>
  <w:style w:type="paragraph" w:customStyle="1" w:styleId="2144">
    <w:name w:val="仿宋4号字"/>
    <w:basedOn w:val="1"/>
    <w:link w:val="2145"/>
    <w:autoRedefine/>
    <w:qFormat/>
    <w:uiPriority w:val="0"/>
    <w:pPr>
      <w:adjustRightInd w:val="0"/>
      <w:snapToGrid w:val="0"/>
      <w:spacing w:before="156" w:line="560" w:lineRule="exact"/>
      <w:ind w:firstLine="560" w:firstLineChars="200"/>
      <w:jc w:val="left"/>
    </w:pPr>
    <w:rPr>
      <w:rFonts w:ascii="Calibri" w:hAnsi="Calibri" w:eastAsia="仿宋_GB2312" w:cs="Times New Roman"/>
      <w:smallCaps/>
      <w:sz w:val="28"/>
      <w:szCs w:val="28"/>
    </w:rPr>
  </w:style>
  <w:style w:type="character" w:customStyle="1" w:styleId="2145">
    <w:name w:val="仿宋4号字 Char"/>
    <w:link w:val="2144"/>
    <w:autoRedefine/>
    <w:qFormat/>
    <w:uiPriority w:val="0"/>
    <w:rPr>
      <w:rFonts w:ascii="Calibri" w:hAnsi="Calibri" w:eastAsia="仿宋_GB2312"/>
      <w:smallCaps/>
      <w:kern w:val="2"/>
      <w:sz w:val="28"/>
      <w:szCs w:val="28"/>
    </w:rPr>
  </w:style>
  <w:style w:type="character" w:customStyle="1" w:styleId="2146">
    <w:name w:val="List Paragraph Char Char"/>
    <w:autoRedefine/>
    <w:qFormat/>
    <w:uiPriority w:val="99"/>
    <w:rPr>
      <w:kern w:val="2"/>
      <w:sz w:val="28"/>
      <w:szCs w:val="24"/>
    </w:rPr>
  </w:style>
  <w:style w:type="character" w:customStyle="1" w:styleId="2147">
    <w:name w:val="批注引用1"/>
    <w:autoRedefine/>
    <w:qFormat/>
    <w:uiPriority w:val="0"/>
    <w:rPr>
      <w:sz w:val="21"/>
      <w:szCs w:val="21"/>
    </w:rPr>
  </w:style>
  <w:style w:type="paragraph" w:customStyle="1" w:styleId="2148">
    <w:name w:val="批注主题1"/>
    <w:basedOn w:val="29"/>
    <w:next w:val="29"/>
    <w:autoRedefine/>
    <w:qFormat/>
    <w:uiPriority w:val="99"/>
    <w:pPr>
      <w:spacing w:before="156" w:line="560" w:lineRule="exact"/>
      <w:ind w:firstLine="482" w:firstLineChars="200"/>
    </w:pPr>
    <w:rPr>
      <w:rFonts w:ascii="宋体" w:hAnsi="宋体" w:eastAsia="宋体" w:cs="Times New Roman"/>
      <w:b/>
      <w:smallCaps/>
      <w:sz w:val="28"/>
      <w:szCs w:val="24"/>
    </w:rPr>
  </w:style>
  <w:style w:type="paragraph" w:customStyle="1" w:styleId="2149">
    <w:name w:val="普通标题"/>
    <w:basedOn w:val="1"/>
    <w:next w:val="10"/>
    <w:autoRedefine/>
    <w:qFormat/>
    <w:uiPriority w:val="99"/>
    <w:pPr>
      <w:pageBreakBefore/>
      <w:spacing w:beforeLines="200" w:afterLines="100" w:line="560" w:lineRule="exact"/>
      <w:ind w:firstLine="482" w:firstLineChars="200"/>
      <w:jc w:val="center"/>
    </w:pPr>
    <w:rPr>
      <w:rFonts w:ascii="Arial" w:hAnsi="Arial" w:eastAsia="黑体" w:cs="Times New Roman"/>
      <w:b/>
      <w:bCs/>
      <w:smallCaps/>
      <w:sz w:val="32"/>
      <w:szCs w:val="32"/>
    </w:rPr>
  </w:style>
  <w:style w:type="character" w:customStyle="1" w:styleId="2150">
    <w:name w:val="网格表 1 浅色2"/>
    <w:autoRedefine/>
    <w:qFormat/>
    <w:uiPriority w:val="0"/>
    <w:rPr>
      <w:b/>
      <w:bCs/>
      <w:i/>
      <w:iCs/>
      <w:spacing w:val="5"/>
    </w:rPr>
  </w:style>
  <w:style w:type="paragraph" w:customStyle="1" w:styleId="2151">
    <w:name w:val="说明文字"/>
    <w:basedOn w:val="1"/>
    <w:next w:val="10"/>
    <w:autoRedefine/>
    <w:qFormat/>
    <w:uiPriority w:val="99"/>
    <w:pPr>
      <w:spacing w:before="156" w:after="156" w:line="560" w:lineRule="exact"/>
      <w:ind w:firstLine="482" w:firstLineChars="200"/>
      <w:jc w:val="left"/>
    </w:pPr>
    <w:rPr>
      <w:rFonts w:ascii="宋体" w:hAnsi="宋体" w:eastAsia="宋体" w:cs="Times New Roman"/>
      <w:bCs/>
      <w:i/>
      <w:smallCaps/>
      <w:color w:val="0000FF"/>
      <w:szCs w:val="21"/>
    </w:rPr>
  </w:style>
  <w:style w:type="table" w:customStyle="1" w:styleId="2152">
    <w:name w:val="网格表 4 - 着色 11"/>
    <w:basedOn w:val="88"/>
    <w:autoRedefine/>
    <w:qFormat/>
    <w:uiPriority w:val="0"/>
    <w:rPr>
      <w:rFonts w:ascii="Calibri" w:hAnsi="Calibri"/>
      <w:kern w:val="2"/>
      <w:sz w:val="24"/>
      <w:szCs w:val="24"/>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2153">
    <w:name w:val="网格型21"/>
    <w:basedOn w:val="8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54">
    <w:name w:val="未处理的提及21"/>
    <w:autoRedefine/>
    <w:qFormat/>
    <w:uiPriority w:val="99"/>
    <w:rPr>
      <w:color w:val="605E5C"/>
      <w:shd w:val="clear" w:color="auto" w:fill="E1DFDD"/>
    </w:rPr>
  </w:style>
  <w:style w:type="character" w:customStyle="1" w:styleId="2155">
    <w:name w:val="未处理的提及3"/>
    <w:autoRedefine/>
    <w:qFormat/>
    <w:uiPriority w:val="99"/>
    <w:rPr>
      <w:color w:val="605E5C"/>
      <w:shd w:val="clear" w:color="auto" w:fill="E1DFDD"/>
    </w:rPr>
  </w:style>
  <w:style w:type="paragraph" w:customStyle="1" w:styleId="2156">
    <w:name w:val="文档结构图1"/>
    <w:basedOn w:val="1"/>
    <w:autoRedefine/>
    <w:qFormat/>
    <w:uiPriority w:val="99"/>
    <w:pPr>
      <w:shd w:val="clear" w:color="auto" w:fill="000080"/>
      <w:spacing w:before="156" w:line="560" w:lineRule="exact"/>
      <w:ind w:firstLine="482" w:firstLineChars="200"/>
      <w:jc w:val="left"/>
    </w:pPr>
    <w:rPr>
      <w:rFonts w:ascii="宋体" w:hAnsi="宋体" w:eastAsia="宋体" w:cs="Times New Roman"/>
      <w:bCs/>
      <w:smallCaps/>
      <w:sz w:val="28"/>
      <w:szCs w:val="24"/>
    </w:rPr>
  </w:style>
  <w:style w:type="character" w:customStyle="1" w:styleId="2157">
    <w:name w:val="项目排列 Char Char"/>
    <w:autoRedefine/>
    <w:qFormat/>
    <w:uiPriority w:val="0"/>
    <w:rPr>
      <w:rFonts w:ascii="Times New Roman" w:hAnsi="Times New Roman" w:eastAsia="宋体" w:cs="Times New Roman"/>
      <w:sz w:val="28"/>
      <w:szCs w:val="24"/>
    </w:rPr>
  </w:style>
  <w:style w:type="paragraph" w:customStyle="1" w:styleId="2158">
    <w:name w:val="小标题 Char Char Char"/>
    <w:basedOn w:val="1"/>
    <w:autoRedefine/>
    <w:qFormat/>
    <w:uiPriority w:val="99"/>
    <w:pPr>
      <w:numPr>
        <w:ilvl w:val="0"/>
        <w:numId w:val="86"/>
      </w:numPr>
      <w:tabs>
        <w:tab w:val="left" w:pos="0"/>
        <w:tab w:val="left" w:pos="987"/>
      </w:tabs>
      <w:adjustRightInd w:val="0"/>
      <w:spacing w:beforeLines="100" w:line="360" w:lineRule="auto"/>
      <w:ind w:left="0" w:firstLine="200" w:firstLineChars="200"/>
      <w:jc w:val="left"/>
      <w:textAlignment w:val="baseline"/>
    </w:pPr>
    <w:rPr>
      <w:rFonts w:ascii="Verdana" w:hAnsi="Verdana" w:eastAsia="仿宋_GB2312" w:cs="Times New Roman"/>
      <w:b/>
      <w:smallCaps/>
      <w:color w:val="000000"/>
      <w:sz w:val="28"/>
      <w:szCs w:val="24"/>
      <w:lang w:val="zh-CN"/>
    </w:rPr>
  </w:style>
  <w:style w:type="paragraph" w:customStyle="1" w:styleId="2159">
    <w:name w:val="序列1)2)3)"/>
    <w:basedOn w:val="1"/>
    <w:next w:val="1"/>
    <w:link w:val="2160"/>
    <w:autoRedefine/>
    <w:qFormat/>
    <w:uiPriority w:val="0"/>
    <w:pPr>
      <w:widowControl/>
      <w:numPr>
        <w:ilvl w:val="1"/>
        <w:numId w:val="87"/>
      </w:numPr>
      <w:tabs>
        <w:tab w:val="left" w:pos="907"/>
        <w:tab w:val="left" w:pos="1366"/>
      </w:tabs>
      <w:adjustRightInd w:val="0"/>
      <w:snapToGrid w:val="0"/>
      <w:spacing w:before="156" w:line="400" w:lineRule="atLeast"/>
      <w:ind w:firstLine="200" w:firstLineChars="200"/>
      <w:jc w:val="left"/>
      <w:textAlignment w:val="baseline"/>
    </w:pPr>
    <w:rPr>
      <w:rFonts w:ascii="宋体" w:hAnsi="宋体" w:eastAsia="宋体" w:cs="Times New Roman"/>
      <w:bCs/>
      <w:smallCaps/>
      <w:kern w:val="0"/>
      <w:sz w:val="28"/>
      <w:szCs w:val="28"/>
    </w:rPr>
  </w:style>
  <w:style w:type="character" w:customStyle="1" w:styleId="2160">
    <w:name w:val="序列1)2)3) Char"/>
    <w:link w:val="2159"/>
    <w:autoRedefine/>
    <w:qFormat/>
    <w:uiPriority w:val="0"/>
    <w:rPr>
      <w:rFonts w:ascii="宋体" w:hAnsi="宋体"/>
      <w:bCs/>
      <w:smallCaps/>
      <w:sz w:val="28"/>
      <w:szCs w:val="28"/>
    </w:rPr>
  </w:style>
  <w:style w:type="paragraph" w:customStyle="1" w:styleId="2161">
    <w:name w:val="序列a)b)c)"/>
    <w:basedOn w:val="1"/>
    <w:next w:val="1"/>
    <w:autoRedefine/>
    <w:qFormat/>
    <w:uiPriority w:val="0"/>
    <w:pPr>
      <w:widowControl/>
      <w:numPr>
        <w:ilvl w:val="0"/>
        <w:numId w:val="87"/>
      </w:numPr>
      <w:tabs>
        <w:tab w:val="clear" w:pos="907"/>
      </w:tabs>
      <w:adjustRightInd w:val="0"/>
      <w:snapToGrid w:val="0"/>
      <w:spacing w:before="156" w:line="400" w:lineRule="atLeast"/>
      <w:ind w:left="0" w:firstLine="200" w:firstLineChars="200"/>
      <w:jc w:val="left"/>
      <w:textAlignment w:val="baseline"/>
    </w:pPr>
    <w:rPr>
      <w:rFonts w:ascii="宋体" w:hAnsi="宋体" w:eastAsia="宋体" w:cs="Times New Roman"/>
      <w:bCs/>
      <w:smallCaps/>
      <w:kern w:val="0"/>
      <w:sz w:val="28"/>
      <w:szCs w:val="28"/>
    </w:rPr>
  </w:style>
  <w:style w:type="paragraph" w:customStyle="1" w:styleId="2162">
    <w:name w:val="样式 标题 4h4H4H41H42H43H44H45H46H47H48H49H410H411H421..."/>
    <w:basedOn w:val="6"/>
    <w:autoRedefine/>
    <w:qFormat/>
    <w:uiPriority w:val="99"/>
    <w:pPr>
      <w:widowControl/>
      <w:tabs>
        <w:tab w:val="left" w:pos="0"/>
        <w:tab w:val="left" w:pos="360"/>
        <w:tab w:val="left" w:pos="420"/>
        <w:tab w:val="left" w:pos="1080"/>
        <w:tab w:val="left" w:pos="2053"/>
        <w:tab w:val="left" w:pos="2160"/>
      </w:tabs>
      <w:snapToGrid w:val="0"/>
      <w:spacing w:beforeLines="50" w:afterLines="50" w:line="360" w:lineRule="auto"/>
      <w:ind w:left="840" w:firstLine="200" w:firstLineChars="200"/>
      <w:contextualSpacing/>
    </w:pPr>
    <w:rPr>
      <w:rFonts w:ascii="Times New Roman" w:hAnsi="Times New Roman" w:eastAsia="宋体" w:cs="Times New Roman"/>
      <w:color w:val="000000"/>
      <w:kern w:val="0"/>
      <w:szCs w:val="20"/>
      <w:lang w:val="zh-CN"/>
    </w:rPr>
  </w:style>
  <w:style w:type="paragraph" w:customStyle="1" w:styleId="2163">
    <w:name w:val="样式 文档正文 + 首行缩进:  2 字符"/>
    <w:basedOn w:val="1"/>
    <w:autoRedefine/>
    <w:qFormat/>
    <w:uiPriority w:val="99"/>
    <w:pPr>
      <w:tabs>
        <w:tab w:val="left" w:pos="360"/>
        <w:tab w:val="left" w:pos="2520"/>
      </w:tabs>
      <w:adjustRightInd w:val="0"/>
      <w:snapToGrid w:val="0"/>
      <w:spacing w:before="156" w:line="360" w:lineRule="auto"/>
      <w:ind w:left="2520" w:firstLine="200" w:firstLineChars="200"/>
      <w:jc w:val="left"/>
    </w:pPr>
    <w:rPr>
      <w:rFonts w:ascii="宋体" w:hAnsi="宋体" w:eastAsia="宋体"/>
      <w:bCs/>
      <w:smallCaps/>
      <w:kern w:val="0"/>
      <w:sz w:val="28"/>
      <w:szCs w:val="24"/>
    </w:rPr>
  </w:style>
  <w:style w:type="paragraph" w:customStyle="1" w:styleId="2164">
    <w:name w:val="样式 样式 正文文本缩进 3 + (西文) Calibri (中文) 仿宋_GB2312 四号 非加粗 首行缩进:  2 字符...."/>
    <w:basedOn w:val="1"/>
    <w:autoRedefine/>
    <w:qFormat/>
    <w:uiPriority w:val="99"/>
    <w:pPr>
      <w:tabs>
        <w:tab w:val="left" w:pos="720"/>
      </w:tabs>
      <w:wordWrap w:val="0"/>
      <w:spacing w:before="156" w:line="360" w:lineRule="auto"/>
      <w:ind w:firstLine="200" w:firstLineChars="200"/>
      <w:jc w:val="left"/>
    </w:pPr>
    <w:rPr>
      <w:rFonts w:ascii="Calibri" w:hAnsi="Calibri" w:eastAsia="宋体"/>
      <w:bCs/>
      <w:smallCaps/>
      <w:sz w:val="28"/>
      <w:szCs w:val="28"/>
    </w:rPr>
  </w:style>
  <w:style w:type="character" w:customStyle="1" w:styleId="2165">
    <w:name w:val="页码1"/>
    <w:autoRedefine/>
    <w:qFormat/>
    <w:uiPriority w:val="0"/>
  </w:style>
  <w:style w:type="character" w:customStyle="1" w:styleId="2166">
    <w:name w:val="已访问超链接"/>
    <w:autoRedefine/>
    <w:qFormat/>
    <w:uiPriority w:val="0"/>
    <w:rPr>
      <w:color w:val="800080"/>
      <w:u w:val="single" w:color="800080"/>
    </w:rPr>
  </w:style>
  <w:style w:type="paragraph" w:customStyle="1" w:styleId="2167">
    <w:name w:val="正文首行缩进1"/>
    <w:basedOn w:val="1"/>
    <w:link w:val="2168"/>
    <w:autoRedefine/>
    <w:qFormat/>
    <w:uiPriority w:val="0"/>
    <w:pPr>
      <w:spacing w:before="156" w:line="360" w:lineRule="auto"/>
      <w:ind w:firstLine="560" w:firstLineChars="200"/>
      <w:jc w:val="left"/>
    </w:pPr>
    <w:rPr>
      <w:rFonts w:ascii="微软雅黑" w:hAnsi="微软雅黑" w:eastAsia="微软雅黑" w:cs="Times New Roman"/>
      <w:bCs/>
      <w:smallCaps/>
      <w:sz w:val="28"/>
      <w:szCs w:val="24"/>
    </w:rPr>
  </w:style>
  <w:style w:type="character" w:customStyle="1" w:styleId="2168">
    <w:name w:val="正文首行缩进1 字符"/>
    <w:link w:val="2167"/>
    <w:autoRedefine/>
    <w:qFormat/>
    <w:uiPriority w:val="0"/>
    <w:rPr>
      <w:rFonts w:ascii="微软雅黑" w:hAnsi="微软雅黑" w:eastAsia="微软雅黑"/>
      <w:bCs/>
      <w:smallCaps/>
      <w:kern w:val="2"/>
      <w:sz w:val="28"/>
      <w:szCs w:val="24"/>
    </w:rPr>
  </w:style>
  <w:style w:type="paragraph" w:customStyle="1" w:styleId="2169">
    <w:name w:val="正文缩进3"/>
    <w:basedOn w:val="1"/>
    <w:autoRedefine/>
    <w:qFormat/>
    <w:uiPriority w:val="99"/>
    <w:pPr>
      <w:spacing w:before="156" w:line="560" w:lineRule="exact"/>
      <w:ind w:firstLine="200" w:firstLineChars="200"/>
      <w:jc w:val="left"/>
    </w:pPr>
    <w:rPr>
      <w:rFonts w:ascii="宋体" w:hAnsi="宋体" w:eastAsia="宋体" w:cs="Times New Roman"/>
      <w:bCs/>
      <w:smallCaps/>
      <w:sz w:val="28"/>
      <w:szCs w:val="28"/>
    </w:rPr>
  </w:style>
  <w:style w:type="paragraph" w:customStyle="1" w:styleId="2170">
    <w:name w:val="正文样式"/>
    <w:link w:val="2171"/>
    <w:autoRedefine/>
    <w:qFormat/>
    <w:uiPriority w:val="0"/>
    <w:pPr>
      <w:spacing w:line="560" w:lineRule="exact"/>
      <w:ind w:firstLine="556"/>
    </w:pPr>
    <w:rPr>
      <w:rFonts w:ascii="仿宋" w:hAnsi="仿宋" w:eastAsia="仿宋_GB2312" w:cs="Times New Roman"/>
      <w:bCs/>
      <w:kern w:val="2"/>
      <w:sz w:val="28"/>
      <w:szCs w:val="28"/>
      <w:shd w:val="clear" w:color="auto" w:fill="FFFFFF"/>
      <w:lang w:val="en-US" w:eastAsia="zh-CN" w:bidi="ar-SA"/>
    </w:rPr>
  </w:style>
  <w:style w:type="character" w:customStyle="1" w:styleId="2171">
    <w:name w:val="正文样式 Char"/>
    <w:link w:val="2170"/>
    <w:autoRedefine/>
    <w:qFormat/>
    <w:uiPriority w:val="0"/>
    <w:rPr>
      <w:rFonts w:ascii="仿宋" w:hAnsi="仿宋" w:eastAsia="仿宋_GB2312"/>
      <w:bCs/>
      <w:kern w:val="2"/>
      <w:sz w:val="28"/>
      <w:szCs w:val="28"/>
    </w:rPr>
  </w:style>
  <w:style w:type="table" w:customStyle="1" w:styleId="2172">
    <w:name w:val="中等深浅网格 1 - 着色 22"/>
    <w:basedOn w:val="88"/>
    <w:autoRedefine/>
    <w:qFormat/>
    <w:uiPriority w:val="0"/>
    <w:rPr>
      <w:rFonts w:ascii="Calibri" w:hAnsi="Calibri" w:eastAsia="仿宋_GB2312"/>
      <w:sz w:val="24"/>
      <w:szCs w:val="24"/>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paragraph" w:customStyle="1" w:styleId="2173">
    <w:name w:val="et4"/>
    <w:basedOn w:val="1"/>
    <w:autoRedefine/>
    <w:qFormat/>
    <w:uiPriority w:val="99"/>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2174">
    <w:name w:val="et5"/>
    <w:basedOn w:val="1"/>
    <w:autoRedefine/>
    <w:qFormat/>
    <w:uiPriority w:val="99"/>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2175">
    <w:name w:val="et6"/>
    <w:basedOn w:val="1"/>
    <w:autoRedefine/>
    <w:qFormat/>
    <w:uiPriority w:val="99"/>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2176">
    <w:name w:val="et7"/>
    <w:basedOn w:val="1"/>
    <w:autoRedefine/>
    <w:qFormat/>
    <w:uiPriority w:val="99"/>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2177">
    <w:name w:val="et8"/>
    <w:basedOn w:val="1"/>
    <w:autoRedefine/>
    <w:qFormat/>
    <w:uiPriority w:val="99"/>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2178">
    <w:name w:val="et9"/>
    <w:basedOn w:val="1"/>
    <w:autoRedefine/>
    <w:qFormat/>
    <w:uiPriority w:val="99"/>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2179">
    <w:name w:val="et10"/>
    <w:basedOn w:val="1"/>
    <w:autoRedefine/>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2180">
    <w:name w:val="et11"/>
    <w:basedOn w:val="1"/>
    <w:autoRedefine/>
    <w:qFormat/>
    <w:uiPriority w:val="99"/>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character" w:customStyle="1" w:styleId="2181">
    <w:name w:val="标题 2 字符1"/>
    <w:autoRedefine/>
    <w:qFormat/>
    <w:uiPriority w:val="0"/>
    <w:rPr>
      <w:rFonts w:ascii="Calibri Light" w:hAnsi="Calibri Light" w:eastAsia="宋体" w:cs="Times New Roman"/>
      <w:b/>
      <w:bCs/>
      <w:kern w:val="2"/>
      <w:sz w:val="32"/>
      <w:szCs w:val="32"/>
    </w:rPr>
  </w:style>
  <w:style w:type="character" w:customStyle="1" w:styleId="2182">
    <w:name w:val="标题 3 字符1"/>
    <w:autoRedefine/>
    <w:qFormat/>
    <w:uiPriority w:val="0"/>
    <w:rPr>
      <w:rFonts w:ascii="Times New Roman" w:hAnsi="Times New Roman" w:eastAsia="宋体" w:cs="Times New Roman"/>
      <w:b/>
      <w:bCs/>
      <w:kern w:val="2"/>
      <w:sz w:val="32"/>
      <w:szCs w:val="32"/>
    </w:rPr>
  </w:style>
  <w:style w:type="character" w:customStyle="1" w:styleId="2183">
    <w:name w:val="标题 4 字符1"/>
    <w:autoRedefine/>
    <w:qFormat/>
    <w:uiPriority w:val="0"/>
    <w:rPr>
      <w:rFonts w:ascii="Calibri Light" w:hAnsi="Calibri Light" w:eastAsia="宋体" w:cs="Times New Roman"/>
      <w:b/>
      <w:bCs/>
      <w:kern w:val="2"/>
      <w:sz w:val="28"/>
      <w:szCs w:val="28"/>
    </w:rPr>
  </w:style>
  <w:style w:type="character" w:customStyle="1" w:styleId="2184">
    <w:name w:val="标题 5 字符1"/>
    <w:autoRedefine/>
    <w:qFormat/>
    <w:uiPriority w:val="0"/>
    <w:rPr>
      <w:rFonts w:ascii="Times New Roman" w:hAnsi="Times New Roman" w:eastAsia="宋体" w:cs="Times New Roman"/>
      <w:b/>
      <w:bCs/>
      <w:kern w:val="2"/>
      <w:sz w:val="28"/>
      <w:szCs w:val="28"/>
    </w:rPr>
  </w:style>
  <w:style w:type="character" w:customStyle="1" w:styleId="2185">
    <w:name w:val="标题 6 字符1"/>
    <w:autoRedefine/>
    <w:qFormat/>
    <w:uiPriority w:val="0"/>
    <w:rPr>
      <w:rFonts w:ascii="Calibri Light" w:hAnsi="Calibri Light" w:eastAsia="宋体" w:cs="Times New Roman"/>
      <w:b/>
      <w:bCs/>
      <w:kern w:val="2"/>
      <w:sz w:val="24"/>
      <w:szCs w:val="24"/>
    </w:rPr>
  </w:style>
  <w:style w:type="character" w:customStyle="1" w:styleId="2186">
    <w:name w:val="标题 7 字符1"/>
    <w:autoRedefine/>
    <w:qFormat/>
    <w:uiPriority w:val="9"/>
    <w:rPr>
      <w:rFonts w:ascii="Times New Roman" w:hAnsi="Times New Roman" w:eastAsia="宋体" w:cs="Times New Roman"/>
      <w:b/>
      <w:bCs/>
      <w:kern w:val="2"/>
      <w:sz w:val="24"/>
      <w:szCs w:val="24"/>
    </w:rPr>
  </w:style>
  <w:style w:type="character" w:customStyle="1" w:styleId="2187">
    <w:name w:val="未处理的提及4"/>
    <w:autoRedefine/>
    <w:qFormat/>
    <w:uiPriority w:val="99"/>
    <w:rPr>
      <w:color w:val="605E5C"/>
      <w:shd w:val="clear" w:color="auto" w:fill="E1DFDD"/>
    </w:rPr>
  </w:style>
  <w:style w:type="paragraph" w:customStyle="1" w:styleId="2188">
    <w:name w:val="font2"/>
    <w:basedOn w:val="1"/>
    <w:autoRedefine/>
    <w:qFormat/>
    <w:uiPriority w:val="99"/>
    <w:pPr>
      <w:widowControl/>
      <w:spacing w:before="100" w:beforeAutospacing="1" w:after="100" w:afterAutospacing="1"/>
      <w:ind w:firstLine="200" w:firstLineChars="200"/>
      <w:jc w:val="left"/>
    </w:pPr>
    <w:rPr>
      <w:rFonts w:ascii="宋体" w:hAnsi="宋体" w:eastAsia="宋体"/>
      <w:bCs/>
      <w:smallCaps/>
      <w:color w:val="000000"/>
      <w:kern w:val="0"/>
      <w:sz w:val="22"/>
    </w:rPr>
  </w:style>
  <w:style w:type="paragraph" w:customStyle="1" w:styleId="2189">
    <w:name w:val="font3"/>
    <w:basedOn w:val="1"/>
    <w:autoRedefine/>
    <w:qFormat/>
    <w:uiPriority w:val="99"/>
    <w:pPr>
      <w:widowControl/>
      <w:spacing w:before="100" w:beforeAutospacing="1" w:after="100" w:afterAutospacing="1"/>
      <w:ind w:firstLine="200" w:firstLineChars="200"/>
      <w:jc w:val="left"/>
    </w:pPr>
    <w:rPr>
      <w:rFonts w:ascii="宋体" w:hAnsi="宋体" w:eastAsia="宋体" w:cs="Times New Roman"/>
      <w:bCs/>
      <w:smallCaps/>
      <w:color w:val="000000"/>
      <w:kern w:val="0"/>
      <w:sz w:val="22"/>
    </w:rPr>
  </w:style>
  <w:style w:type="paragraph" w:customStyle="1" w:styleId="2190">
    <w:name w:val="et2"/>
    <w:basedOn w:val="1"/>
    <w:autoRedefine/>
    <w:qFormat/>
    <w:uiPriority w:val="99"/>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2191">
    <w:name w:val="et3"/>
    <w:basedOn w:val="1"/>
    <w:autoRedefine/>
    <w:qFormat/>
    <w:uiPriority w:val="99"/>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2192">
    <w:name w:val="et12"/>
    <w:basedOn w:val="1"/>
    <w:autoRedefine/>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2193">
    <w:name w:val="et14"/>
    <w:basedOn w:val="1"/>
    <w:autoRedefine/>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2194">
    <w:name w:val="et15"/>
    <w:basedOn w:val="1"/>
    <w:autoRedefine/>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2195">
    <w:name w:val="et17"/>
    <w:basedOn w:val="1"/>
    <w:autoRedefine/>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paragraph" w:customStyle="1" w:styleId="2196">
    <w:name w:val="et19"/>
    <w:basedOn w:val="1"/>
    <w:autoRedefine/>
    <w:qFormat/>
    <w:uiPriority w:val="0"/>
    <w:pPr>
      <w:widowControl/>
      <w:spacing w:before="100" w:beforeAutospacing="1" w:after="100" w:afterAutospacing="1"/>
      <w:ind w:firstLine="200" w:firstLineChars="200"/>
      <w:jc w:val="left"/>
      <w:textAlignment w:val="center"/>
    </w:pPr>
    <w:rPr>
      <w:rFonts w:ascii="宋体" w:hAnsi="宋体" w:eastAsia="宋体"/>
      <w:bCs/>
      <w:smallCaps/>
      <w:color w:val="000000"/>
      <w:kern w:val="0"/>
      <w:sz w:val="22"/>
    </w:rPr>
  </w:style>
  <w:style w:type="character" w:customStyle="1" w:styleId="2197">
    <w:name w:val="无格式表格 41"/>
    <w:autoRedefine/>
    <w:qFormat/>
    <w:uiPriority w:val="0"/>
    <w:rPr>
      <w:i/>
      <w:iCs/>
      <w:color w:val="5B9BD5"/>
    </w:rPr>
  </w:style>
  <w:style w:type="character" w:customStyle="1" w:styleId="2198">
    <w:name w:val="表正文-"/>
    <w:autoRedefine/>
    <w:qFormat/>
    <w:uiPriority w:val="0"/>
    <w:rPr>
      <w:kern w:val="0"/>
      <w:sz w:val="21"/>
      <w:szCs w:val="21"/>
    </w:rPr>
  </w:style>
  <w:style w:type="character" w:customStyle="1" w:styleId="2199">
    <w:name w:val="未处理的提及5"/>
    <w:autoRedefine/>
    <w:qFormat/>
    <w:uiPriority w:val="99"/>
    <w:rPr>
      <w:color w:val="605E5C"/>
      <w:shd w:val="clear" w:color="auto" w:fill="E1DFDD"/>
    </w:rPr>
  </w:style>
  <w:style w:type="character" w:customStyle="1" w:styleId="2200">
    <w:name w:val="未处理的提及11"/>
    <w:autoRedefine/>
    <w:qFormat/>
    <w:uiPriority w:val="99"/>
    <w:rPr>
      <w:color w:val="605E5C"/>
      <w:shd w:val="clear" w:color="auto" w:fill="E1DFDD"/>
    </w:rPr>
  </w:style>
  <w:style w:type="character" w:customStyle="1" w:styleId="2201">
    <w:name w:val="未处理的提及6"/>
    <w:autoRedefine/>
    <w:qFormat/>
    <w:uiPriority w:val="99"/>
    <w:rPr>
      <w:color w:val="605E5C"/>
      <w:shd w:val="clear" w:color="auto" w:fill="E1DFDD"/>
    </w:rPr>
  </w:style>
  <w:style w:type="paragraph" w:customStyle="1" w:styleId="2202">
    <w:name w:val="表格居中"/>
    <w:basedOn w:val="1"/>
    <w:link w:val="2203"/>
    <w:autoRedefine/>
    <w:qFormat/>
    <w:uiPriority w:val="0"/>
    <w:pPr>
      <w:spacing w:before="156" w:line="560" w:lineRule="exact"/>
      <w:ind w:firstLine="200" w:firstLineChars="200"/>
      <w:jc w:val="center"/>
    </w:pPr>
    <w:rPr>
      <w:rFonts w:ascii="宋体" w:hAnsi="宋体" w:eastAsia="宋体" w:cs="Times New Roman"/>
      <w:bCs/>
      <w:smallCaps/>
      <w:sz w:val="28"/>
      <w:szCs w:val="24"/>
    </w:rPr>
  </w:style>
  <w:style w:type="character" w:customStyle="1" w:styleId="2203">
    <w:name w:val="表格居中 Char"/>
    <w:link w:val="2202"/>
    <w:autoRedefine/>
    <w:qFormat/>
    <w:uiPriority w:val="0"/>
    <w:rPr>
      <w:rFonts w:ascii="宋体" w:hAnsi="宋体"/>
      <w:bCs/>
      <w:smallCaps/>
      <w:kern w:val="2"/>
      <w:sz w:val="28"/>
      <w:szCs w:val="24"/>
    </w:rPr>
  </w:style>
  <w:style w:type="table" w:customStyle="1" w:styleId="2204">
    <w:name w:val="网格表 1 浅色1"/>
    <w:basedOn w:val="88"/>
    <w:autoRedefine/>
    <w:qFormat/>
    <w:uiPriority w:val="46"/>
    <w:pPr>
      <w:jc w:val="both"/>
    </w:pPr>
    <w:rPr>
      <w:kern w:val="2"/>
      <w:sz w:val="28"/>
      <w:szCs w:val="22"/>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205">
    <w:name w:val="专业网格1"/>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06">
    <w:name w:val="未处理的提及12"/>
    <w:autoRedefine/>
    <w:qFormat/>
    <w:uiPriority w:val="99"/>
    <w:rPr>
      <w:color w:val="605E5C"/>
      <w:shd w:val="clear" w:color="auto" w:fill="E1DFDD"/>
    </w:rPr>
  </w:style>
  <w:style w:type="character" w:customStyle="1" w:styleId="2207">
    <w:name w:val="font111"/>
    <w:autoRedefine/>
    <w:qFormat/>
    <w:uiPriority w:val="0"/>
    <w:rPr>
      <w:rFonts w:hint="eastAsia" w:ascii="宋体" w:hAnsi="宋体" w:eastAsia="宋体"/>
      <w:color w:val="000000"/>
      <w:sz w:val="14"/>
      <w:szCs w:val="14"/>
      <w:u w:val="none"/>
    </w:rPr>
  </w:style>
  <w:style w:type="paragraph" w:customStyle="1" w:styleId="2208">
    <w:name w:val="et13"/>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09">
    <w:name w:val="et16"/>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10">
    <w:name w:val="et18"/>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11">
    <w:name w:val="et20"/>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12">
    <w:name w:val="et21"/>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13">
    <w:name w:val="et22"/>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14">
    <w:name w:val="et23"/>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15">
    <w:name w:val="et24"/>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16">
    <w:name w:val="et25"/>
    <w:basedOn w:val="1"/>
    <w:autoRedefine/>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2217">
    <w:name w:val="et26"/>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18">
    <w:name w:val="et27"/>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19">
    <w:name w:val="et28"/>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20">
    <w:name w:val="et29"/>
    <w:basedOn w:val="1"/>
    <w:autoRedefine/>
    <w:qFormat/>
    <w:uiPriority w:val="99"/>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2221">
    <w:name w:val="et30"/>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22">
    <w:name w:val="et31"/>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23">
    <w:name w:val="et32"/>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24">
    <w:name w:val="et34"/>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25">
    <w:name w:val="et35"/>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26">
    <w:name w:val="et36"/>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27">
    <w:name w:val="et37"/>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28">
    <w:name w:val="et38"/>
    <w:basedOn w:val="1"/>
    <w:autoRedefine/>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2229">
    <w:name w:val="et39"/>
    <w:basedOn w:val="1"/>
    <w:autoRedefine/>
    <w:qFormat/>
    <w:uiPriority w:val="99"/>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2230">
    <w:name w:val="et40"/>
    <w:basedOn w:val="1"/>
    <w:autoRedefine/>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2231">
    <w:name w:val="et41"/>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32">
    <w:name w:val="et42"/>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33">
    <w:name w:val="et44"/>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34">
    <w:name w:val="et45"/>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35">
    <w:name w:val="et46"/>
    <w:basedOn w:val="1"/>
    <w:autoRedefine/>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2236">
    <w:name w:val="et48"/>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37">
    <w:name w:val="et49"/>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38">
    <w:name w:val="et51"/>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39">
    <w:name w:val="et52"/>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40">
    <w:name w:val="et53"/>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41">
    <w:name w:val="et54"/>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42">
    <w:name w:val="et59"/>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cs="Times New Roman"/>
      <w:bCs/>
      <w:smallCaps/>
      <w:color w:val="000000"/>
      <w:kern w:val="0"/>
      <w:sz w:val="22"/>
    </w:rPr>
  </w:style>
  <w:style w:type="paragraph" w:customStyle="1" w:styleId="2243">
    <w:name w:val="et60"/>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44">
    <w:name w:val="et61"/>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cs="Times New Roman"/>
      <w:bCs/>
      <w:smallCaps/>
      <w:color w:val="000000"/>
      <w:kern w:val="0"/>
      <w:sz w:val="22"/>
    </w:rPr>
  </w:style>
  <w:style w:type="paragraph" w:customStyle="1" w:styleId="2245">
    <w:name w:val="et65"/>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cs="Times New Roman"/>
      <w:bCs/>
      <w:smallCaps/>
      <w:color w:val="000000"/>
      <w:kern w:val="0"/>
      <w:sz w:val="22"/>
    </w:rPr>
  </w:style>
  <w:style w:type="paragraph" w:customStyle="1" w:styleId="2246">
    <w:name w:val="et66"/>
    <w:basedOn w:val="1"/>
    <w:autoRedefine/>
    <w:qFormat/>
    <w:uiPriority w:val="99"/>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2247">
    <w:name w:val="et67"/>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48">
    <w:name w:val="et68"/>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49">
    <w:name w:val="et69"/>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50">
    <w:name w:val="et70"/>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51">
    <w:name w:val="et33"/>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52">
    <w:name w:val="et43"/>
    <w:basedOn w:val="1"/>
    <w:autoRedefine/>
    <w:qFormat/>
    <w:uiPriority w:val="0"/>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53">
    <w:name w:val="et47"/>
    <w:basedOn w:val="1"/>
    <w:autoRedefine/>
    <w:qFormat/>
    <w:uiPriority w:val="0"/>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2254">
    <w:name w:val="et50"/>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55">
    <w:name w:val="et56"/>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56">
    <w:name w:val="et57"/>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57">
    <w:name w:val="et71"/>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cs="Times New Roman"/>
      <w:bCs/>
      <w:smallCaps/>
      <w:color w:val="000000"/>
      <w:kern w:val="0"/>
      <w:sz w:val="22"/>
    </w:rPr>
  </w:style>
  <w:style w:type="paragraph" w:customStyle="1" w:styleId="2258">
    <w:name w:val="et75"/>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cs="Times New Roman"/>
      <w:bCs/>
      <w:smallCaps/>
      <w:color w:val="000000"/>
      <w:kern w:val="0"/>
      <w:sz w:val="22"/>
    </w:rPr>
  </w:style>
  <w:style w:type="paragraph" w:customStyle="1" w:styleId="2259">
    <w:name w:val="et76"/>
    <w:basedOn w:val="1"/>
    <w:autoRedefine/>
    <w:qFormat/>
    <w:uiPriority w:val="99"/>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2260">
    <w:name w:val="et77"/>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61">
    <w:name w:val="et78"/>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62">
    <w:name w:val="et79"/>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63">
    <w:name w:val="et80"/>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64">
    <w:name w:val="et81"/>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65">
    <w:name w:val="et82"/>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66">
    <w:name w:val="et55"/>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67">
    <w:name w:val="et58"/>
    <w:basedOn w:val="1"/>
    <w:autoRedefine/>
    <w:qFormat/>
    <w:uiPriority w:val="99"/>
    <w:pPr>
      <w:widowControl/>
      <w:spacing w:before="100" w:beforeAutospacing="1" w:after="100" w:afterAutospacing="1"/>
      <w:ind w:firstLine="200" w:firstLineChars="200"/>
      <w:jc w:val="left"/>
      <w:textAlignment w:val="bottom"/>
    </w:pPr>
    <w:rPr>
      <w:rFonts w:ascii="Cambria" w:hAnsi="Cambria" w:eastAsia="宋体"/>
      <w:bCs/>
      <w:smallCaps/>
      <w:color w:val="000000"/>
      <w:kern w:val="0"/>
      <w:sz w:val="22"/>
    </w:rPr>
  </w:style>
  <w:style w:type="paragraph" w:customStyle="1" w:styleId="2268">
    <w:name w:val="et62"/>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69">
    <w:name w:val="et63"/>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70">
    <w:name w:val="et64"/>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71">
    <w:name w:val="et72"/>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72">
    <w:name w:val="et73"/>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cs="Times New Roman"/>
      <w:bCs/>
      <w:smallCaps/>
      <w:color w:val="000000"/>
      <w:kern w:val="0"/>
      <w:sz w:val="22"/>
    </w:rPr>
  </w:style>
  <w:style w:type="paragraph" w:customStyle="1" w:styleId="2273">
    <w:name w:val="et74"/>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74">
    <w:name w:val="et83"/>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75">
    <w:name w:val="et84"/>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76">
    <w:name w:val="et85"/>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77">
    <w:name w:val="et86"/>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paragraph" w:customStyle="1" w:styleId="2278">
    <w:name w:val="et87"/>
    <w:basedOn w:val="1"/>
    <w:autoRedefine/>
    <w:qFormat/>
    <w:uiPriority w:val="99"/>
    <w:pPr>
      <w:widowControl/>
      <w:spacing w:before="100" w:beforeAutospacing="1" w:after="100" w:afterAutospacing="1"/>
      <w:ind w:firstLine="200" w:firstLineChars="200"/>
      <w:jc w:val="left"/>
      <w:textAlignment w:val="bottom"/>
    </w:pPr>
    <w:rPr>
      <w:rFonts w:ascii="宋体" w:hAnsi="宋体" w:eastAsia="宋体"/>
      <w:bCs/>
      <w:smallCaps/>
      <w:color w:val="000000"/>
      <w:kern w:val="0"/>
      <w:sz w:val="22"/>
    </w:rPr>
  </w:style>
  <w:style w:type="character" w:customStyle="1" w:styleId="2279">
    <w:name w:val="未处理的提及7"/>
    <w:autoRedefine/>
    <w:qFormat/>
    <w:uiPriority w:val="99"/>
    <w:rPr>
      <w:color w:val="605E5C"/>
      <w:shd w:val="clear" w:color="auto" w:fill="E1DFDD"/>
    </w:rPr>
  </w:style>
  <w:style w:type="character" w:customStyle="1" w:styleId="2280">
    <w:name w:val="目录 字符"/>
    <w:autoRedefine/>
    <w:qFormat/>
    <w:uiPriority w:val="0"/>
    <w:rPr>
      <w:bCs/>
      <w:kern w:val="2"/>
      <w:sz w:val="24"/>
    </w:rPr>
  </w:style>
  <w:style w:type="character" w:customStyle="1" w:styleId="2281">
    <w:name w:val="文本 Char Char"/>
    <w:autoRedefine/>
    <w:qFormat/>
    <w:uiPriority w:val="0"/>
    <w:rPr>
      <w:rFonts w:ascii="宋体" w:hAnsi="宋体" w:eastAsia="宋体"/>
      <w:lang w:val="zh-CN" w:eastAsia="zh-CN"/>
    </w:rPr>
  </w:style>
  <w:style w:type="paragraph" w:customStyle="1" w:styleId="2282">
    <w:name w:val="_Style 36"/>
    <w:basedOn w:val="1"/>
    <w:autoRedefine/>
    <w:qFormat/>
    <w:uiPriority w:val="99"/>
    <w:pPr>
      <w:spacing w:before="156"/>
      <w:ind w:firstLine="420" w:firstLineChars="200"/>
      <w:jc w:val="left"/>
    </w:pPr>
    <w:rPr>
      <w:rFonts w:ascii="宋体" w:hAnsi="宋体" w:eastAsia="华文中宋" w:cs="Times New Roman"/>
      <w:bCs/>
      <w:smallCaps/>
      <w:sz w:val="28"/>
      <w:szCs w:val="28"/>
    </w:rPr>
  </w:style>
  <w:style w:type="paragraph" w:customStyle="1" w:styleId="2283">
    <w:name w:val="正文二级项目列(V1)"/>
    <w:basedOn w:val="1"/>
    <w:autoRedefine/>
    <w:qFormat/>
    <w:uiPriority w:val="99"/>
    <w:pPr>
      <w:numPr>
        <w:ilvl w:val="0"/>
        <w:numId w:val="88"/>
      </w:numPr>
      <w:tabs>
        <w:tab w:val="left" w:pos="840"/>
      </w:tabs>
      <w:spacing w:before="156" w:line="360" w:lineRule="auto"/>
      <w:ind w:firstLine="0" w:firstLineChars="200"/>
      <w:jc w:val="left"/>
    </w:pPr>
    <w:rPr>
      <w:rFonts w:ascii="宋体" w:hAnsi="宋体" w:eastAsia="宋体" w:cs="Times New Roman"/>
      <w:bCs/>
      <w:smallCaps/>
      <w:sz w:val="28"/>
      <w:szCs w:val="24"/>
    </w:rPr>
  </w:style>
  <w:style w:type="character" w:customStyle="1" w:styleId="2284">
    <w:name w:val="四号正文 Char"/>
    <w:link w:val="2285"/>
    <w:autoRedefine/>
    <w:qFormat/>
    <w:uiPriority w:val="0"/>
    <w:rPr>
      <w:sz w:val="28"/>
      <w:szCs w:val="28"/>
    </w:rPr>
  </w:style>
  <w:style w:type="paragraph" w:customStyle="1" w:styleId="2285">
    <w:name w:val="四号正文"/>
    <w:basedOn w:val="1"/>
    <w:link w:val="2284"/>
    <w:autoRedefine/>
    <w:qFormat/>
    <w:uiPriority w:val="0"/>
    <w:pPr>
      <w:widowControl/>
      <w:spacing w:before="156" w:line="360" w:lineRule="auto"/>
      <w:ind w:firstLine="560" w:firstLineChars="200"/>
      <w:jc w:val="left"/>
    </w:pPr>
    <w:rPr>
      <w:rFonts w:ascii="Times New Roman" w:hAnsi="Times New Roman" w:eastAsia="宋体" w:cs="Times New Roman"/>
      <w:kern w:val="0"/>
      <w:sz w:val="28"/>
      <w:szCs w:val="28"/>
    </w:rPr>
  </w:style>
  <w:style w:type="paragraph" w:customStyle="1" w:styleId="2286">
    <w:name w:val="A正文小四"/>
    <w:basedOn w:val="1"/>
    <w:link w:val="2287"/>
    <w:autoRedefine/>
    <w:qFormat/>
    <w:uiPriority w:val="0"/>
    <w:pPr>
      <w:widowControl/>
      <w:spacing w:before="156" w:line="360" w:lineRule="auto"/>
      <w:ind w:firstLine="200" w:firstLineChars="200"/>
      <w:jc w:val="left"/>
    </w:pPr>
    <w:rPr>
      <w:rFonts w:ascii="宋体" w:hAnsi="宋体" w:eastAsia="宋体" w:cs="Times New Roman"/>
      <w:bCs/>
      <w:smallCaps/>
      <w:sz w:val="28"/>
      <w:szCs w:val="24"/>
    </w:rPr>
  </w:style>
  <w:style w:type="character" w:customStyle="1" w:styleId="2287">
    <w:name w:val="A正文小四 Char"/>
    <w:link w:val="2286"/>
    <w:autoRedefine/>
    <w:qFormat/>
    <w:uiPriority w:val="0"/>
    <w:rPr>
      <w:rFonts w:ascii="宋体" w:hAnsi="宋体"/>
      <w:bCs/>
      <w:smallCaps/>
      <w:kern w:val="2"/>
      <w:sz w:val="28"/>
      <w:szCs w:val="24"/>
    </w:rPr>
  </w:style>
  <w:style w:type="paragraph" w:customStyle="1" w:styleId="2288">
    <w:name w:val="YOYOSYS正文"/>
    <w:basedOn w:val="1"/>
    <w:link w:val="2289"/>
    <w:autoRedefine/>
    <w:qFormat/>
    <w:uiPriority w:val="0"/>
    <w:pPr>
      <w:adjustRightInd w:val="0"/>
      <w:snapToGrid w:val="0"/>
      <w:spacing w:beforeLines="50" w:line="360" w:lineRule="auto"/>
      <w:ind w:firstLine="200" w:firstLineChars="200"/>
      <w:jc w:val="left"/>
    </w:pPr>
    <w:rPr>
      <w:rFonts w:ascii="宋体" w:hAnsi="宋体" w:eastAsia="宋体" w:cs="Times New Roman"/>
      <w:bCs/>
      <w:smallCaps/>
      <w:sz w:val="28"/>
      <w:szCs w:val="24"/>
      <w:lang w:val="zh-CN"/>
    </w:rPr>
  </w:style>
  <w:style w:type="character" w:customStyle="1" w:styleId="2289">
    <w:name w:val="YOYOSYS正文 Char"/>
    <w:link w:val="2288"/>
    <w:autoRedefine/>
    <w:qFormat/>
    <w:uiPriority w:val="0"/>
    <w:rPr>
      <w:rFonts w:ascii="宋体" w:hAnsi="宋体"/>
      <w:bCs/>
      <w:smallCaps/>
      <w:kern w:val="2"/>
      <w:sz w:val="28"/>
      <w:szCs w:val="24"/>
      <w:lang w:val="zh-CN"/>
    </w:rPr>
  </w:style>
  <w:style w:type="paragraph" w:customStyle="1" w:styleId="2290">
    <w:name w:val="p19"/>
    <w:basedOn w:val="1"/>
    <w:autoRedefine/>
    <w:qFormat/>
    <w:uiPriority w:val="99"/>
    <w:pPr>
      <w:widowControl/>
      <w:spacing w:before="156" w:line="360" w:lineRule="auto"/>
      <w:ind w:firstLine="420" w:firstLineChars="200"/>
      <w:jc w:val="left"/>
    </w:pPr>
    <w:rPr>
      <w:rFonts w:ascii="宋体" w:hAnsi="宋体" w:eastAsia="宋体"/>
      <w:bCs/>
      <w:smallCaps/>
      <w:kern w:val="0"/>
      <w:sz w:val="28"/>
      <w:szCs w:val="28"/>
    </w:rPr>
  </w:style>
  <w:style w:type="paragraph" w:customStyle="1" w:styleId="2291">
    <w:name w:val="数字列表样式"/>
    <w:basedOn w:val="1"/>
    <w:autoRedefine/>
    <w:qFormat/>
    <w:uiPriority w:val="99"/>
    <w:pPr>
      <w:numPr>
        <w:ilvl w:val="0"/>
        <w:numId w:val="89"/>
      </w:numPr>
      <w:tabs>
        <w:tab w:val="left" w:pos="0"/>
      </w:tabs>
      <w:snapToGrid w:val="0"/>
      <w:spacing w:before="156" w:line="288" w:lineRule="auto"/>
      <w:ind w:left="0" w:firstLine="200" w:firstLineChars="200"/>
      <w:jc w:val="left"/>
    </w:pPr>
    <w:rPr>
      <w:rFonts w:ascii="宋体" w:hAnsi="宋体" w:eastAsia="华文宋体" w:cs="Times New Roman"/>
      <w:bCs/>
      <w:smallCaps/>
      <w:sz w:val="28"/>
      <w:szCs w:val="24"/>
    </w:rPr>
  </w:style>
  <w:style w:type="character" w:customStyle="1" w:styleId="2292">
    <w:name w:val="fontstyle21"/>
    <w:autoRedefine/>
    <w:qFormat/>
    <w:uiPriority w:val="0"/>
    <w:rPr>
      <w:rFonts w:hint="eastAsia" w:ascii="宋体" w:hAnsi="宋体" w:eastAsia="宋体"/>
      <w:color w:val="000000"/>
      <w:sz w:val="24"/>
      <w:szCs w:val="24"/>
    </w:rPr>
  </w:style>
  <w:style w:type="character" w:customStyle="1" w:styleId="2293">
    <w:name w:val="fontstyle31"/>
    <w:autoRedefine/>
    <w:qFormat/>
    <w:uiPriority w:val="0"/>
    <w:rPr>
      <w:rFonts w:hint="eastAsia" w:ascii="黑体" w:hAnsi="黑体" w:eastAsia="黑体"/>
      <w:color w:val="000000"/>
      <w:sz w:val="24"/>
      <w:szCs w:val="24"/>
    </w:rPr>
  </w:style>
  <w:style w:type="character" w:customStyle="1" w:styleId="2294">
    <w:name w:val="fontstyle41"/>
    <w:autoRedefine/>
    <w:qFormat/>
    <w:uiPriority w:val="0"/>
    <w:rPr>
      <w:rFonts w:hint="default" w:ascii="Wingdings-Regular" w:hAnsi="Wingdings-Regular"/>
      <w:color w:val="000000"/>
      <w:sz w:val="28"/>
      <w:szCs w:val="28"/>
    </w:rPr>
  </w:style>
  <w:style w:type="character" w:customStyle="1" w:styleId="2295">
    <w:name w:val="fontstyle51"/>
    <w:autoRedefine/>
    <w:qFormat/>
    <w:uiPriority w:val="0"/>
    <w:rPr>
      <w:rFonts w:hint="default" w:ascii="TimesNewRomanPSMT" w:hAnsi="TimesNewRomanPSMT"/>
      <w:color w:val="000000"/>
      <w:sz w:val="24"/>
      <w:szCs w:val="24"/>
    </w:rPr>
  </w:style>
  <w:style w:type="character" w:customStyle="1" w:styleId="2296">
    <w:name w:val="fontstyle61"/>
    <w:autoRedefine/>
    <w:qFormat/>
    <w:uiPriority w:val="0"/>
    <w:rPr>
      <w:rFonts w:hint="default" w:ascii="Calibri" w:hAnsi="Calibri" w:cs="Calibri"/>
      <w:color w:val="000000"/>
      <w:sz w:val="14"/>
      <w:szCs w:val="14"/>
    </w:rPr>
  </w:style>
  <w:style w:type="character" w:customStyle="1" w:styleId="2297">
    <w:name w:val="fontstyle71"/>
    <w:autoRedefine/>
    <w:qFormat/>
    <w:uiPriority w:val="0"/>
    <w:rPr>
      <w:rFonts w:hint="default" w:ascii="MS-Mincho" w:hAnsi="MS-Mincho"/>
      <w:color w:val="000000"/>
      <w:sz w:val="14"/>
      <w:szCs w:val="14"/>
    </w:rPr>
  </w:style>
  <w:style w:type="character" w:customStyle="1" w:styleId="2298">
    <w:name w:val="1.1.1 字符"/>
    <w:autoRedefine/>
    <w:qFormat/>
    <w:uiPriority w:val="0"/>
    <w:rPr>
      <w:rFonts w:ascii="Times New Roman" w:hAnsi="Times New Roman" w:eastAsia="微软雅黑" w:cs="Times New Roman"/>
      <w:b/>
      <w:bCs/>
      <w:kern w:val="0"/>
      <w:sz w:val="28"/>
      <w:szCs w:val="28"/>
    </w:rPr>
  </w:style>
  <w:style w:type="paragraph" w:customStyle="1" w:styleId="2299">
    <w:name w:val="特别标注"/>
    <w:basedOn w:val="1"/>
    <w:autoRedefine/>
    <w:qFormat/>
    <w:uiPriority w:val="99"/>
    <w:pPr>
      <w:pBdr>
        <w:top w:val="single" w:color="auto" w:sz="4" w:space="1"/>
        <w:left w:val="single" w:color="auto" w:sz="4" w:space="4"/>
        <w:bottom w:val="single" w:color="auto" w:sz="4" w:space="1"/>
        <w:right w:val="single" w:color="auto" w:sz="4" w:space="4"/>
      </w:pBdr>
      <w:shd w:val="clear" w:color="auto" w:fill="CCFFFF"/>
      <w:snapToGrid w:val="0"/>
      <w:spacing w:before="156" w:line="288" w:lineRule="auto"/>
      <w:ind w:firstLine="200" w:firstLineChars="200"/>
      <w:jc w:val="left"/>
    </w:pPr>
    <w:rPr>
      <w:rFonts w:ascii="宋体" w:hAnsi="宋体" w:eastAsia="华文楷体"/>
      <w:bCs/>
      <w:smallCaps/>
      <w:sz w:val="28"/>
      <w:szCs w:val="36"/>
    </w:rPr>
  </w:style>
  <w:style w:type="character" w:customStyle="1" w:styleId="2300">
    <w:name w:val="标题 1 Char1"/>
    <w:autoRedefine/>
    <w:qFormat/>
    <w:uiPriority w:val="0"/>
    <w:rPr>
      <w:b/>
      <w:bCs/>
      <w:kern w:val="44"/>
      <w:sz w:val="44"/>
      <w:szCs w:val="44"/>
    </w:rPr>
  </w:style>
  <w:style w:type="paragraph" w:customStyle="1" w:styleId="2301">
    <w:name w:val="样式 样式 首行缩进:  2 字符 + 首行缩进:  2 字符"/>
    <w:basedOn w:val="1"/>
    <w:autoRedefine/>
    <w:qFormat/>
    <w:uiPriority w:val="99"/>
    <w:pPr>
      <w:snapToGrid w:val="0"/>
      <w:spacing w:before="156" w:line="288" w:lineRule="auto"/>
      <w:ind w:firstLine="200" w:firstLineChars="200"/>
      <w:jc w:val="left"/>
    </w:pPr>
    <w:rPr>
      <w:rFonts w:ascii="宋体" w:hAnsi="宋体" w:eastAsia="华文仿宋" w:cs="Times New Roman"/>
      <w:bCs/>
      <w:smallCaps/>
      <w:sz w:val="30"/>
      <w:szCs w:val="30"/>
    </w:rPr>
  </w:style>
  <w:style w:type="table" w:customStyle="1" w:styleId="2302">
    <w:name w:val="浅色底纹1"/>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303">
    <w:name w:val="中等深浅底纹 2 - 着色 32"/>
    <w:basedOn w:val="88"/>
    <w:autoRedefine/>
    <w:qFormat/>
    <w:uiPriority w:val="0"/>
    <w:rPr>
      <w:rFonts w:ascii="Calibri" w:hAnsi="Calibri"/>
      <w:kern w:val="2"/>
      <w:sz w:val="21"/>
      <w:szCs w:val="22"/>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paragraph" w:customStyle="1" w:styleId="2304">
    <w:name w:val="列表样式"/>
    <w:basedOn w:val="1"/>
    <w:autoRedefine/>
    <w:qFormat/>
    <w:uiPriority w:val="99"/>
    <w:pPr>
      <w:snapToGrid w:val="0"/>
      <w:spacing w:before="156" w:line="288" w:lineRule="auto"/>
      <w:ind w:firstLine="560"/>
      <w:jc w:val="left"/>
    </w:pPr>
    <w:rPr>
      <w:rFonts w:ascii="宋体" w:hAnsi="宋体" w:eastAsia="华文宋体" w:cs="Times New Roman"/>
      <w:bCs/>
      <w:smallCaps/>
      <w:sz w:val="28"/>
      <w:szCs w:val="24"/>
    </w:rPr>
  </w:style>
  <w:style w:type="character" w:customStyle="1" w:styleId="2305">
    <w:name w:val="1.1 字符"/>
    <w:autoRedefine/>
    <w:qFormat/>
    <w:uiPriority w:val="0"/>
    <w:rPr>
      <w:rFonts w:ascii="Arial" w:hAnsi="Arial" w:eastAsia="微软雅黑" w:cs="Times New Roman"/>
      <w:b/>
      <w:bCs/>
      <w:kern w:val="0"/>
      <w:sz w:val="30"/>
      <w:szCs w:val="32"/>
    </w:rPr>
  </w:style>
  <w:style w:type="character" w:customStyle="1" w:styleId="2306">
    <w:name w:val="正文样式 字符"/>
    <w:autoRedefine/>
    <w:qFormat/>
    <w:uiPriority w:val="0"/>
    <w:rPr>
      <w:rFonts w:ascii="宋体"/>
      <w:sz w:val="24"/>
    </w:rPr>
  </w:style>
  <w:style w:type="character" w:customStyle="1" w:styleId="2307">
    <w:name w:val="标题 2 Char1"/>
    <w:autoRedefine/>
    <w:qFormat/>
    <w:uiPriority w:val="0"/>
    <w:rPr>
      <w:rFonts w:ascii="仿宋_GB2312" w:eastAsia="仿宋_GB2312"/>
      <w:b/>
      <w:bCs/>
      <w:kern w:val="2"/>
      <w:sz w:val="32"/>
      <w:szCs w:val="32"/>
    </w:rPr>
  </w:style>
  <w:style w:type="paragraph" w:customStyle="1" w:styleId="2308">
    <w:name w:val="图题注"/>
    <w:basedOn w:val="1"/>
    <w:link w:val="2309"/>
    <w:autoRedefine/>
    <w:qFormat/>
    <w:uiPriority w:val="0"/>
    <w:pPr>
      <w:spacing w:before="156"/>
      <w:ind w:firstLine="200" w:firstLineChars="200"/>
      <w:jc w:val="center"/>
    </w:pPr>
    <w:rPr>
      <w:rFonts w:ascii="黑体" w:hAnsi="黑体" w:eastAsia="黑体" w:cs="Times New Roman"/>
      <w:bCs/>
      <w:smallCaps/>
      <w:sz w:val="28"/>
      <w:szCs w:val="24"/>
    </w:rPr>
  </w:style>
  <w:style w:type="character" w:customStyle="1" w:styleId="2309">
    <w:name w:val="图题注 Char"/>
    <w:link w:val="2308"/>
    <w:autoRedefine/>
    <w:qFormat/>
    <w:uiPriority w:val="0"/>
    <w:rPr>
      <w:rFonts w:ascii="黑体" w:hAnsi="黑体" w:eastAsia="黑体"/>
      <w:bCs/>
      <w:smallCaps/>
      <w:kern w:val="2"/>
      <w:sz w:val="28"/>
      <w:szCs w:val="24"/>
    </w:rPr>
  </w:style>
  <w:style w:type="paragraph" w:customStyle="1" w:styleId="2310">
    <w:name w:val="样式 段落缩进2 小四 + 段前: 15.6 磅"/>
    <w:basedOn w:val="1"/>
    <w:autoRedefine/>
    <w:qFormat/>
    <w:uiPriority w:val="99"/>
    <w:pPr>
      <w:spacing w:before="312" w:line="360" w:lineRule="auto"/>
      <w:ind w:firstLine="560" w:firstLineChars="200"/>
      <w:jc w:val="left"/>
    </w:pPr>
    <w:rPr>
      <w:rFonts w:ascii="宋体" w:hAnsi="宋体" w:eastAsia="宋体" w:cs="Times New Roman"/>
      <w:bCs/>
      <w:smallCaps/>
      <w:sz w:val="28"/>
      <w:szCs w:val="28"/>
    </w:rPr>
  </w:style>
  <w:style w:type="paragraph" w:customStyle="1" w:styleId="2311">
    <w:name w:val="标准文本"/>
    <w:basedOn w:val="1"/>
    <w:link w:val="2312"/>
    <w:autoRedefine/>
    <w:qFormat/>
    <w:uiPriority w:val="0"/>
    <w:pPr>
      <w:widowControl/>
      <w:spacing w:before="156" w:line="360" w:lineRule="auto"/>
      <w:ind w:firstLine="420" w:firstLineChars="200"/>
      <w:jc w:val="left"/>
    </w:pPr>
    <w:rPr>
      <w:rFonts w:ascii="宋体" w:hAnsi="宋体" w:eastAsia="宋体"/>
      <w:bCs/>
      <w:smallCaps/>
      <w:kern w:val="0"/>
      <w:sz w:val="28"/>
      <w:szCs w:val="21"/>
    </w:rPr>
  </w:style>
  <w:style w:type="character" w:customStyle="1" w:styleId="2312">
    <w:name w:val="标准文本 Char"/>
    <w:link w:val="2311"/>
    <w:autoRedefine/>
    <w:qFormat/>
    <w:uiPriority w:val="0"/>
    <w:rPr>
      <w:rFonts w:ascii="宋体" w:hAnsi="宋体" w:cs="宋体"/>
      <w:bCs/>
      <w:smallCaps/>
      <w:sz w:val="28"/>
      <w:szCs w:val="21"/>
    </w:rPr>
  </w:style>
  <w:style w:type="paragraph" w:customStyle="1" w:styleId="2313">
    <w:name w:val="图片格式"/>
    <w:basedOn w:val="1"/>
    <w:link w:val="2314"/>
    <w:autoRedefine/>
    <w:qFormat/>
    <w:uiPriority w:val="0"/>
    <w:pPr>
      <w:widowControl/>
      <w:spacing w:before="156"/>
      <w:ind w:firstLine="200" w:firstLineChars="200"/>
      <w:jc w:val="center"/>
    </w:pPr>
    <w:rPr>
      <w:rFonts w:ascii="Calibri" w:hAnsi="Calibri" w:eastAsia="宋体"/>
      <w:bCs/>
      <w:smallCaps/>
      <w:kern w:val="0"/>
    </w:rPr>
  </w:style>
  <w:style w:type="character" w:customStyle="1" w:styleId="2314">
    <w:name w:val="图片格式 Char"/>
    <w:link w:val="2313"/>
    <w:autoRedefine/>
    <w:qFormat/>
    <w:uiPriority w:val="0"/>
    <w:rPr>
      <w:rFonts w:ascii="Calibri" w:hAnsi="Calibri" w:cs="宋体"/>
      <w:bCs/>
      <w:smallCaps/>
      <w:sz w:val="21"/>
      <w:szCs w:val="22"/>
    </w:rPr>
  </w:style>
  <w:style w:type="table" w:customStyle="1" w:styleId="2315">
    <w:name w:val="网格型4"/>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16">
    <w:name w:val="HTML 预设格式 字符1"/>
    <w:autoRedefine/>
    <w:qFormat/>
    <w:uiPriority w:val="0"/>
    <w:rPr>
      <w:rFonts w:ascii="宋体" w:hAnsi="宋体" w:cs="宋体"/>
      <w:sz w:val="24"/>
      <w:szCs w:val="24"/>
    </w:rPr>
  </w:style>
  <w:style w:type="paragraph" w:customStyle="1" w:styleId="2317">
    <w:name w:val="bg"/>
    <w:basedOn w:val="25"/>
    <w:autoRedefine/>
    <w:qFormat/>
    <w:uiPriority w:val="99"/>
    <w:pPr>
      <w:widowControl/>
      <w:spacing w:before="156" w:line="360" w:lineRule="auto"/>
      <w:ind w:firstLine="0" w:firstLineChars="0"/>
      <w:jc w:val="center"/>
      <w:textAlignment w:val="center"/>
    </w:pPr>
    <w:rPr>
      <w:rFonts w:ascii="宋体" w:hAnsi="宋体" w:eastAsia="宋体" w:cs="Times New Roman"/>
      <w:bCs/>
      <w:smallCaps/>
      <w:kern w:val="0"/>
      <w:sz w:val="28"/>
    </w:rPr>
  </w:style>
  <w:style w:type="paragraph" w:customStyle="1" w:styleId="2318">
    <w:name w:val="bgt"/>
    <w:basedOn w:val="22"/>
    <w:autoRedefine/>
    <w:qFormat/>
    <w:uiPriority w:val="99"/>
    <w:pPr>
      <w:spacing w:before="156" w:line="360" w:lineRule="auto"/>
      <w:ind w:firstLine="0" w:firstLineChars="0"/>
      <w:jc w:val="left"/>
    </w:pPr>
    <w:rPr>
      <w:rFonts w:ascii="华文楷体" w:hAnsi="华文楷体" w:eastAsia="华文楷体"/>
      <w:bCs/>
      <w:smallCaps/>
      <w:sz w:val="24"/>
      <w:szCs w:val="24"/>
    </w:rPr>
  </w:style>
  <w:style w:type="paragraph" w:customStyle="1" w:styleId="2319">
    <w:name w:val="tut"/>
    <w:basedOn w:val="22"/>
    <w:autoRedefine/>
    <w:qFormat/>
    <w:uiPriority w:val="99"/>
    <w:pPr>
      <w:spacing w:before="156" w:line="360" w:lineRule="auto"/>
      <w:ind w:firstLine="400"/>
      <w:jc w:val="center"/>
    </w:pPr>
    <w:rPr>
      <w:rFonts w:ascii="Calibri Light" w:hAnsi="Calibri Light" w:eastAsia="楷体"/>
      <w:bCs/>
      <w:smallCaps/>
      <w:sz w:val="28"/>
      <w:szCs w:val="24"/>
    </w:rPr>
  </w:style>
  <w:style w:type="character" w:customStyle="1" w:styleId="2320">
    <w:name w:val="不明显强调2"/>
    <w:autoRedefine/>
    <w:qFormat/>
    <w:uiPriority w:val="19"/>
    <w:rPr>
      <w:i/>
      <w:iCs/>
      <w:color w:val="808080"/>
    </w:rPr>
  </w:style>
  <w:style w:type="table" w:customStyle="1" w:styleId="2321">
    <w:name w:val="中等深浅底纹 2 - 着色 33"/>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322">
    <w:name w:val="中等深浅网格 1 - 着色 23"/>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paragraph" w:customStyle="1" w:styleId="2323">
    <w:name w:val="样式 正文首行缩进 2 + 小四 首行缩进:  2 字符2"/>
    <w:basedOn w:val="87"/>
    <w:autoRedefine/>
    <w:qFormat/>
    <w:uiPriority w:val="99"/>
    <w:pPr>
      <w:adjustRightInd/>
      <w:spacing w:before="156" w:line="360" w:lineRule="auto"/>
      <w:ind w:firstLine="480"/>
      <w:textAlignment w:val="auto"/>
    </w:pPr>
    <w:rPr>
      <w:rFonts w:ascii="宋体" w:hAnsi="宋体"/>
      <w:bCs/>
      <w:smallCaps/>
      <w:kern w:val="2"/>
      <w:sz w:val="28"/>
      <w:szCs w:val="28"/>
    </w:rPr>
  </w:style>
  <w:style w:type="paragraph" w:customStyle="1" w:styleId="2324">
    <w:name w:val="Chapter No"/>
    <w:basedOn w:val="1"/>
    <w:autoRedefine/>
    <w:qFormat/>
    <w:uiPriority w:val="99"/>
    <w:pPr>
      <w:widowControl/>
      <w:spacing w:before="200" w:after="40"/>
      <w:ind w:firstLine="200" w:firstLineChars="200"/>
      <w:jc w:val="left"/>
    </w:pPr>
    <w:rPr>
      <w:rFonts w:ascii="Footlight MT Light" w:hAnsi="Footlight MT Light" w:eastAsia="宋体" w:cs="Times New Roman"/>
      <w:bCs/>
      <w:smallCaps/>
      <w:kern w:val="0"/>
      <w:sz w:val="44"/>
      <w:szCs w:val="28"/>
    </w:rPr>
  </w:style>
  <w:style w:type="paragraph" w:customStyle="1" w:styleId="2325">
    <w:name w:val="段落缩进2 小四"/>
    <w:basedOn w:val="1"/>
    <w:autoRedefine/>
    <w:qFormat/>
    <w:uiPriority w:val="99"/>
    <w:pPr>
      <w:spacing w:before="156" w:line="360" w:lineRule="auto"/>
      <w:ind w:firstLine="560" w:firstLineChars="200"/>
      <w:jc w:val="left"/>
    </w:pPr>
    <w:rPr>
      <w:rFonts w:ascii="宋体" w:hAnsi="宋体" w:eastAsia="宋体" w:cs="Times New Roman"/>
      <w:bCs/>
      <w:smallCaps/>
      <w:sz w:val="28"/>
      <w:szCs w:val="24"/>
    </w:rPr>
  </w:style>
  <w:style w:type="paragraph" w:customStyle="1" w:styleId="2326">
    <w:name w:val="样式 样式 正文首行缩进 2 + 首行缩进:  2 字符1 + 左侧:  2 字符 首行缩进:  2 字符"/>
    <w:basedOn w:val="1"/>
    <w:autoRedefine/>
    <w:qFormat/>
    <w:uiPriority w:val="99"/>
    <w:pPr>
      <w:spacing w:before="156" w:after="120" w:line="360" w:lineRule="auto"/>
      <w:ind w:firstLine="200" w:firstLineChars="200"/>
      <w:jc w:val="left"/>
    </w:pPr>
    <w:rPr>
      <w:rFonts w:ascii="宋体" w:hAnsi="宋体" w:eastAsia="宋体" w:cs="Times New Roman"/>
      <w:bCs/>
      <w:smallCaps/>
      <w:sz w:val="28"/>
      <w:szCs w:val="28"/>
    </w:rPr>
  </w:style>
  <w:style w:type="paragraph" w:customStyle="1" w:styleId="2327">
    <w:name w:val="样式 正文首行缩进 2 + 首行缩进:  2 字符1"/>
    <w:basedOn w:val="87"/>
    <w:autoRedefine/>
    <w:qFormat/>
    <w:uiPriority w:val="99"/>
    <w:pPr>
      <w:adjustRightInd/>
      <w:spacing w:before="156" w:line="360" w:lineRule="auto"/>
      <w:ind w:left="200" w:firstLine="200"/>
      <w:textAlignment w:val="auto"/>
    </w:pPr>
    <w:rPr>
      <w:rFonts w:ascii="宋体" w:hAnsi="宋体"/>
      <w:bCs/>
      <w:smallCaps/>
      <w:kern w:val="2"/>
      <w:sz w:val="28"/>
      <w:szCs w:val="28"/>
    </w:rPr>
  </w:style>
  <w:style w:type="paragraph" w:customStyle="1" w:styleId="2328">
    <w:name w:val="标记2"/>
    <w:basedOn w:val="1"/>
    <w:autoRedefine/>
    <w:qFormat/>
    <w:uiPriority w:val="99"/>
    <w:pPr>
      <w:numPr>
        <w:ilvl w:val="0"/>
        <w:numId w:val="90"/>
      </w:numPr>
      <w:tabs>
        <w:tab w:val="clear" w:pos="900"/>
      </w:tabs>
      <w:spacing w:before="156"/>
      <w:ind w:left="907" w:hanging="427" w:firstLineChars="200"/>
      <w:jc w:val="left"/>
    </w:pPr>
    <w:rPr>
      <w:rFonts w:ascii="宋体" w:hAnsi="宋体" w:eastAsia="宋体" w:cs="Times New Roman"/>
      <w:bCs/>
      <w:smallCaps/>
      <w:szCs w:val="24"/>
    </w:rPr>
  </w:style>
  <w:style w:type="paragraph" w:customStyle="1" w:styleId="2329">
    <w:name w:val="列表项目"/>
    <w:basedOn w:val="2330"/>
    <w:autoRedefine/>
    <w:qFormat/>
    <w:uiPriority w:val="99"/>
    <w:pPr>
      <w:numPr>
        <w:ilvl w:val="0"/>
        <w:numId w:val="91"/>
      </w:numPr>
      <w:tabs>
        <w:tab w:val="left" w:pos="420"/>
        <w:tab w:val="clear" w:pos="980"/>
      </w:tabs>
      <w:ind w:left="840" w:leftChars="200" w:hanging="420" w:hangingChars="200"/>
    </w:pPr>
  </w:style>
  <w:style w:type="paragraph" w:customStyle="1" w:styleId="2330">
    <w:name w:val="正文（紧凑）"/>
    <w:basedOn w:val="1"/>
    <w:autoRedefine/>
    <w:qFormat/>
    <w:uiPriority w:val="99"/>
    <w:pPr>
      <w:tabs>
        <w:tab w:val="left" w:pos="420"/>
      </w:tabs>
      <w:spacing w:before="156" w:line="288" w:lineRule="auto"/>
      <w:ind w:firstLine="200" w:firstLineChars="200"/>
      <w:jc w:val="left"/>
    </w:pPr>
    <w:rPr>
      <w:rFonts w:ascii="宋体" w:hAnsi="宋体" w:eastAsia="宋体" w:cs="Times New Roman"/>
      <w:bCs/>
      <w:smallCaps/>
      <w:szCs w:val="28"/>
    </w:rPr>
  </w:style>
  <w:style w:type="paragraph" w:customStyle="1" w:styleId="2331">
    <w:name w:val="正文（不缩进）"/>
    <w:basedOn w:val="1"/>
    <w:autoRedefine/>
    <w:qFormat/>
    <w:uiPriority w:val="99"/>
    <w:pPr>
      <w:tabs>
        <w:tab w:val="left" w:pos="420"/>
      </w:tabs>
      <w:spacing w:before="156" w:line="360" w:lineRule="auto"/>
      <w:jc w:val="left"/>
    </w:pPr>
    <w:rPr>
      <w:rFonts w:ascii="宋体" w:hAnsi="宋体" w:eastAsia="宋体" w:cs="Times New Roman"/>
      <w:bCs/>
      <w:smallCaps/>
      <w:szCs w:val="28"/>
    </w:rPr>
  </w:style>
  <w:style w:type="paragraph" w:customStyle="1" w:styleId="2332">
    <w:name w:val="样式 标题 3H3Heading 3 - oldh3sect1.2.3BOD 0标题 3 Char Char Cha..."/>
    <w:basedOn w:val="5"/>
    <w:autoRedefine/>
    <w:qFormat/>
    <w:uiPriority w:val="99"/>
    <w:pPr>
      <w:tabs>
        <w:tab w:val="left" w:pos="720"/>
        <w:tab w:val="left" w:pos="2694"/>
      </w:tabs>
      <w:spacing w:line="415" w:lineRule="auto"/>
      <w:ind w:left="720" w:hanging="720"/>
    </w:pPr>
    <w:rPr>
      <w:rFonts w:ascii="黑体" w:hAnsi="黑体" w:eastAsia="黑体" w:cs="Times New Roman"/>
      <w:b w:val="0"/>
      <w:bCs w:val="0"/>
      <w:kern w:val="0"/>
      <w:sz w:val="24"/>
    </w:rPr>
  </w:style>
  <w:style w:type="character" w:customStyle="1" w:styleId="2333">
    <w:name w:val="bold1"/>
    <w:autoRedefine/>
    <w:qFormat/>
    <w:uiPriority w:val="0"/>
    <w:rPr>
      <w:rFonts w:hint="default" w:ascii="Arial" w:hAnsi="Arial" w:cs="Arial"/>
      <w:b/>
      <w:bCs/>
      <w:sz w:val="20"/>
      <w:szCs w:val="20"/>
      <w:u w:val="none"/>
    </w:rPr>
  </w:style>
  <w:style w:type="paragraph" w:customStyle="1" w:styleId="2334">
    <w:name w:val="样式 样式 样式 样式 首行缩进:  0.85 厘米 + 宋体 + 首行缩进:  0.85 厘米 行距: 最小值 12 磅 + ..."/>
    <w:basedOn w:val="1"/>
    <w:autoRedefine/>
    <w:qFormat/>
    <w:uiPriority w:val="99"/>
    <w:pPr>
      <w:widowControl/>
      <w:adjustRightInd w:val="0"/>
      <w:spacing w:before="60" w:after="60" w:line="360" w:lineRule="auto"/>
      <w:ind w:firstLine="482"/>
      <w:jc w:val="left"/>
      <w:textAlignment w:val="baseline"/>
    </w:pPr>
    <w:rPr>
      <w:rFonts w:ascii="宋体" w:hAnsi="宋体" w:eastAsia="宋体" w:cs="Times New Roman"/>
      <w:bCs/>
      <w:smallCaps/>
      <w:sz w:val="28"/>
      <w:szCs w:val="28"/>
    </w:rPr>
  </w:style>
  <w:style w:type="paragraph" w:customStyle="1" w:styleId="2335">
    <w:name w:val="Char Char1 Char Char Char Char Char Char Char Char Char Char Char Char Char Char Char"/>
    <w:basedOn w:val="1"/>
    <w:autoRedefine/>
    <w:qFormat/>
    <w:uiPriority w:val="99"/>
    <w:pPr>
      <w:widowControl/>
      <w:spacing w:before="156" w:after="160" w:line="240" w:lineRule="exact"/>
      <w:jc w:val="left"/>
    </w:pPr>
    <w:rPr>
      <w:rFonts w:ascii="Verdana" w:hAnsi="Verdana" w:eastAsia="宋体" w:cs="Times New Roman"/>
      <w:bCs/>
      <w:smallCaps/>
      <w:kern w:val="0"/>
      <w:sz w:val="20"/>
      <w:szCs w:val="28"/>
      <w:lang w:eastAsia="en-US"/>
    </w:rPr>
  </w:style>
  <w:style w:type="character" w:customStyle="1" w:styleId="2336">
    <w:name w:val="题注样式 字符"/>
    <w:link w:val="2337"/>
    <w:autoRedefine/>
    <w:qFormat/>
    <w:uiPriority w:val="0"/>
    <w:rPr>
      <w:rFonts w:ascii="宋体" w:hAnsi="宋体"/>
      <w:color w:val="0D0D0D"/>
      <w:sz w:val="28"/>
      <w:szCs w:val="28"/>
    </w:rPr>
  </w:style>
  <w:style w:type="paragraph" w:customStyle="1" w:styleId="2337">
    <w:name w:val="题注样式"/>
    <w:basedOn w:val="22"/>
    <w:link w:val="2336"/>
    <w:autoRedefine/>
    <w:qFormat/>
    <w:uiPriority w:val="0"/>
    <w:pPr>
      <w:keepNext/>
      <w:tabs>
        <w:tab w:val="center" w:pos="6658"/>
      </w:tabs>
      <w:spacing w:before="100" w:beforeAutospacing="1" w:line="360" w:lineRule="auto"/>
      <w:ind w:firstLine="0" w:firstLineChars="0"/>
      <w:jc w:val="center"/>
    </w:pPr>
    <w:rPr>
      <w:rFonts w:ascii="宋体" w:hAnsi="宋体" w:eastAsia="宋体"/>
      <w:color w:val="0D0D0D"/>
      <w:kern w:val="0"/>
      <w:sz w:val="28"/>
      <w:szCs w:val="28"/>
    </w:rPr>
  </w:style>
  <w:style w:type="table" w:customStyle="1" w:styleId="2338">
    <w:name w:val="标书网格型表格正文1"/>
    <w:basedOn w:val="88"/>
    <w:autoRedefine/>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定制网格型1"/>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0">
    <w:name w:val="定制网格型11"/>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341">
    <w:name w:val="样式 样式 正文首行缩进 2 + 左侧:  2 字符 首行缩进:  2 字符1 + 左侧:  2 字符 首行缩进:  2 字符1"/>
    <w:basedOn w:val="1"/>
    <w:autoRedefine/>
    <w:qFormat/>
    <w:uiPriority w:val="99"/>
    <w:pPr>
      <w:spacing w:before="156" w:after="120" w:line="480" w:lineRule="exact"/>
      <w:jc w:val="left"/>
    </w:pPr>
    <w:rPr>
      <w:rFonts w:ascii="宋体" w:hAnsi="宋体" w:eastAsia="宋体"/>
      <w:bCs/>
      <w:smallCaps/>
      <w:sz w:val="28"/>
      <w:szCs w:val="28"/>
    </w:rPr>
  </w:style>
  <w:style w:type="character" w:customStyle="1" w:styleId="2342">
    <w:name w:val="￥正文 Char"/>
    <w:link w:val="2343"/>
    <w:autoRedefine/>
    <w:qFormat/>
    <w:uiPriority w:val="0"/>
    <w:rPr>
      <w:rFonts w:ascii="仿宋_GB2312" w:eastAsia="仿宋_GB2312"/>
    </w:rPr>
  </w:style>
  <w:style w:type="paragraph" w:customStyle="1" w:styleId="2343">
    <w:name w:val="￥正文"/>
    <w:basedOn w:val="1"/>
    <w:link w:val="2342"/>
    <w:autoRedefine/>
    <w:qFormat/>
    <w:uiPriority w:val="0"/>
    <w:pPr>
      <w:overflowPunct w:val="0"/>
      <w:snapToGrid w:val="0"/>
      <w:spacing w:before="156" w:line="360" w:lineRule="auto"/>
      <w:jc w:val="center"/>
    </w:pPr>
    <w:rPr>
      <w:rFonts w:ascii="仿宋_GB2312" w:hAnsi="Times New Roman" w:eastAsia="仿宋_GB2312" w:cs="Times New Roman"/>
      <w:kern w:val="0"/>
      <w:sz w:val="20"/>
      <w:szCs w:val="20"/>
    </w:rPr>
  </w:style>
  <w:style w:type="paragraph" w:customStyle="1" w:styleId="2344">
    <w:name w:val="正文-2字符首行缩进"/>
    <w:basedOn w:val="1"/>
    <w:autoRedefine/>
    <w:qFormat/>
    <w:uiPriority w:val="99"/>
    <w:pPr>
      <w:spacing w:before="156" w:line="360" w:lineRule="auto"/>
      <w:ind w:firstLine="561"/>
      <w:jc w:val="left"/>
    </w:pPr>
    <w:rPr>
      <w:rFonts w:ascii="仿宋_GB2312" w:hAnsi="Calibri" w:eastAsia="宋体" w:cs="Times New Roman"/>
      <w:bCs/>
      <w:smallCaps/>
      <w:kern w:val="0"/>
      <w:sz w:val="28"/>
    </w:rPr>
  </w:style>
  <w:style w:type="character" w:customStyle="1" w:styleId="2345">
    <w:name w:val="样式1 字符"/>
    <w:autoRedefine/>
    <w:qFormat/>
    <w:uiPriority w:val="0"/>
    <w:rPr>
      <w:rFonts w:ascii="黑体" w:hAnsi="黑体" w:eastAsia="黑体"/>
      <w:kern w:val="2"/>
      <w:sz w:val="32"/>
      <w:szCs w:val="32"/>
    </w:rPr>
  </w:style>
  <w:style w:type="character" w:customStyle="1" w:styleId="2346">
    <w:name w:val="样式2 字符"/>
    <w:autoRedefine/>
    <w:qFormat/>
    <w:uiPriority w:val="0"/>
    <w:rPr>
      <w:rFonts w:ascii="黑体" w:hAnsi="黑体" w:eastAsia="黑体"/>
      <w:kern w:val="2"/>
      <w:sz w:val="30"/>
      <w:szCs w:val="30"/>
    </w:rPr>
  </w:style>
  <w:style w:type="character" w:customStyle="1" w:styleId="2347">
    <w:name w:val="样式3 字符"/>
    <w:autoRedefine/>
    <w:qFormat/>
    <w:uiPriority w:val="0"/>
    <w:rPr>
      <w:rFonts w:ascii="Times New Roman" w:hAnsi="Times New Roman" w:eastAsia="宋体" w:cs="Times New Roman"/>
      <w:szCs w:val="24"/>
    </w:rPr>
  </w:style>
  <w:style w:type="character" w:customStyle="1" w:styleId="2348">
    <w:name w:val="样式4 字符"/>
    <w:autoRedefine/>
    <w:qFormat/>
    <w:uiPriority w:val="0"/>
    <w:rPr>
      <w:rFonts w:ascii="黑体" w:hAnsi="黑体" w:eastAsia="黑体" w:cs="Times New Roman"/>
      <w:sz w:val="28"/>
      <w:szCs w:val="28"/>
    </w:rPr>
  </w:style>
  <w:style w:type="paragraph" w:customStyle="1" w:styleId="2349">
    <w:name w:val="正文！"/>
    <w:basedOn w:val="1"/>
    <w:link w:val="2350"/>
    <w:autoRedefine/>
    <w:qFormat/>
    <w:uiPriority w:val="0"/>
    <w:pPr>
      <w:spacing w:before="156" w:line="360" w:lineRule="auto"/>
      <w:ind w:firstLine="560" w:firstLineChars="200"/>
      <w:jc w:val="left"/>
    </w:pPr>
    <w:rPr>
      <w:rFonts w:ascii="Arial" w:hAnsi="Arial" w:eastAsia="微软雅黑" w:cs="Times New Roman"/>
      <w:bCs/>
      <w:smallCaps/>
      <w:sz w:val="28"/>
    </w:rPr>
  </w:style>
  <w:style w:type="character" w:customStyle="1" w:styleId="2350">
    <w:name w:val="正文！ Char"/>
    <w:link w:val="2349"/>
    <w:autoRedefine/>
    <w:qFormat/>
    <w:uiPriority w:val="0"/>
    <w:rPr>
      <w:rFonts w:ascii="Arial" w:hAnsi="Arial" w:eastAsia="微软雅黑"/>
      <w:bCs/>
      <w:smallCaps/>
      <w:kern w:val="2"/>
      <w:sz w:val="28"/>
      <w:szCs w:val="22"/>
    </w:rPr>
  </w:style>
  <w:style w:type="paragraph" w:customStyle="1" w:styleId="2351">
    <w:name w:val="无序列表"/>
    <w:basedOn w:val="25"/>
    <w:link w:val="2352"/>
    <w:autoRedefine/>
    <w:qFormat/>
    <w:uiPriority w:val="0"/>
    <w:pPr>
      <w:spacing w:beforeLines="50" w:afterLines="50" w:line="400" w:lineRule="exact"/>
      <w:ind w:left="2940" w:hanging="420" w:firstLineChars="0"/>
      <w:contextualSpacing w:val="0"/>
      <w:jc w:val="left"/>
    </w:pPr>
    <w:rPr>
      <w:rFonts w:ascii="Arial" w:hAnsi="Arial" w:eastAsia="华文细黑" w:cs="Times New Roman"/>
      <w:bCs/>
      <w:smallCaps/>
      <w:sz w:val="28"/>
      <w:szCs w:val="21"/>
    </w:rPr>
  </w:style>
  <w:style w:type="character" w:customStyle="1" w:styleId="2352">
    <w:name w:val="无序列表 Char"/>
    <w:link w:val="2351"/>
    <w:autoRedefine/>
    <w:qFormat/>
    <w:uiPriority w:val="0"/>
    <w:rPr>
      <w:rFonts w:ascii="Arial" w:hAnsi="Arial" w:eastAsia="华文细黑"/>
      <w:bCs/>
      <w:smallCaps/>
      <w:kern w:val="2"/>
      <w:sz w:val="28"/>
      <w:szCs w:val="21"/>
    </w:rPr>
  </w:style>
  <w:style w:type="table" w:customStyle="1" w:styleId="2353">
    <w:name w:val="网格型12"/>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54">
    <w:name w:val="白皮书正文 Char"/>
    <w:link w:val="2355"/>
    <w:autoRedefine/>
    <w:qFormat/>
    <w:uiPriority w:val="0"/>
    <w:rPr>
      <w:sz w:val="24"/>
      <w:szCs w:val="24"/>
    </w:rPr>
  </w:style>
  <w:style w:type="paragraph" w:customStyle="1" w:styleId="2355">
    <w:name w:val="白皮书正文"/>
    <w:basedOn w:val="1"/>
    <w:link w:val="2354"/>
    <w:autoRedefine/>
    <w:qFormat/>
    <w:uiPriority w:val="0"/>
    <w:pPr>
      <w:spacing w:before="156" w:line="360" w:lineRule="auto"/>
      <w:ind w:firstLine="560" w:firstLineChars="200"/>
      <w:jc w:val="left"/>
    </w:pPr>
    <w:rPr>
      <w:rFonts w:ascii="Times New Roman" w:hAnsi="Times New Roman" w:eastAsia="宋体" w:cs="Times New Roman"/>
      <w:kern w:val="0"/>
      <w:sz w:val="24"/>
      <w:szCs w:val="24"/>
    </w:rPr>
  </w:style>
  <w:style w:type="paragraph" w:customStyle="1" w:styleId="2356">
    <w:name w:val="标题 1(智慧花都)"/>
    <w:basedOn w:val="3"/>
    <w:autoRedefine/>
    <w:qFormat/>
    <w:uiPriority w:val="99"/>
    <w:pPr>
      <w:keepLines/>
      <w:pageBreakBefore/>
      <w:widowControl/>
      <w:tabs>
        <w:tab w:val="left" w:pos="360"/>
        <w:tab w:val="center" w:pos="480"/>
      </w:tabs>
      <w:adjustRightInd w:val="0"/>
      <w:spacing w:beforeLines="50" w:afterLines="50" w:line="480" w:lineRule="auto"/>
      <w:ind w:firstLine="288"/>
      <w:textAlignment w:val="baseline"/>
    </w:pPr>
    <w:rPr>
      <w:rFonts w:ascii="黑体" w:hAnsi="黑体" w:eastAsia="微软雅黑"/>
      <w:kern w:val="44"/>
      <w:szCs w:val="32"/>
      <w:lang w:val="en-US" w:bidi="en-US"/>
    </w:rPr>
  </w:style>
  <w:style w:type="paragraph" w:customStyle="1" w:styleId="2357">
    <w:name w:val="标题 3(智慧花都)"/>
    <w:basedOn w:val="5"/>
    <w:autoRedefine/>
    <w:qFormat/>
    <w:uiPriority w:val="99"/>
    <w:pPr>
      <w:widowControl/>
      <w:tabs>
        <w:tab w:val="left" w:pos="2694"/>
      </w:tabs>
      <w:spacing w:beforeLines="50" w:afterLines="50" w:line="360" w:lineRule="auto"/>
    </w:pPr>
    <w:rPr>
      <w:rFonts w:ascii="微软雅黑" w:hAnsi="微软雅黑" w:eastAsia="微软雅黑"/>
      <w:b w:val="0"/>
      <w:kern w:val="44"/>
      <w:sz w:val="28"/>
      <w:szCs w:val="24"/>
    </w:rPr>
  </w:style>
  <w:style w:type="paragraph" w:customStyle="1" w:styleId="2358">
    <w:name w:val="标题 4(智慧花都)"/>
    <w:basedOn w:val="6"/>
    <w:autoRedefine/>
    <w:qFormat/>
    <w:uiPriority w:val="99"/>
    <w:pPr>
      <w:widowControl/>
      <w:tabs>
        <w:tab w:val="left" w:pos="0"/>
        <w:tab w:val="left" w:pos="420"/>
        <w:tab w:val="left" w:pos="912"/>
        <w:tab w:val="left" w:pos="1080"/>
      </w:tabs>
      <w:snapToGrid w:val="0"/>
      <w:spacing w:beforeLines="50" w:afterLines="50" w:line="360" w:lineRule="auto"/>
      <w:ind w:right="1272"/>
      <w:contextualSpacing/>
      <w:jc w:val="left"/>
    </w:pPr>
    <w:rPr>
      <w:rFonts w:ascii="宋体" w:hAnsi="宋体" w:eastAsia="宋体" w:cs="Cambria"/>
      <w:kern w:val="44"/>
      <w:lang w:bidi="en-US"/>
    </w:rPr>
  </w:style>
  <w:style w:type="paragraph" w:customStyle="1" w:styleId="2359">
    <w:name w:val="标题 5(智慧花都)"/>
    <w:basedOn w:val="7"/>
    <w:autoRedefine/>
    <w:qFormat/>
    <w:uiPriority w:val="99"/>
    <w:pPr>
      <w:widowControl/>
      <w:tabs>
        <w:tab w:val="left" w:pos="1080"/>
        <w:tab w:val="left" w:pos="1582"/>
      </w:tabs>
      <w:spacing w:beforeLines="50" w:afterLines="50" w:line="360" w:lineRule="auto"/>
      <w:ind w:left="142"/>
      <w:jc w:val="left"/>
    </w:pPr>
    <w:rPr>
      <w:rFonts w:ascii="仿宋_GB2312" w:hAnsi="Times New Roman" w:eastAsia="仿宋_GB2312" w:cs="Times New Roman"/>
      <w:b w:val="0"/>
      <w:bCs w:val="0"/>
      <w:kern w:val="44"/>
      <w:sz w:val="24"/>
      <w:lang w:bidi="en-US"/>
    </w:rPr>
  </w:style>
  <w:style w:type="paragraph" w:customStyle="1" w:styleId="2360">
    <w:name w:val="标题 6(智慧花都)"/>
    <w:basedOn w:val="8"/>
    <w:autoRedefine/>
    <w:qFormat/>
    <w:uiPriority w:val="99"/>
    <w:pPr>
      <w:widowControl/>
      <w:tabs>
        <w:tab w:val="clear" w:pos="1152"/>
      </w:tabs>
      <w:spacing w:before="120" w:after="120"/>
      <w:jc w:val="left"/>
    </w:pPr>
    <w:rPr>
      <w:rFonts w:ascii="仿宋_GB2312" w:hAnsi="Times New Roman" w:eastAsia="仿宋"/>
      <w:bCs w:val="0"/>
      <w:kern w:val="44"/>
      <w:sz w:val="28"/>
      <w:szCs w:val="28"/>
      <w:lang w:bidi="en-US"/>
    </w:rPr>
  </w:style>
  <w:style w:type="paragraph" w:customStyle="1" w:styleId="2361">
    <w:name w:val="标题 7(智慧花都)"/>
    <w:basedOn w:val="9"/>
    <w:autoRedefine/>
    <w:qFormat/>
    <w:uiPriority w:val="99"/>
    <w:pPr>
      <w:widowControl/>
      <w:tabs>
        <w:tab w:val="clear" w:pos="1296"/>
      </w:tabs>
      <w:spacing w:beforeLines="50" w:afterLines="50" w:line="360" w:lineRule="auto"/>
      <w:ind w:left="0" w:firstLine="0" w:firstLineChars="0"/>
      <w:jc w:val="left"/>
    </w:pPr>
    <w:rPr>
      <w:rFonts w:ascii="仿宋_GB2312" w:eastAsia="仿宋_GB2312"/>
      <w:bCs/>
      <w:kern w:val="44"/>
      <w:sz w:val="28"/>
      <w:szCs w:val="28"/>
      <w:lang w:bidi="en-US"/>
    </w:rPr>
  </w:style>
  <w:style w:type="paragraph" w:customStyle="1" w:styleId="2362">
    <w:name w:val="标题 8(智慧花都-表)"/>
    <w:basedOn w:val="11"/>
    <w:autoRedefine/>
    <w:qFormat/>
    <w:uiPriority w:val="99"/>
    <w:pPr>
      <w:widowControl/>
      <w:tabs>
        <w:tab w:val="clear" w:pos="1440"/>
      </w:tabs>
      <w:spacing w:beforeLines="50" w:afterLines="50" w:line="360" w:lineRule="auto"/>
      <w:ind w:left="3255" w:firstLine="0" w:firstLineChars="0"/>
      <w:jc w:val="center"/>
    </w:pPr>
    <w:rPr>
      <w:rFonts w:ascii="仿宋_GB2312" w:hAnsi="Times New Roman" w:eastAsia="仿宋"/>
      <w:b/>
      <w:sz w:val="28"/>
      <w:szCs w:val="24"/>
      <w:lang w:bidi="en-US"/>
    </w:rPr>
  </w:style>
  <w:style w:type="paragraph" w:customStyle="1" w:styleId="2363">
    <w:name w:val="标题 9(智慧花都-图)"/>
    <w:basedOn w:val="12"/>
    <w:autoRedefine/>
    <w:qFormat/>
    <w:uiPriority w:val="99"/>
    <w:pPr>
      <w:widowControl/>
      <w:tabs>
        <w:tab w:val="clear" w:pos="360"/>
        <w:tab w:val="clear" w:pos="1584"/>
      </w:tabs>
      <w:spacing w:beforeLines="50" w:afterLines="50" w:line="360" w:lineRule="auto"/>
      <w:ind w:left="0" w:firstLine="0" w:firstLineChars="0"/>
      <w:jc w:val="center"/>
    </w:pPr>
    <w:rPr>
      <w:rFonts w:ascii="仿宋_GB2312" w:hAnsi="Times New Roman" w:eastAsia="仿宋"/>
      <w:b/>
      <w:sz w:val="28"/>
      <w:szCs w:val="24"/>
      <w:lang w:bidi="en-US"/>
    </w:rPr>
  </w:style>
  <w:style w:type="paragraph" w:customStyle="1" w:styleId="2364">
    <w:name w:val="ZW"/>
    <w:basedOn w:val="1"/>
    <w:link w:val="2365"/>
    <w:autoRedefine/>
    <w:qFormat/>
    <w:uiPriority w:val="0"/>
    <w:pPr>
      <w:spacing w:beforeLines="50" w:afterLines="50" w:line="360" w:lineRule="auto"/>
      <w:ind w:firstLine="560" w:firstLineChars="200"/>
      <w:jc w:val="left"/>
    </w:pPr>
    <w:rPr>
      <w:rFonts w:ascii="仿宋_GB2312" w:hAnsi="Calibri" w:eastAsia="仿宋_GB2312" w:cs="Times New Roman"/>
      <w:bCs/>
      <w:smallCaps/>
      <w:sz w:val="28"/>
      <w:szCs w:val="28"/>
    </w:rPr>
  </w:style>
  <w:style w:type="character" w:customStyle="1" w:styleId="2365">
    <w:name w:val="ZW 字符"/>
    <w:link w:val="2364"/>
    <w:autoRedefine/>
    <w:qFormat/>
    <w:uiPriority w:val="0"/>
    <w:rPr>
      <w:rFonts w:ascii="仿宋_GB2312" w:hAnsi="Calibri" w:eastAsia="仿宋_GB2312"/>
      <w:bCs/>
      <w:smallCaps/>
      <w:kern w:val="2"/>
      <w:sz w:val="28"/>
      <w:szCs w:val="28"/>
    </w:rPr>
  </w:style>
  <w:style w:type="paragraph" w:customStyle="1" w:styleId="2366">
    <w:name w:val="z-正文"/>
    <w:basedOn w:val="1"/>
    <w:autoRedefine/>
    <w:qFormat/>
    <w:uiPriority w:val="99"/>
    <w:pPr>
      <w:spacing w:beforeLines="50" w:afterLines="50" w:line="360" w:lineRule="auto"/>
      <w:ind w:firstLine="200" w:firstLineChars="200"/>
      <w:jc w:val="left"/>
    </w:pPr>
    <w:rPr>
      <w:rFonts w:ascii="宋体" w:hAnsi="宋体" w:eastAsia="仿宋_GB2312" w:cs="Times New Roman"/>
      <w:bCs/>
      <w:smallCaps/>
      <w:sz w:val="28"/>
      <w:szCs w:val="28"/>
      <w:lang w:val="zh-CN"/>
    </w:rPr>
  </w:style>
  <w:style w:type="character" w:customStyle="1" w:styleId="2367">
    <w:name w:val="【正四】-仿宋4-GB2312 Char"/>
    <w:link w:val="2368"/>
    <w:autoRedefine/>
    <w:qFormat/>
    <w:uiPriority w:val="0"/>
    <w:rPr>
      <w:rFonts w:ascii="宋体" w:hAnsi="宋体"/>
      <w:sz w:val="24"/>
      <w:szCs w:val="28"/>
      <w:shd w:val="clear" w:color="auto" w:fill="FFFFFF"/>
    </w:rPr>
  </w:style>
  <w:style w:type="paragraph" w:customStyle="1" w:styleId="2368">
    <w:name w:val="【正四】-仿宋4-GB2312"/>
    <w:basedOn w:val="1"/>
    <w:link w:val="2367"/>
    <w:autoRedefine/>
    <w:qFormat/>
    <w:uiPriority w:val="0"/>
    <w:pPr>
      <w:shd w:val="clear" w:color="auto" w:fill="FFFFFF"/>
      <w:spacing w:before="156" w:line="360" w:lineRule="auto"/>
      <w:ind w:firstLine="560" w:firstLineChars="200"/>
      <w:jc w:val="left"/>
    </w:pPr>
    <w:rPr>
      <w:rFonts w:ascii="宋体" w:hAnsi="宋体" w:eastAsia="宋体" w:cs="Times New Roman"/>
      <w:kern w:val="0"/>
      <w:sz w:val="24"/>
      <w:szCs w:val="28"/>
    </w:rPr>
  </w:style>
  <w:style w:type="paragraph" w:customStyle="1" w:styleId="2369">
    <w:name w:val="正文(current)"/>
    <w:basedOn w:val="1"/>
    <w:autoRedefine/>
    <w:qFormat/>
    <w:uiPriority w:val="99"/>
    <w:pPr>
      <w:spacing w:beforeLines="50" w:afterLines="50" w:line="360" w:lineRule="auto"/>
      <w:ind w:firstLine="200" w:firstLineChars="200"/>
      <w:jc w:val="left"/>
    </w:pPr>
    <w:rPr>
      <w:rFonts w:ascii="宋体" w:hAnsi="宋体" w:eastAsia="仿宋" w:cs="Times New Roman"/>
      <w:bCs/>
      <w:smallCaps/>
      <w:sz w:val="28"/>
      <w:szCs w:val="24"/>
      <w:lang w:bidi="en-US"/>
    </w:rPr>
  </w:style>
  <w:style w:type="table" w:customStyle="1" w:styleId="2370">
    <w:name w:val="政府行文表格"/>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371">
    <w:name w:val="政府行文格式"/>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character" w:customStyle="1" w:styleId="2372">
    <w:name w:val="批注框文本 Char1"/>
    <w:autoRedefine/>
    <w:qFormat/>
    <w:uiPriority w:val="0"/>
    <w:rPr>
      <w:rFonts w:ascii="仿宋_GB2312" w:eastAsia="仿宋_GB2312"/>
      <w:bCs/>
      <w:color w:val="0D0D0D"/>
      <w:sz w:val="18"/>
      <w:szCs w:val="18"/>
    </w:rPr>
  </w:style>
  <w:style w:type="paragraph" w:customStyle="1" w:styleId="2373">
    <w:name w:val="00自制样式"/>
    <w:basedOn w:val="1"/>
    <w:autoRedefine/>
    <w:qFormat/>
    <w:uiPriority w:val="99"/>
    <w:pPr>
      <w:numPr>
        <w:ilvl w:val="0"/>
        <w:numId w:val="92"/>
      </w:numPr>
      <w:tabs>
        <w:tab w:val="left" w:pos="0"/>
        <w:tab w:val="left" w:pos="432"/>
      </w:tabs>
      <w:adjustRightInd w:val="0"/>
      <w:snapToGrid w:val="0"/>
      <w:spacing w:before="156" w:line="360" w:lineRule="auto"/>
      <w:ind w:left="432" w:hanging="432" w:firstLineChars="200"/>
      <w:jc w:val="left"/>
      <w:outlineLvl w:val="1"/>
    </w:pPr>
    <w:rPr>
      <w:rFonts w:ascii="宋体" w:hAnsi="宋体" w:eastAsia="宋体" w:cs="Times New Roman"/>
      <w:b/>
      <w:smallCaps/>
      <w:color w:val="0D0D0D"/>
      <w:sz w:val="28"/>
      <w:szCs w:val="24"/>
    </w:rPr>
  </w:style>
  <w:style w:type="character" w:customStyle="1" w:styleId="2374">
    <w:name w:val="中等深浅网格 11"/>
    <w:autoRedefine/>
    <w:qFormat/>
    <w:uiPriority w:val="99"/>
    <w:rPr>
      <w:color w:val="808080"/>
    </w:rPr>
  </w:style>
  <w:style w:type="character" w:customStyle="1" w:styleId="2375">
    <w:name w:val="大汉方案正文 Char Char Char"/>
    <w:link w:val="2376"/>
    <w:autoRedefine/>
    <w:qFormat/>
    <w:uiPriority w:val="0"/>
    <w:rPr>
      <w:rFonts w:ascii="仿宋_GB2312" w:eastAsia="仿宋_GB2312"/>
      <w:snapToGrid w:val="0"/>
      <w:color w:val="000000"/>
      <w:spacing w:val="2"/>
      <w:sz w:val="24"/>
      <w:szCs w:val="24"/>
    </w:rPr>
  </w:style>
  <w:style w:type="paragraph" w:customStyle="1" w:styleId="2376">
    <w:name w:val="大汉方案正文 Char"/>
    <w:basedOn w:val="1"/>
    <w:link w:val="2375"/>
    <w:autoRedefine/>
    <w:qFormat/>
    <w:uiPriority w:val="0"/>
    <w:pPr>
      <w:adjustRightInd w:val="0"/>
      <w:snapToGrid w:val="0"/>
      <w:spacing w:before="156" w:line="360" w:lineRule="auto"/>
      <w:ind w:firstLine="488"/>
      <w:jc w:val="left"/>
    </w:pPr>
    <w:rPr>
      <w:rFonts w:ascii="仿宋_GB2312" w:hAnsi="Times New Roman" w:eastAsia="仿宋_GB2312" w:cs="Times New Roman"/>
      <w:snapToGrid w:val="0"/>
      <w:color w:val="000000"/>
      <w:spacing w:val="2"/>
      <w:kern w:val="0"/>
      <w:sz w:val="24"/>
      <w:szCs w:val="24"/>
    </w:rPr>
  </w:style>
  <w:style w:type="paragraph" w:customStyle="1" w:styleId="2377">
    <w:name w:val="正文（仿宋 三号）"/>
    <w:basedOn w:val="1"/>
    <w:autoRedefine/>
    <w:qFormat/>
    <w:uiPriority w:val="99"/>
    <w:pPr>
      <w:spacing w:before="156" w:line="300" w:lineRule="auto"/>
      <w:jc w:val="left"/>
    </w:pPr>
    <w:rPr>
      <w:rFonts w:ascii="仿宋" w:hAnsi="Calibri" w:eastAsia="仿宋"/>
      <w:smallCaps/>
      <w:color w:val="0D0D0D"/>
      <w:sz w:val="32"/>
      <w:szCs w:val="28"/>
    </w:rPr>
  </w:style>
  <w:style w:type="paragraph" w:customStyle="1" w:styleId="2378">
    <w:name w:val="表格标题文字"/>
    <w:basedOn w:val="477"/>
    <w:link w:val="2379"/>
    <w:autoRedefine/>
    <w:qFormat/>
    <w:uiPriority w:val="0"/>
    <w:pPr>
      <w:spacing w:before="156"/>
      <w:ind w:firstLine="0" w:firstLineChars="0"/>
    </w:pPr>
    <w:rPr>
      <w:rFonts w:ascii="宋体" w:hAnsi="宋体"/>
      <w:b/>
      <w:smallCaps/>
      <w:color w:val="0D0D0D"/>
      <w:szCs w:val="24"/>
    </w:rPr>
  </w:style>
  <w:style w:type="character" w:customStyle="1" w:styleId="2379">
    <w:name w:val="表格标题文字 Char"/>
    <w:link w:val="2378"/>
    <w:autoRedefine/>
    <w:qFormat/>
    <w:uiPriority w:val="0"/>
    <w:rPr>
      <w:rFonts w:ascii="宋体" w:hAnsi="宋体"/>
      <w:b/>
      <w:smallCaps/>
      <w:color w:val="0D0D0D"/>
      <w:kern w:val="2"/>
      <w:sz w:val="24"/>
      <w:szCs w:val="24"/>
    </w:rPr>
  </w:style>
  <w:style w:type="character" w:customStyle="1" w:styleId="2380">
    <w:name w:val="311-图题注 Char Char"/>
    <w:link w:val="2381"/>
    <w:autoRedefine/>
    <w:qFormat/>
    <w:uiPriority w:val="0"/>
    <w:rPr>
      <w:rFonts w:ascii="宋体" w:eastAsia="黑体"/>
      <w:snapToGrid w:val="0"/>
    </w:rPr>
  </w:style>
  <w:style w:type="paragraph" w:customStyle="1" w:styleId="2381">
    <w:name w:val="311-图题注"/>
    <w:basedOn w:val="1"/>
    <w:link w:val="2380"/>
    <w:autoRedefine/>
    <w:qFormat/>
    <w:uiPriority w:val="0"/>
    <w:pPr>
      <w:spacing w:before="156" w:line="600" w:lineRule="exact"/>
      <w:ind w:left="632" w:hanging="632" w:hangingChars="300"/>
      <w:jc w:val="center"/>
    </w:pPr>
    <w:rPr>
      <w:rFonts w:ascii="宋体" w:hAnsi="Times New Roman" w:eastAsia="黑体" w:cs="Times New Roman"/>
      <w:snapToGrid w:val="0"/>
      <w:kern w:val="0"/>
      <w:sz w:val="20"/>
      <w:szCs w:val="20"/>
    </w:rPr>
  </w:style>
  <w:style w:type="character" w:customStyle="1" w:styleId="2382">
    <w:name w:val="￥正文 Char Char"/>
    <w:autoRedefine/>
    <w:qFormat/>
    <w:uiPriority w:val="0"/>
    <w:rPr>
      <w:rFonts w:ascii="Calibri" w:hAnsi="Calibri" w:eastAsia="仿宋_GB2312" w:cs="Calibri"/>
      <w:color w:val="000000"/>
      <w:sz w:val="32"/>
      <w:szCs w:val="32"/>
    </w:rPr>
  </w:style>
  <w:style w:type="character" w:customStyle="1" w:styleId="2383">
    <w:name w:val="Table Text Char1"/>
    <w:autoRedefine/>
    <w:qFormat/>
    <w:uiPriority w:val="0"/>
  </w:style>
  <w:style w:type="character" w:customStyle="1" w:styleId="2384">
    <w:name w:val="军政正文 Char Char"/>
    <w:link w:val="2385"/>
    <w:autoRedefine/>
    <w:qFormat/>
    <w:uiPriority w:val="0"/>
    <w:rPr>
      <w:rFonts w:ascii="华文仿宋" w:hAnsi="华文仿宋" w:eastAsia="华文仿宋"/>
      <w:sz w:val="28"/>
      <w:szCs w:val="28"/>
    </w:rPr>
  </w:style>
  <w:style w:type="paragraph" w:customStyle="1" w:styleId="2385">
    <w:name w:val="军政正文"/>
    <w:basedOn w:val="1"/>
    <w:link w:val="2384"/>
    <w:autoRedefine/>
    <w:qFormat/>
    <w:uiPriority w:val="0"/>
    <w:pPr>
      <w:spacing w:before="156" w:line="580" w:lineRule="exact"/>
      <w:ind w:firstLine="420"/>
      <w:jc w:val="left"/>
    </w:pPr>
    <w:rPr>
      <w:rFonts w:ascii="华文仿宋" w:hAnsi="华文仿宋" w:eastAsia="华文仿宋" w:cs="Times New Roman"/>
      <w:kern w:val="0"/>
      <w:sz w:val="28"/>
      <w:szCs w:val="28"/>
    </w:rPr>
  </w:style>
  <w:style w:type="character" w:customStyle="1" w:styleId="2386">
    <w:name w:val="正文格式 Char1"/>
    <w:autoRedefine/>
    <w:qFormat/>
    <w:uiPriority w:val="0"/>
    <w:rPr>
      <w:rFonts w:ascii="宋体" w:hAnsi="宋体"/>
      <w:kern w:val="24"/>
      <w:sz w:val="24"/>
      <w:szCs w:val="24"/>
    </w:rPr>
  </w:style>
  <w:style w:type="paragraph" w:customStyle="1" w:styleId="2387">
    <w:name w:val="我的正文"/>
    <w:basedOn w:val="1"/>
    <w:link w:val="2388"/>
    <w:autoRedefine/>
    <w:qFormat/>
    <w:uiPriority w:val="0"/>
    <w:pPr>
      <w:spacing w:before="156" w:line="400" w:lineRule="atLeast"/>
      <w:ind w:firstLine="454"/>
      <w:jc w:val="left"/>
    </w:pPr>
    <w:rPr>
      <w:rFonts w:ascii="宋体" w:hAnsi="宋体" w:eastAsia="宋体" w:cs="Times New Roman"/>
      <w:smallCaps/>
      <w:color w:val="000000"/>
      <w:sz w:val="28"/>
      <w:szCs w:val="28"/>
    </w:rPr>
  </w:style>
  <w:style w:type="character" w:customStyle="1" w:styleId="2388">
    <w:name w:val="我的正文 Char"/>
    <w:link w:val="2387"/>
    <w:autoRedefine/>
    <w:qFormat/>
    <w:uiPriority w:val="0"/>
    <w:rPr>
      <w:rFonts w:ascii="宋体" w:hAnsi="宋体"/>
      <w:smallCaps/>
      <w:color w:val="000000"/>
      <w:kern w:val="2"/>
      <w:sz w:val="28"/>
      <w:szCs w:val="28"/>
    </w:rPr>
  </w:style>
  <w:style w:type="paragraph" w:customStyle="1" w:styleId="2389">
    <w:name w:val="表格样式 2"/>
    <w:autoRedefine/>
    <w:qFormat/>
    <w:uiPriority w:val="99"/>
    <w:rPr>
      <w:rFonts w:hint="eastAsia" w:ascii="Arial Unicode MS" w:hAnsi="Arial Unicode MS" w:eastAsia="Helvetica" w:cs="Arial Unicode MS"/>
      <w:color w:val="000000"/>
      <w:u w:color="000000"/>
      <w:lang w:val="zh-CN" w:eastAsia="zh-CN" w:bidi="ar-SA"/>
    </w:rPr>
  </w:style>
  <w:style w:type="paragraph" w:customStyle="1" w:styleId="2390">
    <w:name w:val="正文 A A"/>
    <w:autoRedefine/>
    <w:qFormat/>
    <w:uiPriority w:val="99"/>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table" w:customStyle="1" w:styleId="2391">
    <w:name w:val="Test格式"/>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392">
    <w:name w:val="Test格式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393">
    <w:name w:val="政府行文表格1"/>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394">
    <w:name w:val="政府行文格式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paragraph" w:customStyle="1" w:styleId="2395">
    <w:name w:val="DLP2.4"/>
    <w:basedOn w:val="1"/>
    <w:autoRedefine/>
    <w:qFormat/>
    <w:uiPriority w:val="99"/>
    <w:pPr>
      <w:keepNext/>
      <w:keepLines/>
      <w:numPr>
        <w:ilvl w:val="0"/>
        <w:numId w:val="93"/>
      </w:numPr>
      <w:tabs>
        <w:tab w:val="left" w:pos="0"/>
        <w:tab w:val="left" w:pos="432"/>
      </w:tabs>
      <w:spacing w:before="260" w:after="260" w:line="416" w:lineRule="auto"/>
      <w:ind w:left="432" w:hanging="432" w:firstLineChars="200"/>
      <w:jc w:val="left"/>
      <w:outlineLvl w:val="1"/>
    </w:pPr>
    <w:rPr>
      <w:rFonts w:ascii="宋体" w:hAnsi="宋体" w:eastAsia="宋体" w:cs="Times New Roman"/>
      <w:b/>
      <w:bCs/>
      <w:smallCaps/>
      <w:color w:val="0D0D0D"/>
      <w:kern w:val="0"/>
      <w:sz w:val="32"/>
      <w:szCs w:val="32"/>
    </w:rPr>
  </w:style>
  <w:style w:type="table" w:customStyle="1" w:styleId="2396">
    <w:name w:val="表格主题11"/>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网格型22"/>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98">
    <w:name w:val="图片 Char"/>
    <w:autoRedefine/>
    <w:qFormat/>
    <w:uiPriority w:val="0"/>
    <w:rPr>
      <w:rFonts w:ascii="宋体" w:hAnsi="宋体"/>
      <w:bCs/>
      <w:color w:val="0D0D0D"/>
      <w:kern w:val="2"/>
      <w:sz w:val="24"/>
      <w:szCs w:val="24"/>
    </w:rPr>
  </w:style>
  <w:style w:type="paragraph" w:customStyle="1" w:styleId="2399">
    <w:name w:val="GP正文(首行缩进)"/>
    <w:basedOn w:val="1"/>
    <w:autoRedefine/>
    <w:qFormat/>
    <w:uiPriority w:val="99"/>
    <w:pPr>
      <w:spacing w:before="156" w:line="360" w:lineRule="auto"/>
      <w:jc w:val="left"/>
    </w:pPr>
    <w:rPr>
      <w:rFonts w:ascii="宋体" w:hAnsi="宋体" w:eastAsia="宋体" w:cs="Times New Roman"/>
      <w:smallCaps/>
      <w:color w:val="0D0D0D"/>
      <w:sz w:val="28"/>
      <w:szCs w:val="32"/>
    </w:rPr>
  </w:style>
  <w:style w:type="paragraph" w:customStyle="1" w:styleId="2400">
    <w:name w:val="正文小四"/>
    <w:basedOn w:val="1"/>
    <w:link w:val="2401"/>
    <w:autoRedefine/>
    <w:qFormat/>
    <w:uiPriority w:val="0"/>
    <w:pPr>
      <w:tabs>
        <w:tab w:val="left" w:pos="1635"/>
      </w:tabs>
      <w:spacing w:before="156" w:line="360" w:lineRule="auto"/>
      <w:jc w:val="left"/>
    </w:pPr>
    <w:rPr>
      <w:rFonts w:ascii="宋体" w:hAnsi="宋体" w:eastAsia="宋体" w:cs="Times New Roman"/>
      <w:smallCaps/>
      <w:color w:val="000000"/>
      <w:sz w:val="28"/>
      <w:szCs w:val="24"/>
    </w:rPr>
  </w:style>
  <w:style w:type="character" w:customStyle="1" w:styleId="2401">
    <w:name w:val="正文小四 Char"/>
    <w:link w:val="2400"/>
    <w:autoRedefine/>
    <w:qFormat/>
    <w:uiPriority w:val="0"/>
    <w:rPr>
      <w:rFonts w:ascii="宋体" w:hAnsi="宋体"/>
      <w:smallCaps/>
      <w:color w:val="000000"/>
      <w:kern w:val="2"/>
      <w:sz w:val="28"/>
      <w:szCs w:val="24"/>
    </w:rPr>
  </w:style>
  <w:style w:type="paragraph" w:customStyle="1" w:styleId="2402">
    <w:name w:val="超链接1"/>
    <w:basedOn w:val="1"/>
    <w:autoRedefine/>
    <w:qFormat/>
    <w:uiPriority w:val="99"/>
    <w:pPr>
      <w:spacing w:before="156" w:line="600" w:lineRule="exact"/>
      <w:jc w:val="left"/>
    </w:pPr>
    <w:rPr>
      <w:rFonts w:ascii="宋体" w:hAnsi="宋体" w:eastAsia="宋体" w:cs="Times New Roman"/>
      <w:smallCaps/>
      <w:color w:val="0D0D0D"/>
      <w:kern w:val="0"/>
      <w:sz w:val="28"/>
      <w:szCs w:val="24"/>
    </w:rPr>
  </w:style>
  <w:style w:type="table" w:customStyle="1" w:styleId="2403">
    <w:name w:val="网格型31"/>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04">
    <w:name w:val="正文 1"/>
    <w:basedOn w:val="1"/>
    <w:autoRedefine/>
    <w:qFormat/>
    <w:uiPriority w:val="99"/>
    <w:pPr>
      <w:adjustRightInd w:val="0"/>
      <w:snapToGrid w:val="0"/>
      <w:spacing w:before="40" w:after="40" w:line="360" w:lineRule="auto"/>
      <w:ind w:left="1134"/>
      <w:jc w:val="left"/>
    </w:pPr>
    <w:rPr>
      <w:rFonts w:ascii="宋体" w:hAnsi="宋体" w:eastAsia="宋体" w:cs="Times New Roman"/>
      <w:smallCaps/>
      <w:color w:val="0D0D0D"/>
      <w:sz w:val="32"/>
      <w:szCs w:val="28"/>
    </w:rPr>
  </w:style>
  <w:style w:type="paragraph" w:customStyle="1" w:styleId="2405">
    <w:name w:val="（符号）三标题1.1"/>
    <w:basedOn w:val="1"/>
    <w:autoRedefine/>
    <w:qFormat/>
    <w:uiPriority w:val="99"/>
    <w:pPr>
      <w:tabs>
        <w:tab w:val="left" w:pos="700"/>
      </w:tabs>
      <w:spacing w:before="156" w:line="500" w:lineRule="exact"/>
      <w:ind w:left="700" w:hanging="700"/>
      <w:jc w:val="left"/>
    </w:pPr>
    <w:rPr>
      <w:rFonts w:ascii="宋体" w:hAnsi="宋体" w:eastAsia="宋体" w:cs="Times New Roman"/>
      <w:smallCaps/>
      <w:color w:val="0D0D0D"/>
      <w:sz w:val="28"/>
      <w:szCs w:val="18"/>
    </w:rPr>
  </w:style>
  <w:style w:type="character" w:customStyle="1" w:styleId="2406">
    <w:name w:val="正文文本 + MS Mincho"/>
    <w:autoRedefine/>
    <w:qFormat/>
    <w:uiPriority w:val="0"/>
    <w:rPr>
      <w:rFonts w:ascii="MS Mincho" w:hAnsi="MS Mincho" w:eastAsia="MS Mincho" w:cs="MS Mincho"/>
      <w:color w:val="000000"/>
      <w:spacing w:val="0"/>
      <w:w w:val="100"/>
      <w:position w:val="0"/>
      <w:sz w:val="23"/>
      <w:szCs w:val="23"/>
      <w:u w:val="none"/>
      <w:lang w:val="en-US"/>
    </w:rPr>
  </w:style>
  <w:style w:type="paragraph" w:customStyle="1" w:styleId="2407">
    <w:name w:val="表格格式"/>
    <w:basedOn w:val="1"/>
    <w:autoRedefine/>
    <w:qFormat/>
    <w:uiPriority w:val="99"/>
    <w:pPr>
      <w:spacing w:before="156" w:line="600" w:lineRule="exact"/>
      <w:jc w:val="center"/>
    </w:pPr>
    <w:rPr>
      <w:rFonts w:ascii="宋体" w:hAnsi="宋体" w:eastAsia="宋体" w:cs="Times New Roman"/>
      <w:smallCaps/>
      <w:color w:val="0D0D0D"/>
      <w:sz w:val="32"/>
      <w:szCs w:val="32"/>
    </w:rPr>
  </w:style>
  <w:style w:type="paragraph" w:customStyle="1" w:styleId="2408">
    <w:name w:val="表格中文字居中"/>
    <w:basedOn w:val="1"/>
    <w:autoRedefine/>
    <w:qFormat/>
    <w:uiPriority w:val="99"/>
    <w:pPr>
      <w:autoSpaceDE w:val="0"/>
      <w:autoSpaceDN w:val="0"/>
      <w:adjustRightInd w:val="0"/>
      <w:spacing w:before="156" w:line="276" w:lineRule="auto"/>
      <w:jc w:val="center"/>
    </w:pPr>
    <w:rPr>
      <w:rFonts w:ascii="宋体" w:hAnsi="Calibri" w:eastAsia="宋体"/>
      <w:smallCaps/>
      <w:color w:val="000000"/>
      <w:kern w:val="0"/>
      <w:sz w:val="32"/>
      <w:szCs w:val="18"/>
    </w:rPr>
  </w:style>
  <w:style w:type="paragraph" w:customStyle="1" w:styleId="2409">
    <w:name w:val="CM31"/>
    <w:basedOn w:val="333"/>
    <w:next w:val="333"/>
    <w:autoRedefine/>
    <w:qFormat/>
    <w:uiPriority w:val="99"/>
    <w:pPr>
      <w:spacing w:line="443" w:lineRule="atLeast"/>
      <w:jc w:val="left"/>
    </w:pPr>
    <w:rPr>
      <w:rFonts w:hAnsi="Calibri"/>
      <w:sz w:val="24"/>
      <w:szCs w:val="24"/>
    </w:rPr>
  </w:style>
  <w:style w:type="paragraph" w:customStyle="1" w:styleId="2410">
    <w:name w:val="CM154"/>
    <w:basedOn w:val="333"/>
    <w:next w:val="333"/>
    <w:autoRedefine/>
    <w:qFormat/>
    <w:uiPriority w:val="99"/>
    <w:pPr>
      <w:spacing w:after="558" w:line="240" w:lineRule="auto"/>
      <w:jc w:val="left"/>
    </w:pPr>
    <w:rPr>
      <w:rFonts w:hAnsi="Calibri"/>
      <w:sz w:val="24"/>
      <w:szCs w:val="24"/>
    </w:rPr>
  </w:style>
  <w:style w:type="paragraph" w:customStyle="1" w:styleId="2411">
    <w:name w:val="CM157"/>
    <w:basedOn w:val="333"/>
    <w:next w:val="333"/>
    <w:autoRedefine/>
    <w:qFormat/>
    <w:uiPriority w:val="99"/>
    <w:pPr>
      <w:spacing w:after="233" w:line="240" w:lineRule="auto"/>
      <w:jc w:val="left"/>
    </w:pPr>
    <w:rPr>
      <w:rFonts w:hAnsi="Calibri"/>
      <w:sz w:val="24"/>
      <w:szCs w:val="24"/>
    </w:rPr>
  </w:style>
  <w:style w:type="paragraph" w:customStyle="1" w:styleId="2412">
    <w:name w:val="CM162"/>
    <w:basedOn w:val="333"/>
    <w:next w:val="333"/>
    <w:autoRedefine/>
    <w:qFormat/>
    <w:uiPriority w:val="99"/>
    <w:pPr>
      <w:spacing w:after="505" w:line="240" w:lineRule="auto"/>
      <w:jc w:val="left"/>
    </w:pPr>
    <w:rPr>
      <w:rFonts w:hAnsi="Calibri"/>
      <w:sz w:val="24"/>
      <w:szCs w:val="24"/>
    </w:rPr>
  </w:style>
  <w:style w:type="paragraph" w:customStyle="1" w:styleId="2413">
    <w:name w:val="CM161"/>
    <w:basedOn w:val="333"/>
    <w:next w:val="333"/>
    <w:autoRedefine/>
    <w:qFormat/>
    <w:uiPriority w:val="99"/>
    <w:pPr>
      <w:spacing w:after="355" w:line="240" w:lineRule="auto"/>
      <w:jc w:val="left"/>
    </w:pPr>
    <w:rPr>
      <w:rFonts w:hAnsi="Calibri"/>
      <w:sz w:val="24"/>
      <w:szCs w:val="24"/>
    </w:rPr>
  </w:style>
  <w:style w:type="paragraph" w:customStyle="1" w:styleId="2414">
    <w:name w:val="CM171"/>
    <w:basedOn w:val="333"/>
    <w:next w:val="333"/>
    <w:autoRedefine/>
    <w:qFormat/>
    <w:uiPriority w:val="99"/>
    <w:pPr>
      <w:spacing w:after="3953" w:line="240" w:lineRule="auto"/>
      <w:jc w:val="left"/>
    </w:pPr>
    <w:rPr>
      <w:rFonts w:hAnsi="Calibri"/>
      <w:sz w:val="24"/>
      <w:szCs w:val="24"/>
    </w:rPr>
  </w:style>
  <w:style w:type="paragraph" w:customStyle="1" w:styleId="2415">
    <w:name w:val="题注图表"/>
    <w:basedOn w:val="22"/>
    <w:next w:val="1"/>
    <w:autoRedefine/>
    <w:qFormat/>
    <w:uiPriority w:val="99"/>
    <w:pPr>
      <w:spacing w:before="156" w:line="360" w:lineRule="auto"/>
      <w:ind w:firstLine="0" w:firstLineChars="0"/>
      <w:jc w:val="center"/>
    </w:pPr>
    <w:rPr>
      <w:rFonts w:ascii="Cambria" w:hAnsi="Cambria" w:eastAsia="宋体"/>
      <w:smallCaps/>
      <w:color w:val="0D0D0D"/>
      <w:sz w:val="18"/>
      <w:szCs w:val="24"/>
    </w:rPr>
  </w:style>
  <w:style w:type="paragraph" w:customStyle="1" w:styleId="2416">
    <w:name w:val="CM153"/>
    <w:basedOn w:val="333"/>
    <w:next w:val="333"/>
    <w:autoRedefine/>
    <w:qFormat/>
    <w:uiPriority w:val="99"/>
    <w:pPr>
      <w:spacing w:after="138" w:line="240" w:lineRule="auto"/>
      <w:jc w:val="left"/>
    </w:pPr>
    <w:rPr>
      <w:rFonts w:hAnsi="Calibri"/>
      <w:sz w:val="24"/>
      <w:szCs w:val="24"/>
    </w:rPr>
  </w:style>
  <w:style w:type="paragraph" w:customStyle="1" w:styleId="2417">
    <w:name w:val="表格中文字两侧对齐"/>
    <w:basedOn w:val="333"/>
    <w:autoRedefine/>
    <w:qFormat/>
    <w:uiPriority w:val="99"/>
    <w:pPr>
      <w:spacing w:line="276" w:lineRule="auto"/>
    </w:pPr>
    <w:rPr>
      <w:rFonts w:hAnsi="Calibri" w:cs="宋体"/>
      <w:color w:val="000000"/>
      <w:sz w:val="21"/>
      <w:szCs w:val="18"/>
    </w:rPr>
  </w:style>
  <w:style w:type="paragraph" w:customStyle="1" w:styleId="2418">
    <w:name w:val="dt2"/>
    <w:basedOn w:val="1"/>
    <w:autoRedefine/>
    <w:qFormat/>
    <w:uiPriority w:val="99"/>
    <w:pPr>
      <w:spacing w:before="156" w:line="600" w:lineRule="exact"/>
      <w:jc w:val="left"/>
    </w:pPr>
    <w:rPr>
      <w:rFonts w:ascii="宋体" w:hAnsi="宋体" w:eastAsia="宋体" w:cs="Times New Roman"/>
      <w:smallCaps/>
      <w:color w:val="0D0D0D"/>
      <w:kern w:val="0"/>
      <w:sz w:val="32"/>
      <w:szCs w:val="24"/>
    </w:rPr>
  </w:style>
  <w:style w:type="character" w:customStyle="1" w:styleId="2419">
    <w:name w:val="文字 Char"/>
    <w:link w:val="2420"/>
    <w:autoRedefine/>
    <w:qFormat/>
    <w:uiPriority w:val="0"/>
    <w:rPr>
      <w:rFonts w:ascii="宋体" w:hAnsi="宋体"/>
      <w:sz w:val="28"/>
    </w:rPr>
  </w:style>
  <w:style w:type="paragraph" w:customStyle="1" w:styleId="2420">
    <w:name w:val="文字"/>
    <w:basedOn w:val="1"/>
    <w:link w:val="2419"/>
    <w:autoRedefine/>
    <w:qFormat/>
    <w:uiPriority w:val="0"/>
    <w:pPr>
      <w:tabs>
        <w:tab w:val="left" w:pos="8520"/>
      </w:tabs>
      <w:spacing w:before="156" w:line="312" w:lineRule="auto"/>
      <w:ind w:right="-210" w:firstLine="556"/>
      <w:jc w:val="left"/>
    </w:pPr>
    <w:rPr>
      <w:rFonts w:ascii="宋体" w:hAnsi="宋体" w:eastAsia="宋体" w:cs="Times New Roman"/>
      <w:kern w:val="0"/>
      <w:sz w:val="28"/>
      <w:szCs w:val="20"/>
    </w:rPr>
  </w:style>
  <w:style w:type="paragraph" w:customStyle="1" w:styleId="2421">
    <w:name w:val="二级标号"/>
    <w:basedOn w:val="1"/>
    <w:autoRedefine/>
    <w:qFormat/>
    <w:uiPriority w:val="99"/>
    <w:pPr>
      <w:numPr>
        <w:ilvl w:val="0"/>
        <w:numId w:val="94"/>
      </w:numPr>
      <w:tabs>
        <w:tab w:val="clear" w:pos="1280"/>
      </w:tabs>
      <w:spacing w:before="156" w:line="500" w:lineRule="exact"/>
      <w:ind w:left="425" w:hanging="425" w:firstLineChars="200"/>
      <w:jc w:val="left"/>
    </w:pPr>
    <w:rPr>
      <w:rFonts w:ascii="宋体" w:hAnsi="宋体" w:eastAsia="宋体" w:cs="Times New Roman"/>
      <w:bCs/>
      <w:smallCaps/>
      <w:color w:val="0D0D0D"/>
      <w:sz w:val="28"/>
      <w:szCs w:val="24"/>
    </w:rPr>
  </w:style>
  <w:style w:type="paragraph" w:customStyle="1" w:styleId="2422">
    <w:name w:val="font12"/>
    <w:basedOn w:val="1"/>
    <w:autoRedefine/>
    <w:qFormat/>
    <w:uiPriority w:val="99"/>
    <w:pPr>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423">
    <w:name w:val="font13"/>
    <w:basedOn w:val="1"/>
    <w:autoRedefine/>
    <w:qFormat/>
    <w:uiPriority w:val="99"/>
    <w:pP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24">
    <w:name w:val="font14"/>
    <w:basedOn w:val="1"/>
    <w:autoRedefine/>
    <w:qFormat/>
    <w:uiPriority w:val="99"/>
    <w:pPr>
      <w:spacing w:before="100" w:beforeAutospacing="1" w:after="100" w:afterAutospacing="1" w:line="600" w:lineRule="exact"/>
      <w:jc w:val="left"/>
    </w:pPr>
    <w:rPr>
      <w:rFonts w:ascii="Arial" w:hAnsi="Arial" w:eastAsia="宋体" w:cs="Arial"/>
      <w:smallCaps/>
      <w:color w:val="0D0D0D"/>
      <w:kern w:val="0"/>
      <w:sz w:val="32"/>
      <w:szCs w:val="32"/>
    </w:rPr>
  </w:style>
  <w:style w:type="paragraph" w:customStyle="1" w:styleId="2425">
    <w:name w:val="font15"/>
    <w:basedOn w:val="1"/>
    <w:autoRedefine/>
    <w:qFormat/>
    <w:uiPriority w:val="99"/>
    <w:pPr>
      <w:spacing w:before="100" w:beforeAutospacing="1" w:after="100" w:afterAutospacing="1" w:line="600" w:lineRule="exact"/>
      <w:jc w:val="left"/>
    </w:pPr>
    <w:rPr>
      <w:rFonts w:ascii="Arial" w:hAnsi="Arial" w:eastAsia="宋体" w:cs="Arial"/>
      <w:smallCaps/>
      <w:color w:val="0D0D0D"/>
      <w:kern w:val="0"/>
      <w:sz w:val="32"/>
      <w:szCs w:val="32"/>
    </w:rPr>
  </w:style>
  <w:style w:type="paragraph" w:customStyle="1" w:styleId="2426">
    <w:name w:val="xl6640"/>
    <w:basedOn w:val="1"/>
    <w:autoRedefine/>
    <w:qFormat/>
    <w:uiPriority w:val="99"/>
    <w:pPr>
      <w:shd w:val="clear" w:color="000000" w:fill="FFFFFF"/>
      <w:spacing w:before="100" w:beforeAutospacing="1" w:after="100" w:afterAutospacing="1" w:line="600" w:lineRule="exact"/>
      <w:jc w:val="center"/>
    </w:pPr>
    <w:rPr>
      <w:rFonts w:ascii="Arial" w:hAnsi="Arial" w:eastAsia="宋体" w:cs="Arial"/>
      <w:smallCaps/>
      <w:color w:val="0D0D0D"/>
      <w:kern w:val="0"/>
      <w:sz w:val="18"/>
      <w:szCs w:val="18"/>
    </w:rPr>
  </w:style>
  <w:style w:type="paragraph" w:customStyle="1" w:styleId="2427">
    <w:name w:val="xl6641"/>
    <w:basedOn w:val="1"/>
    <w:autoRedefine/>
    <w:qFormat/>
    <w:uiPriority w:val="99"/>
    <w:pPr>
      <w:shd w:val="clear" w:color="000000" w:fill="FFFFFF"/>
      <w:spacing w:before="100" w:beforeAutospacing="1" w:after="100" w:afterAutospacing="1" w:line="600" w:lineRule="exact"/>
      <w:jc w:val="left"/>
    </w:pPr>
    <w:rPr>
      <w:rFonts w:ascii="Arial" w:hAnsi="Arial" w:eastAsia="宋体" w:cs="Arial"/>
      <w:smallCaps/>
      <w:color w:val="0D0D0D"/>
      <w:kern w:val="0"/>
      <w:sz w:val="18"/>
      <w:szCs w:val="18"/>
    </w:rPr>
  </w:style>
  <w:style w:type="paragraph" w:customStyle="1" w:styleId="2428">
    <w:name w:val="xl6642"/>
    <w:basedOn w:val="1"/>
    <w:autoRedefine/>
    <w:qFormat/>
    <w:uiPriority w:val="99"/>
    <w:pPr>
      <w:shd w:val="clear" w:color="000000" w:fill="FFFFFF"/>
      <w:spacing w:before="100" w:beforeAutospacing="1" w:after="100" w:afterAutospacing="1" w:line="600" w:lineRule="exact"/>
      <w:jc w:val="left"/>
    </w:pPr>
    <w:rPr>
      <w:rFonts w:ascii="Arial" w:hAnsi="Arial" w:eastAsia="宋体" w:cs="Arial"/>
      <w:smallCaps/>
      <w:color w:val="0D0D0D"/>
      <w:kern w:val="0"/>
      <w:sz w:val="18"/>
      <w:szCs w:val="18"/>
    </w:rPr>
  </w:style>
  <w:style w:type="paragraph" w:customStyle="1" w:styleId="2429">
    <w:name w:val="xl6643"/>
    <w:basedOn w:val="1"/>
    <w:autoRedefine/>
    <w:qFormat/>
    <w:uiPriority w:val="99"/>
    <w:pPr>
      <w:shd w:val="clear" w:color="000000" w:fill="FFFFFF"/>
      <w:spacing w:before="100" w:beforeAutospacing="1" w:after="100" w:afterAutospacing="1" w:line="600" w:lineRule="exact"/>
      <w:jc w:val="left"/>
    </w:pPr>
    <w:rPr>
      <w:rFonts w:ascii="宋体" w:hAnsi="宋体" w:eastAsia="宋体"/>
      <w:smallCaps/>
      <w:color w:val="000000"/>
      <w:kern w:val="0"/>
      <w:sz w:val="18"/>
      <w:szCs w:val="18"/>
    </w:rPr>
  </w:style>
  <w:style w:type="paragraph" w:customStyle="1" w:styleId="2430">
    <w:name w:val="xl6644"/>
    <w:basedOn w:val="1"/>
    <w:autoRedefine/>
    <w:qFormat/>
    <w:uiPriority w:val="99"/>
    <w:pPr>
      <w:shd w:val="clear" w:color="000000" w:fill="FFFFFF"/>
      <w:spacing w:before="100" w:beforeAutospacing="1" w:after="100" w:afterAutospacing="1" w:line="600" w:lineRule="exact"/>
      <w:jc w:val="left"/>
      <w:textAlignment w:val="bottom"/>
    </w:pPr>
    <w:rPr>
      <w:rFonts w:ascii="宋体" w:hAnsi="宋体" w:eastAsia="宋体"/>
      <w:smallCaps/>
      <w:color w:val="0D0D0D"/>
      <w:kern w:val="0"/>
      <w:sz w:val="18"/>
      <w:szCs w:val="18"/>
    </w:rPr>
  </w:style>
  <w:style w:type="paragraph" w:customStyle="1" w:styleId="2431">
    <w:name w:val="xl6645"/>
    <w:basedOn w:val="1"/>
    <w:autoRedefine/>
    <w:qFormat/>
    <w:uiPriority w:val="99"/>
    <w:pPr>
      <w:shd w:val="clear" w:color="000000" w:fill="FFFFFF"/>
      <w:spacing w:before="100" w:beforeAutospacing="1" w:after="100" w:afterAutospacing="1" w:line="600" w:lineRule="exact"/>
      <w:jc w:val="left"/>
      <w:textAlignment w:val="bottom"/>
    </w:pPr>
    <w:rPr>
      <w:rFonts w:ascii="宋体" w:hAnsi="宋体" w:eastAsia="宋体"/>
      <w:smallCaps/>
      <w:color w:val="0D0D0D"/>
      <w:kern w:val="0"/>
      <w:sz w:val="18"/>
      <w:szCs w:val="18"/>
    </w:rPr>
  </w:style>
  <w:style w:type="paragraph" w:customStyle="1" w:styleId="2432">
    <w:name w:val="xl6646"/>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33">
    <w:name w:val="xl6647"/>
    <w:basedOn w:val="1"/>
    <w:autoRedefine/>
    <w:qFormat/>
    <w:uiPriority w:val="99"/>
    <w:pPr>
      <w:shd w:val="clear" w:color="000000" w:fill="FFFFFF"/>
      <w:spacing w:before="100" w:beforeAutospacing="1" w:after="100" w:afterAutospacing="1" w:line="600" w:lineRule="exact"/>
      <w:jc w:val="center"/>
    </w:pPr>
    <w:rPr>
      <w:rFonts w:ascii="Arial" w:hAnsi="Arial" w:eastAsia="宋体" w:cs="Arial"/>
      <w:smallCaps/>
      <w:color w:val="0D0D0D"/>
      <w:kern w:val="0"/>
      <w:sz w:val="20"/>
      <w:szCs w:val="28"/>
    </w:rPr>
  </w:style>
  <w:style w:type="paragraph" w:customStyle="1" w:styleId="2434">
    <w:name w:val="xl6648"/>
    <w:basedOn w:val="1"/>
    <w:autoRedefine/>
    <w:qFormat/>
    <w:uiPriority w:val="99"/>
    <w:pPr>
      <w:shd w:val="clear" w:color="000000" w:fill="FFFFFF"/>
      <w:spacing w:before="100" w:beforeAutospacing="1" w:after="100" w:afterAutospacing="1" w:line="600" w:lineRule="exact"/>
      <w:jc w:val="left"/>
    </w:pPr>
    <w:rPr>
      <w:rFonts w:ascii="Arial" w:hAnsi="Arial" w:eastAsia="宋体" w:cs="Arial"/>
      <w:smallCaps/>
      <w:color w:val="0D0D0D"/>
      <w:kern w:val="0"/>
      <w:sz w:val="20"/>
      <w:szCs w:val="28"/>
    </w:rPr>
  </w:style>
  <w:style w:type="paragraph" w:customStyle="1" w:styleId="2435">
    <w:name w:val="xl6649"/>
    <w:basedOn w:val="1"/>
    <w:autoRedefine/>
    <w:qFormat/>
    <w:uiPriority w:val="99"/>
    <w:pPr>
      <w:shd w:val="clear" w:color="000000" w:fill="FFFFFF"/>
      <w:spacing w:before="100" w:beforeAutospacing="1" w:after="100" w:afterAutospacing="1" w:line="600" w:lineRule="exact"/>
      <w:jc w:val="center"/>
    </w:pPr>
    <w:rPr>
      <w:rFonts w:ascii="Arial" w:hAnsi="Arial" w:eastAsia="宋体" w:cs="Arial"/>
      <w:smallCaps/>
      <w:color w:val="0070C0"/>
      <w:kern w:val="0"/>
      <w:sz w:val="20"/>
      <w:szCs w:val="28"/>
    </w:rPr>
  </w:style>
  <w:style w:type="paragraph" w:customStyle="1" w:styleId="2436">
    <w:name w:val="xl6650"/>
    <w:basedOn w:val="1"/>
    <w:autoRedefine/>
    <w:qFormat/>
    <w:uiPriority w:val="99"/>
    <w:pPr>
      <w:shd w:val="clear" w:color="000000" w:fill="FFFFFF"/>
      <w:spacing w:before="100" w:beforeAutospacing="1" w:after="100" w:afterAutospacing="1" w:line="600" w:lineRule="exact"/>
      <w:jc w:val="center"/>
    </w:pPr>
    <w:rPr>
      <w:rFonts w:ascii="Arial" w:hAnsi="Arial" w:eastAsia="宋体" w:cs="Arial"/>
      <w:smallCaps/>
      <w:color w:val="0070C0"/>
      <w:kern w:val="0"/>
      <w:sz w:val="20"/>
      <w:szCs w:val="28"/>
    </w:rPr>
  </w:style>
  <w:style w:type="paragraph" w:customStyle="1" w:styleId="2437">
    <w:name w:val="xl6651"/>
    <w:basedOn w:val="1"/>
    <w:autoRedefine/>
    <w:qFormat/>
    <w:uiPriority w:val="99"/>
    <w:pPr>
      <w:shd w:val="clear" w:color="000000" w:fill="FFFFFF"/>
      <w:spacing w:before="100" w:beforeAutospacing="1" w:after="100" w:afterAutospacing="1" w:line="600" w:lineRule="exact"/>
      <w:jc w:val="right"/>
    </w:pPr>
    <w:rPr>
      <w:rFonts w:ascii="Arial" w:hAnsi="Arial" w:eastAsia="宋体" w:cs="Arial"/>
      <w:smallCaps/>
      <w:color w:val="0D0D0D"/>
      <w:kern w:val="0"/>
      <w:sz w:val="20"/>
      <w:szCs w:val="28"/>
    </w:rPr>
  </w:style>
  <w:style w:type="paragraph" w:customStyle="1" w:styleId="2438">
    <w:name w:val="xl6652"/>
    <w:basedOn w:val="1"/>
    <w:autoRedefine/>
    <w:qFormat/>
    <w:uiPriority w:val="99"/>
    <w:pPr>
      <w:shd w:val="clear" w:color="000000" w:fill="FFFFFF"/>
      <w:spacing w:before="100" w:beforeAutospacing="1" w:after="100" w:afterAutospacing="1" w:line="600" w:lineRule="exact"/>
      <w:jc w:val="center"/>
    </w:pPr>
    <w:rPr>
      <w:rFonts w:ascii="Arial" w:hAnsi="Arial" w:eastAsia="宋体" w:cs="Arial"/>
      <w:smallCaps/>
      <w:color w:val="00B0F0"/>
      <w:kern w:val="0"/>
      <w:sz w:val="20"/>
      <w:szCs w:val="28"/>
    </w:rPr>
  </w:style>
  <w:style w:type="paragraph" w:customStyle="1" w:styleId="2439">
    <w:name w:val="xl6653"/>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40">
    <w:name w:val="xl6654"/>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41">
    <w:name w:val="xl6655"/>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textAlignment w:val="top"/>
    </w:pPr>
    <w:rPr>
      <w:rFonts w:ascii="宋体" w:hAnsi="宋体" w:eastAsia="宋体"/>
      <w:smallCaps/>
      <w:color w:val="0D0D0D"/>
      <w:kern w:val="0"/>
      <w:sz w:val="32"/>
      <w:szCs w:val="32"/>
    </w:rPr>
  </w:style>
  <w:style w:type="paragraph" w:customStyle="1" w:styleId="2442">
    <w:name w:val="xl6656"/>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43">
    <w:name w:val="xl6657"/>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444">
    <w:name w:val="xl6658"/>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445">
    <w:name w:val="xl6659"/>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right"/>
    </w:pPr>
    <w:rPr>
      <w:rFonts w:ascii="宋体" w:hAnsi="宋体" w:eastAsia="宋体"/>
      <w:b/>
      <w:bCs/>
      <w:smallCaps/>
      <w:color w:val="0D0D0D"/>
      <w:kern w:val="0"/>
      <w:sz w:val="32"/>
      <w:szCs w:val="32"/>
    </w:rPr>
  </w:style>
  <w:style w:type="paragraph" w:customStyle="1" w:styleId="2446">
    <w:name w:val="xl6660"/>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447">
    <w:name w:val="xl6661"/>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48">
    <w:name w:val="xl6662"/>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49">
    <w:name w:val="xl6663"/>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450">
    <w:name w:val="xl6664"/>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451">
    <w:name w:val="xl6665"/>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52">
    <w:name w:val="xl6666"/>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53">
    <w:name w:val="xl6667"/>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54">
    <w:name w:val="xl6668"/>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55">
    <w:name w:val="xl6669"/>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56">
    <w:name w:val="xl6670"/>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57">
    <w:name w:val="xl6671"/>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58">
    <w:name w:val="xl6672"/>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59">
    <w:name w:val="xl6673"/>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60">
    <w:name w:val="xl6674"/>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61">
    <w:name w:val="xl6675"/>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62">
    <w:name w:val="xl6676"/>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63">
    <w:name w:val="xl6677"/>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464">
    <w:name w:val="xl6678"/>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65">
    <w:name w:val="xl6679"/>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66">
    <w:name w:val="xl6680"/>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67">
    <w:name w:val="xl6681"/>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68">
    <w:name w:val="xl6682"/>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69">
    <w:name w:val="xl6683"/>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70">
    <w:name w:val="xl6684"/>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right"/>
    </w:pPr>
    <w:rPr>
      <w:rFonts w:ascii="宋体" w:hAnsi="宋体" w:eastAsia="宋体"/>
      <w:b/>
      <w:bCs/>
      <w:smallCaps/>
      <w:color w:val="0D0D0D"/>
      <w:kern w:val="0"/>
      <w:sz w:val="32"/>
      <w:szCs w:val="32"/>
    </w:rPr>
  </w:style>
  <w:style w:type="paragraph" w:customStyle="1" w:styleId="2471">
    <w:name w:val="xl6685"/>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72">
    <w:name w:val="xl6686"/>
    <w:basedOn w:val="1"/>
    <w:autoRedefine/>
    <w:qFormat/>
    <w:uiPriority w:val="99"/>
    <w:pPr>
      <w:shd w:val="clear" w:color="000000" w:fill="FFFFFF"/>
      <w:spacing w:before="100" w:beforeAutospacing="1" w:after="100" w:afterAutospacing="1" w:line="600" w:lineRule="exact"/>
      <w:jc w:val="left"/>
    </w:pPr>
    <w:rPr>
      <w:rFonts w:ascii="宋体" w:hAnsi="宋体" w:eastAsia="宋体"/>
      <w:smallCaps/>
      <w:color w:val="000000"/>
      <w:kern w:val="0"/>
      <w:sz w:val="18"/>
      <w:szCs w:val="18"/>
    </w:rPr>
  </w:style>
  <w:style w:type="paragraph" w:customStyle="1" w:styleId="2473">
    <w:name w:val="xl6687"/>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Arial" w:hAnsi="Arial" w:eastAsia="宋体" w:cs="Arial"/>
      <w:smallCaps/>
      <w:color w:val="0D0D0D"/>
      <w:kern w:val="0"/>
      <w:sz w:val="32"/>
      <w:szCs w:val="32"/>
    </w:rPr>
  </w:style>
  <w:style w:type="paragraph" w:customStyle="1" w:styleId="2474">
    <w:name w:val="xl6688"/>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Arial" w:hAnsi="Arial" w:eastAsia="宋体" w:cs="Arial"/>
      <w:smallCaps/>
      <w:color w:val="0D0D0D"/>
      <w:kern w:val="0"/>
      <w:sz w:val="32"/>
      <w:szCs w:val="32"/>
    </w:rPr>
  </w:style>
  <w:style w:type="paragraph" w:customStyle="1" w:styleId="2475">
    <w:name w:val="xl6689"/>
    <w:basedOn w:val="1"/>
    <w:autoRedefine/>
    <w:qFormat/>
    <w:uiPriority w:val="99"/>
    <w:pPr>
      <w:shd w:val="clear" w:color="000000" w:fill="FFFFFF"/>
      <w:spacing w:before="100" w:beforeAutospacing="1" w:after="100" w:afterAutospacing="1" w:line="600" w:lineRule="exact"/>
      <w:jc w:val="left"/>
    </w:pPr>
    <w:rPr>
      <w:rFonts w:ascii="宋体" w:hAnsi="宋体" w:eastAsia="宋体"/>
      <w:smallCaps/>
      <w:color w:val="0D0D0D"/>
      <w:kern w:val="0"/>
      <w:sz w:val="28"/>
      <w:szCs w:val="24"/>
    </w:rPr>
  </w:style>
  <w:style w:type="paragraph" w:customStyle="1" w:styleId="2476">
    <w:name w:val="xl6690"/>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477">
    <w:name w:val="xl6691"/>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78">
    <w:name w:val="xl6692"/>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79">
    <w:name w:val="xl6693"/>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Arial" w:hAnsi="Arial" w:eastAsia="宋体" w:cs="Arial"/>
      <w:smallCaps/>
      <w:color w:val="0D0D0D"/>
      <w:kern w:val="0"/>
      <w:sz w:val="32"/>
      <w:szCs w:val="32"/>
    </w:rPr>
  </w:style>
  <w:style w:type="paragraph" w:customStyle="1" w:styleId="2480">
    <w:name w:val="xl6694"/>
    <w:basedOn w:val="1"/>
    <w:autoRedefine/>
    <w:qFormat/>
    <w:uiPriority w:val="99"/>
    <w:pPr>
      <w:shd w:val="clear" w:color="000000" w:fill="FFFFFF"/>
      <w:spacing w:before="100" w:beforeAutospacing="1" w:after="100" w:afterAutospacing="1" w:line="600" w:lineRule="exact"/>
      <w:jc w:val="left"/>
    </w:pPr>
    <w:rPr>
      <w:rFonts w:ascii="Arial" w:hAnsi="Arial" w:eastAsia="宋体" w:cs="Arial"/>
      <w:smallCaps/>
      <w:color w:val="0D0D0D"/>
      <w:kern w:val="0"/>
      <w:sz w:val="20"/>
      <w:szCs w:val="28"/>
    </w:rPr>
  </w:style>
  <w:style w:type="paragraph" w:customStyle="1" w:styleId="2481">
    <w:name w:val="xl6695"/>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482">
    <w:name w:val="xl6696"/>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83">
    <w:name w:val="xl6697"/>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84">
    <w:name w:val="xl6698"/>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85">
    <w:name w:val="xl6699"/>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86">
    <w:name w:val="xl6700"/>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87">
    <w:name w:val="xl6701"/>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88">
    <w:name w:val="xl6702"/>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华文中宋" w:hAnsi="华文中宋" w:eastAsia="华文中宋"/>
      <w:smallCaps/>
      <w:color w:val="0D0D0D"/>
      <w:kern w:val="0"/>
      <w:sz w:val="32"/>
      <w:szCs w:val="32"/>
    </w:rPr>
  </w:style>
  <w:style w:type="paragraph" w:customStyle="1" w:styleId="2489">
    <w:name w:val="xl6703"/>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00000"/>
      <w:kern w:val="0"/>
      <w:sz w:val="32"/>
      <w:szCs w:val="32"/>
    </w:rPr>
  </w:style>
  <w:style w:type="paragraph" w:customStyle="1" w:styleId="2490">
    <w:name w:val="xl6704"/>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91">
    <w:name w:val="xl6705"/>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92">
    <w:name w:val="xl6706"/>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493">
    <w:name w:val="xl6707"/>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94">
    <w:name w:val="xl6708"/>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00000"/>
      <w:kern w:val="0"/>
      <w:sz w:val="32"/>
      <w:szCs w:val="32"/>
    </w:rPr>
  </w:style>
  <w:style w:type="paragraph" w:customStyle="1" w:styleId="2495">
    <w:name w:val="xl6709"/>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00000"/>
      <w:kern w:val="0"/>
      <w:sz w:val="32"/>
      <w:szCs w:val="32"/>
    </w:rPr>
  </w:style>
  <w:style w:type="paragraph" w:customStyle="1" w:styleId="2496">
    <w:name w:val="xl6710"/>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97">
    <w:name w:val="xl6711"/>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498">
    <w:name w:val="xl6712"/>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Arial" w:hAnsi="Arial" w:eastAsia="宋体" w:cs="Arial"/>
      <w:smallCaps/>
      <w:color w:val="0D0D0D"/>
      <w:kern w:val="0"/>
      <w:sz w:val="32"/>
      <w:szCs w:val="32"/>
    </w:rPr>
  </w:style>
  <w:style w:type="paragraph" w:customStyle="1" w:styleId="2499">
    <w:name w:val="xl6713"/>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Arial" w:hAnsi="Arial" w:eastAsia="宋体" w:cs="Arial"/>
      <w:smallCaps/>
      <w:color w:val="0D0D0D"/>
      <w:kern w:val="0"/>
      <w:sz w:val="32"/>
      <w:szCs w:val="32"/>
    </w:rPr>
  </w:style>
  <w:style w:type="paragraph" w:customStyle="1" w:styleId="2500">
    <w:name w:val="xl6714"/>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FF0000"/>
      <w:kern w:val="0"/>
      <w:sz w:val="32"/>
      <w:szCs w:val="32"/>
    </w:rPr>
  </w:style>
  <w:style w:type="paragraph" w:customStyle="1" w:styleId="2501">
    <w:name w:val="xl6715"/>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502">
    <w:name w:val="xl6716"/>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Arial" w:hAnsi="Arial" w:eastAsia="宋体" w:cs="Arial"/>
      <w:smallCaps/>
      <w:color w:val="0D0D0D"/>
      <w:kern w:val="0"/>
      <w:sz w:val="32"/>
      <w:szCs w:val="32"/>
    </w:rPr>
  </w:style>
  <w:style w:type="paragraph" w:customStyle="1" w:styleId="2503">
    <w:name w:val="xl6717"/>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504">
    <w:name w:val="xl6718"/>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505">
    <w:name w:val="xl6719"/>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06">
    <w:name w:val="xl6720"/>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07">
    <w:name w:val="xl6721"/>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08">
    <w:name w:val="xl6722"/>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09">
    <w:name w:val="xl6723"/>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510">
    <w:name w:val="xl6724"/>
    <w:basedOn w:val="1"/>
    <w:autoRedefine/>
    <w:qFormat/>
    <w:uiPriority w:val="99"/>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511">
    <w:name w:val="xl6725"/>
    <w:basedOn w:val="1"/>
    <w:autoRedefine/>
    <w:qFormat/>
    <w:uiPriority w:val="99"/>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512">
    <w:name w:val="xl6726"/>
    <w:basedOn w:val="1"/>
    <w:autoRedefine/>
    <w:qFormat/>
    <w:uiPriority w:val="99"/>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513">
    <w:name w:val="xl6727"/>
    <w:basedOn w:val="1"/>
    <w:autoRedefine/>
    <w:qFormat/>
    <w:uiPriority w:val="99"/>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14">
    <w:name w:val="xl6728"/>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515">
    <w:name w:val="xl6729"/>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16">
    <w:name w:val="xl6730"/>
    <w:basedOn w:val="1"/>
    <w:autoRedefine/>
    <w:qFormat/>
    <w:uiPriority w:val="99"/>
    <w:pPr>
      <w:spacing w:before="100" w:beforeAutospacing="1" w:after="100" w:afterAutospacing="1" w:line="600" w:lineRule="exact"/>
      <w:jc w:val="left"/>
    </w:pPr>
    <w:rPr>
      <w:rFonts w:ascii="宋体" w:hAnsi="宋体" w:eastAsia="宋体"/>
      <w:smallCaps/>
      <w:color w:val="000000"/>
      <w:kern w:val="0"/>
      <w:sz w:val="18"/>
      <w:szCs w:val="18"/>
    </w:rPr>
  </w:style>
  <w:style w:type="paragraph" w:customStyle="1" w:styleId="2517">
    <w:name w:val="xl6731"/>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18">
    <w:name w:val="xl6732"/>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19">
    <w:name w:val="xl6733"/>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textAlignment w:val="top"/>
    </w:pPr>
    <w:rPr>
      <w:rFonts w:ascii="宋体" w:hAnsi="宋体" w:eastAsia="宋体"/>
      <w:smallCaps/>
      <w:color w:val="0D0D0D"/>
      <w:kern w:val="0"/>
      <w:sz w:val="32"/>
      <w:szCs w:val="32"/>
    </w:rPr>
  </w:style>
  <w:style w:type="paragraph" w:customStyle="1" w:styleId="2520">
    <w:name w:val="xl6734"/>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521">
    <w:name w:val="xl6735"/>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522">
    <w:name w:val="xl6736"/>
    <w:basedOn w:val="1"/>
    <w:autoRedefine/>
    <w:qFormat/>
    <w:uiPriority w:val="99"/>
    <w:pPr>
      <w:spacing w:before="100" w:beforeAutospacing="1" w:after="100" w:afterAutospacing="1" w:line="600" w:lineRule="exact"/>
      <w:jc w:val="left"/>
    </w:pPr>
    <w:rPr>
      <w:rFonts w:ascii="Arial" w:hAnsi="Arial" w:eastAsia="宋体" w:cs="Arial"/>
      <w:smallCaps/>
      <w:color w:val="0D0D0D"/>
      <w:kern w:val="0"/>
      <w:sz w:val="18"/>
      <w:szCs w:val="18"/>
    </w:rPr>
  </w:style>
  <w:style w:type="paragraph" w:customStyle="1" w:styleId="2523">
    <w:name w:val="xl6737"/>
    <w:basedOn w:val="1"/>
    <w:autoRedefine/>
    <w:qFormat/>
    <w:uiPriority w:val="99"/>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24">
    <w:name w:val="xl6738"/>
    <w:basedOn w:val="1"/>
    <w:autoRedefine/>
    <w:qFormat/>
    <w:uiPriority w:val="99"/>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525">
    <w:name w:val="xl6739"/>
    <w:basedOn w:val="1"/>
    <w:autoRedefine/>
    <w:qFormat/>
    <w:uiPriority w:val="99"/>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26">
    <w:name w:val="xl6740"/>
    <w:basedOn w:val="1"/>
    <w:autoRedefine/>
    <w:qFormat/>
    <w:uiPriority w:val="99"/>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600" w:lineRule="exact"/>
      <w:jc w:val="right"/>
    </w:pPr>
    <w:rPr>
      <w:rFonts w:ascii="宋体" w:hAnsi="宋体" w:eastAsia="宋体"/>
      <w:smallCaps/>
      <w:color w:val="0D0D0D"/>
      <w:kern w:val="0"/>
      <w:sz w:val="32"/>
      <w:szCs w:val="32"/>
    </w:rPr>
  </w:style>
  <w:style w:type="paragraph" w:customStyle="1" w:styleId="2527">
    <w:name w:val="xl6741"/>
    <w:basedOn w:val="1"/>
    <w:autoRedefine/>
    <w:qFormat/>
    <w:uiPriority w:val="99"/>
    <w:pPr>
      <w:shd w:val="clear" w:color="000000" w:fill="FFFF00"/>
      <w:spacing w:before="100" w:beforeAutospacing="1" w:after="100" w:afterAutospacing="1" w:line="600" w:lineRule="exact"/>
      <w:jc w:val="left"/>
    </w:pPr>
    <w:rPr>
      <w:rFonts w:ascii="Arial" w:hAnsi="Arial" w:eastAsia="宋体" w:cs="Arial"/>
      <w:smallCaps/>
      <w:color w:val="0D0D0D"/>
      <w:kern w:val="0"/>
      <w:sz w:val="18"/>
      <w:szCs w:val="18"/>
    </w:rPr>
  </w:style>
  <w:style w:type="paragraph" w:customStyle="1" w:styleId="2528">
    <w:name w:val="xl6742"/>
    <w:basedOn w:val="1"/>
    <w:autoRedefine/>
    <w:qFormat/>
    <w:uiPriority w:val="99"/>
    <w:pPr>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line="600" w:lineRule="exact"/>
      <w:jc w:val="center"/>
    </w:pPr>
    <w:rPr>
      <w:rFonts w:ascii="宋体" w:hAnsi="宋体" w:eastAsia="宋体"/>
      <w:smallCaps/>
      <w:color w:val="0D0D0D"/>
      <w:kern w:val="0"/>
      <w:sz w:val="22"/>
    </w:rPr>
  </w:style>
  <w:style w:type="paragraph" w:customStyle="1" w:styleId="2529">
    <w:name w:val="xl6743"/>
    <w:basedOn w:val="1"/>
    <w:autoRedefine/>
    <w:qFormat/>
    <w:uiPriority w:val="99"/>
    <w:pPr>
      <w:shd w:val="clear" w:color="000000" w:fill="FFFFFF"/>
      <w:spacing w:before="100" w:beforeAutospacing="1" w:after="100" w:afterAutospacing="1" w:line="600" w:lineRule="exact"/>
      <w:jc w:val="center"/>
    </w:pPr>
    <w:rPr>
      <w:rFonts w:ascii="Arial" w:hAnsi="Arial" w:eastAsia="宋体" w:cs="Arial"/>
      <w:b/>
      <w:bCs/>
      <w:smallCaps/>
      <w:color w:val="0D0D0D"/>
      <w:kern w:val="0"/>
      <w:sz w:val="20"/>
      <w:szCs w:val="28"/>
    </w:rPr>
  </w:style>
  <w:style w:type="paragraph" w:customStyle="1" w:styleId="2530">
    <w:name w:val="xl6744"/>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531">
    <w:name w:val="xl6745"/>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532">
    <w:name w:val="xl6746"/>
    <w:basedOn w:val="1"/>
    <w:autoRedefine/>
    <w:qFormat/>
    <w:uiPriority w:val="99"/>
    <w:pPr>
      <w:shd w:val="clear" w:color="000000" w:fill="FFFFFF"/>
      <w:spacing w:before="100" w:beforeAutospacing="1" w:after="100" w:afterAutospacing="1" w:line="600" w:lineRule="exact"/>
      <w:jc w:val="center"/>
    </w:pPr>
    <w:rPr>
      <w:rFonts w:ascii="Arial" w:hAnsi="Arial" w:eastAsia="宋体" w:cs="Arial"/>
      <w:b/>
      <w:bCs/>
      <w:smallCaps/>
      <w:color w:val="0D0D0D"/>
      <w:kern w:val="0"/>
      <w:sz w:val="18"/>
      <w:szCs w:val="18"/>
    </w:rPr>
  </w:style>
  <w:style w:type="paragraph" w:customStyle="1" w:styleId="2533">
    <w:name w:val="xl6747"/>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534">
    <w:name w:val="xl6748"/>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535">
    <w:name w:val="xl6749"/>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536">
    <w:name w:val="xl6750"/>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37">
    <w:name w:val="xl6751"/>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38">
    <w:name w:val="xl6752"/>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39">
    <w:name w:val="xl6753"/>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40">
    <w:name w:val="xl6754"/>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41">
    <w:name w:val="xl6755"/>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542">
    <w:name w:val="xl6756"/>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543">
    <w:name w:val="xl6757"/>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544">
    <w:name w:val="xl6758"/>
    <w:basedOn w:val="1"/>
    <w:autoRedefine/>
    <w:qFormat/>
    <w:uiPriority w:val="99"/>
    <w:pPr>
      <w:pBdr>
        <w:top w:val="single" w:color="auto" w:sz="4" w:space="0"/>
        <w:left w:val="single" w:color="auto" w:sz="4" w:space="0"/>
        <w:bottom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545">
    <w:name w:val="xl6759"/>
    <w:basedOn w:val="1"/>
    <w:autoRedefine/>
    <w:qFormat/>
    <w:uiPriority w:val="99"/>
    <w:pPr>
      <w:pBdr>
        <w:top w:val="single" w:color="auto" w:sz="4" w:space="0"/>
        <w:bottom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546">
    <w:name w:val="xl6760"/>
    <w:basedOn w:val="1"/>
    <w:autoRedefine/>
    <w:qFormat/>
    <w:uiPriority w:val="99"/>
    <w:pPr>
      <w:pBdr>
        <w:top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547">
    <w:name w:val="xl6761"/>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548">
    <w:name w:val="xl6762"/>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smallCaps/>
      <w:color w:val="0D0D0D"/>
      <w:kern w:val="0"/>
      <w:sz w:val="32"/>
      <w:szCs w:val="32"/>
    </w:rPr>
  </w:style>
  <w:style w:type="paragraph" w:customStyle="1" w:styleId="2549">
    <w:name w:val="xl6763"/>
    <w:basedOn w:val="1"/>
    <w:autoRedefine/>
    <w:qFormat/>
    <w:uiPriority w:val="99"/>
    <w:pPr>
      <w:shd w:val="clear" w:color="000000" w:fill="FFFFFF"/>
      <w:spacing w:before="100" w:beforeAutospacing="1" w:after="100" w:afterAutospacing="1" w:line="600" w:lineRule="exact"/>
      <w:jc w:val="center"/>
    </w:pPr>
    <w:rPr>
      <w:rFonts w:ascii="Arial" w:hAnsi="Arial" w:eastAsia="宋体" w:cs="Arial"/>
      <w:smallCaps/>
      <w:color w:val="0070C0"/>
      <w:kern w:val="0"/>
      <w:sz w:val="20"/>
      <w:szCs w:val="28"/>
    </w:rPr>
  </w:style>
  <w:style w:type="paragraph" w:customStyle="1" w:styleId="2550">
    <w:name w:val="xl6764"/>
    <w:basedOn w:val="1"/>
    <w:autoRedefine/>
    <w:qFormat/>
    <w:uiPriority w:val="99"/>
    <w:pPr>
      <w:pBdr>
        <w:top w:val="single" w:color="auto" w:sz="4" w:space="0"/>
        <w:left w:val="single" w:color="auto" w:sz="4" w:space="0"/>
        <w:bottom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551">
    <w:name w:val="xl6765"/>
    <w:basedOn w:val="1"/>
    <w:autoRedefine/>
    <w:qFormat/>
    <w:uiPriority w:val="99"/>
    <w:pPr>
      <w:pBdr>
        <w:top w:val="single" w:color="auto" w:sz="4" w:space="0"/>
        <w:bottom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552">
    <w:name w:val="xl6766"/>
    <w:basedOn w:val="1"/>
    <w:autoRedefine/>
    <w:qFormat/>
    <w:uiPriority w:val="99"/>
    <w:pPr>
      <w:pBdr>
        <w:top w:val="single" w:color="auto" w:sz="4" w:space="0"/>
        <w:bottom w:val="single" w:color="auto" w:sz="4" w:space="0"/>
        <w:right w:val="single" w:color="auto" w:sz="4" w:space="0"/>
      </w:pBdr>
      <w:shd w:val="clear" w:color="000000" w:fill="FFFFFF"/>
      <w:spacing w:before="100" w:beforeAutospacing="1" w:after="100" w:afterAutospacing="1" w:line="600" w:lineRule="exact"/>
      <w:jc w:val="center"/>
    </w:pPr>
    <w:rPr>
      <w:rFonts w:ascii="宋体" w:hAnsi="宋体" w:eastAsia="宋体"/>
      <w:b/>
      <w:bCs/>
      <w:smallCaps/>
      <w:color w:val="0D0D0D"/>
      <w:kern w:val="0"/>
      <w:sz w:val="32"/>
      <w:szCs w:val="32"/>
    </w:rPr>
  </w:style>
  <w:style w:type="paragraph" w:customStyle="1" w:styleId="2553">
    <w:name w:val="xl6767"/>
    <w:basedOn w:val="1"/>
    <w:autoRedefine/>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554">
    <w:name w:val="xl6768"/>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b/>
      <w:bCs/>
      <w:smallCaps/>
      <w:color w:val="0D0D0D"/>
      <w:kern w:val="0"/>
      <w:sz w:val="32"/>
      <w:szCs w:val="32"/>
    </w:rPr>
  </w:style>
  <w:style w:type="paragraph" w:customStyle="1" w:styleId="2555">
    <w:name w:val="xl6769"/>
    <w:basedOn w:val="1"/>
    <w:autoRedefine/>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600" w:lineRule="exact"/>
      <w:jc w:val="left"/>
    </w:pPr>
    <w:rPr>
      <w:rFonts w:ascii="宋体" w:hAnsi="宋体" w:eastAsia="宋体"/>
      <w:smallCaps/>
      <w:color w:val="0D0D0D"/>
      <w:kern w:val="0"/>
      <w:sz w:val="32"/>
      <w:szCs w:val="32"/>
    </w:rPr>
  </w:style>
  <w:style w:type="paragraph" w:customStyle="1" w:styleId="2556">
    <w:name w:val="附件 标题样式"/>
    <w:basedOn w:val="801"/>
    <w:link w:val="2557"/>
    <w:autoRedefine/>
    <w:qFormat/>
    <w:uiPriority w:val="0"/>
    <w:pPr>
      <w:adjustRightInd/>
      <w:spacing w:before="156" w:line="600" w:lineRule="exact"/>
      <w:ind w:firstLine="0" w:firstLineChars="0"/>
      <w:jc w:val="left"/>
      <w:textAlignment w:val="auto"/>
    </w:pPr>
    <w:rPr>
      <w:rFonts w:ascii="仿宋_GB2312" w:eastAsia="仿宋_GB2312"/>
      <w:bCs/>
      <w:smallCaps/>
      <w:color w:val="0D0D0D"/>
      <w:kern w:val="2"/>
      <w:sz w:val="32"/>
      <w:szCs w:val="32"/>
    </w:rPr>
  </w:style>
  <w:style w:type="character" w:customStyle="1" w:styleId="2557">
    <w:name w:val="附件 标题样式 字符"/>
    <w:link w:val="2556"/>
    <w:autoRedefine/>
    <w:qFormat/>
    <w:uiPriority w:val="0"/>
    <w:rPr>
      <w:rFonts w:ascii="仿宋_GB2312" w:hAnsi="Calibri" w:eastAsia="仿宋_GB2312"/>
      <w:bCs/>
      <w:smallCaps/>
      <w:color w:val="0D0D0D"/>
      <w:kern w:val="2"/>
      <w:sz w:val="32"/>
      <w:szCs w:val="32"/>
    </w:rPr>
  </w:style>
  <w:style w:type="paragraph" w:customStyle="1" w:styleId="2558">
    <w:name w:val="附件 标题"/>
    <w:basedOn w:val="84"/>
    <w:link w:val="2559"/>
    <w:autoRedefine/>
    <w:qFormat/>
    <w:uiPriority w:val="0"/>
    <w:pPr>
      <w:spacing w:line="700" w:lineRule="exact"/>
      <w:jc w:val="left"/>
      <w:outlineLvl w:val="0"/>
    </w:pPr>
    <w:rPr>
      <w:rFonts w:ascii="华文中宋" w:hAnsi="华文中宋" w:eastAsia="黑体" w:cs="Times New Roman"/>
      <w:bCs/>
      <w:smallCaps/>
      <w:color w:val="0D0D0D"/>
      <w:sz w:val="32"/>
      <w:szCs w:val="44"/>
    </w:rPr>
  </w:style>
  <w:style w:type="character" w:customStyle="1" w:styleId="2559">
    <w:name w:val="附件 标题 字符"/>
    <w:link w:val="2558"/>
    <w:autoRedefine/>
    <w:qFormat/>
    <w:uiPriority w:val="0"/>
    <w:rPr>
      <w:rFonts w:ascii="华文中宋" w:hAnsi="华文中宋" w:eastAsia="黑体"/>
      <w:bCs/>
      <w:smallCaps/>
      <w:color w:val="0D0D0D"/>
      <w:kern w:val="2"/>
      <w:sz w:val="32"/>
      <w:szCs w:val="44"/>
    </w:rPr>
  </w:style>
  <w:style w:type="character" w:customStyle="1" w:styleId="2560">
    <w:name w:val="题注 Char2"/>
    <w:autoRedefine/>
    <w:qFormat/>
    <w:uiPriority w:val="35"/>
    <w:rPr>
      <w:rFonts w:ascii="宋体" w:hAnsi="宋体" w:eastAsia="仿宋_GB2312" w:cs="Times New Roman"/>
      <w:bCs/>
      <w:color w:val="0D0D0D"/>
      <w:sz w:val="32"/>
      <w:szCs w:val="32"/>
    </w:rPr>
  </w:style>
  <w:style w:type="character" w:customStyle="1" w:styleId="2561">
    <w:name w:val="表正文1 Char"/>
    <w:autoRedefine/>
    <w:qFormat/>
    <w:uiPriority w:val="0"/>
    <w:rPr>
      <w:rFonts w:ascii="宋体" w:hAnsi="Futura Bk" w:eastAsia="宋体" w:cs="Times New Roman"/>
      <w:bCs/>
      <w:snapToGrid w:val="0"/>
      <w:color w:val="0D0D0D"/>
      <w:kern w:val="0"/>
      <w:sz w:val="20"/>
      <w:szCs w:val="20"/>
      <w:lang w:val="en-GB" w:eastAsia="en-US"/>
    </w:rPr>
  </w:style>
  <w:style w:type="paragraph" w:customStyle="1" w:styleId="2562">
    <w:name w:val="表格正文1"/>
    <w:basedOn w:val="1"/>
    <w:link w:val="2563"/>
    <w:autoRedefine/>
    <w:qFormat/>
    <w:uiPriority w:val="0"/>
    <w:pPr>
      <w:widowControl/>
      <w:spacing w:before="156" w:line="360" w:lineRule="auto"/>
      <w:ind w:firstLine="640" w:firstLineChars="200"/>
      <w:jc w:val="center"/>
    </w:pPr>
    <w:rPr>
      <w:rFonts w:ascii="宋体" w:hAnsi="宋体" w:eastAsia="宋体"/>
      <w:bCs/>
      <w:smallCaps/>
      <w:kern w:val="0"/>
      <w:sz w:val="20"/>
      <w:szCs w:val="28"/>
    </w:rPr>
  </w:style>
  <w:style w:type="character" w:customStyle="1" w:styleId="2563">
    <w:name w:val="表格正文1 Char"/>
    <w:link w:val="2562"/>
    <w:autoRedefine/>
    <w:qFormat/>
    <w:uiPriority w:val="0"/>
    <w:rPr>
      <w:rFonts w:ascii="宋体" w:hAnsi="宋体" w:cs="宋体"/>
      <w:bCs/>
      <w:smallCaps/>
      <w:szCs w:val="28"/>
    </w:rPr>
  </w:style>
  <w:style w:type="character" w:customStyle="1" w:styleId="2564">
    <w:name w:val="表格正文 Char"/>
    <w:autoRedefine/>
    <w:qFormat/>
    <w:uiPriority w:val="4"/>
    <w:rPr>
      <w:rFonts w:ascii="Tahoma" w:hAnsi="Tahoma"/>
      <w:kern w:val="2"/>
      <w:sz w:val="21"/>
      <w:szCs w:val="24"/>
    </w:rPr>
  </w:style>
  <w:style w:type="paragraph" w:customStyle="1" w:styleId="2565">
    <w:name w:val="4级目录"/>
    <w:basedOn w:val="6"/>
    <w:link w:val="2566"/>
    <w:autoRedefine/>
    <w:qFormat/>
    <w:uiPriority w:val="0"/>
    <w:pPr>
      <w:widowControl/>
      <w:tabs>
        <w:tab w:val="left" w:pos="0"/>
        <w:tab w:val="left" w:pos="420"/>
        <w:tab w:val="left" w:pos="1080"/>
      </w:tabs>
      <w:snapToGrid w:val="0"/>
      <w:spacing w:beforeLines="50" w:after="0" w:line="360" w:lineRule="auto"/>
      <w:ind w:left="1715" w:hanging="864"/>
      <w:contextualSpacing/>
    </w:pPr>
    <w:rPr>
      <w:rFonts w:ascii="Cambria" w:hAnsi="Cambria" w:eastAsia="宋体" w:cs="Times New Roman"/>
    </w:rPr>
  </w:style>
  <w:style w:type="character" w:customStyle="1" w:styleId="2566">
    <w:name w:val="4级目录 Char"/>
    <w:link w:val="2565"/>
    <w:autoRedefine/>
    <w:qFormat/>
    <w:uiPriority w:val="0"/>
    <w:rPr>
      <w:rFonts w:ascii="Cambria" w:hAnsi="Cambria"/>
      <w:b/>
      <w:bCs/>
      <w:kern w:val="2"/>
      <w:sz w:val="28"/>
      <w:szCs w:val="28"/>
    </w:rPr>
  </w:style>
  <w:style w:type="paragraph" w:customStyle="1" w:styleId="2567">
    <w:name w:val="正文-首行缩进"/>
    <w:basedOn w:val="1"/>
    <w:link w:val="2568"/>
    <w:autoRedefine/>
    <w:qFormat/>
    <w:uiPriority w:val="0"/>
    <w:pPr>
      <w:spacing w:before="156"/>
      <w:ind w:firstLine="560" w:firstLineChars="200"/>
      <w:jc w:val="left"/>
    </w:pPr>
    <w:rPr>
      <w:rFonts w:ascii="宋体" w:hAnsi="宋体" w:eastAsia="宋体" w:cs="Times New Roman"/>
      <w:bCs/>
      <w:smallCaps/>
      <w:sz w:val="28"/>
    </w:rPr>
  </w:style>
  <w:style w:type="character" w:customStyle="1" w:styleId="2568">
    <w:name w:val="正文-首行缩进 Char"/>
    <w:link w:val="2567"/>
    <w:autoRedefine/>
    <w:qFormat/>
    <w:uiPriority w:val="0"/>
    <w:rPr>
      <w:rFonts w:ascii="宋体" w:hAnsi="宋体"/>
      <w:bCs/>
      <w:smallCaps/>
      <w:kern w:val="2"/>
      <w:sz w:val="28"/>
      <w:szCs w:val="22"/>
    </w:rPr>
  </w:style>
  <w:style w:type="paragraph" w:customStyle="1" w:styleId="2569">
    <w:name w:val="段落"/>
    <w:link w:val="2570"/>
    <w:autoRedefine/>
    <w:qFormat/>
    <w:uiPriority w:val="0"/>
    <w:pPr>
      <w:spacing w:line="400" w:lineRule="exact"/>
      <w:ind w:firstLine="482"/>
      <w:jc w:val="both"/>
    </w:pPr>
    <w:rPr>
      <w:rFonts w:ascii="Times New Roman" w:hAnsi="Times New Roman" w:eastAsia="宋体" w:cs="Times New Roman"/>
      <w:sz w:val="24"/>
      <w:lang w:val="en-US" w:eastAsia="zh-CN" w:bidi="ar-SA"/>
    </w:rPr>
  </w:style>
  <w:style w:type="character" w:customStyle="1" w:styleId="2570">
    <w:name w:val="段落 Char2"/>
    <w:link w:val="2569"/>
    <w:autoRedefine/>
    <w:qFormat/>
    <w:uiPriority w:val="0"/>
    <w:rPr>
      <w:sz w:val="24"/>
    </w:rPr>
  </w:style>
  <w:style w:type="character" w:customStyle="1" w:styleId="2571">
    <w:name w:val="公文专用 Char"/>
    <w:link w:val="2572"/>
    <w:autoRedefine/>
    <w:qFormat/>
    <w:uiPriority w:val="0"/>
    <w:rPr>
      <w:rFonts w:ascii="仿宋_GB2312" w:hAnsi="仿宋_GB2312" w:eastAsia="仿宋_GB2312"/>
      <w:spacing w:val="-4"/>
      <w:sz w:val="32"/>
    </w:rPr>
  </w:style>
  <w:style w:type="paragraph" w:customStyle="1" w:styleId="2572">
    <w:name w:val="公文专用"/>
    <w:basedOn w:val="1"/>
    <w:link w:val="2571"/>
    <w:autoRedefine/>
    <w:qFormat/>
    <w:uiPriority w:val="0"/>
    <w:pPr>
      <w:overflowPunct w:val="0"/>
      <w:snapToGrid w:val="0"/>
      <w:spacing w:before="156" w:line="590" w:lineRule="exact"/>
      <w:ind w:firstLine="200" w:firstLineChars="200"/>
      <w:jc w:val="left"/>
    </w:pPr>
    <w:rPr>
      <w:rFonts w:ascii="仿宋_GB2312" w:hAnsi="仿宋_GB2312" w:eastAsia="仿宋_GB2312" w:cs="Times New Roman"/>
      <w:spacing w:val="-4"/>
      <w:kern w:val="0"/>
      <w:sz w:val="32"/>
      <w:szCs w:val="20"/>
    </w:rPr>
  </w:style>
  <w:style w:type="paragraph" w:customStyle="1" w:styleId="2573">
    <w:name w:val="CETC-正文"/>
    <w:basedOn w:val="1"/>
    <w:link w:val="2574"/>
    <w:autoRedefine/>
    <w:qFormat/>
    <w:uiPriority w:val="0"/>
    <w:pPr>
      <w:spacing w:before="156" w:after="120" w:line="300" w:lineRule="auto"/>
      <w:ind w:firstLine="200" w:firstLineChars="200"/>
      <w:jc w:val="left"/>
    </w:pPr>
    <w:rPr>
      <w:rFonts w:ascii="Calibri" w:hAnsi="Calibri" w:eastAsia="宋体" w:cs="Times New Roman"/>
      <w:bCs/>
      <w:smallCaps/>
      <w:sz w:val="28"/>
    </w:rPr>
  </w:style>
  <w:style w:type="character" w:customStyle="1" w:styleId="2574">
    <w:name w:val="CETC-正文 Char"/>
    <w:link w:val="2573"/>
    <w:autoRedefine/>
    <w:qFormat/>
    <w:uiPriority w:val="0"/>
    <w:rPr>
      <w:rFonts w:ascii="Calibri" w:hAnsi="Calibri"/>
      <w:bCs/>
      <w:smallCaps/>
      <w:kern w:val="2"/>
      <w:sz w:val="28"/>
      <w:szCs w:val="22"/>
    </w:rPr>
  </w:style>
  <w:style w:type="table" w:customStyle="1" w:styleId="2575">
    <w:name w:val="浅色底纹11"/>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2576">
    <w:name w:val="p-txt"/>
    <w:basedOn w:val="1"/>
    <w:autoRedefine/>
    <w:qFormat/>
    <w:uiPriority w:val="99"/>
    <w:pPr>
      <w:widowControl/>
      <w:spacing w:before="100" w:beforeAutospacing="1" w:after="100" w:afterAutospacing="1"/>
      <w:jc w:val="left"/>
    </w:pPr>
    <w:rPr>
      <w:rFonts w:ascii="宋体" w:hAnsi="宋体" w:eastAsia="宋体"/>
      <w:bCs/>
      <w:smallCaps/>
      <w:kern w:val="0"/>
      <w:sz w:val="28"/>
      <w:szCs w:val="24"/>
    </w:rPr>
  </w:style>
  <w:style w:type="character" w:customStyle="1" w:styleId="2577">
    <w:name w:val="报告正文 Char"/>
    <w:link w:val="2578"/>
    <w:autoRedefine/>
    <w:qFormat/>
    <w:uiPriority w:val="0"/>
    <w:rPr>
      <w:rFonts w:ascii="Arial" w:hAnsi="Arial" w:cs="宋体"/>
      <w:sz w:val="24"/>
    </w:rPr>
  </w:style>
  <w:style w:type="paragraph" w:customStyle="1" w:styleId="2578">
    <w:name w:val="报告正文"/>
    <w:basedOn w:val="1"/>
    <w:link w:val="2577"/>
    <w:autoRedefine/>
    <w:qFormat/>
    <w:uiPriority w:val="0"/>
    <w:pPr>
      <w:widowControl/>
      <w:spacing w:before="156" w:line="360" w:lineRule="auto"/>
      <w:ind w:firstLine="200" w:firstLineChars="200"/>
      <w:jc w:val="left"/>
    </w:pPr>
    <w:rPr>
      <w:rFonts w:ascii="Arial" w:hAnsi="Arial" w:eastAsia="宋体"/>
      <w:kern w:val="0"/>
      <w:sz w:val="24"/>
      <w:szCs w:val="20"/>
    </w:rPr>
  </w:style>
  <w:style w:type="paragraph" w:customStyle="1" w:styleId="2579">
    <w:name w:val="!正文"/>
    <w:basedOn w:val="1"/>
    <w:autoRedefine/>
    <w:qFormat/>
    <w:uiPriority w:val="0"/>
    <w:pPr>
      <w:spacing w:before="156" w:line="360" w:lineRule="auto"/>
      <w:ind w:firstLine="560" w:firstLineChars="200"/>
      <w:jc w:val="left"/>
    </w:pPr>
    <w:rPr>
      <w:rFonts w:ascii="Calibri" w:hAnsi="Calibri" w:eastAsia="宋体" w:cs="Times New Roman"/>
      <w:bCs/>
      <w:smallCaps/>
      <w:sz w:val="28"/>
      <w:szCs w:val="21"/>
    </w:rPr>
  </w:style>
  <w:style w:type="paragraph" w:customStyle="1" w:styleId="2580">
    <w:name w:val="样式 五号 行距: 1.25 + 首行缩进:  0.74 厘米"/>
    <w:basedOn w:val="1"/>
    <w:autoRedefine/>
    <w:qFormat/>
    <w:uiPriority w:val="99"/>
    <w:pPr>
      <w:spacing w:before="156" w:line="360" w:lineRule="auto"/>
      <w:ind w:firstLine="420"/>
      <w:jc w:val="left"/>
    </w:pPr>
    <w:rPr>
      <w:rFonts w:ascii="宋体" w:hAnsi="宋体" w:eastAsia="宋体" w:cs="Times New Roman"/>
      <w:bCs/>
      <w:smallCaps/>
      <w:szCs w:val="28"/>
    </w:rPr>
  </w:style>
  <w:style w:type="paragraph" w:customStyle="1" w:styleId="2581">
    <w:name w:val="二级正文"/>
    <w:basedOn w:val="1"/>
    <w:autoRedefine/>
    <w:qFormat/>
    <w:uiPriority w:val="99"/>
    <w:pPr>
      <w:adjustRightInd w:val="0"/>
      <w:spacing w:before="120" w:line="288" w:lineRule="auto"/>
      <w:ind w:left="420" w:firstLine="420"/>
      <w:jc w:val="left"/>
      <w:textAlignment w:val="baseline"/>
    </w:pPr>
    <w:rPr>
      <w:rFonts w:ascii="宋体" w:hAnsi="宋体" w:eastAsia="宋体"/>
      <w:bCs/>
      <w:smallCaps/>
      <w:kern w:val="0"/>
      <w:szCs w:val="28"/>
    </w:rPr>
  </w:style>
  <w:style w:type="character" w:customStyle="1" w:styleId="2582">
    <w:name w:val="图标题 字符"/>
    <w:autoRedefine/>
    <w:qFormat/>
    <w:uiPriority w:val="0"/>
    <w:rPr>
      <w:rFonts w:cs="Angsana New"/>
      <w:sz w:val="28"/>
      <w:lang w:val="en-GB"/>
    </w:rPr>
  </w:style>
  <w:style w:type="paragraph" w:customStyle="1" w:styleId="2583">
    <w:name w:val="四级标题"/>
    <w:basedOn w:val="1"/>
    <w:autoRedefine/>
    <w:qFormat/>
    <w:uiPriority w:val="0"/>
    <w:pPr>
      <w:spacing w:before="156"/>
      <w:jc w:val="left"/>
    </w:pPr>
    <w:rPr>
      <w:rFonts w:ascii="Calibri" w:hAnsi="Calibri" w:eastAsia="宋体" w:cs="Times New Roman"/>
      <w:b/>
      <w:bCs/>
      <w:smallCaps/>
      <w:sz w:val="28"/>
      <w:szCs w:val="24"/>
    </w:rPr>
  </w:style>
  <w:style w:type="character" w:customStyle="1" w:styleId="2584">
    <w:name w:val="li正文 Char Char"/>
    <w:link w:val="2585"/>
    <w:autoRedefine/>
    <w:qFormat/>
    <w:uiPriority w:val="0"/>
    <w:rPr>
      <w:rFonts w:eastAsia="幼圆"/>
      <w:sz w:val="24"/>
    </w:rPr>
  </w:style>
  <w:style w:type="paragraph" w:customStyle="1" w:styleId="2585">
    <w:name w:val="li正文"/>
    <w:basedOn w:val="1"/>
    <w:link w:val="2584"/>
    <w:autoRedefine/>
    <w:qFormat/>
    <w:uiPriority w:val="0"/>
    <w:pPr>
      <w:widowControl/>
      <w:spacing w:before="156" w:line="360" w:lineRule="auto"/>
      <w:ind w:firstLine="200" w:firstLineChars="200"/>
      <w:jc w:val="left"/>
    </w:pPr>
    <w:rPr>
      <w:rFonts w:ascii="Times New Roman" w:hAnsi="Times New Roman" w:eastAsia="幼圆" w:cs="Times New Roman"/>
      <w:kern w:val="0"/>
      <w:sz w:val="24"/>
      <w:szCs w:val="20"/>
    </w:rPr>
  </w:style>
  <w:style w:type="character" w:customStyle="1" w:styleId="2586">
    <w:name w:val="正文专用 Char"/>
    <w:link w:val="2587"/>
    <w:autoRedefine/>
    <w:qFormat/>
    <w:uiPriority w:val="0"/>
    <w:rPr>
      <w:rFonts w:eastAsia="仿宋_GB2312"/>
      <w:sz w:val="32"/>
    </w:rPr>
  </w:style>
  <w:style w:type="paragraph" w:customStyle="1" w:styleId="2587">
    <w:name w:val="正文专用"/>
    <w:basedOn w:val="1"/>
    <w:link w:val="2586"/>
    <w:autoRedefine/>
    <w:qFormat/>
    <w:uiPriority w:val="0"/>
    <w:pPr>
      <w:overflowPunct w:val="0"/>
      <w:snapToGrid w:val="0"/>
      <w:spacing w:before="156" w:line="590" w:lineRule="exact"/>
      <w:ind w:firstLine="200" w:firstLineChars="200"/>
      <w:jc w:val="left"/>
    </w:pPr>
    <w:rPr>
      <w:rFonts w:ascii="Times New Roman" w:hAnsi="Times New Roman" w:eastAsia="仿宋_GB2312" w:cs="Times New Roman"/>
      <w:kern w:val="0"/>
      <w:sz w:val="32"/>
      <w:szCs w:val="20"/>
    </w:rPr>
  </w:style>
  <w:style w:type="character" w:customStyle="1" w:styleId="2588">
    <w:name w:val="白皮书-正文 Char"/>
    <w:link w:val="2589"/>
    <w:autoRedefine/>
    <w:qFormat/>
    <w:uiPriority w:val="0"/>
    <w:rPr>
      <w:rFonts w:ascii="Cambria" w:hAnsi="Cambria"/>
      <w:sz w:val="24"/>
      <w:szCs w:val="28"/>
    </w:rPr>
  </w:style>
  <w:style w:type="paragraph" w:customStyle="1" w:styleId="2589">
    <w:name w:val="白皮书-正文"/>
    <w:basedOn w:val="10"/>
    <w:link w:val="2588"/>
    <w:autoRedefine/>
    <w:qFormat/>
    <w:uiPriority w:val="0"/>
    <w:pPr>
      <w:spacing w:before="156" w:line="360" w:lineRule="auto"/>
      <w:ind w:firstLine="200" w:firstLineChars="200"/>
      <w:jc w:val="left"/>
    </w:pPr>
    <w:rPr>
      <w:rFonts w:ascii="Cambria" w:hAnsi="Cambria"/>
      <w:kern w:val="0"/>
      <w:sz w:val="24"/>
      <w:szCs w:val="28"/>
    </w:rPr>
  </w:style>
  <w:style w:type="paragraph" w:customStyle="1" w:styleId="2590">
    <w:name w:val="附图标题"/>
    <w:basedOn w:val="1"/>
    <w:next w:val="10"/>
    <w:link w:val="2591"/>
    <w:autoRedefine/>
    <w:qFormat/>
    <w:uiPriority w:val="99"/>
    <w:pPr>
      <w:numPr>
        <w:ilvl w:val="0"/>
        <w:numId w:val="95"/>
      </w:numPr>
      <w:spacing w:before="156" w:afterLines="100" w:line="360" w:lineRule="auto"/>
      <w:ind w:firstLine="200" w:firstLineChars="200"/>
      <w:jc w:val="center"/>
    </w:pPr>
    <w:rPr>
      <w:rFonts w:ascii="Arial" w:hAnsi="Arial" w:eastAsia="黑体" w:cs="Times New Roman"/>
      <w:b/>
      <w:bCs/>
      <w:smallCaps/>
      <w:sz w:val="18"/>
      <w:szCs w:val="24"/>
    </w:rPr>
  </w:style>
  <w:style w:type="character" w:customStyle="1" w:styleId="2591">
    <w:name w:val="附图标题 Char Char"/>
    <w:link w:val="2590"/>
    <w:autoRedefine/>
    <w:qFormat/>
    <w:uiPriority w:val="99"/>
    <w:rPr>
      <w:rFonts w:ascii="Arial" w:hAnsi="Arial" w:eastAsia="黑体"/>
      <w:b/>
      <w:bCs/>
      <w:smallCaps/>
      <w:kern w:val="2"/>
      <w:sz w:val="18"/>
      <w:szCs w:val="24"/>
    </w:rPr>
  </w:style>
  <w:style w:type="paragraph" w:customStyle="1" w:styleId="2592">
    <w:name w:val="题注标题"/>
    <w:basedOn w:val="1"/>
    <w:next w:val="10"/>
    <w:autoRedefine/>
    <w:qFormat/>
    <w:uiPriority w:val="94"/>
    <w:pPr>
      <w:widowControl/>
      <w:spacing w:before="156" w:line="360" w:lineRule="auto"/>
      <w:ind w:left="420" w:hanging="420"/>
      <w:jc w:val="center"/>
    </w:pPr>
    <w:rPr>
      <w:rFonts w:ascii="Arial" w:hAnsi="Arial" w:eastAsia="Arial" w:cs="Times New Roman"/>
      <w:b/>
      <w:bCs/>
      <w:smallCaps/>
      <w:kern w:val="0"/>
      <w:sz w:val="18"/>
      <w:szCs w:val="24"/>
    </w:rPr>
  </w:style>
  <w:style w:type="paragraph" w:customStyle="1" w:styleId="2593">
    <w:name w:val="广通正文"/>
    <w:basedOn w:val="1"/>
    <w:link w:val="2594"/>
    <w:autoRedefine/>
    <w:qFormat/>
    <w:uiPriority w:val="0"/>
    <w:pPr>
      <w:spacing w:before="156" w:line="360" w:lineRule="auto"/>
      <w:ind w:firstLine="200" w:firstLineChars="200"/>
      <w:jc w:val="left"/>
    </w:pPr>
    <w:rPr>
      <w:rFonts w:ascii="宋体" w:hAnsi="宋体" w:eastAsia="宋体" w:cs="仿宋_GB2312"/>
      <w:bCs/>
      <w:smallCaps/>
      <w:sz w:val="28"/>
    </w:rPr>
  </w:style>
  <w:style w:type="character" w:customStyle="1" w:styleId="2594">
    <w:name w:val="广通正文 Char"/>
    <w:link w:val="2593"/>
    <w:autoRedefine/>
    <w:qFormat/>
    <w:uiPriority w:val="0"/>
    <w:rPr>
      <w:rFonts w:ascii="宋体" w:hAnsi="宋体" w:cs="仿宋_GB2312"/>
      <w:bCs/>
      <w:smallCaps/>
      <w:kern w:val="2"/>
      <w:sz w:val="28"/>
      <w:szCs w:val="22"/>
    </w:rPr>
  </w:style>
  <w:style w:type="paragraph" w:customStyle="1" w:styleId="2595">
    <w:name w:val="GF报告 正文"/>
    <w:autoRedefine/>
    <w:qFormat/>
    <w:uiPriority w:val="99"/>
    <w:pPr>
      <w:adjustRightInd w:val="0"/>
      <w:snapToGrid w:val="0"/>
      <w:spacing w:line="360" w:lineRule="exact"/>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2596">
    <w:name w:val="p26"/>
    <w:basedOn w:val="1"/>
    <w:autoRedefine/>
    <w:qFormat/>
    <w:uiPriority w:val="99"/>
    <w:pPr>
      <w:widowControl/>
      <w:spacing w:before="100" w:after="100"/>
      <w:jc w:val="left"/>
    </w:pPr>
    <w:rPr>
      <w:rFonts w:ascii="宋体" w:hAnsi="宋体" w:eastAsia="宋体" w:cs="Times New Roman"/>
      <w:bCs/>
      <w:smallCaps/>
      <w:kern w:val="0"/>
      <w:sz w:val="28"/>
      <w:szCs w:val="28"/>
    </w:rPr>
  </w:style>
  <w:style w:type="paragraph" w:customStyle="1" w:styleId="2597">
    <w:name w:val="题注 样式"/>
    <w:basedOn w:val="1"/>
    <w:autoRedefine/>
    <w:qFormat/>
    <w:uiPriority w:val="99"/>
    <w:pPr>
      <w:keepNext/>
      <w:spacing w:before="156" w:afterLines="50"/>
      <w:jc w:val="center"/>
    </w:pPr>
    <w:rPr>
      <w:rFonts w:ascii="黑体" w:hAnsi="黑体" w:eastAsia="黑体" w:cs="Times New Roman"/>
      <w:bCs/>
      <w:smallCaps/>
      <w:kern w:val="0"/>
      <w:sz w:val="22"/>
      <w:szCs w:val="21"/>
    </w:rPr>
  </w:style>
  <w:style w:type="character" w:customStyle="1" w:styleId="2598">
    <w:name w:val="脚注文本 字符1"/>
    <w:autoRedefine/>
    <w:qFormat/>
    <w:uiPriority w:val="0"/>
    <w:rPr>
      <w:color w:val="000000"/>
      <w:sz w:val="36"/>
      <w:szCs w:val="18"/>
    </w:rPr>
  </w:style>
  <w:style w:type="table" w:customStyle="1" w:styleId="2599">
    <w:name w:val="网格表 4 - 着色 51"/>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paragraph" w:customStyle="1" w:styleId="2600">
    <w:name w:val="正文内容蓝色斜体"/>
    <w:basedOn w:val="673"/>
    <w:autoRedefine/>
    <w:qFormat/>
    <w:uiPriority w:val="99"/>
    <w:pPr>
      <w:spacing w:beforeLines="50" w:afterLines="50" w:line="360" w:lineRule="auto"/>
      <w:ind w:firstLine="440"/>
      <w:jc w:val="left"/>
    </w:pPr>
    <w:rPr>
      <w:rFonts w:ascii="黑体" w:hAnsi="黑体" w:eastAsia="黑体"/>
      <w:bCs/>
      <w:i/>
      <w:iCs/>
      <w:smallCaps/>
      <w:color w:val="0000FF"/>
      <w:sz w:val="22"/>
      <w:szCs w:val="22"/>
    </w:rPr>
  </w:style>
  <w:style w:type="paragraph" w:customStyle="1" w:styleId="2601">
    <w:name w:val="正文内容项目编号1"/>
    <w:basedOn w:val="1635"/>
    <w:autoRedefine/>
    <w:qFormat/>
    <w:uiPriority w:val="99"/>
    <w:pPr>
      <w:numPr>
        <w:ilvl w:val="0"/>
        <w:numId w:val="96"/>
      </w:numPr>
      <w:tabs>
        <w:tab w:val="left" w:pos="0"/>
      </w:tabs>
      <w:spacing w:beforeLines="50" w:beforeAutospacing="0" w:afterLines="50" w:afterAutospacing="0" w:line="360" w:lineRule="auto"/>
      <w:ind w:left="420" w:firstLine="0"/>
    </w:pPr>
    <w:rPr>
      <w:rFonts w:ascii="黑体" w:hAnsi="黑体" w:eastAsia="黑体"/>
      <w:bCs/>
      <w:smallCaps/>
      <w:sz w:val="22"/>
      <w:szCs w:val="22"/>
    </w:rPr>
  </w:style>
  <w:style w:type="paragraph" w:customStyle="1" w:styleId="2602">
    <w:name w:val="正文内容项目符号2"/>
    <w:basedOn w:val="1"/>
    <w:autoRedefine/>
    <w:qFormat/>
    <w:uiPriority w:val="99"/>
    <w:pPr>
      <w:widowControl/>
      <w:numPr>
        <w:ilvl w:val="0"/>
        <w:numId w:val="97"/>
      </w:numPr>
      <w:spacing w:beforeLines="50" w:afterLines="50" w:line="360" w:lineRule="auto"/>
      <w:ind w:left="1281" w:firstLine="0" w:firstLineChars="200"/>
      <w:jc w:val="left"/>
    </w:pPr>
    <w:rPr>
      <w:rFonts w:ascii="黑体" w:hAnsi="黑体" w:eastAsia="黑体"/>
      <w:bCs/>
      <w:smallCaps/>
      <w:kern w:val="0"/>
      <w:sz w:val="22"/>
    </w:rPr>
  </w:style>
  <w:style w:type="character" w:customStyle="1" w:styleId="2603">
    <w:name w:val="默认正文格式 Char Char"/>
    <w:link w:val="2604"/>
    <w:autoRedefine/>
    <w:qFormat/>
    <w:uiPriority w:val="0"/>
    <w:rPr>
      <w:rFonts w:ascii="Calibri" w:hAnsi="Calibri"/>
      <w:sz w:val="24"/>
    </w:rPr>
  </w:style>
  <w:style w:type="paragraph" w:customStyle="1" w:styleId="2604">
    <w:name w:val="默认正文格式"/>
    <w:basedOn w:val="1"/>
    <w:link w:val="2603"/>
    <w:autoRedefine/>
    <w:qFormat/>
    <w:uiPriority w:val="0"/>
    <w:pPr>
      <w:widowControl/>
      <w:spacing w:before="156" w:after="200" w:line="360" w:lineRule="auto"/>
      <w:ind w:firstLine="420"/>
      <w:jc w:val="left"/>
    </w:pPr>
    <w:rPr>
      <w:rFonts w:ascii="Calibri" w:hAnsi="Calibri" w:eastAsia="宋体" w:cs="Times New Roman"/>
      <w:kern w:val="0"/>
      <w:sz w:val="24"/>
      <w:szCs w:val="20"/>
    </w:rPr>
  </w:style>
  <w:style w:type="paragraph" w:customStyle="1" w:styleId="2605">
    <w:name w:val="Style1"/>
    <w:basedOn w:val="1"/>
    <w:autoRedefine/>
    <w:qFormat/>
    <w:uiPriority w:val="99"/>
    <w:pPr>
      <w:widowControl/>
      <w:spacing w:before="120" w:line="360" w:lineRule="auto"/>
      <w:jc w:val="left"/>
    </w:pPr>
    <w:rPr>
      <w:rFonts w:ascii="黑体" w:hAnsi="宋体" w:eastAsia="黑体" w:cs="Times New Roman"/>
      <w:bCs/>
      <w:smallCaps/>
      <w:color w:val="0000FF"/>
      <w:kern w:val="24"/>
      <w:sz w:val="28"/>
      <w:szCs w:val="28"/>
      <w:lang w:eastAsia="en-US"/>
    </w:rPr>
  </w:style>
  <w:style w:type="paragraph" w:customStyle="1" w:styleId="2606">
    <w:name w:val="Style2"/>
    <w:basedOn w:val="1"/>
    <w:autoRedefine/>
    <w:qFormat/>
    <w:uiPriority w:val="99"/>
    <w:pPr>
      <w:spacing w:before="120" w:line="360" w:lineRule="auto"/>
      <w:jc w:val="left"/>
    </w:pPr>
    <w:rPr>
      <w:rFonts w:ascii="黑体" w:hAnsi="宋体" w:eastAsia="黑体" w:cs="Times New Roman"/>
      <w:b/>
      <w:bCs/>
      <w:smallCaps/>
      <w:color w:val="0000FF"/>
      <w:kern w:val="24"/>
      <w:sz w:val="28"/>
      <w:szCs w:val="28"/>
    </w:rPr>
  </w:style>
  <w:style w:type="paragraph" w:customStyle="1" w:styleId="2607">
    <w:name w:val="篇标题"/>
    <w:basedOn w:val="1"/>
    <w:next w:val="1"/>
    <w:autoRedefine/>
    <w:qFormat/>
    <w:uiPriority w:val="99"/>
    <w:pPr>
      <w:tabs>
        <w:tab w:val="left" w:pos="1080"/>
      </w:tabs>
      <w:spacing w:before="156" w:line="360" w:lineRule="auto"/>
      <w:ind w:left="1080" w:hanging="1080"/>
      <w:jc w:val="center"/>
    </w:pPr>
    <w:rPr>
      <w:rFonts w:ascii="宋体" w:hAnsi="宋体" w:eastAsia="宋体" w:cs="Times New Roman"/>
      <w:b/>
      <w:bCs/>
      <w:smallCaps/>
      <w:sz w:val="30"/>
      <w:szCs w:val="28"/>
    </w:rPr>
  </w:style>
  <w:style w:type="paragraph" w:customStyle="1" w:styleId="2608">
    <w:name w:val="Normal.Bulletted@adventnet1"/>
    <w:autoRedefine/>
    <w:qFormat/>
    <w:uiPriority w:val="99"/>
    <w:pPr>
      <w:widowControl w:val="0"/>
      <w:tabs>
        <w:tab w:val="left" w:pos="720"/>
        <w:tab w:val="left" w:pos="860"/>
      </w:tabs>
      <w:autoSpaceDE w:val="0"/>
      <w:autoSpaceDN w:val="0"/>
      <w:adjustRightInd w:val="0"/>
      <w:spacing w:before="20" w:after="20"/>
      <w:ind w:left="720" w:hanging="360"/>
    </w:pPr>
    <w:rPr>
      <w:rFonts w:ascii="宋体" w:hAnsi="Times New Roman" w:eastAsia="宋体" w:cs="Times New Roman"/>
      <w:sz w:val="21"/>
      <w:lang w:val="en-US" w:eastAsia="zh-CN" w:bidi="ar-SA"/>
    </w:rPr>
  </w:style>
  <w:style w:type="paragraph" w:customStyle="1" w:styleId="2609">
    <w:name w:val="Normal.Numbered@adventnet1"/>
    <w:autoRedefine/>
    <w:qFormat/>
    <w:uiPriority w:val="99"/>
    <w:pPr>
      <w:widowControl w:val="0"/>
      <w:autoSpaceDE w:val="0"/>
      <w:autoSpaceDN w:val="0"/>
      <w:adjustRightInd w:val="0"/>
      <w:spacing w:before="50" w:after="50"/>
    </w:pPr>
    <w:rPr>
      <w:rFonts w:ascii="宋体" w:hAnsi="Times New Roman" w:eastAsia="宋体" w:cs="Times New Roman"/>
      <w:szCs w:val="24"/>
      <w:lang w:val="en-US" w:eastAsia="zh-CN" w:bidi="ar-SA"/>
    </w:rPr>
  </w:style>
  <w:style w:type="paragraph" w:customStyle="1" w:styleId="2610">
    <w:name w:val="默认段落字体 Para Char Char Char Char Char Char Char Char"/>
    <w:basedOn w:val="1"/>
    <w:autoRedefine/>
    <w:qFormat/>
    <w:uiPriority w:val="99"/>
    <w:pPr>
      <w:numPr>
        <w:ilvl w:val="0"/>
        <w:numId w:val="98"/>
      </w:numPr>
      <w:spacing w:before="156"/>
      <w:ind w:firstLine="200" w:firstLineChars="200"/>
      <w:jc w:val="left"/>
    </w:pPr>
    <w:rPr>
      <w:rFonts w:ascii="Tahoma" w:hAnsi="Tahoma" w:eastAsia="宋体" w:cs="Times New Roman"/>
      <w:bCs/>
      <w:smallCaps/>
      <w:sz w:val="28"/>
      <w:szCs w:val="28"/>
    </w:rPr>
  </w:style>
  <w:style w:type="paragraph" w:customStyle="1" w:styleId="2611">
    <w:name w:val="Char1 Char Char Char Char Char Char"/>
    <w:basedOn w:val="1"/>
    <w:autoRedefine/>
    <w:qFormat/>
    <w:uiPriority w:val="99"/>
    <w:pPr>
      <w:spacing w:before="156"/>
      <w:jc w:val="left"/>
    </w:pPr>
    <w:rPr>
      <w:rFonts w:ascii="Tahoma" w:hAnsi="Tahoma" w:eastAsia="宋体" w:cs="Times New Roman"/>
      <w:bCs/>
      <w:smallCaps/>
      <w:sz w:val="28"/>
      <w:szCs w:val="28"/>
    </w:rPr>
  </w:style>
  <w:style w:type="paragraph" w:customStyle="1" w:styleId="2612">
    <w:name w:val="Char Char Char Char Char Char Char Char Char Char"/>
    <w:basedOn w:val="27"/>
    <w:autoRedefine/>
    <w:qFormat/>
    <w:uiPriority w:val="99"/>
    <w:pPr>
      <w:adjustRightInd w:val="0"/>
      <w:spacing w:before="156" w:line="360" w:lineRule="auto"/>
      <w:ind w:left="1985" w:hanging="709"/>
      <w:jc w:val="center"/>
      <w:outlineLvl w:val="3"/>
    </w:pPr>
    <w:rPr>
      <w:rFonts w:ascii="Tahoma" w:hAnsi="Tahoma"/>
      <w:bCs/>
      <w:smallCaps/>
      <w:sz w:val="24"/>
      <w:szCs w:val="28"/>
    </w:rPr>
  </w:style>
  <w:style w:type="paragraph" w:customStyle="1" w:styleId="2613">
    <w:name w:val="Char Char1 Char Char Char Char Char Char Char Char Char Char"/>
    <w:basedOn w:val="1"/>
    <w:autoRedefine/>
    <w:qFormat/>
    <w:uiPriority w:val="99"/>
    <w:pPr>
      <w:widowControl/>
      <w:spacing w:before="156" w:after="160" w:line="240" w:lineRule="exact"/>
      <w:jc w:val="left"/>
    </w:pPr>
    <w:rPr>
      <w:rFonts w:ascii="Verdana" w:hAnsi="Verdana" w:eastAsia="宋体" w:cs="Times New Roman"/>
      <w:bCs/>
      <w:smallCaps/>
      <w:kern w:val="0"/>
      <w:sz w:val="20"/>
      <w:szCs w:val="28"/>
      <w:lang w:eastAsia="en-US"/>
    </w:rPr>
  </w:style>
  <w:style w:type="paragraph" w:customStyle="1" w:styleId="2614">
    <w:name w:val="Graph Index"/>
    <w:basedOn w:val="1"/>
    <w:autoRedefine/>
    <w:qFormat/>
    <w:uiPriority w:val="99"/>
    <w:pPr>
      <w:spacing w:before="156" w:line="320" w:lineRule="atLeast"/>
      <w:jc w:val="center"/>
    </w:pPr>
    <w:rPr>
      <w:rFonts w:ascii="Arial" w:hAnsi="Arial" w:eastAsia="仿宋_GB2312" w:cs="Arial"/>
      <w:bCs/>
      <w:smallCaps/>
      <w:sz w:val="18"/>
      <w:szCs w:val="28"/>
    </w:rPr>
  </w:style>
  <w:style w:type="paragraph" w:customStyle="1" w:styleId="2615">
    <w:name w:val="Table Header"/>
    <w:basedOn w:val="1"/>
    <w:autoRedefine/>
    <w:qFormat/>
    <w:uiPriority w:val="99"/>
    <w:pPr>
      <w:keepNext/>
      <w:keepLines/>
      <w:widowControl/>
      <w:spacing w:before="40" w:after="40" w:line="264" w:lineRule="auto"/>
      <w:jc w:val="left"/>
    </w:pPr>
    <w:rPr>
      <w:rFonts w:ascii="Arial" w:hAnsi="Arial" w:eastAsia="宋体" w:cs="Times New Roman"/>
      <w:b/>
      <w:bCs/>
      <w:smallCaps/>
      <w:kern w:val="0"/>
      <w:sz w:val="16"/>
      <w:szCs w:val="28"/>
      <w:lang w:val="en-GB"/>
    </w:rPr>
  </w:style>
  <w:style w:type="paragraph" w:customStyle="1" w:styleId="2616">
    <w:name w:val="LJNNormal"/>
    <w:basedOn w:val="1"/>
    <w:link w:val="2617"/>
    <w:autoRedefine/>
    <w:qFormat/>
    <w:uiPriority w:val="0"/>
    <w:pPr>
      <w:widowControl/>
      <w:spacing w:before="156" w:line="360" w:lineRule="auto"/>
      <w:ind w:right="-1132" w:rightChars="-566" w:firstLine="420" w:firstLineChars="200"/>
      <w:jc w:val="left"/>
    </w:pPr>
    <w:rPr>
      <w:rFonts w:ascii="宋体" w:hAnsi="宋体" w:eastAsia="宋体" w:cs="Times New Roman"/>
      <w:bCs/>
      <w:smallCaps/>
      <w:szCs w:val="21"/>
      <w:lang w:val="en-GB"/>
    </w:rPr>
  </w:style>
  <w:style w:type="character" w:customStyle="1" w:styleId="2617">
    <w:name w:val="LJNNormal Char Char"/>
    <w:link w:val="2616"/>
    <w:autoRedefine/>
    <w:qFormat/>
    <w:uiPriority w:val="0"/>
    <w:rPr>
      <w:rFonts w:ascii="宋体" w:hAnsi="宋体"/>
      <w:bCs/>
      <w:smallCaps/>
      <w:kern w:val="2"/>
      <w:sz w:val="21"/>
      <w:szCs w:val="21"/>
      <w:lang w:val="en-GB"/>
    </w:rPr>
  </w:style>
  <w:style w:type="paragraph" w:customStyle="1" w:styleId="2618">
    <w:name w:val="附图居中"/>
    <w:basedOn w:val="1"/>
    <w:next w:val="1"/>
    <w:link w:val="2619"/>
    <w:autoRedefine/>
    <w:qFormat/>
    <w:uiPriority w:val="0"/>
    <w:pPr>
      <w:keepNext/>
      <w:spacing w:before="156"/>
      <w:jc w:val="center"/>
    </w:pPr>
    <w:rPr>
      <w:rFonts w:ascii="宋体" w:hAnsi="宋体" w:eastAsia="宋体" w:cs="Times New Roman"/>
      <w:bCs/>
      <w:smallCaps/>
      <w:szCs w:val="24"/>
    </w:rPr>
  </w:style>
  <w:style w:type="character" w:customStyle="1" w:styleId="2619">
    <w:name w:val="附图居中 Char"/>
    <w:link w:val="2618"/>
    <w:autoRedefine/>
    <w:qFormat/>
    <w:uiPriority w:val="0"/>
    <w:rPr>
      <w:rFonts w:ascii="宋体" w:hAnsi="宋体"/>
      <w:bCs/>
      <w:smallCaps/>
      <w:kern w:val="2"/>
      <w:sz w:val="21"/>
      <w:szCs w:val="24"/>
    </w:rPr>
  </w:style>
  <w:style w:type="paragraph" w:customStyle="1" w:styleId="2620">
    <w:name w:val="Default Text"/>
    <w:basedOn w:val="1"/>
    <w:autoRedefine/>
    <w:qFormat/>
    <w:uiPriority w:val="99"/>
    <w:pPr>
      <w:autoSpaceDE w:val="0"/>
      <w:autoSpaceDN w:val="0"/>
      <w:adjustRightInd w:val="0"/>
      <w:spacing w:before="144" w:after="144" w:line="288" w:lineRule="exact"/>
      <w:jc w:val="left"/>
    </w:pPr>
    <w:rPr>
      <w:rFonts w:ascii="宋体" w:hAnsi="宋体" w:eastAsia="宋体" w:cs="Times New Roman"/>
      <w:bCs/>
      <w:smallCaps/>
      <w:kern w:val="0"/>
      <w:szCs w:val="21"/>
      <w:lang w:eastAsia="en-US"/>
    </w:rPr>
  </w:style>
  <w:style w:type="paragraph" w:customStyle="1" w:styleId="2621">
    <w:name w:val="Map title"/>
    <w:basedOn w:val="1"/>
    <w:autoRedefine/>
    <w:qFormat/>
    <w:uiPriority w:val="99"/>
    <w:pPr>
      <w:autoSpaceDE w:val="0"/>
      <w:autoSpaceDN w:val="0"/>
      <w:adjustRightInd w:val="0"/>
      <w:spacing w:before="156"/>
      <w:jc w:val="left"/>
    </w:pPr>
    <w:rPr>
      <w:rFonts w:ascii="Arial" w:hAnsi="Arial" w:eastAsia="宋体" w:cs="Times New Roman"/>
      <w:b/>
      <w:bCs/>
      <w:smallCaps/>
      <w:kern w:val="0"/>
      <w:sz w:val="32"/>
      <w:szCs w:val="28"/>
    </w:rPr>
  </w:style>
  <w:style w:type="paragraph" w:customStyle="1" w:styleId="2622">
    <w:name w:val="方案文档"/>
    <w:basedOn w:val="1"/>
    <w:autoRedefine/>
    <w:qFormat/>
    <w:uiPriority w:val="99"/>
    <w:pPr>
      <w:spacing w:before="120" w:after="120" w:line="360" w:lineRule="auto"/>
      <w:ind w:firstLine="567"/>
      <w:jc w:val="left"/>
    </w:pPr>
    <w:rPr>
      <w:rFonts w:ascii="Arial" w:hAnsi="Arial" w:eastAsia="宋体" w:cs="Times New Roman"/>
      <w:bCs/>
      <w:smallCaps/>
      <w:sz w:val="28"/>
      <w:szCs w:val="28"/>
    </w:rPr>
  </w:style>
  <w:style w:type="paragraph" w:customStyle="1" w:styleId="2623">
    <w:name w:val="p17"/>
    <w:basedOn w:val="1"/>
    <w:autoRedefine/>
    <w:qFormat/>
    <w:uiPriority w:val="99"/>
    <w:pPr>
      <w:widowControl/>
      <w:spacing w:before="156"/>
      <w:ind w:firstLine="420"/>
      <w:jc w:val="left"/>
    </w:pPr>
    <w:rPr>
      <w:rFonts w:ascii="宋体" w:hAnsi="宋体" w:eastAsia="宋体" w:cs="Times New Roman"/>
      <w:bCs/>
      <w:smallCaps/>
      <w:kern w:val="0"/>
      <w:szCs w:val="21"/>
    </w:rPr>
  </w:style>
  <w:style w:type="character" w:customStyle="1" w:styleId="2624">
    <w:name w:val="Table Heading Char"/>
    <w:autoRedefine/>
    <w:qFormat/>
    <w:uiPriority w:val="0"/>
    <w:rPr>
      <w:rFonts w:ascii="Book Antiqua" w:hAnsi="Book Antiqua" w:eastAsia="黑体" w:cs="Book Antiqua"/>
      <w:bCs/>
      <w:snapToGrid w:val="0"/>
      <w:sz w:val="21"/>
      <w:szCs w:val="21"/>
    </w:rPr>
  </w:style>
  <w:style w:type="character" w:customStyle="1" w:styleId="2625">
    <w:name w:val="彩色列表 - 强调文字颜色 1字符"/>
    <w:autoRedefine/>
    <w:qFormat/>
    <w:uiPriority w:val="34"/>
    <w:rPr>
      <w:rFonts w:ascii="宋体" w:hAnsi="宋体" w:eastAsia="宋体" w:cs="宋体"/>
      <w:kern w:val="0"/>
      <w:sz w:val="24"/>
      <w:szCs w:val="24"/>
    </w:rPr>
  </w:style>
  <w:style w:type="paragraph" w:customStyle="1" w:styleId="2626">
    <w:name w:val="首行缩进正文"/>
    <w:basedOn w:val="1"/>
    <w:link w:val="2627"/>
    <w:autoRedefine/>
    <w:qFormat/>
    <w:uiPriority w:val="0"/>
    <w:pPr>
      <w:spacing w:before="156"/>
      <w:ind w:firstLine="560"/>
      <w:jc w:val="left"/>
    </w:pPr>
    <w:rPr>
      <w:rFonts w:ascii="Calibri" w:hAnsi="Calibri" w:eastAsia="宋体" w:cs="Times New Roman"/>
      <w:bCs/>
      <w:smallCaps/>
      <w:kern w:val="0"/>
      <w:sz w:val="22"/>
      <w:szCs w:val="21"/>
    </w:rPr>
  </w:style>
  <w:style w:type="character" w:customStyle="1" w:styleId="2627">
    <w:name w:val="首行缩进正文 Char"/>
    <w:link w:val="2626"/>
    <w:autoRedefine/>
    <w:qFormat/>
    <w:uiPriority w:val="0"/>
    <w:rPr>
      <w:rFonts w:ascii="Calibri" w:hAnsi="Calibri"/>
      <w:bCs/>
      <w:smallCaps/>
      <w:sz w:val="22"/>
      <w:szCs w:val="21"/>
    </w:rPr>
  </w:style>
  <w:style w:type="character" w:customStyle="1" w:styleId="2628">
    <w:name w:val="Figure Description Char Char"/>
    <w:autoRedefine/>
    <w:qFormat/>
    <w:uiPriority w:val="0"/>
    <w:rPr>
      <w:rFonts w:eastAsia="黑体" w:cs="Arial"/>
      <w:spacing w:val="-4"/>
      <w:kern w:val="2"/>
      <w:sz w:val="21"/>
      <w:szCs w:val="21"/>
    </w:rPr>
  </w:style>
  <w:style w:type="character" w:customStyle="1" w:styleId="2629">
    <w:name w:val="Figure Char Char"/>
    <w:autoRedefine/>
    <w:qFormat/>
    <w:uiPriority w:val="0"/>
    <w:rPr>
      <w:rFonts w:ascii="Times New Roman" w:hAnsi="Times New Roman" w:eastAsia="宋体" w:cs="Times New Roman"/>
      <w:bCs/>
      <w:color w:val="0D0D0D"/>
      <w:sz w:val="32"/>
      <w:szCs w:val="24"/>
    </w:rPr>
  </w:style>
  <w:style w:type="paragraph" w:customStyle="1" w:styleId="2630">
    <w:name w:val="Item Step in Appendix"/>
    <w:basedOn w:val="632"/>
    <w:autoRedefine/>
    <w:qFormat/>
    <w:uiPriority w:val="99"/>
    <w:pPr>
      <w:tabs>
        <w:tab w:val="clear" w:pos="360"/>
      </w:tabs>
      <w:adjustRightInd w:val="0"/>
      <w:snapToGrid w:val="0"/>
      <w:spacing w:before="80" w:after="80" w:line="240" w:lineRule="atLeast"/>
      <w:ind w:left="2126" w:hanging="425"/>
      <w:outlineLvl w:val="5"/>
    </w:pPr>
    <w:rPr>
      <w:rFonts w:ascii="Times New Roman" w:hAnsi="Times New Roman"/>
    </w:rPr>
  </w:style>
  <w:style w:type="paragraph" w:customStyle="1" w:styleId="2631">
    <w:name w:val="Step in Appendix"/>
    <w:basedOn w:val="642"/>
    <w:autoRedefine/>
    <w:qFormat/>
    <w:uiPriority w:val="99"/>
    <w:pPr>
      <w:tabs>
        <w:tab w:val="clear" w:pos="1314"/>
      </w:tabs>
      <w:topLinePunct w:val="0"/>
      <w:ind w:left="2100" w:hanging="420" w:firstLineChars="0"/>
      <w:outlineLvl w:val="4"/>
    </w:pPr>
    <w:rPr>
      <w:rFonts w:ascii="宋体"/>
      <w:bCs/>
      <w:smallCaps/>
      <w:snapToGrid w:val="0"/>
    </w:rPr>
  </w:style>
  <w:style w:type="table" w:customStyle="1" w:styleId="2632">
    <w:name w:val="TableGrid1"/>
    <w:autoRedefine/>
    <w:qFormat/>
    <w:uiPriority w:val="0"/>
    <w:rPr>
      <w:rFonts w:ascii="Calibri" w:hAnsi="Calibri"/>
    </w:rPr>
    <w:tblPr>
      <w:tblCellMar>
        <w:top w:w="0" w:type="dxa"/>
        <w:left w:w="0" w:type="dxa"/>
        <w:bottom w:w="0" w:type="dxa"/>
        <w:right w:w="0" w:type="dxa"/>
      </w:tblCellMar>
    </w:tblPr>
  </w:style>
  <w:style w:type="table" w:customStyle="1" w:styleId="2633">
    <w:name w:val="清单表 1 浅色 - 着色 11"/>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paragraph" w:customStyle="1" w:styleId="2634">
    <w:name w:val="light7"/>
    <w:basedOn w:val="11"/>
    <w:autoRedefine/>
    <w:qFormat/>
    <w:uiPriority w:val="99"/>
    <w:pPr>
      <w:numPr>
        <w:ilvl w:val="6"/>
        <w:numId w:val="99"/>
      </w:numPr>
      <w:tabs>
        <w:tab w:val="clear" w:pos="1440"/>
      </w:tabs>
      <w:spacing w:line="320" w:lineRule="auto"/>
      <w:ind w:firstLineChars="0"/>
    </w:pPr>
    <w:rPr>
      <w:rFonts w:ascii="Cambria" w:hAnsi="Cambria" w:eastAsia="宋体"/>
      <w:sz w:val="21"/>
      <w:szCs w:val="21"/>
    </w:rPr>
  </w:style>
  <w:style w:type="paragraph" w:customStyle="1" w:styleId="2635">
    <w:name w:val="light4"/>
    <w:basedOn w:val="1"/>
    <w:autoRedefine/>
    <w:qFormat/>
    <w:uiPriority w:val="99"/>
    <w:pPr>
      <w:keepNext/>
      <w:keepLines/>
      <w:spacing w:before="120" w:after="120" w:line="360" w:lineRule="auto"/>
      <w:ind w:left="1680" w:hanging="420" w:firstLineChars="200"/>
      <w:jc w:val="left"/>
      <w:outlineLvl w:val="3"/>
    </w:pPr>
    <w:rPr>
      <w:rFonts w:ascii="宋体" w:hAnsi="宋体" w:eastAsia="宋体" w:cs="Times New Roman"/>
      <w:b/>
      <w:bCs/>
      <w:smallCaps/>
      <w:snapToGrid w:val="0"/>
      <w:kern w:val="0"/>
      <w:sz w:val="28"/>
      <w:szCs w:val="28"/>
    </w:rPr>
  </w:style>
  <w:style w:type="paragraph" w:customStyle="1" w:styleId="2636">
    <w:name w:val="light3"/>
    <w:basedOn w:val="1"/>
    <w:autoRedefine/>
    <w:qFormat/>
    <w:uiPriority w:val="99"/>
    <w:pPr>
      <w:keepNext/>
      <w:keepLines/>
      <w:spacing w:before="120" w:after="120" w:line="360" w:lineRule="auto"/>
      <w:ind w:left="1260" w:hanging="420" w:firstLineChars="200"/>
      <w:contextualSpacing/>
      <w:jc w:val="left"/>
      <w:outlineLvl w:val="2"/>
    </w:pPr>
    <w:rPr>
      <w:rFonts w:ascii="宋体" w:hAnsi="宋体" w:eastAsia="宋体" w:cs="Times New Roman"/>
      <w:b/>
      <w:smallCaps/>
      <w:sz w:val="28"/>
      <w:szCs w:val="28"/>
    </w:rPr>
  </w:style>
  <w:style w:type="paragraph" w:customStyle="1" w:styleId="2637">
    <w:name w:val="light6"/>
    <w:basedOn w:val="9"/>
    <w:autoRedefine/>
    <w:qFormat/>
    <w:uiPriority w:val="99"/>
    <w:pPr>
      <w:tabs>
        <w:tab w:val="clear" w:pos="1296"/>
      </w:tabs>
      <w:spacing w:line="320" w:lineRule="auto"/>
      <w:ind w:left="0" w:firstLine="0" w:firstLineChars="0"/>
    </w:pPr>
    <w:rPr>
      <w:rFonts w:ascii="Calibri" w:hAnsi="Calibri"/>
      <w:bCs/>
      <w:sz w:val="21"/>
      <w:szCs w:val="21"/>
    </w:rPr>
  </w:style>
  <w:style w:type="paragraph" w:customStyle="1" w:styleId="2638">
    <w:name w:val="light5"/>
    <w:basedOn w:val="8"/>
    <w:autoRedefine/>
    <w:qFormat/>
    <w:uiPriority w:val="99"/>
    <w:pPr>
      <w:tabs>
        <w:tab w:val="clear" w:pos="1152"/>
      </w:tabs>
      <w:adjustRightInd w:val="0"/>
      <w:spacing w:before="120"/>
      <w:ind w:left="284"/>
      <w:contextualSpacing/>
    </w:pPr>
    <w:rPr>
      <w:b/>
      <w:bCs w:val="0"/>
      <w:sz w:val="21"/>
      <w:szCs w:val="24"/>
    </w:rPr>
  </w:style>
  <w:style w:type="paragraph" w:customStyle="1" w:styleId="2639">
    <w:name w:val="light2"/>
    <w:basedOn w:val="1"/>
    <w:autoRedefine/>
    <w:qFormat/>
    <w:uiPriority w:val="99"/>
    <w:pPr>
      <w:keepNext/>
      <w:keepLines/>
      <w:spacing w:before="156"/>
      <w:ind w:left="840" w:hanging="420" w:firstLineChars="200"/>
      <w:contextualSpacing/>
      <w:jc w:val="left"/>
      <w:outlineLvl w:val="1"/>
    </w:pPr>
    <w:rPr>
      <w:rFonts w:ascii="宋体" w:hAnsi="宋体" w:eastAsia="宋体" w:cs="Times New Roman"/>
      <w:b/>
      <w:smallCaps/>
      <w:sz w:val="28"/>
      <w:szCs w:val="32"/>
    </w:rPr>
  </w:style>
  <w:style w:type="paragraph" w:customStyle="1" w:styleId="2640">
    <w:name w:val="light1"/>
    <w:basedOn w:val="1"/>
    <w:autoRedefine/>
    <w:qFormat/>
    <w:uiPriority w:val="99"/>
    <w:pPr>
      <w:keepNext/>
      <w:keepLines/>
      <w:spacing w:before="120" w:after="120" w:line="360" w:lineRule="auto"/>
      <w:ind w:left="420" w:hanging="420" w:firstLineChars="200"/>
      <w:jc w:val="left"/>
      <w:outlineLvl w:val="0"/>
    </w:pPr>
    <w:rPr>
      <w:rFonts w:ascii="宋体" w:hAnsi="宋体" w:eastAsia="宋体" w:cs="Times New Roman"/>
      <w:b/>
      <w:smallCaps/>
      <w:kern w:val="44"/>
      <w:sz w:val="30"/>
      <w:szCs w:val="44"/>
    </w:rPr>
  </w:style>
  <w:style w:type="paragraph" w:customStyle="1" w:styleId="2641">
    <w:name w:val="正文内容加粗无缩进"/>
    <w:basedOn w:val="673"/>
    <w:autoRedefine/>
    <w:qFormat/>
    <w:uiPriority w:val="99"/>
    <w:pPr>
      <w:spacing w:beforeLines="50" w:afterLines="50" w:line="360" w:lineRule="auto"/>
      <w:ind w:firstLine="0" w:firstLineChars="0"/>
      <w:jc w:val="left"/>
    </w:pPr>
    <w:rPr>
      <w:rFonts w:ascii="黑体" w:hAnsi="黑体" w:eastAsia="黑体"/>
      <w:b/>
      <w:bCs/>
      <w:smallCaps/>
      <w:sz w:val="22"/>
      <w:szCs w:val="22"/>
    </w:rPr>
  </w:style>
  <w:style w:type="paragraph" w:customStyle="1" w:styleId="2642">
    <w:name w:val="标题 51"/>
    <w:basedOn w:val="1"/>
    <w:next w:val="1"/>
    <w:autoRedefine/>
    <w:qFormat/>
    <w:uiPriority w:val="99"/>
    <w:pPr>
      <w:keepNext/>
      <w:keepLines/>
      <w:tabs>
        <w:tab w:val="left" w:pos="432"/>
        <w:tab w:val="left" w:pos="1008"/>
      </w:tabs>
      <w:spacing w:before="280" w:after="290" w:line="377" w:lineRule="auto"/>
      <w:ind w:left="1008" w:hanging="1008"/>
      <w:jc w:val="left"/>
      <w:outlineLvl w:val="4"/>
    </w:pPr>
    <w:rPr>
      <w:rFonts w:ascii="宋体" w:hAnsi="宋体" w:eastAsia="宋体" w:cs="Times New Roman"/>
      <w:b/>
      <w:smallCaps/>
      <w:sz w:val="28"/>
      <w:szCs w:val="28"/>
    </w:rPr>
  </w:style>
  <w:style w:type="paragraph" w:customStyle="1" w:styleId="2643">
    <w:name w:val="标题 61"/>
    <w:basedOn w:val="1"/>
    <w:next w:val="1"/>
    <w:autoRedefine/>
    <w:qFormat/>
    <w:uiPriority w:val="99"/>
    <w:pPr>
      <w:keepNext/>
      <w:keepLines/>
      <w:tabs>
        <w:tab w:val="left" w:pos="432"/>
        <w:tab w:val="left" w:pos="1152"/>
      </w:tabs>
      <w:spacing w:before="240" w:after="64" w:line="319" w:lineRule="auto"/>
      <w:ind w:left="1152" w:hanging="1152"/>
      <w:jc w:val="left"/>
      <w:outlineLvl w:val="5"/>
    </w:pPr>
    <w:rPr>
      <w:rFonts w:ascii="Arial" w:hAnsi="Arial" w:eastAsia="黑体" w:cs="Times New Roman"/>
      <w:b/>
      <w:smallCaps/>
      <w:sz w:val="28"/>
      <w:szCs w:val="24"/>
    </w:rPr>
  </w:style>
  <w:style w:type="paragraph" w:customStyle="1" w:styleId="2644">
    <w:name w:val="标题 71"/>
    <w:basedOn w:val="1"/>
    <w:next w:val="1"/>
    <w:autoRedefine/>
    <w:qFormat/>
    <w:uiPriority w:val="99"/>
    <w:pPr>
      <w:keepNext/>
      <w:keepLines/>
      <w:tabs>
        <w:tab w:val="left" w:pos="432"/>
        <w:tab w:val="left" w:pos="1296"/>
      </w:tabs>
      <w:spacing w:before="240" w:after="64" w:line="320" w:lineRule="auto"/>
      <w:ind w:left="1296" w:hanging="1296"/>
      <w:jc w:val="left"/>
      <w:outlineLvl w:val="6"/>
    </w:pPr>
    <w:rPr>
      <w:rFonts w:ascii="宋体" w:hAnsi="宋体" w:eastAsia="宋体" w:cs="Times New Roman"/>
      <w:b/>
      <w:smallCaps/>
      <w:sz w:val="28"/>
      <w:szCs w:val="24"/>
    </w:rPr>
  </w:style>
  <w:style w:type="paragraph" w:customStyle="1" w:styleId="2645">
    <w:name w:val="标题 81"/>
    <w:basedOn w:val="1"/>
    <w:next w:val="1"/>
    <w:autoRedefine/>
    <w:qFormat/>
    <w:uiPriority w:val="99"/>
    <w:pPr>
      <w:keepNext/>
      <w:keepLines/>
      <w:tabs>
        <w:tab w:val="left" w:pos="432"/>
        <w:tab w:val="left" w:pos="1440"/>
      </w:tabs>
      <w:spacing w:before="240" w:after="64" w:line="320" w:lineRule="auto"/>
      <w:ind w:left="1440" w:hanging="1440"/>
      <w:jc w:val="left"/>
      <w:outlineLvl w:val="7"/>
    </w:pPr>
    <w:rPr>
      <w:rFonts w:ascii="Arial" w:hAnsi="Arial" w:eastAsia="黑体" w:cs="Times New Roman"/>
      <w:bCs/>
      <w:smallCaps/>
      <w:sz w:val="28"/>
      <w:szCs w:val="24"/>
    </w:rPr>
  </w:style>
  <w:style w:type="paragraph" w:customStyle="1" w:styleId="2646">
    <w:name w:val="标题 91"/>
    <w:basedOn w:val="1"/>
    <w:next w:val="1"/>
    <w:autoRedefine/>
    <w:qFormat/>
    <w:uiPriority w:val="99"/>
    <w:pPr>
      <w:keepNext/>
      <w:keepLines/>
      <w:tabs>
        <w:tab w:val="left" w:pos="432"/>
        <w:tab w:val="left" w:pos="1584"/>
      </w:tabs>
      <w:spacing w:before="240" w:after="64" w:line="320" w:lineRule="auto"/>
      <w:ind w:left="1584" w:hanging="1584"/>
      <w:jc w:val="left"/>
      <w:outlineLvl w:val="8"/>
    </w:pPr>
    <w:rPr>
      <w:rFonts w:ascii="Arial" w:hAnsi="Arial" w:eastAsia="黑体" w:cs="Times New Roman"/>
      <w:bCs/>
      <w:smallCaps/>
      <w:szCs w:val="21"/>
    </w:rPr>
  </w:style>
  <w:style w:type="paragraph" w:customStyle="1" w:styleId="2647">
    <w:name w:val="GF报告 三级标题"/>
    <w:next w:val="2595"/>
    <w:autoRedefine/>
    <w:qFormat/>
    <w:uiPriority w:val="99"/>
    <w:pPr>
      <w:adjustRightInd w:val="0"/>
      <w:snapToGrid w:val="0"/>
      <w:spacing w:line="360" w:lineRule="exact"/>
    </w:pPr>
    <w:rPr>
      <w:rFonts w:ascii="Times New Roman" w:hAnsi="Times New Roman" w:eastAsia="宋体" w:cs="Times New Roman"/>
      <w:kern w:val="2"/>
      <w:sz w:val="21"/>
      <w:szCs w:val="24"/>
      <w:lang w:val="en-US" w:eastAsia="zh-CN" w:bidi="ar-SA"/>
    </w:rPr>
  </w:style>
  <w:style w:type="character" w:customStyle="1" w:styleId="2648">
    <w:name w:val="题注 字符1"/>
    <w:autoRedefine/>
    <w:qFormat/>
    <w:uiPriority w:val="0"/>
    <w:rPr>
      <w:rFonts w:ascii="Arial" w:hAnsi="Arial" w:eastAsia="黑体"/>
      <w:sz w:val="28"/>
      <w:szCs w:val="28"/>
    </w:rPr>
  </w:style>
  <w:style w:type="character" w:customStyle="1" w:styleId="2649">
    <w:name w:val="批注文字 字符1"/>
    <w:autoRedefine/>
    <w:qFormat/>
    <w:uiPriority w:val="99"/>
    <w:rPr>
      <w:rFonts w:ascii="Times New Roman" w:hAnsi="Times New Roman" w:eastAsia="仿宋_GB2312"/>
      <w:sz w:val="28"/>
    </w:rPr>
  </w:style>
  <w:style w:type="paragraph" w:customStyle="1" w:styleId="2650">
    <w:name w:val="标准化-图题"/>
    <w:next w:val="1"/>
    <w:autoRedefine/>
    <w:qFormat/>
    <w:uiPriority w:val="99"/>
    <w:pPr>
      <w:numPr>
        <w:ilvl w:val="0"/>
        <w:numId w:val="100"/>
      </w:numPr>
      <w:spacing w:line="360" w:lineRule="auto"/>
      <w:jc w:val="center"/>
    </w:pPr>
    <w:rPr>
      <w:rFonts w:ascii="宋体" w:hAnsi="宋体" w:eastAsia="黑体" w:cs="Arial"/>
      <w:kern w:val="2"/>
      <w:sz w:val="24"/>
      <w:szCs w:val="24"/>
      <w:lang w:val="en-US" w:eastAsia="zh-CN" w:bidi="ar-SA"/>
    </w:rPr>
  </w:style>
  <w:style w:type="paragraph" w:customStyle="1" w:styleId="2651">
    <w:name w:val="一级标题-G"/>
    <w:basedOn w:val="3"/>
    <w:link w:val="2652"/>
    <w:autoRedefine/>
    <w:qFormat/>
    <w:uiPriority w:val="0"/>
    <w:pPr>
      <w:keepLines/>
      <w:pageBreakBefore/>
      <w:widowControl/>
      <w:adjustRightInd w:val="0"/>
      <w:spacing w:before="340" w:after="330"/>
      <w:ind w:left="4390" w:hanging="420"/>
      <w:textAlignment w:val="baseline"/>
    </w:pPr>
    <w:rPr>
      <w:rFonts w:ascii="等线" w:hAnsi="等线" w:eastAsia="黑体"/>
      <w:kern w:val="44"/>
      <w:sz w:val="28"/>
      <w:szCs w:val="44"/>
      <w:lang w:val="en-US"/>
    </w:rPr>
  </w:style>
  <w:style w:type="character" w:customStyle="1" w:styleId="2652">
    <w:name w:val="一级标题-G 字符"/>
    <w:link w:val="2651"/>
    <w:autoRedefine/>
    <w:qFormat/>
    <w:uiPriority w:val="0"/>
    <w:rPr>
      <w:rFonts w:ascii="等线" w:hAnsi="等线" w:eastAsia="黑体"/>
      <w:b/>
      <w:color w:val="000000"/>
      <w:kern w:val="44"/>
      <w:sz w:val="28"/>
      <w:szCs w:val="44"/>
    </w:rPr>
  </w:style>
  <w:style w:type="paragraph" w:customStyle="1" w:styleId="2653">
    <w:name w:val="二级标题-G"/>
    <w:basedOn w:val="4"/>
    <w:link w:val="2654"/>
    <w:autoRedefine/>
    <w:qFormat/>
    <w:uiPriority w:val="0"/>
    <w:pPr>
      <w:widowControl/>
      <w:jc w:val="left"/>
    </w:pPr>
    <w:rPr>
      <w:rFonts w:ascii="黑体" w:hAnsi="黑体" w:eastAsia="黑体" w:cs="Times New Roman"/>
      <w:smallCaps/>
      <w:sz w:val="28"/>
      <w:szCs w:val="36"/>
    </w:rPr>
  </w:style>
  <w:style w:type="character" w:customStyle="1" w:styleId="2654">
    <w:name w:val="二级标题-G 字符"/>
    <w:link w:val="2653"/>
    <w:autoRedefine/>
    <w:qFormat/>
    <w:uiPriority w:val="0"/>
    <w:rPr>
      <w:rFonts w:ascii="黑体" w:hAnsi="黑体" w:eastAsia="黑体"/>
      <w:b/>
      <w:bCs/>
      <w:smallCaps/>
      <w:kern w:val="2"/>
      <w:sz w:val="28"/>
      <w:szCs w:val="36"/>
    </w:rPr>
  </w:style>
  <w:style w:type="paragraph" w:customStyle="1" w:styleId="2655">
    <w:name w:val="一级标题-GFM"/>
    <w:basedOn w:val="3"/>
    <w:link w:val="2656"/>
    <w:autoRedefine/>
    <w:qFormat/>
    <w:uiPriority w:val="99"/>
    <w:pPr>
      <w:keepLines/>
      <w:pageBreakBefore/>
      <w:widowControl/>
      <w:numPr>
        <w:ilvl w:val="0"/>
        <w:numId w:val="101"/>
      </w:numPr>
      <w:adjustRightInd w:val="0"/>
      <w:spacing w:before="340" w:after="330"/>
      <w:textAlignment w:val="baseline"/>
    </w:pPr>
    <w:rPr>
      <w:rFonts w:ascii="等线" w:hAnsi="等线" w:eastAsia="黑体"/>
      <w:kern w:val="44"/>
      <w:sz w:val="28"/>
      <w:szCs w:val="44"/>
      <w:lang w:val="en-US"/>
    </w:rPr>
  </w:style>
  <w:style w:type="character" w:customStyle="1" w:styleId="2656">
    <w:name w:val="一级标题-GFM 字符"/>
    <w:link w:val="2655"/>
    <w:autoRedefine/>
    <w:qFormat/>
    <w:uiPriority w:val="99"/>
    <w:rPr>
      <w:rFonts w:ascii="等线" w:hAnsi="等线" w:eastAsia="黑体"/>
      <w:b/>
      <w:color w:val="000000"/>
      <w:kern w:val="44"/>
      <w:sz w:val="28"/>
      <w:szCs w:val="44"/>
    </w:rPr>
  </w:style>
  <w:style w:type="paragraph" w:customStyle="1" w:styleId="2657">
    <w:name w:val="三级标题-G"/>
    <w:basedOn w:val="5"/>
    <w:link w:val="2658"/>
    <w:autoRedefine/>
    <w:qFormat/>
    <w:uiPriority w:val="0"/>
    <w:pPr>
      <w:widowControl/>
      <w:tabs>
        <w:tab w:val="left" w:pos="2694"/>
      </w:tabs>
      <w:spacing w:line="415" w:lineRule="auto"/>
    </w:pPr>
    <w:rPr>
      <w:rFonts w:ascii="黑体" w:hAnsi="黑体" w:eastAsia="黑体" w:cs="Times New Roman"/>
      <w:b w:val="0"/>
      <w:bCs w:val="0"/>
      <w:kern w:val="0"/>
      <w:sz w:val="28"/>
    </w:rPr>
  </w:style>
  <w:style w:type="character" w:customStyle="1" w:styleId="2658">
    <w:name w:val="三级标题-G 字符"/>
    <w:link w:val="2657"/>
    <w:autoRedefine/>
    <w:qFormat/>
    <w:uiPriority w:val="0"/>
    <w:rPr>
      <w:rFonts w:ascii="黑体" w:hAnsi="黑体" w:eastAsia="黑体"/>
      <w:sz w:val="28"/>
      <w:szCs w:val="32"/>
    </w:rPr>
  </w:style>
  <w:style w:type="paragraph" w:customStyle="1" w:styleId="2659">
    <w:name w:val="四级标题-G"/>
    <w:basedOn w:val="6"/>
    <w:link w:val="2660"/>
    <w:autoRedefine/>
    <w:qFormat/>
    <w:uiPriority w:val="0"/>
    <w:pPr>
      <w:widowControl/>
      <w:tabs>
        <w:tab w:val="left" w:pos="0"/>
        <w:tab w:val="left" w:pos="420"/>
        <w:tab w:val="left" w:pos="1080"/>
      </w:tabs>
      <w:snapToGrid w:val="0"/>
      <w:spacing w:after="280" w:line="240" w:lineRule="auto"/>
      <w:contextualSpacing/>
      <w:jc w:val="left"/>
    </w:pPr>
    <w:rPr>
      <w:rFonts w:cs="Times New Roman"/>
    </w:rPr>
  </w:style>
  <w:style w:type="character" w:customStyle="1" w:styleId="2660">
    <w:name w:val="四级标题-G 字符"/>
    <w:link w:val="2659"/>
    <w:autoRedefine/>
    <w:qFormat/>
    <w:uiPriority w:val="0"/>
    <w:rPr>
      <w:rFonts w:ascii="等线 Light" w:hAnsi="等线 Light" w:eastAsia="等线 Light"/>
      <w:b/>
      <w:bCs/>
      <w:kern w:val="2"/>
      <w:sz w:val="28"/>
      <w:szCs w:val="28"/>
    </w:rPr>
  </w:style>
  <w:style w:type="character" w:customStyle="1" w:styleId="2661">
    <w:name w:val="正文 Char"/>
    <w:autoRedefine/>
    <w:qFormat/>
    <w:uiPriority w:val="0"/>
    <w:rPr>
      <w:rFonts w:ascii="Times New Roman" w:hAnsi="Times New Roman" w:eastAsia="宋体" w:cs="Times New Roman"/>
      <w:szCs w:val="24"/>
    </w:rPr>
  </w:style>
  <w:style w:type="table" w:customStyle="1" w:styleId="2662">
    <w:name w:val="定制网格型12"/>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3">
    <w:name w:val="网格型111"/>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4">
    <w:name w:val="定制网格型111"/>
    <w:basedOn w:val="88"/>
    <w:autoRedefine/>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5">
    <w:name w:val="政府行文表格2"/>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666">
    <w:name w:val="政府行文格式2"/>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667">
    <w:name w:val="网格型浅色11"/>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668">
    <w:name w:val="Test格式2"/>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669">
    <w:name w:val="Test格式1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670">
    <w:name w:val="政府行文表格11"/>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671">
    <w:name w:val="政府行文格式1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672">
    <w:name w:val="网格型211"/>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浅色网格 - 着色 61"/>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674">
    <w:name w:val="网格表 4 - 着色 511"/>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2675">
    <w:name w:val="TableGrid11"/>
    <w:autoRedefine/>
    <w:qFormat/>
    <w:uiPriority w:val="0"/>
    <w:rPr>
      <w:rFonts w:ascii="Calibri" w:hAnsi="Calibri"/>
    </w:rPr>
    <w:tblPr>
      <w:tblCellMar>
        <w:top w:w="0" w:type="dxa"/>
        <w:left w:w="0" w:type="dxa"/>
        <w:bottom w:w="0" w:type="dxa"/>
        <w:right w:w="0" w:type="dxa"/>
      </w:tblCellMar>
    </w:tblPr>
  </w:style>
  <w:style w:type="table" w:customStyle="1" w:styleId="2676">
    <w:name w:val="清单表 1 浅色 - 着色 111"/>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2677">
    <w:name w:val="网格型41"/>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网格型5"/>
    <w:basedOn w:val="8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表格样式2"/>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680">
    <w:name w:val="政府行文表格3"/>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681">
    <w:name w:val="标书网格型表格正文2"/>
    <w:basedOn w:val="88"/>
    <w:autoRedefine/>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682">
    <w:name w:val="政府行文格式3"/>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683">
    <w:name w:val="网格型浅色12"/>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684">
    <w:name w:val="Test格式3"/>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685">
    <w:name w:val="Test格式12"/>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686">
    <w:name w:val="网格型121"/>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政府行文表格12"/>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688">
    <w:name w:val="政府行文格式12"/>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689">
    <w:name w:val="表格主题12"/>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网格型32"/>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定制网格型13"/>
    <w:basedOn w:val="88"/>
    <w:autoRedefine/>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92">
    <w:name w:val="浅色底纹12"/>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693">
    <w:name w:val="浅色网格 - 着色 62"/>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694">
    <w:name w:val="网格表 4 - 着色 512"/>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2695">
    <w:name w:val="TableGrid12"/>
    <w:autoRedefine/>
    <w:qFormat/>
    <w:uiPriority w:val="0"/>
    <w:rPr>
      <w:rFonts w:ascii="Calibri" w:hAnsi="Calibri"/>
    </w:rPr>
    <w:tblPr>
      <w:tblCellMar>
        <w:top w:w="0" w:type="dxa"/>
        <w:left w:w="0" w:type="dxa"/>
        <w:bottom w:w="0" w:type="dxa"/>
        <w:right w:w="0" w:type="dxa"/>
      </w:tblCellMar>
    </w:tblPr>
  </w:style>
  <w:style w:type="table" w:customStyle="1" w:styleId="2696">
    <w:name w:val="清单表 1 浅色 - 着色 112"/>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2697">
    <w:name w:val="网格型!11"/>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98">
    <w:name w:val="附录第6层条"/>
    <w:basedOn w:val="9"/>
    <w:autoRedefine/>
    <w:qFormat/>
    <w:uiPriority w:val="99"/>
    <w:pPr>
      <w:keepNext w:val="0"/>
      <w:keepLines w:val="0"/>
      <w:widowControl/>
      <w:numPr>
        <w:ilvl w:val="6"/>
        <w:numId w:val="102"/>
      </w:numPr>
      <w:tabs>
        <w:tab w:val="clear" w:pos="1296"/>
      </w:tabs>
      <w:adjustRightInd w:val="0"/>
      <w:snapToGrid w:val="0"/>
      <w:spacing w:before="0" w:after="0" w:line="360" w:lineRule="auto"/>
      <w:ind w:left="2940" w:hanging="420" w:firstLineChars="0"/>
      <w:textAlignment w:val="baseline"/>
    </w:pPr>
    <w:rPr>
      <w:rFonts w:eastAsia="仿宋_GB2312"/>
      <w:bCs/>
      <w:kern w:val="0"/>
      <w:sz w:val="28"/>
      <w:szCs w:val="24"/>
      <w:lang w:val="zh-CN"/>
    </w:rPr>
  </w:style>
  <w:style w:type="paragraph" w:customStyle="1" w:styleId="2699">
    <w:name w:val="附录第1层条"/>
    <w:basedOn w:val="4"/>
    <w:next w:val="2700"/>
    <w:autoRedefine/>
    <w:qFormat/>
    <w:uiPriority w:val="99"/>
    <w:pPr>
      <w:spacing w:before="0" w:after="0" w:line="360" w:lineRule="auto"/>
      <w:ind w:left="840" w:hanging="420"/>
    </w:pPr>
    <w:rPr>
      <w:rFonts w:ascii="黑体" w:hAnsi="黑体" w:eastAsia="黑体" w:cs="Times New Roman"/>
      <w:bCs w:val="0"/>
      <w:smallCaps/>
      <w:kern w:val="0"/>
      <w:sz w:val="28"/>
      <w:szCs w:val="28"/>
      <w:lang w:val="zh-CN"/>
    </w:rPr>
  </w:style>
  <w:style w:type="paragraph" w:customStyle="1" w:styleId="2700">
    <w:name w:val="附录第2层条"/>
    <w:basedOn w:val="5"/>
    <w:next w:val="1"/>
    <w:autoRedefine/>
    <w:qFormat/>
    <w:uiPriority w:val="99"/>
    <w:pPr>
      <w:tabs>
        <w:tab w:val="left" w:pos="2694"/>
      </w:tabs>
      <w:spacing w:before="0" w:after="0" w:line="360" w:lineRule="auto"/>
      <w:ind w:left="1260" w:hanging="420"/>
    </w:pPr>
    <w:rPr>
      <w:rFonts w:ascii="仿宋_GB2312" w:hAnsi="黑体" w:eastAsia="仿宋_GB2312" w:cs="Times New Roman"/>
      <w:b w:val="0"/>
      <w:kern w:val="0"/>
      <w:sz w:val="28"/>
      <w:szCs w:val="24"/>
      <w:lang w:val="zh-CN"/>
    </w:rPr>
  </w:style>
  <w:style w:type="paragraph" w:customStyle="1" w:styleId="2701">
    <w:name w:val="附录第4层条"/>
    <w:basedOn w:val="7"/>
    <w:autoRedefine/>
    <w:qFormat/>
    <w:uiPriority w:val="99"/>
    <w:pPr>
      <w:keepNext w:val="0"/>
      <w:keepLines w:val="0"/>
      <w:widowControl/>
      <w:adjustRightInd w:val="0"/>
      <w:snapToGrid w:val="0"/>
      <w:spacing w:before="0" w:after="0" w:line="360" w:lineRule="auto"/>
      <w:ind w:left="2582" w:hanging="420"/>
      <w:textAlignment w:val="baseline"/>
    </w:pPr>
    <w:rPr>
      <w:rFonts w:ascii="Times New Roman" w:hAnsi="Times New Roman" w:eastAsia="仿宋_GB2312" w:cs="Times New Roman"/>
      <w:b w:val="0"/>
      <w:kern w:val="0"/>
      <w:sz w:val="24"/>
      <w:szCs w:val="18"/>
      <w:lang w:val="zh-CN"/>
    </w:rPr>
  </w:style>
  <w:style w:type="paragraph" w:customStyle="1" w:styleId="2702">
    <w:name w:val="附录标号x"/>
    <w:basedOn w:val="3"/>
    <w:next w:val="1"/>
    <w:autoRedefine/>
    <w:qFormat/>
    <w:uiPriority w:val="99"/>
    <w:pPr>
      <w:keepLines/>
      <w:pageBreakBefore/>
      <w:adjustRightInd w:val="0"/>
      <w:ind w:left="420" w:hanging="420"/>
      <w:textAlignment w:val="baseline"/>
    </w:pPr>
    <w:rPr>
      <w:rFonts w:ascii="黑体" w:hAnsi="黑体" w:eastAsia="黑体"/>
      <w:bCs/>
      <w:spacing w:val="10"/>
      <w:kern w:val="0"/>
      <w:sz w:val="28"/>
    </w:rPr>
  </w:style>
  <w:style w:type="paragraph" w:customStyle="1" w:styleId="2703">
    <w:name w:val="附录第3层条"/>
    <w:basedOn w:val="6"/>
    <w:next w:val="1"/>
    <w:autoRedefine/>
    <w:qFormat/>
    <w:uiPriority w:val="99"/>
    <w:pPr>
      <w:widowControl/>
      <w:tabs>
        <w:tab w:val="left" w:pos="0"/>
        <w:tab w:val="left" w:pos="420"/>
        <w:tab w:val="left" w:pos="1080"/>
      </w:tabs>
      <w:adjustRightInd w:val="0"/>
      <w:snapToGrid w:val="0"/>
      <w:spacing w:before="0" w:after="0" w:line="360" w:lineRule="auto"/>
      <w:ind w:left="1680" w:hanging="420"/>
      <w:contextualSpacing/>
    </w:pPr>
    <w:rPr>
      <w:rFonts w:ascii="黑体" w:hAnsi="Times New Roman" w:eastAsia="仿宋_GB2312" w:cs="Times New Roman"/>
      <w:bCs w:val="0"/>
      <w:kern w:val="0"/>
      <w:szCs w:val="24"/>
      <w:lang w:val="zh-CN"/>
    </w:rPr>
  </w:style>
  <w:style w:type="paragraph" w:customStyle="1" w:styleId="2704">
    <w:name w:val="附录第5层条"/>
    <w:basedOn w:val="8"/>
    <w:autoRedefine/>
    <w:qFormat/>
    <w:uiPriority w:val="99"/>
    <w:pPr>
      <w:keepNext w:val="0"/>
      <w:keepLines w:val="0"/>
      <w:widowControl/>
      <w:tabs>
        <w:tab w:val="clear" w:pos="1152"/>
      </w:tabs>
      <w:adjustRightInd w:val="0"/>
      <w:snapToGrid w:val="0"/>
      <w:ind w:left="2520" w:hanging="420"/>
      <w:textAlignment w:val="baseline"/>
    </w:pPr>
    <w:rPr>
      <w:rFonts w:ascii="Times New Roman" w:hAnsi="Times New Roman" w:eastAsia="仿宋_GB2312"/>
      <w:color w:val="000000"/>
      <w:kern w:val="0"/>
      <w:sz w:val="28"/>
      <w:szCs w:val="28"/>
      <w:lang w:val="zh-CN"/>
    </w:rPr>
  </w:style>
  <w:style w:type="character" w:customStyle="1" w:styleId="2705">
    <w:name w:val="图表标题 Char"/>
    <w:autoRedefine/>
    <w:qFormat/>
    <w:uiPriority w:val="0"/>
    <w:rPr>
      <w:rFonts w:ascii="Times New Roman" w:hAnsi="Times New Roman" w:eastAsia="黑体" w:cs="Times New Roman"/>
      <w:kern w:val="0"/>
      <w:sz w:val="24"/>
      <w:szCs w:val="20"/>
    </w:rPr>
  </w:style>
  <w:style w:type="paragraph" w:customStyle="1" w:styleId="2706">
    <w:name w:val="居中"/>
    <w:basedOn w:val="1"/>
    <w:autoRedefine/>
    <w:qFormat/>
    <w:uiPriority w:val="99"/>
    <w:pPr>
      <w:spacing w:before="156" w:line="360" w:lineRule="auto"/>
      <w:jc w:val="center"/>
    </w:pPr>
    <w:rPr>
      <w:rFonts w:ascii="宋体" w:hAnsi="宋体" w:eastAsia="宋体" w:cs="Times New Roman"/>
      <w:bCs/>
      <w:smallCaps/>
      <w:sz w:val="28"/>
      <w:szCs w:val="28"/>
    </w:rPr>
  </w:style>
  <w:style w:type="character" w:customStyle="1" w:styleId="2707">
    <w:name w:val="0、正文 Char"/>
    <w:link w:val="2708"/>
    <w:autoRedefine/>
    <w:qFormat/>
    <w:uiPriority w:val="0"/>
    <w:rPr>
      <w:rFonts w:ascii="Courier New" w:hAnsi="Courier New" w:cs="宋体"/>
    </w:rPr>
  </w:style>
  <w:style w:type="paragraph" w:customStyle="1" w:styleId="2708">
    <w:name w:val="0、正文"/>
    <w:basedOn w:val="1"/>
    <w:link w:val="2707"/>
    <w:autoRedefine/>
    <w:qFormat/>
    <w:uiPriority w:val="0"/>
    <w:pPr>
      <w:spacing w:beforeLines="20" w:line="336" w:lineRule="auto"/>
      <w:ind w:firstLine="420"/>
      <w:jc w:val="left"/>
    </w:pPr>
    <w:rPr>
      <w:rFonts w:ascii="Courier New" w:hAnsi="Courier New" w:eastAsia="宋体"/>
      <w:kern w:val="0"/>
      <w:sz w:val="20"/>
      <w:szCs w:val="20"/>
    </w:rPr>
  </w:style>
  <w:style w:type="paragraph" w:customStyle="1" w:styleId="2709">
    <w:name w:val="正文首行缩进0.74"/>
    <w:basedOn w:val="1"/>
    <w:autoRedefine/>
    <w:qFormat/>
    <w:uiPriority w:val="99"/>
    <w:pPr>
      <w:spacing w:before="156" w:line="360" w:lineRule="auto"/>
      <w:ind w:firstLine="420"/>
      <w:jc w:val="left"/>
    </w:pPr>
    <w:rPr>
      <w:rFonts w:ascii="Arial" w:hAnsi="Arial" w:eastAsia="宋体" w:cs="Times New Roman"/>
      <w:bCs/>
      <w:smallCaps/>
      <w:sz w:val="28"/>
      <w:szCs w:val="24"/>
    </w:rPr>
  </w:style>
  <w:style w:type="paragraph" w:customStyle="1" w:styleId="2710">
    <w:name w:val="编写建议 Char Char"/>
    <w:basedOn w:val="1"/>
    <w:link w:val="2711"/>
    <w:autoRedefine/>
    <w:qFormat/>
    <w:uiPriority w:val="0"/>
    <w:pPr>
      <w:autoSpaceDE w:val="0"/>
      <w:autoSpaceDN w:val="0"/>
      <w:adjustRightInd w:val="0"/>
      <w:spacing w:before="156" w:line="360" w:lineRule="auto"/>
      <w:ind w:left="680"/>
      <w:jc w:val="left"/>
    </w:pPr>
    <w:rPr>
      <w:rFonts w:ascii="宋体" w:hAnsi="宋体" w:eastAsia="宋体" w:cs="Arial"/>
      <w:bCs/>
      <w:i/>
      <w:smallCaps/>
      <w:color w:val="0000FF"/>
      <w:kern w:val="0"/>
      <w:szCs w:val="21"/>
    </w:rPr>
  </w:style>
  <w:style w:type="character" w:customStyle="1" w:styleId="2711">
    <w:name w:val="编写建议 Char Char Char"/>
    <w:link w:val="2710"/>
    <w:autoRedefine/>
    <w:qFormat/>
    <w:uiPriority w:val="0"/>
    <w:rPr>
      <w:rFonts w:ascii="宋体" w:hAnsi="宋体" w:cs="Arial"/>
      <w:bCs/>
      <w:i/>
      <w:smallCaps/>
      <w:color w:val="0000FF"/>
      <w:sz w:val="21"/>
      <w:szCs w:val="21"/>
    </w:rPr>
  </w:style>
  <w:style w:type="paragraph" w:customStyle="1" w:styleId="2712">
    <w:name w:val="T图形题注"/>
    <w:basedOn w:val="1"/>
    <w:next w:val="1"/>
    <w:autoRedefine/>
    <w:qFormat/>
    <w:uiPriority w:val="99"/>
    <w:pPr>
      <w:numPr>
        <w:ilvl w:val="0"/>
        <w:numId w:val="103"/>
      </w:numPr>
      <w:tabs>
        <w:tab w:val="left" w:pos="360"/>
      </w:tabs>
      <w:adjustRightInd w:val="0"/>
      <w:snapToGrid w:val="0"/>
      <w:spacing w:before="156" w:line="300" w:lineRule="auto"/>
      <w:ind w:left="0" w:firstLine="0" w:firstLineChars="200"/>
      <w:jc w:val="center"/>
    </w:pPr>
    <w:rPr>
      <w:rFonts w:ascii="Calibri" w:hAnsi="Calibri" w:eastAsia="黑体" w:cs="Times New Roman"/>
      <w:b/>
      <w:bCs/>
      <w:smallCaps/>
      <w:szCs w:val="21"/>
    </w:rPr>
  </w:style>
  <w:style w:type="paragraph" w:customStyle="1" w:styleId="2713">
    <w:name w:val="DO1"/>
    <w:basedOn w:val="1"/>
    <w:next w:val="1"/>
    <w:autoRedefine/>
    <w:qFormat/>
    <w:uiPriority w:val="9"/>
    <w:pPr>
      <w:keepNext/>
      <w:keepLines/>
      <w:spacing w:before="240" w:after="240" w:line="360" w:lineRule="auto"/>
      <w:ind w:left="142" w:hanging="142"/>
      <w:jc w:val="left"/>
      <w:outlineLvl w:val="1"/>
    </w:pPr>
    <w:rPr>
      <w:rFonts w:ascii="Arial" w:hAnsi="Arial" w:eastAsia="黑体" w:cs="Times New Roman"/>
      <w:b/>
      <w:smallCaps/>
      <w:sz w:val="32"/>
      <w:szCs w:val="32"/>
    </w:rPr>
  </w:style>
  <w:style w:type="paragraph" w:customStyle="1" w:styleId="2714">
    <w:name w:val="rh131"/>
    <w:basedOn w:val="1"/>
    <w:next w:val="1"/>
    <w:autoRedefine/>
    <w:qFormat/>
    <w:uiPriority w:val="99"/>
    <w:pPr>
      <w:keepNext/>
      <w:keepLines/>
      <w:spacing w:before="240" w:after="240" w:line="360" w:lineRule="auto"/>
      <w:ind w:left="142" w:hanging="142"/>
      <w:jc w:val="left"/>
      <w:outlineLvl w:val="3"/>
    </w:pPr>
    <w:rPr>
      <w:rFonts w:ascii="Arial" w:hAnsi="Arial" w:eastAsia="黑体" w:cs="Times New Roman"/>
      <w:b/>
      <w:smallCaps/>
      <w:sz w:val="28"/>
      <w:szCs w:val="28"/>
    </w:rPr>
  </w:style>
  <w:style w:type="paragraph" w:customStyle="1" w:styleId="2715">
    <w:name w:val="Alt+61"/>
    <w:basedOn w:val="1"/>
    <w:next w:val="1"/>
    <w:autoRedefine/>
    <w:qFormat/>
    <w:uiPriority w:val="9"/>
    <w:pPr>
      <w:keepNext/>
      <w:keepLines/>
      <w:spacing w:before="120" w:after="120" w:line="360" w:lineRule="auto"/>
      <w:ind w:left="142" w:hanging="142"/>
      <w:jc w:val="left"/>
      <w:outlineLvl w:val="5"/>
    </w:pPr>
    <w:rPr>
      <w:rFonts w:ascii="Arial" w:hAnsi="Arial" w:eastAsia="黑体" w:cs="Times New Roman"/>
      <w:b/>
      <w:smallCaps/>
      <w:sz w:val="28"/>
      <w:szCs w:val="24"/>
    </w:rPr>
  </w:style>
  <w:style w:type="table" w:customStyle="1" w:styleId="2716">
    <w:name w:val="标书网格型表格正文3"/>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标书网格型表格正文11"/>
    <w:basedOn w:val="88"/>
    <w:autoRedefine/>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定制网格型14"/>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719">
    <w:name w:val="定制网格型112"/>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720">
    <w:name w:val="网格型13"/>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表格样式3"/>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722">
    <w:name w:val="政府行文表格4"/>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723">
    <w:name w:val="政府行文格式4"/>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724">
    <w:name w:val="网格型浅色13"/>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725">
    <w:name w:val="Test格式4"/>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726">
    <w:name w:val="Test格式13"/>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727">
    <w:name w:val="政府行文表格13"/>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728">
    <w:name w:val="政府行文格式13"/>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729">
    <w:name w:val="表格主题13"/>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0">
    <w:name w:val="网格型23"/>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网格型33"/>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浅色底纹13"/>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733">
    <w:name w:val="浅色网格 - 着色 63"/>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734">
    <w:name w:val="网格表 4 - 着色 513"/>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2735">
    <w:name w:val="TableGrid13"/>
    <w:autoRedefine/>
    <w:qFormat/>
    <w:uiPriority w:val="0"/>
    <w:rPr>
      <w:rFonts w:ascii="Calibri" w:hAnsi="Calibri"/>
    </w:rPr>
    <w:tblPr>
      <w:tblCellMar>
        <w:top w:w="0" w:type="dxa"/>
        <w:left w:w="0" w:type="dxa"/>
        <w:bottom w:w="0" w:type="dxa"/>
        <w:right w:w="0" w:type="dxa"/>
      </w:tblCellMar>
    </w:tblPr>
  </w:style>
  <w:style w:type="table" w:customStyle="1" w:styleId="2736">
    <w:name w:val="清单表 1 浅色 - 着色 113"/>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2737">
    <w:name w:val="未处理的提及8"/>
    <w:autoRedefine/>
    <w:qFormat/>
    <w:uiPriority w:val="99"/>
    <w:rPr>
      <w:color w:val="808080"/>
      <w:shd w:val="clear" w:color="auto" w:fill="E6E6E6"/>
    </w:rPr>
  </w:style>
  <w:style w:type="table" w:customStyle="1" w:styleId="2738">
    <w:name w:val="定制网格型121"/>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739">
    <w:name w:val="网格型112"/>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定制网格型1111"/>
    <w:basedOn w:val="88"/>
    <w:autoRedefine/>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741">
    <w:name w:val="表格样式11"/>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742">
    <w:name w:val="政府行文表格21"/>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743">
    <w:name w:val="政府行文格式2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744">
    <w:name w:val="网格型浅色111"/>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745">
    <w:name w:val="Test格式2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746">
    <w:name w:val="Test格式11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747">
    <w:name w:val="政府行文表格111"/>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748">
    <w:name w:val="政府行文格式11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749">
    <w:name w:val="表格主题111"/>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网格型212"/>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网格型311"/>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浅色底纹111"/>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753">
    <w:name w:val="浅色网格 - 着色 611"/>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754">
    <w:name w:val="网格表 4 - 着色 5111"/>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2755">
    <w:name w:val="TableGrid111"/>
    <w:autoRedefine/>
    <w:qFormat/>
    <w:uiPriority w:val="0"/>
    <w:rPr>
      <w:rFonts w:ascii="Calibri" w:hAnsi="Calibri"/>
    </w:rPr>
    <w:tblPr>
      <w:tblCellMar>
        <w:top w:w="0" w:type="dxa"/>
        <w:left w:w="0" w:type="dxa"/>
        <w:bottom w:w="0" w:type="dxa"/>
        <w:right w:w="0" w:type="dxa"/>
      </w:tblCellMar>
    </w:tblPr>
  </w:style>
  <w:style w:type="table" w:customStyle="1" w:styleId="2756">
    <w:name w:val="清单表 1 浅色 - 着色 1111"/>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2757">
    <w:name w:val="网格型42"/>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58">
    <w:name w:val="未处理的提及9"/>
    <w:autoRedefine/>
    <w:qFormat/>
    <w:uiPriority w:val="99"/>
    <w:rPr>
      <w:color w:val="605E5C"/>
      <w:shd w:val="clear" w:color="auto" w:fill="E1DFDD"/>
    </w:rPr>
  </w:style>
  <w:style w:type="table" w:customStyle="1" w:styleId="2759">
    <w:name w:val="网格型51"/>
    <w:basedOn w:val="8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表格样式21"/>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761">
    <w:name w:val="政府行文表格31"/>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762">
    <w:name w:val="标书网格型表格正文21"/>
    <w:basedOn w:val="88"/>
    <w:autoRedefine/>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763">
    <w:name w:val="政府行文格式3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764">
    <w:name w:val="网格型浅色121"/>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765">
    <w:name w:val="Test格式3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766">
    <w:name w:val="Test格式12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767">
    <w:name w:val="网格型122"/>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政府行文表格121"/>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769">
    <w:name w:val="政府行文格式12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770">
    <w:name w:val="表格主题121"/>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网格型221"/>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网格型321"/>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定制网格型131"/>
    <w:basedOn w:val="88"/>
    <w:autoRedefine/>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774">
    <w:name w:val="浅色底纹121"/>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775">
    <w:name w:val="浅色网格 - 着色 621"/>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776">
    <w:name w:val="网格表 4 - 着色 5121"/>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2777">
    <w:name w:val="TableGrid121"/>
    <w:autoRedefine/>
    <w:qFormat/>
    <w:uiPriority w:val="0"/>
    <w:rPr>
      <w:rFonts w:ascii="Calibri" w:hAnsi="Calibri"/>
    </w:rPr>
    <w:tblPr>
      <w:tblCellMar>
        <w:top w:w="0" w:type="dxa"/>
        <w:left w:w="0" w:type="dxa"/>
        <w:bottom w:w="0" w:type="dxa"/>
        <w:right w:w="0" w:type="dxa"/>
      </w:tblCellMar>
    </w:tblPr>
  </w:style>
  <w:style w:type="table" w:customStyle="1" w:styleId="2778">
    <w:name w:val="清单表 1 浅色 - 着色 1121"/>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2779">
    <w:name w:val="网格型!12"/>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0">
    <w:name w:val="网格型!2"/>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81">
    <w:name w:val="B表格题注"/>
    <w:next w:val="1"/>
    <w:autoRedefine/>
    <w:qFormat/>
    <w:uiPriority w:val="99"/>
    <w:pPr>
      <w:numPr>
        <w:ilvl w:val="0"/>
        <w:numId w:val="104"/>
      </w:numPr>
      <w:spacing w:line="360" w:lineRule="auto"/>
      <w:jc w:val="center"/>
    </w:pPr>
    <w:rPr>
      <w:rFonts w:ascii="Calibri" w:hAnsi="Calibri" w:eastAsia="黑体" w:cs="Times New Roman"/>
      <w:b/>
      <w:kern w:val="2"/>
      <w:sz w:val="21"/>
      <w:szCs w:val="21"/>
      <w:lang w:val="en-US" w:eastAsia="zh-CN" w:bidi="ar-SA"/>
    </w:rPr>
  </w:style>
  <w:style w:type="paragraph" w:customStyle="1" w:styleId="2782">
    <w:name w:val="B表格正文"/>
    <w:autoRedefine/>
    <w:qFormat/>
    <w:uiPriority w:val="99"/>
    <w:rPr>
      <w:rFonts w:ascii="Calibri" w:hAnsi="Calibri" w:eastAsia="黑体" w:cs="Times New Roman"/>
      <w:kern w:val="2"/>
      <w:sz w:val="21"/>
      <w:szCs w:val="21"/>
      <w:lang w:val="en-US" w:eastAsia="zh-CN" w:bidi="ar-SA"/>
    </w:rPr>
  </w:style>
  <w:style w:type="paragraph" w:customStyle="1" w:styleId="2783">
    <w:name w:val="B表头样式"/>
    <w:next w:val="1"/>
    <w:autoRedefine/>
    <w:qFormat/>
    <w:uiPriority w:val="99"/>
    <w:pPr>
      <w:jc w:val="center"/>
    </w:pPr>
    <w:rPr>
      <w:rFonts w:ascii="Calibri" w:hAnsi="Calibri" w:eastAsia="黑体" w:cs="Times New Roman"/>
      <w:b/>
      <w:kern w:val="2"/>
      <w:sz w:val="21"/>
      <w:szCs w:val="21"/>
      <w:lang w:val="en-US" w:eastAsia="zh-CN" w:bidi="ar-SA"/>
    </w:rPr>
  </w:style>
  <w:style w:type="paragraph" w:customStyle="1" w:styleId="2784">
    <w:name w:val="正文（奇虎360）"/>
    <w:link w:val="2785"/>
    <w:autoRedefine/>
    <w:qFormat/>
    <w:uiPriority w:val="0"/>
    <w:pPr>
      <w:spacing w:line="300" w:lineRule="auto"/>
    </w:pPr>
    <w:rPr>
      <w:rFonts w:ascii="Arial" w:hAnsi="Arial" w:eastAsia="宋体" w:cs="Times New Roman"/>
      <w:sz w:val="21"/>
      <w:szCs w:val="21"/>
      <w:lang w:val="en-US" w:eastAsia="zh-CN" w:bidi="ar-SA"/>
    </w:rPr>
  </w:style>
  <w:style w:type="character" w:customStyle="1" w:styleId="2785">
    <w:name w:val="正文（奇虎360） Char"/>
    <w:link w:val="2784"/>
    <w:autoRedefine/>
    <w:qFormat/>
    <w:uiPriority w:val="0"/>
    <w:rPr>
      <w:rFonts w:ascii="Arial" w:hAnsi="Arial"/>
      <w:sz w:val="21"/>
      <w:szCs w:val="21"/>
    </w:rPr>
  </w:style>
  <w:style w:type="paragraph" w:customStyle="1" w:styleId="2786">
    <w:name w:val="人民银行格式三"/>
    <w:basedOn w:val="5"/>
    <w:autoRedefine/>
    <w:qFormat/>
    <w:uiPriority w:val="99"/>
    <w:pPr>
      <w:widowControl/>
      <w:tabs>
        <w:tab w:val="left" w:pos="2694"/>
      </w:tabs>
      <w:adjustRightInd w:val="0"/>
      <w:spacing w:before="120" w:after="120" w:line="240" w:lineRule="auto"/>
      <w:ind w:left="992" w:hanging="992"/>
    </w:pPr>
    <w:rPr>
      <w:rFonts w:ascii="仿宋_GB2312" w:hAnsi="Arial Unicode MS" w:eastAsia="仿宋_GB2312" w:cs="Times New Roman"/>
      <w:b w:val="0"/>
      <w:bCs w:val="0"/>
      <w:kern w:val="0"/>
    </w:rPr>
  </w:style>
  <w:style w:type="paragraph" w:customStyle="1" w:styleId="2787">
    <w:name w:val="人民银行正文"/>
    <w:basedOn w:val="1"/>
    <w:autoRedefine/>
    <w:qFormat/>
    <w:uiPriority w:val="99"/>
    <w:pPr>
      <w:adjustRightInd w:val="0"/>
      <w:snapToGrid w:val="0"/>
      <w:spacing w:before="156" w:line="520" w:lineRule="exact"/>
      <w:ind w:firstLine="177" w:firstLineChars="177"/>
      <w:jc w:val="left"/>
    </w:pPr>
    <w:rPr>
      <w:rFonts w:ascii="仿宋_GB2312" w:hAnsi="微软雅黑" w:eastAsia="仿宋_GB2312" w:cs="Times New Roman"/>
      <w:bCs/>
      <w:smallCaps/>
      <w:sz w:val="30"/>
      <w:szCs w:val="21"/>
    </w:rPr>
  </w:style>
  <w:style w:type="character" w:customStyle="1" w:styleId="2788">
    <w:name w:val="未处理的提及81"/>
    <w:autoRedefine/>
    <w:qFormat/>
    <w:uiPriority w:val="99"/>
    <w:rPr>
      <w:color w:val="808080"/>
      <w:shd w:val="clear" w:color="auto" w:fill="E6E6E6"/>
    </w:rPr>
  </w:style>
  <w:style w:type="character" w:customStyle="1" w:styleId="2789">
    <w:name w:val="未处理的提及91"/>
    <w:autoRedefine/>
    <w:qFormat/>
    <w:uiPriority w:val="99"/>
    <w:rPr>
      <w:color w:val="605E5C"/>
      <w:shd w:val="clear" w:color="auto" w:fill="E1DFDD"/>
    </w:rPr>
  </w:style>
  <w:style w:type="table" w:customStyle="1" w:styleId="2790">
    <w:name w:val="标书网格型表格正文4"/>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网格型14"/>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网格型24"/>
    <w:basedOn w:val="88"/>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表格主题2"/>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4">
    <w:name w:val="中等深浅底纹 2 - 着色 311"/>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795">
    <w:name w:val="中等深浅网格 1 - 着色 211"/>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2796">
    <w:name w:val="中等深浅底纹 2 - 着色 34"/>
    <w:basedOn w:val="88"/>
    <w:autoRedefine/>
    <w:qFormat/>
    <w:uiPriority w:val="0"/>
    <w:rPr>
      <w:rFonts w:ascii="Calibri" w:hAnsi="Calibri"/>
      <w:kern w:val="2"/>
      <w:sz w:val="21"/>
      <w:szCs w:val="22"/>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797">
    <w:name w:val="中等深浅网格 1 - 着色 24"/>
    <w:basedOn w:val="88"/>
    <w:autoRedefine/>
    <w:qFormat/>
    <w:uiPriority w:val="0"/>
    <w:rPr>
      <w:rFonts w:ascii="Calibri" w:hAnsi="Calibri"/>
      <w:kern w:val="2"/>
      <w:sz w:val="21"/>
      <w:szCs w:val="22"/>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2798">
    <w:name w:val="网格型34"/>
    <w:basedOn w:val="88"/>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网格型!13"/>
    <w:basedOn w:val="88"/>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0">
    <w:name w:val="网格表 4 - 着色 111"/>
    <w:basedOn w:val="88"/>
    <w:autoRedefine/>
    <w:qFormat/>
    <w:uiPriority w:val="0"/>
    <w:rPr>
      <w:rFonts w:ascii="Calibri" w:hAnsi="Calibri"/>
      <w:kern w:val="2"/>
      <w:sz w:val="24"/>
      <w:szCs w:val="24"/>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2801">
    <w:name w:val="网格型113"/>
    <w:basedOn w:val="8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网格型213"/>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中等深浅网格 1 - 着色 221"/>
    <w:basedOn w:val="88"/>
    <w:autoRedefine/>
    <w:qFormat/>
    <w:uiPriority w:val="0"/>
    <w:rPr>
      <w:rFonts w:ascii="Calibri" w:hAnsi="Calibri" w:eastAsia="仿宋_GB2312"/>
      <w:sz w:val="24"/>
      <w:szCs w:val="24"/>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2804">
    <w:name w:val="网格表 1 浅色11"/>
    <w:basedOn w:val="88"/>
    <w:autoRedefine/>
    <w:qFormat/>
    <w:uiPriority w:val="0"/>
    <w:pPr>
      <w:jc w:val="both"/>
    </w:pPr>
    <w:rPr>
      <w:kern w:val="2"/>
      <w:sz w:val="28"/>
      <w:szCs w:val="22"/>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805">
    <w:name w:val="专业网格11"/>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浅色底纹14"/>
    <w:basedOn w:val="88"/>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807">
    <w:name w:val="浅色底纹 - 着色 31"/>
    <w:basedOn w:val="88"/>
    <w:autoRedefine/>
    <w:qFormat/>
    <w:uiPriority w:val="0"/>
    <w:rPr>
      <w:rFonts w:ascii="Calibri" w:hAnsi="Calibri"/>
      <w:color w:val="7B7B7B"/>
      <w:kern w:val="2"/>
      <w:sz w:val="21"/>
      <w:szCs w:val="22"/>
    </w:rPr>
    <w:tblPr>
      <w:tblBorders>
        <w:top w:val="single" w:color="A5A5A5" w:sz="8" w:space="0"/>
        <w:bottom w:val="single" w:color="A5A5A5" w:sz="8" w:space="0"/>
      </w:tblBorders>
    </w:tblPr>
    <w:tblStylePr w:type="fir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2808">
    <w:name w:val="浅色列表 - 着色 31"/>
    <w:basedOn w:val="88"/>
    <w:autoRedefine/>
    <w:qFormat/>
    <w:uiPriority w:val="0"/>
    <w:rPr>
      <w:rFonts w:ascii="Calibri" w:hAnsi="Calibri"/>
      <w:kern w:val="2"/>
      <w:sz w:val="21"/>
      <w:szCs w:val="22"/>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2809">
    <w:name w:val="浅色列表 - 着色 41"/>
    <w:basedOn w:val="88"/>
    <w:autoRedefine/>
    <w:qFormat/>
    <w:uiPriority w:val="0"/>
    <w:rPr>
      <w:rFonts w:ascii="Calibri" w:hAnsi="Calibri"/>
      <w:kern w:val="2"/>
      <w:sz w:val="21"/>
      <w:szCs w:val="22"/>
    </w:rPr>
    <w:tblPr>
      <w:tblBorders>
        <w:top w:val="single" w:color="FFC000" w:sz="8" w:space="0"/>
        <w:left w:val="single" w:color="FFC000" w:sz="8" w:space="0"/>
        <w:bottom w:val="single" w:color="FFC000" w:sz="8" w:space="0"/>
        <w:right w:val="single" w:color="FFC000" w:sz="8" w:space="0"/>
      </w:tblBorders>
    </w:tblPr>
    <w:tblStylePr w:type="firstRow">
      <w:pPr>
        <w:spacing w:before="0" w:after="0" w:line="240" w:lineRule="auto"/>
      </w:pPr>
      <w:rPr>
        <w:b/>
        <w:bCs/>
        <w:color w:val="FFFFFF"/>
      </w:rPr>
      <w:tcPr>
        <w:shd w:val="clear" w:color="auto" w:fill="FFC000"/>
      </w:tcPr>
    </w:tblStylePr>
    <w:tblStylePr w:type="lastRow">
      <w:pPr>
        <w:spacing w:before="0" w:after="0" w:line="240" w:lineRule="auto"/>
      </w:pPr>
      <w:rPr>
        <w:b/>
        <w:bCs/>
      </w:rPr>
      <w:tcPr>
        <w:tcBorders>
          <w:top w:val="double" w:color="FFC000" w:sz="6" w:space="0"/>
          <w:left w:val="single" w:color="FFC000" w:sz="8" w:space="0"/>
          <w:bottom w:val="single" w:color="FFC000" w:sz="8" w:space="0"/>
          <w:right w:val="single" w:color="FFC000" w:sz="8" w:space="0"/>
        </w:tcBorders>
      </w:tcPr>
    </w:tblStylePr>
    <w:tblStylePr w:type="firstCol">
      <w:rPr>
        <w:b/>
        <w:bCs/>
      </w:rPr>
    </w:tblStylePr>
    <w:tblStylePr w:type="lastCol">
      <w:rPr>
        <w:b/>
        <w:bCs/>
      </w:rPr>
    </w:tblStylePr>
    <w:tblStylePr w:type="band1Vert">
      <w:tcPr>
        <w:tcBorders>
          <w:top w:val="single" w:color="FFC000" w:sz="8" w:space="0"/>
          <w:left w:val="single" w:color="FFC000" w:sz="8" w:space="0"/>
          <w:bottom w:val="single" w:color="FFC000" w:sz="8" w:space="0"/>
          <w:right w:val="single" w:color="FFC000" w:sz="8" w:space="0"/>
        </w:tcBorders>
      </w:tcPr>
    </w:tblStylePr>
    <w:tblStylePr w:type="band1Horz">
      <w:tcPr>
        <w:tcBorders>
          <w:top w:val="single" w:color="FFC000" w:sz="8" w:space="0"/>
          <w:left w:val="single" w:color="FFC000" w:sz="8" w:space="0"/>
          <w:bottom w:val="single" w:color="FFC000" w:sz="8" w:space="0"/>
          <w:right w:val="single" w:color="FFC000" w:sz="8" w:space="0"/>
        </w:tcBorders>
      </w:tcPr>
    </w:tblStylePr>
  </w:style>
  <w:style w:type="table" w:customStyle="1" w:styleId="2810">
    <w:name w:val="中等深浅底纹 2 - 着色 321"/>
    <w:basedOn w:val="88"/>
    <w:autoRedefine/>
    <w:qFormat/>
    <w:uiPriority w:val="0"/>
    <w:rPr>
      <w:rFonts w:ascii="Calibri" w:hAnsi="Calibri"/>
      <w:kern w:val="2"/>
      <w:sz w:val="21"/>
      <w:szCs w:val="22"/>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11">
    <w:name w:val="表格主题14"/>
    <w:basedOn w:val="88"/>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网格型43"/>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中等深浅底纹 2 - 着色 331"/>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14">
    <w:name w:val="中等深浅网格 1 - 着色 231"/>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2815">
    <w:name w:val="标书网格型表格正文12"/>
    <w:basedOn w:val="88"/>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6">
    <w:name w:val="定制网格型15"/>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17">
    <w:name w:val="定制网格型113"/>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18">
    <w:name w:val="网格型123"/>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9">
    <w:name w:val="表格样式4"/>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820">
    <w:name w:val="政府行文表格5"/>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821">
    <w:name w:val="政府行文格式5"/>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822">
    <w:name w:val="网格型浅色14"/>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823">
    <w:name w:val="Test格式5"/>
    <w:basedOn w:val="88"/>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824">
    <w:name w:val="Test格式14"/>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825">
    <w:name w:val="政府行文表格14"/>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826">
    <w:name w:val="政府行文格式14"/>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827">
    <w:name w:val="表格主题112"/>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网格型222"/>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网格型312"/>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浅色底纹112"/>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831">
    <w:name w:val="浅色网格 - 着色 64"/>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832">
    <w:name w:val="网格表 4 - 着色 514"/>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2833">
    <w:name w:val="TableGrid14"/>
    <w:qFormat/>
    <w:uiPriority w:val="0"/>
    <w:rPr>
      <w:rFonts w:ascii="Calibri" w:hAnsi="Calibri"/>
    </w:rPr>
    <w:tblPr>
      <w:tblCellMar>
        <w:top w:w="0" w:type="dxa"/>
        <w:left w:w="0" w:type="dxa"/>
        <w:bottom w:w="0" w:type="dxa"/>
        <w:right w:w="0" w:type="dxa"/>
      </w:tblCellMar>
    </w:tblPr>
  </w:style>
  <w:style w:type="table" w:customStyle="1" w:styleId="2834">
    <w:name w:val="清单表 1 浅色 - 着色 114"/>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2835">
    <w:name w:val="定制网格型122"/>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36">
    <w:name w:val="网格型1111"/>
    <w:basedOn w:val="88"/>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7">
    <w:name w:val="定制网格型1112"/>
    <w:basedOn w:val="88"/>
    <w:autoRedefine/>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38">
    <w:name w:val="表格样式12"/>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839">
    <w:name w:val="政府行文表格22"/>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840">
    <w:name w:val="政府行文格式22"/>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841">
    <w:name w:val="网格型浅色112"/>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842">
    <w:name w:val="Test格式22"/>
    <w:basedOn w:val="88"/>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843">
    <w:name w:val="Test格式112"/>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844">
    <w:name w:val="政府行文表格112"/>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845">
    <w:name w:val="政府行文格式112"/>
    <w:basedOn w:val="88"/>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846">
    <w:name w:val="网格型2111"/>
    <w:basedOn w:val="88"/>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浅色网格 - 着色 612"/>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848">
    <w:name w:val="网格表 4 - 着色 5112"/>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2849">
    <w:name w:val="TableGrid112"/>
    <w:autoRedefine/>
    <w:qFormat/>
    <w:uiPriority w:val="0"/>
    <w:rPr>
      <w:rFonts w:ascii="Calibri" w:hAnsi="Calibri"/>
    </w:rPr>
    <w:tblPr>
      <w:tblCellMar>
        <w:top w:w="0" w:type="dxa"/>
        <w:left w:w="0" w:type="dxa"/>
        <w:bottom w:w="0" w:type="dxa"/>
        <w:right w:w="0" w:type="dxa"/>
      </w:tblCellMar>
    </w:tblPr>
  </w:style>
  <w:style w:type="table" w:customStyle="1" w:styleId="2850">
    <w:name w:val="清单表 1 浅色 - 着色 1112"/>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2851">
    <w:name w:val="网格型411"/>
    <w:basedOn w:val="88"/>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网格型52"/>
    <w:basedOn w:val="8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表格样式22"/>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854">
    <w:name w:val="政府行文表格32"/>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855">
    <w:name w:val="标书网格型表格正文22"/>
    <w:basedOn w:val="88"/>
    <w:autoRedefine/>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856">
    <w:name w:val="政府行文格式32"/>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857">
    <w:name w:val="网格型浅色122"/>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858">
    <w:name w:val="Test格式32"/>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859">
    <w:name w:val="Test格式122"/>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860">
    <w:name w:val="网格型1211"/>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政府行文表格122"/>
    <w:basedOn w:val="89"/>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862">
    <w:name w:val="政府行文格式122"/>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863">
    <w:name w:val="表格主题122"/>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4">
    <w:name w:val="网格型32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定制网格型132"/>
    <w:basedOn w:val="88"/>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866">
    <w:name w:val="浅色底纹122"/>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867">
    <w:name w:val="浅色网格 - 着色 622"/>
    <w:basedOn w:val="88"/>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868">
    <w:name w:val="网格表 4 - 着色 5122"/>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2869">
    <w:name w:val="TableGrid122"/>
    <w:autoRedefine/>
    <w:qFormat/>
    <w:uiPriority w:val="0"/>
    <w:rPr>
      <w:rFonts w:ascii="Calibri" w:hAnsi="Calibri"/>
    </w:rPr>
    <w:tblPr>
      <w:tblCellMar>
        <w:top w:w="0" w:type="dxa"/>
        <w:left w:w="0" w:type="dxa"/>
        <w:bottom w:w="0" w:type="dxa"/>
        <w:right w:w="0" w:type="dxa"/>
      </w:tblCellMar>
    </w:tblPr>
  </w:style>
  <w:style w:type="table" w:customStyle="1" w:styleId="2870">
    <w:name w:val="清单表 1 浅色 - 着色 1122"/>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2871">
    <w:name w:val="网格型!111"/>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72">
    <w:name w:val="标题22"/>
    <w:basedOn w:val="1"/>
    <w:autoRedefine/>
    <w:qFormat/>
    <w:uiPriority w:val="99"/>
    <w:pPr>
      <w:spacing w:before="156"/>
      <w:jc w:val="left"/>
    </w:pPr>
    <w:rPr>
      <w:rFonts w:ascii="Calibri" w:hAnsi="Calibri" w:eastAsia="宋体" w:cs="Times New Roman"/>
      <w:bCs/>
      <w:smallCaps/>
    </w:rPr>
  </w:style>
  <w:style w:type="character" w:customStyle="1" w:styleId="2873">
    <w:name w:val="书籍标题2"/>
    <w:autoRedefine/>
    <w:qFormat/>
    <w:uiPriority w:val="33"/>
    <w:rPr>
      <w:b/>
      <w:bCs/>
      <w:i/>
      <w:iCs/>
      <w:spacing w:val="5"/>
    </w:rPr>
  </w:style>
  <w:style w:type="table" w:customStyle="1" w:styleId="2874">
    <w:name w:val="标书网格型表格正文5"/>
    <w:basedOn w:val="88"/>
    <w:qFormat/>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5">
    <w:name w:val="网格型15"/>
    <w:basedOn w:val="88"/>
    <w:autoRedefine/>
    <w:qFormat/>
    <w:uiPriority w:val="3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网格型25"/>
    <w:basedOn w:val="88"/>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表格主题3"/>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中等深浅底纹 2 - 着色 312"/>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79">
    <w:name w:val="中等深浅网格 1 - 着色 212"/>
    <w:basedOn w:val="88"/>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2880">
    <w:name w:val="中等深浅底纹 2 - 着色 35"/>
    <w:basedOn w:val="88"/>
    <w:autoRedefine/>
    <w:qFormat/>
    <w:uiPriority w:val="0"/>
    <w:rPr>
      <w:rFonts w:ascii="Calibri" w:hAnsi="Calibri"/>
      <w:kern w:val="2"/>
      <w:sz w:val="21"/>
      <w:szCs w:val="21"/>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81">
    <w:name w:val="中等深浅网格 1 - 着色 25"/>
    <w:basedOn w:val="88"/>
    <w:autoRedefine/>
    <w:qFormat/>
    <w:uiPriority w:val="0"/>
    <w:rPr>
      <w:rFonts w:ascii="Calibri" w:hAnsi="Calibri"/>
      <w:kern w:val="2"/>
      <w:sz w:val="21"/>
      <w:szCs w:val="21"/>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2882">
    <w:name w:val="网格型35"/>
    <w:basedOn w:val="88"/>
    <w:autoRedefine/>
    <w:qFormat/>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网格型!14"/>
    <w:basedOn w:val="88"/>
    <w:autoRedefine/>
    <w:qFormat/>
    <w:uiPriority w:val="0"/>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网格表 4 - 着色 112"/>
    <w:basedOn w:val="88"/>
    <w:autoRedefine/>
    <w:qFormat/>
    <w:uiPriority w:val="0"/>
    <w:rPr>
      <w:rFonts w:ascii="Calibri" w:hAnsi="Calibri"/>
      <w:kern w:val="2"/>
      <w:sz w:val="24"/>
      <w:szCs w:val="24"/>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2885">
    <w:name w:val="网格型114"/>
    <w:basedOn w:val="8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网格型214"/>
    <w:basedOn w:val="8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7">
    <w:name w:val="中等深浅网格 1 - 着色 222"/>
    <w:basedOn w:val="88"/>
    <w:autoRedefine/>
    <w:qFormat/>
    <w:uiPriority w:val="0"/>
    <w:rPr>
      <w:rFonts w:ascii="Calibri" w:hAnsi="Calibri" w:eastAsia="仿宋_GB2312"/>
      <w:sz w:val="24"/>
      <w:szCs w:val="24"/>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2888">
    <w:name w:val="网格表 1 浅色12"/>
    <w:basedOn w:val="88"/>
    <w:autoRedefine/>
    <w:qFormat/>
    <w:uiPriority w:val="0"/>
    <w:pPr>
      <w:jc w:val="both"/>
    </w:pPr>
    <w:rPr>
      <w:kern w:val="2"/>
      <w:sz w:val="28"/>
      <w:szCs w:val="21"/>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889">
    <w:name w:val="专业网格12"/>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0">
    <w:name w:val="浅色底纹15"/>
    <w:basedOn w:val="88"/>
    <w:autoRedefine/>
    <w:qFormat/>
    <w:uiPriority w:val="0"/>
    <w:rPr>
      <w:rFonts w:ascii="Calibri" w:hAnsi="Calibri"/>
      <w:color w:val="000000"/>
      <w:kern w:val="2"/>
      <w:sz w:val="21"/>
      <w:szCs w:val="21"/>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891">
    <w:name w:val="浅色底纹 - 着色 32"/>
    <w:basedOn w:val="88"/>
    <w:autoRedefine/>
    <w:qFormat/>
    <w:uiPriority w:val="0"/>
    <w:rPr>
      <w:rFonts w:ascii="Calibri" w:hAnsi="Calibri"/>
      <w:color w:val="7B7B7B"/>
      <w:kern w:val="2"/>
      <w:sz w:val="21"/>
      <w:szCs w:val="21"/>
    </w:rPr>
    <w:tblPr>
      <w:tblBorders>
        <w:top w:val="single" w:color="A5A5A5" w:sz="8" w:space="0"/>
        <w:bottom w:val="single" w:color="A5A5A5" w:sz="8" w:space="0"/>
      </w:tblBorders>
    </w:tblPr>
    <w:tblStylePr w:type="fir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2892">
    <w:name w:val="浅色列表 - 着色 32"/>
    <w:basedOn w:val="88"/>
    <w:qFormat/>
    <w:uiPriority w:val="0"/>
    <w:rPr>
      <w:rFonts w:ascii="Calibri" w:hAnsi="Calibri"/>
      <w:kern w:val="2"/>
      <w:sz w:val="21"/>
      <w:szCs w:val="21"/>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2893">
    <w:name w:val="浅色列表 - 着色 42"/>
    <w:basedOn w:val="88"/>
    <w:autoRedefine/>
    <w:qFormat/>
    <w:uiPriority w:val="0"/>
    <w:rPr>
      <w:rFonts w:ascii="Calibri" w:hAnsi="Calibri"/>
      <w:kern w:val="2"/>
      <w:sz w:val="21"/>
      <w:szCs w:val="21"/>
    </w:rPr>
    <w:tblPr>
      <w:tblBorders>
        <w:top w:val="single" w:color="FFC000" w:sz="8" w:space="0"/>
        <w:left w:val="single" w:color="FFC000" w:sz="8" w:space="0"/>
        <w:bottom w:val="single" w:color="FFC000" w:sz="8" w:space="0"/>
        <w:right w:val="single" w:color="FFC000" w:sz="8" w:space="0"/>
      </w:tblBorders>
    </w:tblPr>
    <w:tblStylePr w:type="firstRow">
      <w:pPr>
        <w:spacing w:before="0" w:after="0" w:line="240" w:lineRule="auto"/>
      </w:pPr>
      <w:rPr>
        <w:b/>
        <w:bCs/>
        <w:color w:val="FFFFFF"/>
      </w:rPr>
      <w:tcPr>
        <w:shd w:val="clear" w:color="auto" w:fill="FFC000"/>
      </w:tcPr>
    </w:tblStylePr>
    <w:tblStylePr w:type="lastRow">
      <w:pPr>
        <w:spacing w:before="0" w:after="0" w:line="240" w:lineRule="auto"/>
      </w:pPr>
      <w:rPr>
        <w:b/>
        <w:bCs/>
      </w:rPr>
      <w:tcPr>
        <w:tcBorders>
          <w:top w:val="double" w:color="FFC000" w:sz="6" w:space="0"/>
          <w:left w:val="single" w:color="FFC000" w:sz="8" w:space="0"/>
          <w:bottom w:val="single" w:color="FFC000" w:sz="8" w:space="0"/>
          <w:right w:val="single" w:color="FFC000" w:sz="8" w:space="0"/>
        </w:tcBorders>
      </w:tcPr>
    </w:tblStylePr>
    <w:tblStylePr w:type="firstCol">
      <w:rPr>
        <w:b/>
        <w:bCs/>
      </w:rPr>
    </w:tblStylePr>
    <w:tblStylePr w:type="lastCol">
      <w:rPr>
        <w:b/>
        <w:bCs/>
      </w:rPr>
    </w:tblStylePr>
    <w:tblStylePr w:type="band1Vert">
      <w:tcPr>
        <w:tcBorders>
          <w:top w:val="single" w:color="FFC000" w:sz="8" w:space="0"/>
          <w:left w:val="single" w:color="FFC000" w:sz="8" w:space="0"/>
          <w:bottom w:val="single" w:color="FFC000" w:sz="8" w:space="0"/>
          <w:right w:val="single" w:color="FFC000" w:sz="8" w:space="0"/>
        </w:tcBorders>
      </w:tcPr>
    </w:tblStylePr>
    <w:tblStylePr w:type="band1Horz">
      <w:tcPr>
        <w:tcBorders>
          <w:top w:val="single" w:color="FFC000" w:sz="8" w:space="0"/>
          <w:left w:val="single" w:color="FFC000" w:sz="8" w:space="0"/>
          <w:bottom w:val="single" w:color="FFC000" w:sz="8" w:space="0"/>
          <w:right w:val="single" w:color="FFC000" w:sz="8" w:space="0"/>
        </w:tcBorders>
      </w:tcPr>
    </w:tblStylePr>
  </w:style>
  <w:style w:type="table" w:customStyle="1" w:styleId="2894">
    <w:name w:val="中等深浅底纹 2 - 着色 322"/>
    <w:basedOn w:val="88"/>
    <w:autoRedefine/>
    <w:qFormat/>
    <w:uiPriority w:val="0"/>
    <w:rPr>
      <w:rFonts w:ascii="Calibri" w:hAnsi="Calibri"/>
      <w:kern w:val="2"/>
      <w:sz w:val="21"/>
      <w:szCs w:val="21"/>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95">
    <w:name w:val="表格主题15"/>
    <w:basedOn w:val="88"/>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6">
    <w:name w:val="网格型44"/>
    <w:basedOn w:val="88"/>
    <w:autoRedefine/>
    <w:qFormat/>
    <w:uiPriority w:val="3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中等深浅底纹 2 - 着色 332"/>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98">
    <w:name w:val="中等深浅网格 1 - 着色 232"/>
    <w:basedOn w:val="88"/>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2899">
    <w:name w:val="标书网格型表格正文13"/>
    <w:basedOn w:val="88"/>
    <w:autoRedefine/>
    <w:qFormat/>
    <w:uiPriority w:val="39"/>
    <w:rPr>
      <w:rFonts w:ascii="Calibri" w:hAnsi="Calibri"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定制网格型16"/>
    <w:basedOn w:val="88"/>
    <w:autoRedefine/>
    <w:qFormat/>
    <w:uiPriority w:val="0"/>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01">
    <w:name w:val="定制网格型114"/>
    <w:basedOn w:val="88"/>
    <w:autoRedefine/>
    <w:qFormat/>
    <w:uiPriority w:val="0"/>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02">
    <w:name w:val="网格型124"/>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表格样式5"/>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904">
    <w:name w:val="政府行文表格6"/>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905">
    <w:name w:val="政府行文格式6"/>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906">
    <w:name w:val="网格型浅色15"/>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907">
    <w:name w:val="Test格式6"/>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908">
    <w:name w:val="Test格式15"/>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909">
    <w:name w:val="政府行文表格15"/>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910">
    <w:name w:val="政府行文格式15"/>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911">
    <w:name w:val="表格主题113"/>
    <w:basedOn w:val="88"/>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2">
    <w:name w:val="网格型223"/>
    <w:basedOn w:val="88"/>
    <w:autoRedefine/>
    <w:qFormat/>
    <w:uiPriority w:val="0"/>
    <w:rPr>
      <w:rFonts w:ascii="Calibri" w:hAnsi="Calibri"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3">
    <w:name w:val="网格型313"/>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浅色底纹113"/>
    <w:basedOn w:val="88"/>
    <w:autoRedefine/>
    <w:qFormat/>
    <w:uiPriority w:val="0"/>
    <w:rPr>
      <w:rFonts w:ascii="Calibri" w:hAnsi="Calibri"/>
      <w:color w:val="000000"/>
      <w:kern w:val="2"/>
      <w:sz w:val="21"/>
      <w:szCs w:val="21"/>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915">
    <w:name w:val="浅色网格 - 着色 65"/>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916">
    <w:name w:val="网格表 4 - 着色 515"/>
    <w:basedOn w:val="88"/>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2917">
    <w:name w:val="TableGrid15"/>
    <w:autoRedefine/>
    <w:qFormat/>
    <w:uiPriority w:val="0"/>
    <w:rPr>
      <w:rFonts w:ascii="Calibri" w:hAnsi="Calibri"/>
    </w:rPr>
    <w:tblPr>
      <w:tblCellMar>
        <w:top w:w="0" w:type="dxa"/>
        <w:left w:w="0" w:type="dxa"/>
        <w:bottom w:w="0" w:type="dxa"/>
        <w:right w:w="0" w:type="dxa"/>
      </w:tblCellMar>
    </w:tblPr>
  </w:style>
  <w:style w:type="table" w:customStyle="1" w:styleId="2918">
    <w:name w:val="清单表 1 浅色 - 着色 115"/>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2919">
    <w:name w:val="定制网格型123"/>
    <w:basedOn w:val="88"/>
    <w:autoRedefine/>
    <w:qFormat/>
    <w:uiPriority w:val="0"/>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20">
    <w:name w:val="网格型1112"/>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定制网格型1113"/>
    <w:basedOn w:val="88"/>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22">
    <w:name w:val="表格样式13"/>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923">
    <w:name w:val="政府行文表格23"/>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924">
    <w:name w:val="政府行文格式23"/>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925">
    <w:name w:val="网格型浅色113"/>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926">
    <w:name w:val="Test格式23"/>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927">
    <w:name w:val="Test格式113"/>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928">
    <w:name w:val="政府行文表格113"/>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929">
    <w:name w:val="政府行文格式113"/>
    <w:basedOn w:val="88"/>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930">
    <w:name w:val="网格型2112"/>
    <w:basedOn w:val="88"/>
    <w:autoRedefine/>
    <w:qFormat/>
    <w:uiPriority w:val="0"/>
    <w:rPr>
      <w:rFonts w:ascii="Calibri" w:hAnsi="Calibri"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1">
    <w:name w:val="浅色网格 - 着色 613"/>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932">
    <w:name w:val="网格表 4 - 着色 5113"/>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2933">
    <w:name w:val="TableGrid113"/>
    <w:autoRedefine/>
    <w:qFormat/>
    <w:uiPriority w:val="0"/>
    <w:rPr>
      <w:rFonts w:ascii="Calibri" w:hAnsi="Calibri"/>
    </w:rPr>
    <w:tblPr>
      <w:tblCellMar>
        <w:top w:w="0" w:type="dxa"/>
        <w:left w:w="0" w:type="dxa"/>
        <w:bottom w:w="0" w:type="dxa"/>
        <w:right w:w="0" w:type="dxa"/>
      </w:tblCellMar>
    </w:tblPr>
  </w:style>
  <w:style w:type="table" w:customStyle="1" w:styleId="2934">
    <w:name w:val="清单表 1 浅色 - 着色 1113"/>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2935">
    <w:name w:val="网格型412"/>
    <w:basedOn w:val="88"/>
    <w:autoRedefine/>
    <w:qFormat/>
    <w:uiPriority w:val="3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6">
    <w:name w:val="网格型53"/>
    <w:basedOn w:val="88"/>
    <w:autoRedefine/>
    <w:qFormat/>
    <w:uiPriority w:val="39"/>
    <w:rPr>
      <w:rFonts w:ascii="等线" w:hAnsi="等线" w:eastAsia="等线"/>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表格样式23"/>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938">
    <w:name w:val="政府行文表格33"/>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939">
    <w:name w:val="标书网格型表格正文23"/>
    <w:basedOn w:val="88"/>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940">
    <w:name w:val="政府行文格式33"/>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941">
    <w:name w:val="网格型浅色123"/>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942">
    <w:name w:val="Test格式33"/>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943">
    <w:name w:val="Test格式123"/>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944">
    <w:name w:val="网格型1212"/>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5">
    <w:name w:val="政府行文表格123"/>
    <w:basedOn w:val="89"/>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946">
    <w:name w:val="政府行文格式123"/>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947">
    <w:name w:val="表格主题123"/>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8">
    <w:name w:val="网格型323"/>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定制网格型133"/>
    <w:basedOn w:val="88"/>
    <w:autoRedefine/>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50">
    <w:name w:val="浅色底纹123"/>
    <w:basedOn w:val="88"/>
    <w:autoRedefine/>
    <w:qFormat/>
    <w:uiPriority w:val="0"/>
    <w:rPr>
      <w:rFonts w:ascii="Calibri" w:hAnsi="Calibri"/>
      <w:color w:val="000000"/>
      <w:kern w:val="2"/>
      <w:sz w:val="21"/>
      <w:szCs w:val="21"/>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951">
    <w:name w:val="浅色网格 - 着色 623"/>
    <w:basedOn w:val="88"/>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952">
    <w:name w:val="网格表 4 - 着色 5123"/>
    <w:basedOn w:val="88"/>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2953">
    <w:name w:val="TableGrid123"/>
    <w:autoRedefine/>
    <w:qFormat/>
    <w:uiPriority w:val="0"/>
    <w:rPr>
      <w:rFonts w:ascii="Calibri" w:hAnsi="Calibri"/>
    </w:rPr>
    <w:tblPr>
      <w:tblCellMar>
        <w:top w:w="0" w:type="dxa"/>
        <w:left w:w="0" w:type="dxa"/>
        <w:bottom w:w="0" w:type="dxa"/>
        <w:right w:w="0" w:type="dxa"/>
      </w:tblCellMar>
    </w:tblPr>
  </w:style>
  <w:style w:type="table" w:customStyle="1" w:styleId="2954">
    <w:name w:val="清单表 1 浅色 - 着色 1123"/>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2955">
    <w:name w:val="网格型!112"/>
    <w:basedOn w:val="88"/>
    <w:autoRedefine/>
    <w:qFormat/>
    <w:uiPriority w:val="0"/>
    <w:rPr>
      <w:rFonts w:ascii="Calibri" w:hAnsi="Calibri"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标书网格型表格正文31"/>
    <w:basedOn w:val="88"/>
    <w:autoRedefine/>
    <w:qFormat/>
    <w:uiPriority w:val="3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标书网格型表格正文111"/>
    <w:basedOn w:val="88"/>
    <w:autoRedefine/>
    <w:qFormat/>
    <w:uiPriority w:val="39"/>
    <w:rPr>
      <w:rFonts w:ascii="Calibri" w:hAnsi="Calibri"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定制网格型141"/>
    <w:basedOn w:val="88"/>
    <w:autoRedefine/>
    <w:qFormat/>
    <w:uiPriority w:val="0"/>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59">
    <w:name w:val="定制网格型1121"/>
    <w:basedOn w:val="88"/>
    <w:autoRedefine/>
    <w:qFormat/>
    <w:uiPriority w:val="0"/>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60">
    <w:name w:val="网格型131"/>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1">
    <w:name w:val="表格样式31"/>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962">
    <w:name w:val="政府行文表格41"/>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963">
    <w:name w:val="政府行文格式4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964">
    <w:name w:val="网格型浅色131"/>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965">
    <w:name w:val="Test格式4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966">
    <w:name w:val="Test格式13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967">
    <w:name w:val="政府行文表格131"/>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968">
    <w:name w:val="政府行文格式13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969">
    <w:name w:val="表格主题131"/>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0">
    <w:name w:val="网格型231"/>
    <w:basedOn w:val="88"/>
    <w:autoRedefine/>
    <w:qFormat/>
    <w:uiPriority w:val="0"/>
    <w:rPr>
      <w:rFonts w:ascii="Calibri" w:hAnsi="Calibri"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网格型331"/>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2">
    <w:name w:val="浅色底纹131"/>
    <w:basedOn w:val="88"/>
    <w:autoRedefine/>
    <w:qFormat/>
    <w:uiPriority w:val="0"/>
    <w:rPr>
      <w:rFonts w:ascii="Calibri" w:hAnsi="Calibri"/>
      <w:color w:val="000000"/>
      <w:kern w:val="2"/>
      <w:sz w:val="21"/>
      <w:szCs w:val="21"/>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973">
    <w:name w:val="浅色网格 - 着色 631"/>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974">
    <w:name w:val="网格表 4 - 着色 5131"/>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2975">
    <w:name w:val="TableGrid131"/>
    <w:autoRedefine/>
    <w:qFormat/>
    <w:uiPriority w:val="0"/>
    <w:rPr>
      <w:rFonts w:ascii="Calibri" w:hAnsi="Calibri"/>
    </w:rPr>
    <w:tblPr>
      <w:tblCellMar>
        <w:top w:w="0" w:type="dxa"/>
        <w:left w:w="0" w:type="dxa"/>
        <w:bottom w:w="0" w:type="dxa"/>
        <w:right w:w="0" w:type="dxa"/>
      </w:tblCellMar>
    </w:tblPr>
  </w:style>
  <w:style w:type="table" w:customStyle="1" w:styleId="2976">
    <w:name w:val="清单表 1 浅色 - 着色 1131"/>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2977">
    <w:name w:val="定制网格型1211"/>
    <w:basedOn w:val="88"/>
    <w:autoRedefine/>
    <w:qFormat/>
    <w:uiPriority w:val="0"/>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78">
    <w:name w:val="网格型1121"/>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定制网格型11111"/>
    <w:basedOn w:val="88"/>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80">
    <w:name w:val="表格样式111"/>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981">
    <w:name w:val="政府行文表格211"/>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982">
    <w:name w:val="政府行文格式21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983">
    <w:name w:val="网格型浅色1111"/>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984">
    <w:name w:val="Test格式21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985">
    <w:name w:val="Test格式111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986">
    <w:name w:val="政府行文表格1111"/>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2987">
    <w:name w:val="政府行文格式111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2988">
    <w:name w:val="表格主题1111"/>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网格型2121"/>
    <w:basedOn w:val="88"/>
    <w:autoRedefine/>
    <w:qFormat/>
    <w:uiPriority w:val="0"/>
    <w:rPr>
      <w:rFonts w:ascii="Calibri" w:hAnsi="Calibri"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0">
    <w:name w:val="网格型311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浅色底纹1111"/>
    <w:basedOn w:val="88"/>
    <w:autoRedefine/>
    <w:qFormat/>
    <w:uiPriority w:val="0"/>
    <w:rPr>
      <w:rFonts w:ascii="Calibri" w:hAnsi="Calibri"/>
      <w:color w:val="000000"/>
      <w:kern w:val="2"/>
      <w:sz w:val="21"/>
      <w:szCs w:val="21"/>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992">
    <w:name w:val="浅色网格 - 着色 6111"/>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993">
    <w:name w:val="网格表 4 - 着色 51111"/>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2994">
    <w:name w:val="TableGrid1111"/>
    <w:autoRedefine/>
    <w:qFormat/>
    <w:uiPriority w:val="0"/>
    <w:rPr>
      <w:rFonts w:ascii="Calibri" w:hAnsi="Calibri"/>
    </w:rPr>
    <w:tblPr>
      <w:tblCellMar>
        <w:top w:w="0" w:type="dxa"/>
        <w:left w:w="0" w:type="dxa"/>
        <w:bottom w:w="0" w:type="dxa"/>
        <w:right w:w="0" w:type="dxa"/>
      </w:tblCellMar>
    </w:tblPr>
  </w:style>
  <w:style w:type="table" w:customStyle="1" w:styleId="2995">
    <w:name w:val="清单表 1 浅色 - 着色 11111"/>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2996">
    <w:name w:val="网格型421"/>
    <w:basedOn w:val="88"/>
    <w:autoRedefine/>
    <w:qFormat/>
    <w:uiPriority w:val="3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7">
    <w:name w:val="网格型511"/>
    <w:basedOn w:val="88"/>
    <w:autoRedefine/>
    <w:qFormat/>
    <w:uiPriority w:val="39"/>
    <w:rPr>
      <w:rFonts w:ascii="等线" w:hAnsi="等线" w:eastAsia="等线"/>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表格样式211"/>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2999">
    <w:name w:val="政府行文表格311"/>
    <w:basedOn w:val="89"/>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000">
    <w:name w:val="标书网格型表格正文211"/>
    <w:basedOn w:val="88"/>
    <w:autoRedefine/>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001">
    <w:name w:val="政府行文格式311"/>
    <w:basedOn w:val="88"/>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002">
    <w:name w:val="网格型浅色1211"/>
    <w:basedOn w:val="88"/>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003">
    <w:name w:val="Test格式31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004">
    <w:name w:val="Test格式121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005">
    <w:name w:val="网格型1221"/>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6">
    <w:name w:val="政府行文表格1211"/>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007">
    <w:name w:val="政府行文格式121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008">
    <w:name w:val="表格主题1211"/>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网格型2211"/>
    <w:basedOn w:val="88"/>
    <w:autoRedefine/>
    <w:qFormat/>
    <w:uiPriority w:val="0"/>
    <w:rPr>
      <w:rFonts w:ascii="Calibri" w:hAnsi="Calibri"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网格型3211"/>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定制网格型1311"/>
    <w:basedOn w:val="88"/>
    <w:autoRedefine/>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012">
    <w:name w:val="浅色底纹1211"/>
    <w:basedOn w:val="88"/>
    <w:autoRedefine/>
    <w:qFormat/>
    <w:uiPriority w:val="0"/>
    <w:rPr>
      <w:rFonts w:ascii="Calibri" w:hAnsi="Calibri"/>
      <w:color w:val="000000"/>
      <w:kern w:val="2"/>
      <w:sz w:val="21"/>
      <w:szCs w:val="21"/>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013">
    <w:name w:val="浅色网格 - 着色 6211"/>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014">
    <w:name w:val="网格表 4 - 着色 51211"/>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015">
    <w:name w:val="TableGrid1211"/>
    <w:autoRedefine/>
    <w:qFormat/>
    <w:uiPriority w:val="0"/>
    <w:rPr>
      <w:rFonts w:ascii="Calibri" w:hAnsi="Calibri"/>
    </w:rPr>
    <w:tblPr>
      <w:tblCellMar>
        <w:top w:w="0" w:type="dxa"/>
        <w:left w:w="0" w:type="dxa"/>
        <w:bottom w:w="0" w:type="dxa"/>
        <w:right w:w="0" w:type="dxa"/>
      </w:tblCellMar>
    </w:tblPr>
  </w:style>
  <w:style w:type="table" w:customStyle="1" w:styleId="3016">
    <w:name w:val="清单表 1 浅色 - 着色 11211"/>
    <w:basedOn w:val="88"/>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017">
    <w:name w:val="网格型!121"/>
    <w:basedOn w:val="88"/>
    <w:autoRedefine/>
    <w:qFormat/>
    <w:uiPriority w:val="0"/>
    <w:rPr>
      <w:rFonts w:ascii="Calibri" w:hAnsi="Calibri"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网格型!21"/>
    <w:basedOn w:val="88"/>
    <w:autoRedefine/>
    <w:qFormat/>
    <w:uiPriority w:val="0"/>
    <w:rPr>
      <w:rFonts w:ascii="Calibri" w:hAnsi="Calibri"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9">
    <w:name w:val="网格型6"/>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网格型16"/>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标书网格型表格正文6"/>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网格型17"/>
    <w:basedOn w:val="88"/>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3">
    <w:name w:val="网格型26"/>
    <w:basedOn w:val="88"/>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4">
    <w:name w:val="表格主题4"/>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中等深浅底纹 2 - 着色 313"/>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26">
    <w:name w:val="中等深浅网格 1 - 着色 213"/>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027">
    <w:name w:val="中等深浅底纹 2 - 着色 36"/>
    <w:basedOn w:val="88"/>
    <w:autoRedefine/>
    <w:qFormat/>
    <w:uiPriority w:val="0"/>
    <w:rPr>
      <w:rFonts w:ascii="Calibri" w:hAnsi="Calibri"/>
      <w:kern w:val="2"/>
      <w:sz w:val="21"/>
      <w:szCs w:val="22"/>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28">
    <w:name w:val="中等深浅网格 1 - 着色 26"/>
    <w:basedOn w:val="88"/>
    <w:autoRedefine/>
    <w:qFormat/>
    <w:uiPriority w:val="0"/>
    <w:rPr>
      <w:rFonts w:ascii="Calibri" w:hAnsi="Calibri"/>
      <w:kern w:val="2"/>
      <w:sz w:val="21"/>
      <w:szCs w:val="22"/>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029">
    <w:name w:val="网格型36"/>
    <w:basedOn w:val="88"/>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网格型!15"/>
    <w:basedOn w:val="88"/>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网格表 4 - 着色 113"/>
    <w:basedOn w:val="88"/>
    <w:autoRedefine/>
    <w:qFormat/>
    <w:uiPriority w:val="0"/>
    <w:rPr>
      <w:rFonts w:ascii="Calibri" w:hAnsi="Calibri"/>
      <w:kern w:val="2"/>
      <w:sz w:val="24"/>
      <w:szCs w:val="24"/>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3032">
    <w:name w:val="网格型115"/>
    <w:basedOn w:val="8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网格型215"/>
    <w:basedOn w:val="8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中等深浅网格 1 - 着色 223"/>
    <w:basedOn w:val="88"/>
    <w:qFormat/>
    <w:uiPriority w:val="0"/>
    <w:rPr>
      <w:rFonts w:ascii="Calibri" w:hAnsi="Calibri" w:eastAsia="仿宋_GB2312"/>
      <w:sz w:val="24"/>
      <w:szCs w:val="24"/>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035">
    <w:name w:val="网格表 1 浅色13"/>
    <w:basedOn w:val="88"/>
    <w:autoRedefine/>
    <w:qFormat/>
    <w:uiPriority w:val="0"/>
    <w:pPr>
      <w:jc w:val="both"/>
    </w:pPr>
    <w:rPr>
      <w:kern w:val="2"/>
      <w:sz w:val="28"/>
      <w:szCs w:val="22"/>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3036">
    <w:name w:val="专业网格13"/>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浅色底纹16"/>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038">
    <w:name w:val="浅色底纹 - 着色 33"/>
    <w:basedOn w:val="88"/>
    <w:autoRedefine/>
    <w:qFormat/>
    <w:uiPriority w:val="0"/>
    <w:rPr>
      <w:rFonts w:ascii="Calibri" w:hAnsi="Calibri"/>
      <w:color w:val="7B7B7B"/>
      <w:kern w:val="2"/>
      <w:sz w:val="21"/>
      <w:szCs w:val="22"/>
    </w:rPr>
    <w:tblPr>
      <w:tblBorders>
        <w:top w:val="single" w:color="A5A5A5" w:sz="8" w:space="0"/>
        <w:bottom w:val="single" w:color="A5A5A5" w:sz="8" w:space="0"/>
      </w:tblBorders>
    </w:tblPr>
    <w:tblStylePr w:type="fir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3039">
    <w:name w:val="浅色列表 - 着色 33"/>
    <w:basedOn w:val="88"/>
    <w:autoRedefine/>
    <w:qFormat/>
    <w:uiPriority w:val="0"/>
    <w:rPr>
      <w:rFonts w:ascii="Calibri" w:hAnsi="Calibri"/>
      <w:kern w:val="2"/>
      <w:sz w:val="21"/>
      <w:szCs w:val="22"/>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3040">
    <w:name w:val="浅色列表 - 着色 43"/>
    <w:basedOn w:val="88"/>
    <w:autoRedefine/>
    <w:qFormat/>
    <w:uiPriority w:val="0"/>
    <w:rPr>
      <w:rFonts w:ascii="Calibri" w:hAnsi="Calibri"/>
      <w:kern w:val="2"/>
      <w:sz w:val="21"/>
      <w:szCs w:val="22"/>
    </w:rPr>
    <w:tblPr>
      <w:tblBorders>
        <w:top w:val="single" w:color="FFC000" w:sz="8" w:space="0"/>
        <w:left w:val="single" w:color="FFC000" w:sz="8" w:space="0"/>
        <w:bottom w:val="single" w:color="FFC000" w:sz="8" w:space="0"/>
        <w:right w:val="single" w:color="FFC000" w:sz="8" w:space="0"/>
      </w:tblBorders>
    </w:tblPr>
    <w:tblStylePr w:type="firstRow">
      <w:pPr>
        <w:spacing w:before="0" w:after="0" w:line="240" w:lineRule="auto"/>
      </w:pPr>
      <w:rPr>
        <w:b/>
        <w:bCs/>
        <w:color w:val="FFFFFF"/>
      </w:rPr>
      <w:tcPr>
        <w:shd w:val="clear" w:color="auto" w:fill="FFC000"/>
      </w:tcPr>
    </w:tblStylePr>
    <w:tblStylePr w:type="lastRow">
      <w:pPr>
        <w:spacing w:before="0" w:after="0" w:line="240" w:lineRule="auto"/>
      </w:pPr>
      <w:rPr>
        <w:b/>
        <w:bCs/>
      </w:rPr>
      <w:tcPr>
        <w:tcBorders>
          <w:top w:val="double" w:color="FFC000" w:sz="6" w:space="0"/>
          <w:left w:val="single" w:color="FFC000" w:sz="8" w:space="0"/>
          <w:bottom w:val="single" w:color="FFC000" w:sz="8" w:space="0"/>
          <w:right w:val="single" w:color="FFC000" w:sz="8" w:space="0"/>
        </w:tcBorders>
      </w:tcPr>
    </w:tblStylePr>
    <w:tblStylePr w:type="firstCol">
      <w:rPr>
        <w:b/>
        <w:bCs/>
      </w:rPr>
    </w:tblStylePr>
    <w:tblStylePr w:type="lastCol">
      <w:rPr>
        <w:b/>
        <w:bCs/>
      </w:rPr>
    </w:tblStylePr>
    <w:tblStylePr w:type="band1Vert">
      <w:tcPr>
        <w:tcBorders>
          <w:top w:val="single" w:color="FFC000" w:sz="8" w:space="0"/>
          <w:left w:val="single" w:color="FFC000" w:sz="8" w:space="0"/>
          <w:bottom w:val="single" w:color="FFC000" w:sz="8" w:space="0"/>
          <w:right w:val="single" w:color="FFC000" w:sz="8" w:space="0"/>
        </w:tcBorders>
      </w:tcPr>
    </w:tblStylePr>
    <w:tblStylePr w:type="band1Horz">
      <w:tcPr>
        <w:tcBorders>
          <w:top w:val="single" w:color="FFC000" w:sz="8" w:space="0"/>
          <w:left w:val="single" w:color="FFC000" w:sz="8" w:space="0"/>
          <w:bottom w:val="single" w:color="FFC000" w:sz="8" w:space="0"/>
          <w:right w:val="single" w:color="FFC000" w:sz="8" w:space="0"/>
        </w:tcBorders>
      </w:tcPr>
    </w:tblStylePr>
  </w:style>
  <w:style w:type="table" w:customStyle="1" w:styleId="3041">
    <w:name w:val="中等深浅底纹 2 - 着色 323"/>
    <w:basedOn w:val="88"/>
    <w:autoRedefine/>
    <w:qFormat/>
    <w:uiPriority w:val="0"/>
    <w:rPr>
      <w:rFonts w:ascii="Calibri" w:hAnsi="Calibri"/>
      <w:kern w:val="2"/>
      <w:sz w:val="21"/>
      <w:szCs w:val="22"/>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42">
    <w:name w:val="表格主题16"/>
    <w:basedOn w:val="88"/>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网格型45"/>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4">
    <w:name w:val="中等深浅底纹 2 - 着色 333"/>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45">
    <w:name w:val="中等深浅网格 1 - 着色 233"/>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046">
    <w:name w:val="标书网格型表格正文14"/>
    <w:basedOn w:val="88"/>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定制网格型17"/>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048">
    <w:name w:val="定制网格型115"/>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049">
    <w:name w:val="网格型125"/>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表格样式6"/>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051">
    <w:name w:val="政府行文表格7"/>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052">
    <w:name w:val="政府行文格式7"/>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053">
    <w:name w:val="网格型浅色16"/>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054">
    <w:name w:val="Test格式7"/>
    <w:basedOn w:val="88"/>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055">
    <w:name w:val="Test格式16"/>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056">
    <w:name w:val="政府行文表格16"/>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057">
    <w:name w:val="政府行文格式16"/>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058">
    <w:name w:val="表格主题114"/>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9">
    <w:name w:val="网格型224"/>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网格型314"/>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浅色底纹114"/>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062">
    <w:name w:val="浅色网格 - 着色 66"/>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063">
    <w:name w:val="网格表 4 - 着色 516"/>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064">
    <w:name w:val="TableGrid16"/>
    <w:autoRedefine/>
    <w:qFormat/>
    <w:uiPriority w:val="0"/>
    <w:rPr>
      <w:rFonts w:ascii="Calibri" w:hAnsi="Calibri"/>
    </w:rPr>
    <w:tblPr>
      <w:tblCellMar>
        <w:top w:w="0" w:type="dxa"/>
        <w:left w:w="0" w:type="dxa"/>
        <w:bottom w:w="0" w:type="dxa"/>
        <w:right w:w="0" w:type="dxa"/>
      </w:tblCellMar>
    </w:tblPr>
  </w:style>
  <w:style w:type="table" w:customStyle="1" w:styleId="3065">
    <w:name w:val="清单表 1 浅色 - 着色 116"/>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066">
    <w:name w:val="定制网格型124"/>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067">
    <w:name w:val="网格型1113"/>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定制网格型1114"/>
    <w:basedOn w:val="88"/>
    <w:autoRedefine/>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069">
    <w:name w:val="表格样式14"/>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070">
    <w:name w:val="政府行文表格24"/>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071">
    <w:name w:val="政府行文格式24"/>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072">
    <w:name w:val="网格型浅色114"/>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073">
    <w:name w:val="Test格式24"/>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074">
    <w:name w:val="Test格式114"/>
    <w:basedOn w:val="88"/>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075">
    <w:name w:val="政府行文表格114"/>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076">
    <w:name w:val="政府行文格式114"/>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077">
    <w:name w:val="网格型2113"/>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浅色网格 - 着色 614"/>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079">
    <w:name w:val="网格表 4 - 着色 5114"/>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080">
    <w:name w:val="TableGrid114"/>
    <w:qFormat/>
    <w:uiPriority w:val="0"/>
    <w:rPr>
      <w:rFonts w:ascii="Calibri" w:hAnsi="Calibri"/>
    </w:rPr>
    <w:tblPr>
      <w:tblCellMar>
        <w:top w:w="0" w:type="dxa"/>
        <w:left w:w="0" w:type="dxa"/>
        <w:bottom w:w="0" w:type="dxa"/>
        <w:right w:w="0" w:type="dxa"/>
      </w:tblCellMar>
    </w:tblPr>
  </w:style>
  <w:style w:type="table" w:customStyle="1" w:styleId="3081">
    <w:name w:val="清单表 1 浅色 - 着色 1114"/>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082">
    <w:name w:val="网格型413"/>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网格型54"/>
    <w:basedOn w:val="8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4">
    <w:name w:val="表格样式24"/>
    <w:basedOn w:val="88"/>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085">
    <w:name w:val="政府行文表格34"/>
    <w:basedOn w:val="89"/>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086">
    <w:name w:val="标书网格型表格正文24"/>
    <w:basedOn w:val="88"/>
    <w:autoRedefine/>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087">
    <w:name w:val="政府行文格式34"/>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088">
    <w:name w:val="网格型浅色124"/>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089">
    <w:name w:val="Test格式34"/>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090">
    <w:name w:val="Test格式124"/>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091">
    <w:name w:val="网格型1213"/>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政府行文表格124"/>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093">
    <w:name w:val="政府行文格式124"/>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094">
    <w:name w:val="表格主题124"/>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网格型324"/>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定制网格型134"/>
    <w:basedOn w:val="88"/>
    <w:autoRedefine/>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097">
    <w:name w:val="浅色底纹124"/>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098">
    <w:name w:val="浅色网格 - 着色 624"/>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099">
    <w:name w:val="网格表 4 - 着色 5124"/>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100">
    <w:name w:val="TableGrid124"/>
    <w:autoRedefine/>
    <w:qFormat/>
    <w:uiPriority w:val="0"/>
    <w:rPr>
      <w:rFonts w:ascii="Calibri" w:hAnsi="Calibri"/>
    </w:rPr>
    <w:tblPr>
      <w:tblCellMar>
        <w:top w:w="0" w:type="dxa"/>
        <w:left w:w="0" w:type="dxa"/>
        <w:bottom w:w="0" w:type="dxa"/>
        <w:right w:w="0" w:type="dxa"/>
      </w:tblCellMar>
    </w:tblPr>
  </w:style>
  <w:style w:type="table" w:customStyle="1" w:styleId="3101">
    <w:name w:val="清单表 1 浅色 - 着色 1124"/>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102">
    <w:name w:val="网格型!113"/>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3">
    <w:name w:val="标书网格型表格正文32"/>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4">
    <w:name w:val="标书网格型表格正文112"/>
    <w:basedOn w:val="88"/>
    <w:autoRedefine/>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定制网格型142"/>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106">
    <w:name w:val="定制网格型1122"/>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107">
    <w:name w:val="网格型132"/>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表格样式32"/>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109">
    <w:name w:val="政府行文表格42"/>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110">
    <w:name w:val="政府行文格式42"/>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111">
    <w:name w:val="网格型浅色132"/>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112">
    <w:name w:val="Test格式42"/>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113">
    <w:name w:val="Test格式132"/>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114">
    <w:name w:val="政府行文表格132"/>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115">
    <w:name w:val="政府行文格式132"/>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116">
    <w:name w:val="表格主题132"/>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7">
    <w:name w:val="网格型232"/>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8">
    <w:name w:val="网格型332"/>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9">
    <w:name w:val="浅色底纹132"/>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120">
    <w:name w:val="浅色网格 - 着色 632"/>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121">
    <w:name w:val="网格表 4 - 着色 5132"/>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122">
    <w:name w:val="TableGrid132"/>
    <w:autoRedefine/>
    <w:qFormat/>
    <w:uiPriority w:val="0"/>
    <w:rPr>
      <w:rFonts w:ascii="Calibri" w:hAnsi="Calibri"/>
    </w:rPr>
    <w:tblPr>
      <w:tblCellMar>
        <w:top w:w="0" w:type="dxa"/>
        <w:left w:w="0" w:type="dxa"/>
        <w:bottom w:w="0" w:type="dxa"/>
        <w:right w:w="0" w:type="dxa"/>
      </w:tblCellMar>
    </w:tblPr>
  </w:style>
  <w:style w:type="table" w:customStyle="1" w:styleId="3123">
    <w:name w:val="清单表 1 浅色 - 着色 1132"/>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124">
    <w:name w:val="定制网格型1212"/>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125">
    <w:name w:val="网格型1122"/>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6">
    <w:name w:val="定制网格型11112"/>
    <w:basedOn w:val="88"/>
    <w:autoRedefine/>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127">
    <w:name w:val="表格样式112"/>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128">
    <w:name w:val="政府行文表格212"/>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129">
    <w:name w:val="政府行文格式212"/>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130">
    <w:name w:val="网格型浅色1112"/>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131">
    <w:name w:val="Test格式212"/>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132">
    <w:name w:val="Test格式1112"/>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133">
    <w:name w:val="政府行文表格1112"/>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134">
    <w:name w:val="政府行文格式1112"/>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135">
    <w:name w:val="表格主题1112"/>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6">
    <w:name w:val="网格型2122"/>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7">
    <w:name w:val="网格型3112"/>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8">
    <w:name w:val="浅色底纹1112"/>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139">
    <w:name w:val="浅色网格 - 着色 6112"/>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140">
    <w:name w:val="网格表 4 - 着色 51112"/>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141">
    <w:name w:val="TableGrid1112"/>
    <w:qFormat/>
    <w:uiPriority w:val="0"/>
    <w:rPr>
      <w:rFonts w:ascii="Calibri" w:hAnsi="Calibri"/>
    </w:rPr>
    <w:tblPr>
      <w:tblCellMar>
        <w:top w:w="0" w:type="dxa"/>
        <w:left w:w="0" w:type="dxa"/>
        <w:bottom w:w="0" w:type="dxa"/>
        <w:right w:w="0" w:type="dxa"/>
      </w:tblCellMar>
    </w:tblPr>
  </w:style>
  <w:style w:type="table" w:customStyle="1" w:styleId="3142">
    <w:name w:val="清单表 1 浅色 - 着色 11112"/>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143">
    <w:name w:val="网格型422"/>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4">
    <w:name w:val="网格型512"/>
    <w:basedOn w:val="8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5">
    <w:name w:val="表格样式212"/>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146">
    <w:name w:val="政府行文表格312"/>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147">
    <w:name w:val="标书网格型表格正文212"/>
    <w:basedOn w:val="88"/>
    <w:autoRedefine/>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148">
    <w:name w:val="政府行文格式312"/>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149">
    <w:name w:val="网格型浅色1212"/>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150">
    <w:name w:val="Test格式312"/>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151">
    <w:name w:val="Test格式1212"/>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152">
    <w:name w:val="网格型1222"/>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3">
    <w:name w:val="政府行文表格1212"/>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154">
    <w:name w:val="政府行文格式1212"/>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155">
    <w:name w:val="表格主题1212"/>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6">
    <w:name w:val="网格型2212"/>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7">
    <w:name w:val="网格型3212"/>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8">
    <w:name w:val="定制网格型1312"/>
    <w:basedOn w:val="88"/>
    <w:autoRedefine/>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159">
    <w:name w:val="浅色底纹1212"/>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160">
    <w:name w:val="浅色网格 - 着色 6212"/>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161">
    <w:name w:val="网格表 4 - 着色 51212"/>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162">
    <w:name w:val="TableGrid1212"/>
    <w:autoRedefine/>
    <w:qFormat/>
    <w:uiPriority w:val="0"/>
    <w:rPr>
      <w:rFonts w:ascii="Calibri" w:hAnsi="Calibri"/>
    </w:rPr>
    <w:tblPr>
      <w:tblCellMar>
        <w:top w:w="0" w:type="dxa"/>
        <w:left w:w="0" w:type="dxa"/>
        <w:bottom w:w="0" w:type="dxa"/>
        <w:right w:w="0" w:type="dxa"/>
      </w:tblCellMar>
    </w:tblPr>
  </w:style>
  <w:style w:type="table" w:customStyle="1" w:styleId="3163">
    <w:name w:val="清单表 1 浅色 - 着色 11212"/>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164">
    <w:name w:val="网格型!122"/>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5">
    <w:name w:val="网格型!22"/>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6">
    <w:name w:val="标书网格型表格正文7"/>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7">
    <w:name w:val="网格型18"/>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8">
    <w:name w:val="网格型27"/>
    <w:basedOn w:val="88"/>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9">
    <w:name w:val="表格主题5"/>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0">
    <w:name w:val="中等深浅底纹 2 - 着色 314"/>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171">
    <w:name w:val="中等深浅网格 1 - 着色 214"/>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172">
    <w:name w:val="中等深浅底纹 2 - 着色 37"/>
    <w:basedOn w:val="88"/>
    <w:autoRedefine/>
    <w:qFormat/>
    <w:uiPriority w:val="0"/>
    <w:rPr>
      <w:rFonts w:ascii="Calibri" w:hAnsi="Calibri"/>
      <w:kern w:val="2"/>
      <w:sz w:val="21"/>
      <w:szCs w:val="22"/>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173">
    <w:name w:val="中等深浅网格 1 - 着色 27"/>
    <w:basedOn w:val="88"/>
    <w:autoRedefine/>
    <w:qFormat/>
    <w:uiPriority w:val="0"/>
    <w:rPr>
      <w:rFonts w:ascii="Calibri" w:hAnsi="Calibri"/>
      <w:kern w:val="2"/>
      <w:sz w:val="21"/>
      <w:szCs w:val="22"/>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174">
    <w:name w:val="网格型37"/>
    <w:basedOn w:val="88"/>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5">
    <w:name w:val="网格型!16"/>
    <w:basedOn w:val="88"/>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6">
    <w:name w:val="网格表 4 - 着色 114"/>
    <w:basedOn w:val="88"/>
    <w:autoRedefine/>
    <w:qFormat/>
    <w:uiPriority w:val="0"/>
    <w:rPr>
      <w:rFonts w:ascii="Calibri" w:hAnsi="Calibri"/>
      <w:kern w:val="2"/>
      <w:sz w:val="24"/>
      <w:szCs w:val="24"/>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3177">
    <w:name w:val="网格型116"/>
    <w:basedOn w:val="8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8">
    <w:name w:val="网格型216"/>
    <w:basedOn w:val="8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9">
    <w:name w:val="中等深浅网格 1 - 着色 224"/>
    <w:basedOn w:val="88"/>
    <w:autoRedefine/>
    <w:qFormat/>
    <w:uiPriority w:val="0"/>
    <w:rPr>
      <w:rFonts w:ascii="Calibri" w:hAnsi="Calibri" w:eastAsia="仿宋_GB2312"/>
      <w:sz w:val="24"/>
      <w:szCs w:val="24"/>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180">
    <w:name w:val="网格表 1 浅色14"/>
    <w:basedOn w:val="88"/>
    <w:autoRedefine/>
    <w:qFormat/>
    <w:uiPriority w:val="0"/>
    <w:pPr>
      <w:jc w:val="both"/>
    </w:pPr>
    <w:rPr>
      <w:kern w:val="2"/>
      <w:sz w:val="28"/>
      <w:szCs w:val="22"/>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3181">
    <w:name w:val="专业网格14"/>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2">
    <w:name w:val="浅色底纹17"/>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183">
    <w:name w:val="浅色底纹 - 着色 34"/>
    <w:basedOn w:val="88"/>
    <w:autoRedefine/>
    <w:qFormat/>
    <w:uiPriority w:val="0"/>
    <w:rPr>
      <w:rFonts w:ascii="Calibri" w:hAnsi="Calibri"/>
      <w:color w:val="7B7B7B"/>
      <w:kern w:val="2"/>
      <w:sz w:val="21"/>
      <w:szCs w:val="22"/>
    </w:rPr>
    <w:tblPr>
      <w:tblBorders>
        <w:top w:val="single" w:color="A5A5A5" w:sz="8" w:space="0"/>
        <w:bottom w:val="single" w:color="A5A5A5" w:sz="8" w:space="0"/>
      </w:tblBorders>
    </w:tblPr>
    <w:tblStylePr w:type="fir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3184">
    <w:name w:val="浅色列表 - 着色 34"/>
    <w:basedOn w:val="88"/>
    <w:autoRedefine/>
    <w:qFormat/>
    <w:uiPriority w:val="0"/>
    <w:rPr>
      <w:rFonts w:ascii="Calibri" w:hAnsi="Calibri"/>
      <w:kern w:val="2"/>
      <w:sz w:val="21"/>
      <w:szCs w:val="22"/>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3185">
    <w:name w:val="浅色列表 - 着色 44"/>
    <w:basedOn w:val="88"/>
    <w:autoRedefine/>
    <w:qFormat/>
    <w:uiPriority w:val="0"/>
    <w:rPr>
      <w:rFonts w:ascii="Calibri" w:hAnsi="Calibri"/>
      <w:kern w:val="2"/>
      <w:sz w:val="21"/>
      <w:szCs w:val="22"/>
    </w:rPr>
    <w:tblPr>
      <w:tblBorders>
        <w:top w:val="single" w:color="FFC000" w:sz="8" w:space="0"/>
        <w:left w:val="single" w:color="FFC000" w:sz="8" w:space="0"/>
        <w:bottom w:val="single" w:color="FFC000" w:sz="8" w:space="0"/>
        <w:right w:val="single" w:color="FFC000" w:sz="8" w:space="0"/>
      </w:tblBorders>
    </w:tblPr>
    <w:tblStylePr w:type="firstRow">
      <w:pPr>
        <w:spacing w:before="0" w:after="0" w:line="240" w:lineRule="auto"/>
      </w:pPr>
      <w:rPr>
        <w:b/>
        <w:bCs/>
        <w:color w:val="FFFFFF"/>
      </w:rPr>
      <w:tcPr>
        <w:shd w:val="clear" w:color="auto" w:fill="FFC000"/>
      </w:tcPr>
    </w:tblStylePr>
    <w:tblStylePr w:type="lastRow">
      <w:pPr>
        <w:spacing w:before="0" w:after="0" w:line="240" w:lineRule="auto"/>
      </w:pPr>
      <w:rPr>
        <w:b/>
        <w:bCs/>
      </w:rPr>
      <w:tcPr>
        <w:tcBorders>
          <w:top w:val="double" w:color="FFC000" w:sz="6" w:space="0"/>
          <w:left w:val="single" w:color="FFC000" w:sz="8" w:space="0"/>
          <w:bottom w:val="single" w:color="FFC000" w:sz="8" w:space="0"/>
          <w:right w:val="single" w:color="FFC000" w:sz="8" w:space="0"/>
        </w:tcBorders>
      </w:tcPr>
    </w:tblStylePr>
    <w:tblStylePr w:type="firstCol">
      <w:rPr>
        <w:b/>
        <w:bCs/>
      </w:rPr>
    </w:tblStylePr>
    <w:tblStylePr w:type="lastCol">
      <w:rPr>
        <w:b/>
        <w:bCs/>
      </w:rPr>
    </w:tblStylePr>
    <w:tblStylePr w:type="band1Vert">
      <w:tcPr>
        <w:tcBorders>
          <w:top w:val="single" w:color="FFC000" w:sz="8" w:space="0"/>
          <w:left w:val="single" w:color="FFC000" w:sz="8" w:space="0"/>
          <w:bottom w:val="single" w:color="FFC000" w:sz="8" w:space="0"/>
          <w:right w:val="single" w:color="FFC000" w:sz="8" w:space="0"/>
        </w:tcBorders>
      </w:tcPr>
    </w:tblStylePr>
    <w:tblStylePr w:type="band1Horz">
      <w:tcPr>
        <w:tcBorders>
          <w:top w:val="single" w:color="FFC000" w:sz="8" w:space="0"/>
          <w:left w:val="single" w:color="FFC000" w:sz="8" w:space="0"/>
          <w:bottom w:val="single" w:color="FFC000" w:sz="8" w:space="0"/>
          <w:right w:val="single" w:color="FFC000" w:sz="8" w:space="0"/>
        </w:tcBorders>
      </w:tcPr>
    </w:tblStylePr>
  </w:style>
  <w:style w:type="table" w:customStyle="1" w:styleId="3186">
    <w:name w:val="中等深浅底纹 2 - 着色 324"/>
    <w:basedOn w:val="88"/>
    <w:autoRedefine/>
    <w:qFormat/>
    <w:uiPriority w:val="0"/>
    <w:rPr>
      <w:rFonts w:ascii="Calibri" w:hAnsi="Calibri"/>
      <w:kern w:val="2"/>
      <w:sz w:val="21"/>
      <w:szCs w:val="22"/>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187">
    <w:name w:val="表格主题17"/>
    <w:basedOn w:val="88"/>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8">
    <w:name w:val="网格型46"/>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9">
    <w:name w:val="中等深浅底纹 2 - 着色 334"/>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190">
    <w:name w:val="中等深浅网格 1 - 着色 234"/>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191">
    <w:name w:val="标书网格型表格正文15"/>
    <w:basedOn w:val="88"/>
    <w:autoRedefine/>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2">
    <w:name w:val="定制网格型18"/>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193">
    <w:name w:val="定制网格型116"/>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194">
    <w:name w:val="网格型126"/>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5">
    <w:name w:val="表格样式7"/>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196">
    <w:name w:val="政府行文表格8"/>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197">
    <w:name w:val="政府行文格式8"/>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198">
    <w:name w:val="网格型浅色17"/>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199">
    <w:name w:val="Test格式8"/>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200">
    <w:name w:val="Test格式17"/>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201">
    <w:name w:val="政府行文表格17"/>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202">
    <w:name w:val="政府行文格式17"/>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203">
    <w:name w:val="表格主题115"/>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4">
    <w:name w:val="网格型225"/>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5">
    <w:name w:val="网格型315"/>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06">
    <w:name w:val="浅色底纹115"/>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207">
    <w:name w:val="浅色网格 - 着色 67"/>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208">
    <w:name w:val="网格表 4 - 着色 517"/>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209">
    <w:name w:val="TableGrid17"/>
    <w:autoRedefine/>
    <w:qFormat/>
    <w:uiPriority w:val="0"/>
    <w:rPr>
      <w:rFonts w:ascii="Calibri" w:hAnsi="Calibri"/>
    </w:rPr>
    <w:tblPr>
      <w:tblCellMar>
        <w:top w:w="0" w:type="dxa"/>
        <w:left w:w="0" w:type="dxa"/>
        <w:bottom w:w="0" w:type="dxa"/>
        <w:right w:w="0" w:type="dxa"/>
      </w:tblCellMar>
    </w:tblPr>
  </w:style>
  <w:style w:type="table" w:customStyle="1" w:styleId="3210">
    <w:name w:val="清单表 1 浅色 - 着色 117"/>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211">
    <w:name w:val="定制网格型125"/>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212">
    <w:name w:val="网格型1114"/>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3">
    <w:name w:val="定制网格型1115"/>
    <w:basedOn w:val="88"/>
    <w:autoRedefine/>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214">
    <w:name w:val="表格样式15"/>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215">
    <w:name w:val="政府行文表格25"/>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216">
    <w:name w:val="政府行文格式25"/>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217">
    <w:name w:val="网格型浅色115"/>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218">
    <w:name w:val="Test格式25"/>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219">
    <w:name w:val="Test格式115"/>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220">
    <w:name w:val="政府行文表格115"/>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221">
    <w:name w:val="政府行文格式115"/>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222">
    <w:name w:val="网格型2114"/>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3">
    <w:name w:val="浅色网格 - 着色 615"/>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224">
    <w:name w:val="网格表 4 - 着色 5115"/>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225">
    <w:name w:val="TableGrid115"/>
    <w:autoRedefine/>
    <w:qFormat/>
    <w:uiPriority w:val="0"/>
    <w:rPr>
      <w:rFonts w:ascii="Calibri" w:hAnsi="Calibri"/>
    </w:rPr>
    <w:tblPr>
      <w:tblCellMar>
        <w:top w:w="0" w:type="dxa"/>
        <w:left w:w="0" w:type="dxa"/>
        <w:bottom w:w="0" w:type="dxa"/>
        <w:right w:w="0" w:type="dxa"/>
      </w:tblCellMar>
    </w:tblPr>
  </w:style>
  <w:style w:type="table" w:customStyle="1" w:styleId="3226">
    <w:name w:val="清单表 1 浅色 - 着色 1115"/>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227">
    <w:name w:val="网格型414"/>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8">
    <w:name w:val="网格型55"/>
    <w:basedOn w:val="8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9">
    <w:name w:val="表格样式25"/>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230">
    <w:name w:val="政府行文表格35"/>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231">
    <w:name w:val="标书网格型表格正文25"/>
    <w:basedOn w:val="88"/>
    <w:autoRedefine/>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232">
    <w:name w:val="政府行文格式35"/>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233">
    <w:name w:val="网格型浅色125"/>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234">
    <w:name w:val="Test格式35"/>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235">
    <w:name w:val="Test格式125"/>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236">
    <w:name w:val="网格型1214"/>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37">
    <w:name w:val="政府行文表格125"/>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238">
    <w:name w:val="政府行文格式125"/>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239">
    <w:name w:val="表格主题125"/>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0">
    <w:name w:val="网格型325"/>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1">
    <w:name w:val="定制网格型135"/>
    <w:basedOn w:val="88"/>
    <w:autoRedefine/>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242">
    <w:name w:val="浅色底纹125"/>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243">
    <w:name w:val="浅色网格 - 着色 625"/>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244">
    <w:name w:val="网格表 4 - 着色 5125"/>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245">
    <w:name w:val="TableGrid125"/>
    <w:autoRedefine/>
    <w:qFormat/>
    <w:uiPriority w:val="0"/>
    <w:rPr>
      <w:rFonts w:ascii="Calibri" w:hAnsi="Calibri"/>
    </w:rPr>
    <w:tblPr>
      <w:tblCellMar>
        <w:top w:w="0" w:type="dxa"/>
        <w:left w:w="0" w:type="dxa"/>
        <w:bottom w:w="0" w:type="dxa"/>
        <w:right w:w="0" w:type="dxa"/>
      </w:tblCellMar>
    </w:tblPr>
  </w:style>
  <w:style w:type="table" w:customStyle="1" w:styleId="3246">
    <w:name w:val="清单表 1 浅色 - 着色 1125"/>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247">
    <w:name w:val="网格型!114"/>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8">
    <w:name w:val="标书网格型表格正文33"/>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49">
    <w:name w:val="标书网格型表格正文113"/>
    <w:basedOn w:val="88"/>
    <w:autoRedefine/>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0">
    <w:name w:val="定制网格型143"/>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251">
    <w:name w:val="定制网格型1123"/>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252">
    <w:name w:val="网格型133"/>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53">
    <w:name w:val="表格样式33"/>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254">
    <w:name w:val="政府行文表格43"/>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255">
    <w:name w:val="政府行文格式43"/>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256">
    <w:name w:val="网格型浅色133"/>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257">
    <w:name w:val="Test格式43"/>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258">
    <w:name w:val="Test格式133"/>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259">
    <w:name w:val="政府行文表格133"/>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260">
    <w:name w:val="政府行文格式133"/>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261">
    <w:name w:val="表格主题133"/>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2">
    <w:name w:val="网格型233"/>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3">
    <w:name w:val="网格型333"/>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64">
    <w:name w:val="浅色底纹133"/>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265">
    <w:name w:val="浅色网格 - 着色 633"/>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266">
    <w:name w:val="网格表 4 - 着色 5133"/>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267">
    <w:name w:val="TableGrid133"/>
    <w:autoRedefine/>
    <w:qFormat/>
    <w:uiPriority w:val="0"/>
    <w:rPr>
      <w:rFonts w:ascii="Calibri" w:hAnsi="Calibri"/>
    </w:rPr>
    <w:tblPr>
      <w:tblCellMar>
        <w:top w:w="0" w:type="dxa"/>
        <w:left w:w="0" w:type="dxa"/>
        <w:bottom w:w="0" w:type="dxa"/>
        <w:right w:w="0" w:type="dxa"/>
      </w:tblCellMar>
    </w:tblPr>
  </w:style>
  <w:style w:type="table" w:customStyle="1" w:styleId="3268">
    <w:name w:val="清单表 1 浅色 - 着色 1133"/>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269">
    <w:name w:val="定制网格型1213"/>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270">
    <w:name w:val="网格型1123"/>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71">
    <w:name w:val="定制网格型11113"/>
    <w:basedOn w:val="88"/>
    <w:autoRedefine/>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272">
    <w:name w:val="表格样式113"/>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273">
    <w:name w:val="政府行文表格213"/>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274">
    <w:name w:val="政府行文格式213"/>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275">
    <w:name w:val="网格型浅色1113"/>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276">
    <w:name w:val="Test格式213"/>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277">
    <w:name w:val="Test格式1113"/>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278">
    <w:name w:val="政府行文表格1113"/>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279">
    <w:name w:val="政府行文格式1113"/>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280">
    <w:name w:val="表格主题1113"/>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1">
    <w:name w:val="网格型2123"/>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2">
    <w:name w:val="网格型3113"/>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3">
    <w:name w:val="浅色底纹1113"/>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284">
    <w:name w:val="浅色网格 - 着色 6113"/>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285">
    <w:name w:val="网格表 4 - 着色 51113"/>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286">
    <w:name w:val="TableGrid1113"/>
    <w:autoRedefine/>
    <w:qFormat/>
    <w:uiPriority w:val="0"/>
    <w:rPr>
      <w:rFonts w:ascii="Calibri" w:hAnsi="Calibri"/>
    </w:rPr>
    <w:tblPr>
      <w:tblCellMar>
        <w:top w:w="0" w:type="dxa"/>
        <w:left w:w="0" w:type="dxa"/>
        <w:bottom w:w="0" w:type="dxa"/>
        <w:right w:w="0" w:type="dxa"/>
      </w:tblCellMar>
    </w:tblPr>
  </w:style>
  <w:style w:type="table" w:customStyle="1" w:styleId="3287">
    <w:name w:val="清单表 1 浅色 - 着色 11113"/>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288">
    <w:name w:val="网格型423"/>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89">
    <w:name w:val="网格型513"/>
    <w:basedOn w:val="8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0">
    <w:name w:val="表格样式213"/>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291">
    <w:name w:val="政府行文表格313"/>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292">
    <w:name w:val="标书网格型表格正文213"/>
    <w:basedOn w:val="88"/>
    <w:autoRedefine/>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293">
    <w:name w:val="政府行文格式313"/>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294">
    <w:name w:val="网格型浅色1213"/>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295">
    <w:name w:val="Test格式313"/>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296">
    <w:name w:val="Test格式1213"/>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297">
    <w:name w:val="网格型1223"/>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8">
    <w:name w:val="政府行文表格1213"/>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299">
    <w:name w:val="政府行文格式1213"/>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300">
    <w:name w:val="表格主题1213"/>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1">
    <w:name w:val="网格型2213"/>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2">
    <w:name w:val="网格型3213"/>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03">
    <w:name w:val="定制网格型1313"/>
    <w:basedOn w:val="88"/>
    <w:autoRedefine/>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04">
    <w:name w:val="浅色底纹1213"/>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305">
    <w:name w:val="浅色网格 - 着色 6213"/>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306">
    <w:name w:val="网格表 4 - 着色 51213"/>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307">
    <w:name w:val="TableGrid1213"/>
    <w:autoRedefine/>
    <w:qFormat/>
    <w:uiPriority w:val="0"/>
    <w:rPr>
      <w:rFonts w:ascii="Calibri" w:hAnsi="Calibri"/>
    </w:rPr>
    <w:tblPr>
      <w:tblCellMar>
        <w:top w:w="0" w:type="dxa"/>
        <w:left w:w="0" w:type="dxa"/>
        <w:bottom w:w="0" w:type="dxa"/>
        <w:right w:w="0" w:type="dxa"/>
      </w:tblCellMar>
    </w:tblPr>
  </w:style>
  <w:style w:type="table" w:customStyle="1" w:styleId="3308">
    <w:name w:val="清单表 1 浅色 - 着色 11213"/>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309">
    <w:name w:val="网格型!123"/>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0">
    <w:name w:val="网格型!23"/>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1">
    <w:name w:val="标书网格型表格正文8"/>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2">
    <w:name w:val="网格型19"/>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3">
    <w:name w:val="网格型28"/>
    <w:basedOn w:val="88"/>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4">
    <w:name w:val="表格主题6"/>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5">
    <w:name w:val="中等深浅底纹 2 - 着色 315"/>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316">
    <w:name w:val="中等深浅网格 1 - 着色 215"/>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317">
    <w:name w:val="中等深浅底纹 2 - 着色 38"/>
    <w:basedOn w:val="88"/>
    <w:autoRedefine/>
    <w:qFormat/>
    <w:uiPriority w:val="0"/>
    <w:rPr>
      <w:rFonts w:ascii="Calibri" w:hAnsi="Calibri"/>
      <w:kern w:val="2"/>
      <w:sz w:val="21"/>
      <w:szCs w:val="22"/>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318">
    <w:name w:val="中等深浅网格 1 - 着色 28"/>
    <w:basedOn w:val="88"/>
    <w:autoRedefine/>
    <w:qFormat/>
    <w:uiPriority w:val="0"/>
    <w:rPr>
      <w:rFonts w:ascii="Calibri" w:hAnsi="Calibri"/>
      <w:kern w:val="2"/>
      <w:sz w:val="21"/>
      <w:szCs w:val="22"/>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319">
    <w:name w:val="网格型38"/>
    <w:basedOn w:val="88"/>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0">
    <w:name w:val="网格型!17"/>
    <w:basedOn w:val="88"/>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1">
    <w:name w:val="网格表 4 - 着色 115"/>
    <w:basedOn w:val="88"/>
    <w:autoRedefine/>
    <w:qFormat/>
    <w:uiPriority w:val="0"/>
    <w:rPr>
      <w:rFonts w:ascii="Calibri" w:hAnsi="Calibri"/>
      <w:kern w:val="2"/>
      <w:sz w:val="24"/>
      <w:szCs w:val="24"/>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3322">
    <w:name w:val="网格型117"/>
    <w:basedOn w:val="8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3">
    <w:name w:val="网格型217"/>
    <w:basedOn w:val="8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4">
    <w:name w:val="中等深浅网格 1 - 着色 225"/>
    <w:basedOn w:val="88"/>
    <w:autoRedefine/>
    <w:qFormat/>
    <w:uiPriority w:val="0"/>
    <w:rPr>
      <w:rFonts w:ascii="Calibri" w:hAnsi="Calibri" w:eastAsia="仿宋_GB2312"/>
      <w:sz w:val="24"/>
      <w:szCs w:val="24"/>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325">
    <w:name w:val="网格表 1 浅色15"/>
    <w:basedOn w:val="88"/>
    <w:autoRedefine/>
    <w:qFormat/>
    <w:uiPriority w:val="0"/>
    <w:pPr>
      <w:jc w:val="both"/>
    </w:pPr>
    <w:rPr>
      <w:kern w:val="2"/>
      <w:sz w:val="28"/>
      <w:szCs w:val="22"/>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3326">
    <w:name w:val="专业网格15"/>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7">
    <w:name w:val="浅色底纹18"/>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328">
    <w:name w:val="浅色底纹 - 着色 35"/>
    <w:basedOn w:val="88"/>
    <w:autoRedefine/>
    <w:qFormat/>
    <w:uiPriority w:val="0"/>
    <w:rPr>
      <w:rFonts w:ascii="Calibri" w:hAnsi="Calibri"/>
      <w:color w:val="7B7B7B"/>
      <w:kern w:val="2"/>
      <w:sz w:val="21"/>
      <w:szCs w:val="22"/>
    </w:rPr>
    <w:tblPr>
      <w:tblBorders>
        <w:top w:val="single" w:color="A5A5A5" w:sz="8" w:space="0"/>
        <w:bottom w:val="single" w:color="A5A5A5" w:sz="8" w:space="0"/>
      </w:tblBorders>
    </w:tblPr>
    <w:tblStylePr w:type="fir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3329">
    <w:name w:val="浅色列表 - 着色 35"/>
    <w:basedOn w:val="88"/>
    <w:autoRedefine/>
    <w:qFormat/>
    <w:uiPriority w:val="0"/>
    <w:rPr>
      <w:rFonts w:ascii="Calibri" w:hAnsi="Calibri"/>
      <w:kern w:val="2"/>
      <w:sz w:val="21"/>
      <w:szCs w:val="22"/>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3330">
    <w:name w:val="浅色列表 - 着色 45"/>
    <w:basedOn w:val="88"/>
    <w:autoRedefine/>
    <w:qFormat/>
    <w:uiPriority w:val="0"/>
    <w:rPr>
      <w:rFonts w:ascii="Calibri" w:hAnsi="Calibri"/>
      <w:kern w:val="2"/>
      <w:sz w:val="21"/>
      <w:szCs w:val="22"/>
    </w:rPr>
    <w:tblPr>
      <w:tblBorders>
        <w:top w:val="single" w:color="FFC000" w:sz="8" w:space="0"/>
        <w:left w:val="single" w:color="FFC000" w:sz="8" w:space="0"/>
        <w:bottom w:val="single" w:color="FFC000" w:sz="8" w:space="0"/>
        <w:right w:val="single" w:color="FFC000" w:sz="8" w:space="0"/>
      </w:tblBorders>
    </w:tblPr>
    <w:tblStylePr w:type="firstRow">
      <w:pPr>
        <w:spacing w:before="0" w:after="0" w:line="240" w:lineRule="auto"/>
      </w:pPr>
      <w:rPr>
        <w:b/>
        <w:bCs/>
        <w:color w:val="FFFFFF"/>
      </w:rPr>
      <w:tcPr>
        <w:shd w:val="clear" w:color="auto" w:fill="FFC000"/>
      </w:tcPr>
    </w:tblStylePr>
    <w:tblStylePr w:type="lastRow">
      <w:pPr>
        <w:spacing w:before="0" w:after="0" w:line="240" w:lineRule="auto"/>
      </w:pPr>
      <w:rPr>
        <w:b/>
        <w:bCs/>
      </w:rPr>
      <w:tcPr>
        <w:tcBorders>
          <w:top w:val="double" w:color="FFC000" w:sz="6" w:space="0"/>
          <w:left w:val="single" w:color="FFC000" w:sz="8" w:space="0"/>
          <w:bottom w:val="single" w:color="FFC000" w:sz="8" w:space="0"/>
          <w:right w:val="single" w:color="FFC000" w:sz="8" w:space="0"/>
        </w:tcBorders>
      </w:tcPr>
    </w:tblStylePr>
    <w:tblStylePr w:type="firstCol">
      <w:rPr>
        <w:b/>
        <w:bCs/>
      </w:rPr>
    </w:tblStylePr>
    <w:tblStylePr w:type="lastCol">
      <w:rPr>
        <w:b/>
        <w:bCs/>
      </w:rPr>
    </w:tblStylePr>
    <w:tblStylePr w:type="band1Vert">
      <w:tcPr>
        <w:tcBorders>
          <w:top w:val="single" w:color="FFC000" w:sz="8" w:space="0"/>
          <w:left w:val="single" w:color="FFC000" w:sz="8" w:space="0"/>
          <w:bottom w:val="single" w:color="FFC000" w:sz="8" w:space="0"/>
          <w:right w:val="single" w:color="FFC000" w:sz="8" w:space="0"/>
        </w:tcBorders>
      </w:tcPr>
    </w:tblStylePr>
    <w:tblStylePr w:type="band1Horz">
      <w:tcPr>
        <w:tcBorders>
          <w:top w:val="single" w:color="FFC000" w:sz="8" w:space="0"/>
          <w:left w:val="single" w:color="FFC000" w:sz="8" w:space="0"/>
          <w:bottom w:val="single" w:color="FFC000" w:sz="8" w:space="0"/>
          <w:right w:val="single" w:color="FFC000" w:sz="8" w:space="0"/>
        </w:tcBorders>
      </w:tcPr>
    </w:tblStylePr>
  </w:style>
  <w:style w:type="table" w:customStyle="1" w:styleId="3331">
    <w:name w:val="中等深浅底纹 2 - 着色 325"/>
    <w:basedOn w:val="88"/>
    <w:autoRedefine/>
    <w:qFormat/>
    <w:uiPriority w:val="0"/>
    <w:rPr>
      <w:rFonts w:ascii="Calibri" w:hAnsi="Calibri"/>
      <w:kern w:val="2"/>
      <w:sz w:val="21"/>
      <w:szCs w:val="22"/>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332">
    <w:name w:val="表格主题18"/>
    <w:basedOn w:val="88"/>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3">
    <w:name w:val="网格型47"/>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4">
    <w:name w:val="中等深浅底纹 2 - 着色 335"/>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335">
    <w:name w:val="中等深浅网格 1 - 着色 235"/>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336">
    <w:name w:val="标书网格型表格正文16"/>
    <w:basedOn w:val="88"/>
    <w:autoRedefine/>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37">
    <w:name w:val="定制网格型19"/>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38">
    <w:name w:val="定制网格型117"/>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39">
    <w:name w:val="网格型127"/>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0">
    <w:name w:val="表格样式8"/>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341">
    <w:name w:val="政府行文表格9"/>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342">
    <w:name w:val="政府行文格式9"/>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343">
    <w:name w:val="网格型浅色18"/>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344">
    <w:name w:val="Test格式9"/>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345">
    <w:name w:val="Test格式18"/>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346">
    <w:name w:val="政府行文表格18"/>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347">
    <w:name w:val="政府行文格式18"/>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348">
    <w:name w:val="表格主题116"/>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49">
    <w:name w:val="网格型226"/>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0">
    <w:name w:val="网格型316"/>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1">
    <w:name w:val="浅色底纹116"/>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352">
    <w:name w:val="浅色网格 - 着色 68"/>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353">
    <w:name w:val="网格表 4 - 着色 518"/>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354">
    <w:name w:val="TableGrid18"/>
    <w:autoRedefine/>
    <w:qFormat/>
    <w:uiPriority w:val="0"/>
    <w:rPr>
      <w:rFonts w:ascii="Calibri" w:hAnsi="Calibri"/>
    </w:rPr>
    <w:tblPr>
      <w:tblCellMar>
        <w:top w:w="0" w:type="dxa"/>
        <w:left w:w="0" w:type="dxa"/>
        <w:bottom w:w="0" w:type="dxa"/>
        <w:right w:w="0" w:type="dxa"/>
      </w:tblCellMar>
    </w:tblPr>
  </w:style>
  <w:style w:type="table" w:customStyle="1" w:styleId="3355">
    <w:name w:val="清单表 1 浅色 - 着色 118"/>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356">
    <w:name w:val="定制网格型126"/>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57">
    <w:name w:val="网格型1115"/>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58">
    <w:name w:val="定制网格型1116"/>
    <w:basedOn w:val="88"/>
    <w:autoRedefine/>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59">
    <w:name w:val="表格样式16"/>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360">
    <w:name w:val="政府行文表格26"/>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361">
    <w:name w:val="政府行文格式26"/>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362">
    <w:name w:val="网格型浅色116"/>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363">
    <w:name w:val="Test格式26"/>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364">
    <w:name w:val="Test格式116"/>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365">
    <w:name w:val="政府行文表格116"/>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366">
    <w:name w:val="政府行文格式116"/>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367">
    <w:name w:val="网格型2115"/>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8">
    <w:name w:val="浅色网格 - 着色 616"/>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369">
    <w:name w:val="网格表 4 - 着色 5116"/>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370">
    <w:name w:val="TableGrid116"/>
    <w:autoRedefine/>
    <w:qFormat/>
    <w:uiPriority w:val="0"/>
    <w:rPr>
      <w:rFonts w:ascii="Calibri" w:hAnsi="Calibri"/>
    </w:rPr>
    <w:tblPr>
      <w:tblCellMar>
        <w:top w:w="0" w:type="dxa"/>
        <w:left w:w="0" w:type="dxa"/>
        <w:bottom w:w="0" w:type="dxa"/>
        <w:right w:w="0" w:type="dxa"/>
      </w:tblCellMar>
    </w:tblPr>
  </w:style>
  <w:style w:type="table" w:customStyle="1" w:styleId="3371">
    <w:name w:val="清单表 1 浅色 - 着色 1116"/>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372">
    <w:name w:val="网格型415"/>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3">
    <w:name w:val="网格型56"/>
    <w:basedOn w:val="8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74">
    <w:name w:val="表格样式26"/>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375">
    <w:name w:val="政府行文表格36"/>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376">
    <w:name w:val="标书网格型表格正文26"/>
    <w:basedOn w:val="88"/>
    <w:autoRedefine/>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377">
    <w:name w:val="政府行文格式36"/>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378">
    <w:name w:val="网格型浅色126"/>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379">
    <w:name w:val="Test格式36"/>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380">
    <w:name w:val="Test格式126"/>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381">
    <w:name w:val="网格型1215"/>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2">
    <w:name w:val="政府行文表格126"/>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383">
    <w:name w:val="政府行文格式126"/>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384">
    <w:name w:val="表格主题126"/>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5">
    <w:name w:val="网格型326"/>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86">
    <w:name w:val="定制网格型136"/>
    <w:basedOn w:val="88"/>
    <w:autoRedefine/>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87">
    <w:name w:val="浅色底纹126"/>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388">
    <w:name w:val="浅色网格 - 着色 626"/>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389">
    <w:name w:val="网格表 4 - 着色 5126"/>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390">
    <w:name w:val="TableGrid126"/>
    <w:autoRedefine/>
    <w:qFormat/>
    <w:uiPriority w:val="0"/>
    <w:rPr>
      <w:rFonts w:ascii="Calibri" w:hAnsi="Calibri"/>
    </w:rPr>
    <w:tblPr>
      <w:tblCellMar>
        <w:top w:w="0" w:type="dxa"/>
        <w:left w:w="0" w:type="dxa"/>
        <w:bottom w:w="0" w:type="dxa"/>
        <w:right w:w="0" w:type="dxa"/>
      </w:tblCellMar>
    </w:tblPr>
  </w:style>
  <w:style w:type="table" w:customStyle="1" w:styleId="3391">
    <w:name w:val="清单表 1 浅色 - 着色 1126"/>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392">
    <w:name w:val="网格型!115"/>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3">
    <w:name w:val="标书网格型表格正文34"/>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4">
    <w:name w:val="标书网格型表格正文114"/>
    <w:basedOn w:val="88"/>
    <w:autoRedefine/>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5">
    <w:name w:val="定制网格型144"/>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96">
    <w:name w:val="定制网格型1124"/>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397">
    <w:name w:val="网格型134"/>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98">
    <w:name w:val="表格样式34"/>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399">
    <w:name w:val="政府行文表格44"/>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400">
    <w:name w:val="政府行文格式44"/>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401">
    <w:name w:val="网格型浅色134"/>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402">
    <w:name w:val="Test格式44"/>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403">
    <w:name w:val="Test格式134"/>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404">
    <w:name w:val="政府行文表格134"/>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405">
    <w:name w:val="政府行文格式134"/>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406">
    <w:name w:val="表格主题134"/>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7">
    <w:name w:val="网格型234"/>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8">
    <w:name w:val="网格型334"/>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9">
    <w:name w:val="浅色底纹134"/>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410">
    <w:name w:val="浅色网格 - 着色 634"/>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411">
    <w:name w:val="网格表 4 - 着色 5134"/>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412">
    <w:name w:val="TableGrid134"/>
    <w:autoRedefine/>
    <w:qFormat/>
    <w:uiPriority w:val="0"/>
    <w:rPr>
      <w:rFonts w:ascii="Calibri" w:hAnsi="Calibri"/>
    </w:rPr>
    <w:tblPr>
      <w:tblCellMar>
        <w:top w:w="0" w:type="dxa"/>
        <w:left w:w="0" w:type="dxa"/>
        <w:bottom w:w="0" w:type="dxa"/>
        <w:right w:w="0" w:type="dxa"/>
      </w:tblCellMar>
    </w:tblPr>
  </w:style>
  <w:style w:type="table" w:customStyle="1" w:styleId="3413">
    <w:name w:val="清单表 1 浅色 - 着色 1134"/>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414">
    <w:name w:val="定制网格型1214"/>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15">
    <w:name w:val="网格型1124"/>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6">
    <w:name w:val="定制网格型11114"/>
    <w:basedOn w:val="88"/>
    <w:autoRedefine/>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17">
    <w:name w:val="表格样式114"/>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418">
    <w:name w:val="政府行文表格214"/>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419">
    <w:name w:val="政府行文格式214"/>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420">
    <w:name w:val="网格型浅色1114"/>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421">
    <w:name w:val="Test格式214"/>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422">
    <w:name w:val="Test格式1114"/>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423">
    <w:name w:val="政府行文表格1114"/>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424">
    <w:name w:val="政府行文格式1114"/>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425">
    <w:name w:val="表格主题1114"/>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6">
    <w:name w:val="网格型2124"/>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7">
    <w:name w:val="网格型3114"/>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8">
    <w:name w:val="浅色底纹1114"/>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429">
    <w:name w:val="浅色网格 - 着色 6114"/>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430">
    <w:name w:val="网格表 4 - 着色 51114"/>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431">
    <w:name w:val="TableGrid1114"/>
    <w:autoRedefine/>
    <w:qFormat/>
    <w:uiPriority w:val="0"/>
    <w:rPr>
      <w:rFonts w:ascii="Calibri" w:hAnsi="Calibri"/>
    </w:rPr>
    <w:tblPr>
      <w:tblCellMar>
        <w:top w:w="0" w:type="dxa"/>
        <w:left w:w="0" w:type="dxa"/>
        <w:bottom w:w="0" w:type="dxa"/>
        <w:right w:w="0" w:type="dxa"/>
      </w:tblCellMar>
    </w:tblPr>
  </w:style>
  <w:style w:type="table" w:customStyle="1" w:styleId="3432">
    <w:name w:val="清单表 1 浅色 - 着色 11114"/>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433">
    <w:name w:val="网格型424"/>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4">
    <w:name w:val="网格型514"/>
    <w:basedOn w:val="8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35">
    <w:name w:val="表格样式214"/>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436">
    <w:name w:val="政府行文表格314"/>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437">
    <w:name w:val="标书网格型表格正文214"/>
    <w:basedOn w:val="88"/>
    <w:autoRedefine/>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438">
    <w:name w:val="政府行文格式314"/>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439">
    <w:name w:val="网格型浅色1214"/>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440">
    <w:name w:val="Test格式314"/>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441">
    <w:name w:val="Test格式1214"/>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442">
    <w:name w:val="网格型1224"/>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3">
    <w:name w:val="政府行文表格1214"/>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444">
    <w:name w:val="政府行文格式1214"/>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445">
    <w:name w:val="表格主题1214"/>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6">
    <w:name w:val="网格型2214"/>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7">
    <w:name w:val="网格型3214"/>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48">
    <w:name w:val="定制网格型1314"/>
    <w:basedOn w:val="88"/>
    <w:autoRedefine/>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49">
    <w:name w:val="浅色底纹1214"/>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450">
    <w:name w:val="浅色网格 - 着色 6214"/>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451">
    <w:name w:val="网格表 4 - 着色 51214"/>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452">
    <w:name w:val="TableGrid1214"/>
    <w:autoRedefine/>
    <w:qFormat/>
    <w:uiPriority w:val="0"/>
    <w:rPr>
      <w:rFonts w:ascii="Calibri" w:hAnsi="Calibri"/>
    </w:rPr>
    <w:tblPr>
      <w:tblCellMar>
        <w:top w:w="0" w:type="dxa"/>
        <w:left w:w="0" w:type="dxa"/>
        <w:bottom w:w="0" w:type="dxa"/>
        <w:right w:w="0" w:type="dxa"/>
      </w:tblCellMar>
    </w:tblPr>
  </w:style>
  <w:style w:type="table" w:customStyle="1" w:styleId="3453">
    <w:name w:val="清单表 1 浅色 - 着色 11214"/>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454">
    <w:name w:val="网格型!124"/>
    <w:basedOn w:val="88"/>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55">
    <w:name w:val="网格型!24"/>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56">
    <w:name w:val="页眉 Char2"/>
    <w:autoRedefine/>
    <w:qFormat/>
    <w:uiPriority w:val="99"/>
    <w:rPr>
      <w:rFonts w:eastAsia="微软雅黑"/>
      <w:sz w:val="18"/>
      <w:szCs w:val="18"/>
    </w:rPr>
  </w:style>
  <w:style w:type="table" w:customStyle="1" w:styleId="3457">
    <w:name w:val="标书网格型表格正文9"/>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58">
    <w:name w:val="未处理的提及10"/>
    <w:autoRedefine/>
    <w:qFormat/>
    <w:uiPriority w:val="99"/>
    <w:rPr>
      <w:color w:val="808080"/>
      <w:shd w:val="clear" w:color="auto" w:fill="E6E6E6"/>
    </w:rPr>
  </w:style>
  <w:style w:type="character" w:customStyle="1" w:styleId="3459">
    <w:name w:val="未处理的提及13"/>
    <w:autoRedefine/>
    <w:qFormat/>
    <w:uiPriority w:val="99"/>
    <w:rPr>
      <w:color w:val="605E5C"/>
      <w:shd w:val="clear" w:color="auto" w:fill="E1DFDD"/>
    </w:rPr>
  </w:style>
  <w:style w:type="character" w:customStyle="1" w:styleId="3460">
    <w:name w:val="标题 3 Char1"/>
    <w:autoRedefine/>
    <w:qFormat/>
    <w:uiPriority w:val="0"/>
    <w:rPr>
      <w:rFonts w:eastAsia="宋体"/>
      <w:b/>
      <w:bCs/>
      <w:kern w:val="2"/>
      <w:sz w:val="32"/>
      <w:szCs w:val="32"/>
    </w:rPr>
  </w:style>
  <w:style w:type="character" w:customStyle="1" w:styleId="3461">
    <w:name w:val="标题 4 Char1"/>
    <w:autoRedefine/>
    <w:qFormat/>
    <w:uiPriority w:val="0"/>
    <w:rPr>
      <w:rFonts w:ascii="Calibri Light" w:hAnsi="Calibri Light" w:eastAsia="宋体" w:cs="Times New Roman"/>
      <w:b/>
      <w:bCs/>
      <w:kern w:val="2"/>
      <w:sz w:val="28"/>
      <w:szCs w:val="28"/>
    </w:rPr>
  </w:style>
  <w:style w:type="character" w:customStyle="1" w:styleId="3462">
    <w:name w:val="标题 5 Char1"/>
    <w:autoRedefine/>
    <w:qFormat/>
    <w:uiPriority w:val="9"/>
    <w:rPr>
      <w:rFonts w:eastAsia="宋体"/>
      <w:b/>
      <w:bCs/>
      <w:kern w:val="2"/>
      <w:sz w:val="28"/>
      <w:szCs w:val="28"/>
    </w:rPr>
  </w:style>
  <w:style w:type="character" w:customStyle="1" w:styleId="3463">
    <w:name w:val="标题 6 Char1"/>
    <w:autoRedefine/>
    <w:qFormat/>
    <w:uiPriority w:val="0"/>
    <w:rPr>
      <w:rFonts w:ascii="Calibri Light" w:hAnsi="Calibri Light" w:eastAsia="宋体" w:cs="Times New Roman"/>
      <w:b/>
      <w:bCs/>
      <w:kern w:val="2"/>
      <w:sz w:val="24"/>
      <w:szCs w:val="24"/>
    </w:rPr>
  </w:style>
  <w:style w:type="character" w:customStyle="1" w:styleId="3464">
    <w:name w:val="标题 7 Char1"/>
    <w:autoRedefine/>
    <w:qFormat/>
    <w:uiPriority w:val="0"/>
    <w:rPr>
      <w:rFonts w:eastAsia="宋体"/>
      <w:b/>
      <w:bCs/>
      <w:kern w:val="2"/>
      <w:sz w:val="24"/>
      <w:szCs w:val="24"/>
    </w:rPr>
  </w:style>
  <w:style w:type="character" w:customStyle="1" w:styleId="3465">
    <w:name w:val="标题 8 Char1"/>
    <w:autoRedefine/>
    <w:qFormat/>
    <w:uiPriority w:val="0"/>
    <w:rPr>
      <w:rFonts w:ascii="Calibri Light" w:hAnsi="Calibri Light" w:eastAsia="宋体" w:cs="Times New Roman"/>
      <w:kern w:val="2"/>
      <w:sz w:val="24"/>
      <w:szCs w:val="24"/>
    </w:rPr>
  </w:style>
  <w:style w:type="table" w:customStyle="1" w:styleId="3466">
    <w:name w:val="网格型7"/>
    <w:basedOn w:val="88"/>
    <w:autoRedefine/>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7">
    <w:name w:val="网格型8"/>
    <w:basedOn w:val="88"/>
    <w:autoRedefine/>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68">
    <w:name w:val="YJ正文不缩进"/>
    <w:basedOn w:val="1"/>
    <w:link w:val="3469"/>
    <w:autoRedefine/>
    <w:qFormat/>
    <w:uiPriority w:val="0"/>
    <w:pPr>
      <w:autoSpaceDE w:val="0"/>
      <w:autoSpaceDN w:val="0"/>
      <w:adjustRightInd w:val="0"/>
      <w:snapToGrid w:val="0"/>
      <w:spacing w:before="156" w:line="360" w:lineRule="auto"/>
      <w:jc w:val="left"/>
    </w:pPr>
    <w:rPr>
      <w:rFonts w:ascii="宋体" w:hAnsi="宋体" w:eastAsia="宋体" w:cs="Times New Roman"/>
      <w:bCs/>
      <w:smallCaps/>
      <w:snapToGrid w:val="0"/>
      <w:kern w:val="0"/>
      <w:sz w:val="28"/>
      <w:szCs w:val="21"/>
    </w:rPr>
  </w:style>
  <w:style w:type="character" w:customStyle="1" w:styleId="3469">
    <w:name w:val="YJ正文不缩进 Char"/>
    <w:link w:val="3468"/>
    <w:autoRedefine/>
    <w:qFormat/>
    <w:uiPriority w:val="0"/>
    <w:rPr>
      <w:rFonts w:ascii="宋体" w:hAnsi="宋体"/>
      <w:bCs/>
      <w:smallCaps/>
      <w:snapToGrid w:val="0"/>
      <w:sz w:val="28"/>
      <w:szCs w:val="21"/>
    </w:rPr>
  </w:style>
  <w:style w:type="paragraph" w:customStyle="1" w:styleId="3470">
    <w:name w:val="YJ标题1"/>
    <w:basedOn w:val="3"/>
    <w:next w:val="3468"/>
    <w:autoRedefine/>
    <w:qFormat/>
    <w:uiPriority w:val="99"/>
    <w:pPr>
      <w:keepLines/>
      <w:pageBreakBefore/>
      <w:numPr>
        <w:ilvl w:val="0"/>
        <w:numId w:val="105"/>
      </w:numPr>
      <w:tabs>
        <w:tab w:val="left" w:pos="360"/>
      </w:tabs>
      <w:adjustRightInd w:val="0"/>
      <w:spacing w:beforeLines="50" w:afterLines="50" w:line="480" w:lineRule="auto"/>
      <w:ind w:left="6662" w:firstLine="0"/>
      <w:jc w:val="left"/>
      <w:textAlignment w:val="baseline"/>
    </w:pPr>
    <w:rPr>
      <w:rFonts w:ascii="宋体" w:hAnsi="宋体" w:eastAsia="黑体"/>
      <w:bCs/>
      <w:sz w:val="44"/>
      <w:szCs w:val="44"/>
      <w:lang w:val="en-US"/>
    </w:rPr>
  </w:style>
  <w:style w:type="paragraph" w:customStyle="1" w:styleId="3471">
    <w:name w:val="YJ标题2"/>
    <w:basedOn w:val="4"/>
    <w:next w:val="3468"/>
    <w:link w:val="3472"/>
    <w:autoRedefine/>
    <w:qFormat/>
    <w:uiPriority w:val="99"/>
    <w:pPr>
      <w:numPr>
        <w:ilvl w:val="1"/>
        <w:numId w:val="105"/>
      </w:numPr>
      <w:spacing w:beforeLines="50" w:afterLines="50" w:line="360" w:lineRule="auto"/>
      <w:ind w:left="425" w:hanging="425"/>
      <w:jc w:val="left"/>
    </w:pPr>
    <w:rPr>
      <w:rFonts w:ascii="黑体" w:hAnsi="黑体" w:eastAsia="黑体" w:cs="Times New Roman"/>
      <w:bCs w:val="0"/>
      <w:smallCaps/>
      <w:sz w:val="36"/>
      <w:szCs w:val="26"/>
    </w:rPr>
  </w:style>
  <w:style w:type="character" w:customStyle="1" w:styleId="3472">
    <w:name w:val="YJ标题2 Char"/>
    <w:link w:val="3471"/>
    <w:autoRedefine/>
    <w:qFormat/>
    <w:uiPriority w:val="99"/>
    <w:rPr>
      <w:rFonts w:ascii="黑体" w:hAnsi="黑体" w:eastAsia="黑体"/>
      <w:b/>
      <w:smallCaps/>
      <w:kern w:val="2"/>
      <w:sz w:val="36"/>
      <w:szCs w:val="26"/>
    </w:rPr>
  </w:style>
  <w:style w:type="paragraph" w:customStyle="1" w:styleId="3473">
    <w:name w:val="YJ标题3"/>
    <w:basedOn w:val="5"/>
    <w:next w:val="3468"/>
    <w:link w:val="3474"/>
    <w:autoRedefine/>
    <w:qFormat/>
    <w:uiPriority w:val="99"/>
    <w:pPr>
      <w:numPr>
        <w:ilvl w:val="2"/>
        <w:numId w:val="105"/>
      </w:numPr>
      <w:tabs>
        <w:tab w:val="left" w:pos="2694"/>
      </w:tabs>
      <w:spacing w:beforeLines="50" w:afterLines="50" w:line="360" w:lineRule="auto"/>
      <w:ind w:left="425" w:hanging="425"/>
    </w:pPr>
    <w:rPr>
      <w:rFonts w:ascii="黑体" w:hAnsi="黑体" w:eastAsia="黑体" w:cs="Times New Roman"/>
      <w:b w:val="0"/>
      <w:color w:val="000000"/>
      <w:kern w:val="0"/>
      <w:szCs w:val="24"/>
    </w:rPr>
  </w:style>
  <w:style w:type="character" w:customStyle="1" w:styleId="3474">
    <w:name w:val="YJ标题3 Char"/>
    <w:link w:val="3473"/>
    <w:autoRedefine/>
    <w:qFormat/>
    <w:uiPriority w:val="99"/>
    <w:rPr>
      <w:rFonts w:ascii="黑体" w:hAnsi="黑体" w:eastAsia="黑体"/>
      <w:bCs/>
      <w:color w:val="000000"/>
      <w:sz w:val="32"/>
      <w:szCs w:val="24"/>
    </w:rPr>
  </w:style>
  <w:style w:type="paragraph" w:customStyle="1" w:styleId="3475">
    <w:name w:val="YJ标题4"/>
    <w:basedOn w:val="6"/>
    <w:next w:val="3468"/>
    <w:link w:val="3476"/>
    <w:autoRedefine/>
    <w:qFormat/>
    <w:uiPriority w:val="99"/>
    <w:pPr>
      <w:widowControl/>
      <w:tabs>
        <w:tab w:val="left" w:pos="0"/>
        <w:tab w:val="left" w:pos="420"/>
        <w:tab w:val="left" w:pos="1080"/>
      </w:tabs>
      <w:snapToGrid w:val="0"/>
      <w:spacing w:beforeLines="50" w:afterLines="50" w:line="360" w:lineRule="auto"/>
      <w:ind w:left="851" w:hanging="851"/>
      <w:contextualSpacing/>
      <w:jc w:val="left"/>
    </w:pPr>
    <w:rPr>
      <w:rFonts w:ascii="Times New Roman" w:hAnsi="Times New Roman" w:eastAsia="黑体" w:cs="Times New Roman"/>
      <w:bCs w:val="0"/>
      <w:iCs/>
      <w:kern w:val="0"/>
      <w:sz w:val="30"/>
      <w:szCs w:val="22"/>
    </w:rPr>
  </w:style>
  <w:style w:type="character" w:customStyle="1" w:styleId="3476">
    <w:name w:val="YJ标题4 Char"/>
    <w:link w:val="3475"/>
    <w:autoRedefine/>
    <w:qFormat/>
    <w:uiPriority w:val="99"/>
    <w:rPr>
      <w:rFonts w:eastAsia="黑体"/>
      <w:b/>
      <w:iCs/>
      <w:sz w:val="30"/>
      <w:szCs w:val="22"/>
    </w:rPr>
  </w:style>
  <w:style w:type="paragraph" w:customStyle="1" w:styleId="3477">
    <w:name w:val="YJ标题5"/>
    <w:basedOn w:val="7"/>
    <w:next w:val="3468"/>
    <w:autoRedefine/>
    <w:qFormat/>
    <w:uiPriority w:val="99"/>
    <w:pPr>
      <w:tabs>
        <w:tab w:val="left" w:pos="360"/>
      </w:tabs>
      <w:spacing w:beforeLines="50" w:afterLines="50" w:line="360" w:lineRule="auto"/>
      <w:ind w:left="425"/>
      <w:jc w:val="left"/>
    </w:pPr>
    <w:rPr>
      <w:rFonts w:ascii="Times New Roman" w:hAnsi="Times New Roman" w:eastAsia="黑体" w:cs="Times New Roman"/>
      <w:b w:val="0"/>
      <w:color w:val="000000"/>
      <w:sz w:val="24"/>
      <w:szCs w:val="24"/>
    </w:rPr>
  </w:style>
  <w:style w:type="paragraph" w:customStyle="1" w:styleId="3478">
    <w:name w:val="YJ标题6"/>
    <w:basedOn w:val="8"/>
    <w:next w:val="3468"/>
    <w:autoRedefine/>
    <w:qFormat/>
    <w:uiPriority w:val="99"/>
    <w:pPr>
      <w:numPr>
        <w:ilvl w:val="5"/>
        <w:numId w:val="105"/>
      </w:numPr>
      <w:tabs>
        <w:tab w:val="clear" w:pos="1152"/>
      </w:tabs>
      <w:ind w:left="425" w:firstLine="0"/>
      <w:jc w:val="left"/>
    </w:pPr>
    <w:rPr>
      <w:rFonts w:ascii="Times New Roman" w:hAnsi="Times New Roman"/>
      <w:b/>
      <w:color w:val="000000"/>
      <w:sz w:val="28"/>
      <w:szCs w:val="24"/>
    </w:rPr>
  </w:style>
  <w:style w:type="paragraph" w:customStyle="1" w:styleId="3479">
    <w:name w:val="YJ标题7"/>
    <w:basedOn w:val="9"/>
    <w:next w:val="3468"/>
    <w:autoRedefine/>
    <w:qFormat/>
    <w:uiPriority w:val="99"/>
    <w:pPr>
      <w:keepNext w:val="0"/>
      <w:keepLines w:val="0"/>
      <w:widowControl/>
      <w:tabs>
        <w:tab w:val="clear" w:pos="1296"/>
      </w:tabs>
      <w:spacing w:before="0" w:after="0" w:line="360" w:lineRule="auto"/>
      <w:ind w:left="425" w:firstLine="0" w:firstLineChars="0"/>
      <w:jc w:val="left"/>
    </w:pPr>
    <w:rPr>
      <w:rFonts w:eastAsia="黑体"/>
      <w:b w:val="0"/>
      <w:kern w:val="0"/>
      <w:szCs w:val="24"/>
    </w:rPr>
  </w:style>
  <w:style w:type="paragraph" w:customStyle="1" w:styleId="3480">
    <w:name w:val="YJ标题8"/>
    <w:basedOn w:val="11"/>
    <w:autoRedefine/>
    <w:qFormat/>
    <w:uiPriority w:val="99"/>
    <w:pPr>
      <w:widowControl/>
      <w:tabs>
        <w:tab w:val="clear" w:pos="1440"/>
      </w:tabs>
      <w:spacing w:before="0" w:after="0" w:line="360" w:lineRule="auto"/>
      <w:ind w:left="425" w:firstLine="0" w:firstLineChars="0"/>
      <w:jc w:val="left"/>
    </w:pPr>
    <w:rPr>
      <w:rFonts w:ascii="Times New Roman" w:hAnsi="Times New Roman"/>
      <w:color w:val="272727"/>
      <w:kern w:val="0"/>
      <w:szCs w:val="21"/>
    </w:rPr>
  </w:style>
  <w:style w:type="table" w:customStyle="1" w:styleId="3481">
    <w:name w:val="标书网格型表格正文71"/>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2">
    <w:name w:val="标书网格型表格正文10"/>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3">
    <w:name w:val="标书网格型表格正文17"/>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4">
    <w:name w:val="标书网格型表格正文18"/>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5">
    <w:name w:val="标书网格型表格正文19"/>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6">
    <w:name w:val="标书网格型表格正文20"/>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87">
    <w:name w:val="尾注文本 Char1"/>
    <w:autoRedefine/>
    <w:qFormat/>
    <w:uiPriority w:val="99"/>
    <w:rPr>
      <w:rFonts w:eastAsia="宋体"/>
      <w:sz w:val="24"/>
    </w:rPr>
  </w:style>
  <w:style w:type="character" w:customStyle="1" w:styleId="3488">
    <w:name w:val="未处理的提及101"/>
    <w:autoRedefine/>
    <w:qFormat/>
    <w:uiPriority w:val="99"/>
    <w:rPr>
      <w:color w:val="808080"/>
      <w:shd w:val="clear" w:color="auto" w:fill="E6E6E6"/>
    </w:rPr>
  </w:style>
  <w:style w:type="character" w:customStyle="1" w:styleId="3489">
    <w:name w:val="未处理的提及131"/>
    <w:autoRedefine/>
    <w:qFormat/>
    <w:uiPriority w:val="99"/>
    <w:rPr>
      <w:color w:val="605E5C"/>
      <w:shd w:val="clear" w:color="auto" w:fill="E1DFDD"/>
    </w:rPr>
  </w:style>
  <w:style w:type="paragraph" w:customStyle="1" w:styleId="3490">
    <w:name w:val="修订21"/>
    <w:autoRedefine/>
    <w:qFormat/>
    <w:uiPriority w:val="99"/>
    <w:rPr>
      <w:rFonts w:ascii="Times New Roman" w:hAnsi="Times New Roman" w:eastAsia="宋体" w:cs="Times New Roman"/>
      <w:kern w:val="2"/>
      <w:sz w:val="24"/>
      <w:szCs w:val="24"/>
      <w:lang w:val="en-US" w:eastAsia="zh-CN" w:bidi="ar-SA"/>
    </w:rPr>
  </w:style>
  <w:style w:type="character" w:customStyle="1" w:styleId="3491">
    <w:name w:val="z-窗体顶端 字符1"/>
    <w:autoRedefine/>
    <w:qFormat/>
    <w:uiPriority w:val="0"/>
    <w:rPr>
      <w:rFonts w:ascii="Arial" w:hAnsi="Arial" w:eastAsia="宋体" w:cs="Arial"/>
      <w:vanish/>
      <w:sz w:val="16"/>
      <w:szCs w:val="16"/>
    </w:rPr>
  </w:style>
  <w:style w:type="character" w:customStyle="1" w:styleId="3492">
    <w:name w:val="z-窗体底端 字符1"/>
    <w:autoRedefine/>
    <w:qFormat/>
    <w:uiPriority w:val="0"/>
    <w:rPr>
      <w:rFonts w:ascii="Arial" w:hAnsi="Arial" w:eastAsia="宋体" w:cs="Arial"/>
      <w:vanish/>
      <w:sz w:val="16"/>
      <w:szCs w:val="16"/>
    </w:rPr>
  </w:style>
  <w:style w:type="character" w:customStyle="1" w:styleId="3493">
    <w:name w:val="不明显强调21"/>
    <w:autoRedefine/>
    <w:qFormat/>
    <w:uiPriority w:val="19"/>
    <w:rPr>
      <w:i/>
      <w:iCs/>
      <w:color w:val="808080"/>
    </w:rPr>
  </w:style>
  <w:style w:type="paragraph" w:customStyle="1" w:styleId="3494">
    <w:name w:val="TOC 标题111"/>
    <w:basedOn w:val="1"/>
    <w:next w:val="1"/>
    <w:autoRedefine/>
    <w:qFormat/>
    <w:uiPriority w:val="39"/>
    <w:pPr>
      <w:spacing w:before="156"/>
      <w:jc w:val="center"/>
    </w:pPr>
    <w:rPr>
      <w:rFonts w:ascii="黑体" w:hAnsi="黑体" w:eastAsia="黑体" w:cs="Times New Roman"/>
      <w:b/>
      <w:bCs/>
      <w:smallCaps/>
      <w:sz w:val="32"/>
      <w:szCs w:val="18"/>
    </w:rPr>
  </w:style>
  <w:style w:type="paragraph" w:customStyle="1" w:styleId="3495">
    <w:name w:val="z-窗体顶端11"/>
    <w:basedOn w:val="1"/>
    <w:next w:val="1"/>
    <w:autoRedefine/>
    <w:qFormat/>
    <w:uiPriority w:val="99"/>
    <w:pPr>
      <w:pBdr>
        <w:bottom w:val="single" w:color="auto" w:sz="6" w:space="1"/>
      </w:pBdr>
      <w:tabs>
        <w:tab w:val="left" w:pos="3640"/>
      </w:tabs>
      <w:adjustRightInd w:val="0"/>
      <w:snapToGrid w:val="0"/>
      <w:spacing w:before="156" w:line="360" w:lineRule="auto"/>
      <w:ind w:firstLine="560" w:firstLineChars="200"/>
      <w:jc w:val="center"/>
    </w:pPr>
    <w:rPr>
      <w:rFonts w:ascii="Arial" w:hAnsi="Arial" w:eastAsia="宋体" w:cs="Arial"/>
      <w:bCs/>
      <w:smallCaps/>
      <w:vanish/>
      <w:sz w:val="16"/>
      <w:szCs w:val="16"/>
    </w:rPr>
  </w:style>
  <w:style w:type="paragraph" w:customStyle="1" w:styleId="3496">
    <w:name w:val="z-窗体底端11"/>
    <w:basedOn w:val="1"/>
    <w:next w:val="1"/>
    <w:autoRedefine/>
    <w:qFormat/>
    <w:uiPriority w:val="99"/>
    <w:pPr>
      <w:pBdr>
        <w:top w:val="single" w:color="auto" w:sz="6" w:space="1"/>
      </w:pBdr>
      <w:tabs>
        <w:tab w:val="left" w:pos="3640"/>
      </w:tabs>
      <w:adjustRightInd w:val="0"/>
      <w:snapToGrid w:val="0"/>
      <w:spacing w:before="156" w:line="360" w:lineRule="auto"/>
      <w:ind w:firstLine="560" w:firstLineChars="200"/>
      <w:jc w:val="center"/>
    </w:pPr>
    <w:rPr>
      <w:rFonts w:ascii="Arial" w:hAnsi="Arial" w:eastAsia="宋体" w:cs="Arial"/>
      <w:bCs/>
      <w:smallCaps/>
      <w:vanish/>
      <w:sz w:val="16"/>
      <w:szCs w:val="16"/>
    </w:rPr>
  </w:style>
  <w:style w:type="character" w:customStyle="1" w:styleId="3497">
    <w:name w:val="书籍标题21"/>
    <w:autoRedefine/>
    <w:qFormat/>
    <w:uiPriority w:val="33"/>
    <w:rPr>
      <w:b/>
      <w:bCs/>
      <w:i/>
      <w:iCs/>
      <w:spacing w:val="5"/>
    </w:rPr>
  </w:style>
  <w:style w:type="character" w:customStyle="1" w:styleId="3498">
    <w:name w:val="明显强调11"/>
    <w:autoRedefine/>
    <w:qFormat/>
    <w:uiPriority w:val="21"/>
    <w:rPr>
      <w:i/>
      <w:iCs/>
      <w:color w:val="5B9BD5"/>
    </w:rPr>
  </w:style>
  <w:style w:type="table" w:customStyle="1" w:styleId="3499">
    <w:name w:val="标书网格型表格正文27"/>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0">
    <w:name w:val="标书网格型表格正文28"/>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1">
    <w:name w:val="标书网格型表格正文29"/>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2">
    <w:name w:val="网格型110"/>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3">
    <w:name w:val="网格型29"/>
    <w:basedOn w:val="88"/>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4">
    <w:name w:val="表格主题7"/>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5">
    <w:name w:val="中等深浅底纹 2 - 着色 316"/>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506">
    <w:name w:val="中等深浅网格 1 - 着色 216"/>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507">
    <w:name w:val="中等深浅底纹 2 - 着色 39"/>
    <w:basedOn w:val="88"/>
    <w:autoRedefine/>
    <w:qFormat/>
    <w:uiPriority w:val="0"/>
    <w:rPr>
      <w:rFonts w:ascii="Calibri" w:hAnsi="Calibri"/>
      <w:kern w:val="2"/>
      <w:sz w:val="21"/>
      <w:szCs w:val="22"/>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508">
    <w:name w:val="中等深浅网格 1 - 着色 29"/>
    <w:basedOn w:val="88"/>
    <w:autoRedefine/>
    <w:qFormat/>
    <w:uiPriority w:val="0"/>
    <w:rPr>
      <w:rFonts w:ascii="Calibri" w:hAnsi="Calibri"/>
      <w:kern w:val="2"/>
      <w:sz w:val="21"/>
      <w:szCs w:val="22"/>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509">
    <w:name w:val="网格型39"/>
    <w:basedOn w:val="88"/>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0">
    <w:name w:val="网格型!18"/>
    <w:basedOn w:val="88"/>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1">
    <w:name w:val="网格表 4 - 着色 116"/>
    <w:basedOn w:val="88"/>
    <w:autoRedefine/>
    <w:qFormat/>
    <w:uiPriority w:val="0"/>
    <w:rPr>
      <w:rFonts w:ascii="Calibri" w:hAnsi="Calibri"/>
      <w:kern w:val="2"/>
      <w:sz w:val="24"/>
      <w:szCs w:val="24"/>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3512">
    <w:name w:val="网格型118"/>
    <w:basedOn w:val="8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3">
    <w:name w:val="网格型218"/>
    <w:basedOn w:val="8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4">
    <w:name w:val="中等深浅网格 1 - 着色 226"/>
    <w:basedOn w:val="88"/>
    <w:autoRedefine/>
    <w:qFormat/>
    <w:uiPriority w:val="0"/>
    <w:rPr>
      <w:rFonts w:ascii="Calibri" w:hAnsi="Calibri" w:eastAsia="仿宋_GB2312"/>
      <w:sz w:val="24"/>
      <w:szCs w:val="24"/>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515">
    <w:name w:val="网格表 1 浅色16"/>
    <w:basedOn w:val="88"/>
    <w:autoRedefine/>
    <w:qFormat/>
    <w:uiPriority w:val="0"/>
    <w:pPr>
      <w:jc w:val="both"/>
    </w:pPr>
    <w:rPr>
      <w:kern w:val="2"/>
      <w:sz w:val="28"/>
      <w:szCs w:val="22"/>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3516">
    <w:name w:val="专业网格16"/>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7">
    <w:name w:val="浅色底纹19"/>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518">
    <w:name w:val="浅色底纹 - 着色 36"/>
    <w:basedOn w:val="88"/>
    <w:autoRedefine/>
    <w:qFormat/>
    <w:uiPriority w:val="0"/>
    <w:rPr>
      <w:rFonts w:ascii="Calibri" w:hAnsi="Calibri"/>
      <w:color w:val="7B7B7B"/>
      <w:kern w:val="2"/>
      <w:sz w:val="21"/>
      <w:szCs w:val="22"/>
    </w:rPr>
    <w:tblPr>
      <w:tblBorders>
        <w:top w:val="single" w:color="A5A5A5" w:sz="8" w:space="0"/>
        <w:bottom w:val="single" w:color="A5A5A5" w:sz="8" w:space="0"/>
      </w:tblBorders>
    </w:tblPr>
    <w:tblStylePr w:type="fir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3519">
    <w:name w:val="浅色列表 - 着色 36"/>
    <w:basedOn w:val="88"/>
    <w:autoRedefine/>
    <w:qFormat/>
    <w:uiPriority w:val="0"/>
    <w:rPr>
      <w:rFonts w:ascii="Calibri" w:hAnsi="Calibri"/>
      <w:kern w:val="2"/>
      <w:sz w:val="21"/>
      <w:szCs w:val="22"/>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3520">
    <w:name w:val="浅色列表 - 着色 46"/>
    <w:basedOn w:val="88"/>
    <w:autoRedefine/>
    <w:qFormat/>
    <w:uiPriority w:val="0"/>
    <w:rPr>
      <w:rFonts w:ascii="Calibri" w:hAnsi="Calibri"/>
      <w:kern w:val="2"/>
      <w:sz w:val="21"/>
      <w:szCs w:val="22"/>
    </w:rPr>
    <w:tblPr>
      <w:tblBorders>
        <w:top w:val="single" w:color="FFC000" w:sz="8" w:space="0"/>
        <w:left w:val="single" w:color="FFC000" w:sz="8" w:space="0"/>
        <w:bottom w:val="single" w:color="FFC000" w:sz="8" w:space="0"/>
        <w:right w:val="single" w:color="FFC000" w:sz="8" w:space="0"/>
      </w:tblBorders>
    </w:tblPr>
    <w:tblStylePr w:type="firstRow">
      <w:pPr>
        <w:spacing w:before="0" w:after="0" w:line="240" w:lineRule="auto"/>
      </w:pPr>
      <w:rPr>
        <w:b/>
        <w:bCs/>
        <w:color w:val="FFFFFF"/>
      </w:rPr>
      <w:tcPr>
        <w:shd w:val="clear" w:color="auto" w:fill="FFC000"/>
      </w:tcPr>
    </w:tblStylePr>
    <w:tblStylePr w:type="lastRow">
      <w:pPr>
        <w:spacing w:before="0" w:after="0" w:line="240" w:lineRule="auto"/>
      </w:pPr>
      <w:rPr>
        <w:b/>
        <w:bCs/>
      </w:rPr>
      <w:tcPr>
        <w:tcBorders>
          <w:top w:val="double" w:color="FFC000" w:sz="6" w:space="0"/>
          <w:left w:val="single" w:color="FFC000" w:sz="8" w:space="0"/>
          <w:bottom w:val="single" w:color="FFC000" w:sz="8" w:space="0"/>
          <w:right w:val="single" w:color="FFC000" w:sz="8" w:space="0"/>
        </w:tcBorders>
      </w:tcPr>
    </w:tblStylePr>
    <w:tblStylePr w:type="firstCol">
      <w:rPr>
        <w:b/>
        <w:bCs/>
      </w:rPr>
    </w:tblStylePr>
    <w:tblStylePr w:type="lastCol">
      <w:rPr>
        <w:b/>
        <w:bCs/>
      </w:rPr>
    </w:tblStylePr>
    <w:tblStylePr w:type="band1Vert">
      <w:tcPr>
        <w:tcBorders>
          <w:top w:val="single" w:color="FFC000" w:sz="8" w:space="0"/>
          <w:left w:val="single" w:color="FFC000" w:sz="8" w:space="0"/>
          <w:bottom w:val="single" w:color="FFC000" w:sz="8" w:space="0"/>
          <w:right w:val="single" w:color="FFC000" w:sz="8" w:space="0"/>
        </w:tcBorders>
      </w:tcPr>
    </w:tblStylePr>
    <w:tblStylePr w:type="band1Horz">
      <w:tcPr>
        <w:tcBorders>
          <w:top w:val="single" w:color="FFC000" w:sz="8" w:space="0"/>
          <w:left w:val="single" w:color="FFC000" w:sz="8" w:space="0"/>
          <w:bottom w:val="single" w:color="FFC000" w:sz="8" w:space="0"/>
          <w:right w:val="single" w:color="FFC000" w:sz="8" w:space="0"/>
        </w:tcBorders>
      </w:tcPr>
    </w:tblStylePr>
  </w:style>
  <w:style w:type="table" w:customStyle="1" w:styleId="3521">
    <w:name w:val="中等深浅底纹 2 - 着色 326"/>
    <w:basedOn w:val="88"/>
    <w:autoRedefine/>
    <w:qFormat/>
    <w:uiPriority w:val="0"/>
    <w:rPr>
      <w:rFonts w:ascii="Calibri" w:hAnsi="Calibri"/>
      <w:kern w:val="2"/>
      <w:sz w:val="21"/>
      <w:szCs w:val="22"/>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522">
    <w:name w:val="表格主题19"/>
    <w:basedOn w:val="88"/>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3">
    <w:name w:val="网格型48"/>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4">
    <w:name w:val="中等深浅底纹 2 - 着色 336"/>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525">
    <w:name w:val="中等深浅网格 1 - 着色 236"/>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526">
    <w:name w:val="标书网格型表格正文110"/>
    <w:basedOn w:val="88"/>
    <w:autoRedefine/>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7">
    <w:name w:val="定制网格型110"/>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28">
    <w:name w:val="定制网格型118"/>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29">
    <w:name w:val="网格型128"/>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0">
    <w:name w:val="表格样式9"/>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531">
    <w:name w:val="政府行文表格10"/>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532">
    <w:name w:val="政府行文格式10"/>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533">
    <w:name w:val="网格型浅色19"/>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534">
    <w:name w:val="Test格式10"/>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535">
    <w:name w:val="Test格式19"/>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536">
    <w:name w:val="政府行文表格19"/>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537">
    <w:name w:val="政府行文格式19"/>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538">
    <w:name w:val="表格主题117"/>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39">
    <w:name w:val="网格型227"/>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0">
    <w:name w:val="网格型317"/>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1">
    <w:name w:val="浅色底纹117"/>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542">
    <w:name w:val="浅色网格 - 着色 69"/>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543">
    <w:name w:val="网格表 4 - 着色 519"/>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544">
    <w:name w:val="TableGrid19"/>
    <w:autoRedefine/>
    <w:qFormat/>
    <w:uiPriority w:val="0"/>
    <w:rPr>
      <w:rFonts w:ascii="Calibri" w:hAnsi="Calibri"/>
    </w:rPr>
    <w:tblPr>
      <w:tblCellMar>
        <w:top w:w="0" w:type="dxa"/>
        <w:left w:w="0" w:type="dxa"/>
        <w:bottom w:w="0" w:type="dxa"/>
        <w:right w:w="0" w:type="dxa"/>
      </w:tblCellMar>
    </w:tblPr>
  </w:style>
  <w:style w:type="table" w:customStyle="1" w:styleId="3545">
    <w:name w:val="清单表 1 浅色 - 着色 119"/>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546">
    <w:name w:val="定制网格型127"/>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47">
    <w:name w:val="网格型1116"/>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8">
    <w:name w:val="定制网格型1117"/>
    <w:basedOn w:val="88"/>
    <w:autoRedefine/>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49">
    <w:name w:val="表格样式17"/>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550">
    <w:name w:val="政府行文表格27"/>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551">
    <w:name w:val="政府行文格式27"/>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552">
    <w:name w:val="网格型浅色117"/>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553">
    <w:name w:val="Test格式27"/>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554">
    <w:name w:val="Test格式117"/>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555">
    <w:name w:val="政府行文表格117"/>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556">
    <w:name w:val="政府行文格式117"/>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557">
    <w:name w:val="网格型2116"/>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8">
    <w:name w:val="浅色网格 - 着色 617"/>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559">
    <w:name w:val="网格表 4 - 着色 5117"/>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560">
    <w:name w:val="TableGrid117"/>
    <w:autoRedefine/>
    <w:qFormat/>
    <w:uiPriority w:val="0"/>
    <w:rPr>
      <w:rFonts w:ascii="Calibri" w:hAnsi="Calibri"/>
    </w:rPr>
    <w:tblPr>
      <w:tblCellMar>
        <w:top w:w="0" w:type="dxa"/>
        <w:left w:w="0" w:type="dxa"/>
        <w:bottom w:w="0" w:type="dxa"/>
        <w:right w:w="0" w:type="dxa"/>
      </w:tblCellMar>
    </w:tblPr>
  </w:style>
  <w:style w:type="table" w:customStyle="1" w:styleId="3561">
    <w:name w:val="清单表 1 浅色 - 着色 1117"/>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562">
    <w:name w:val="网格型416"/>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3">
    <w:name w:val="网格型57"/>
    <w:basedOn w:val="8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64">
    <w:name w:val="表格样式27"/>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565">
    <w:name w:val="政府行文表格37"/>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566">
    <w:name w:val="标书网格型表格正文210"/>
    <w:basedOn w:val="88"/>
    <w:autoRedefine/>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567">
    <w:name w:val="政府行文格式37"/>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568">
    <w:name w:val="网格型浅色127"/>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569">
    <w:name w:val="Test格式37"/>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570">
    <w:name w:val="Test格式127"/>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571">
    <w:name w:val="网格型1216"/>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2">
    <w:name w:val="政府行文表格127"/>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573">
    <w:name w:val="政府行文格式127"/>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574">
    <w:name w:val="表格主题127"/>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5">
    <w:name w:val="网格型327"/>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6">
    <w:name w:val="定制网格型137"/>
    <w:basedOn w:val="88"/>
    <w:autoRedefine/>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77">
    <w:name w:val="浅色底纹127"/>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578">
    <w:name w:val="浅色网格 - 着色 627"/>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579">
    <w:name w:val="网格表 4 - 着色 5127"/>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580">
    <w:name w:val="TableGrid127"/>
    <w:autoRedefine/>
    <w:qFormat/>
    <w:uiPriority w:val="0"/>
    <w:rPr>
      <w:rFonts w:ascii="Calibri" w:hAnsi="Calibri"/>
    </w:rPr>
    <w:tblPr>
      <w:tblCellMar>
        <w:top w:w="0" w:type="dxa"/>
        <w:left w:w="0" w:type="dxa"/>
        <w:bottom w:w="0" w:type="dxa"/>
        <w:right w:w="0" w:type="dxa"/>
      </w:tblCellMar>
    </w:tblPr>
  </w:style>
  <w:style w:type="table" w:customStyle="1" w:styleId="3581">
    <w:name w:val="清单表 1 浅色 - 着色 1127"/>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582">
    <w:name w:val="网格型!116"/>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3">
    <w:name w:val="标书网格型表格正文35"/>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4">
    <w:name w:val="标书网格型表格正文115"/>
    <w:basedOn w:val="88"/>
    <w:autoRedefine/>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5">
    <w:name w:val="定制网格型145"/>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86">
    <w:name w:val="定制网格型1125"/>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87">
    <w:name w:val="网格型135"/>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8">
    <w:name w:val="表格样式35"/>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589">
    <w:name w:val="政府行文表格45"/>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590">
    <w:name w:val="政府行文格式45"/>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591">
    <w:name w:val="网格型浅色135"/>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592">
    <w:name w:val="Test格式45"/>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593">
    <w:name w:val="Test格式135"/>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594">
    <w:name w:val="政府行文表格135"/>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595">
    <w:name w:val="政府行文格式135"/>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596">
    <w:name w:val="表格主题135"/>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7">
    <w:name w:val="网格型235"/>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8">
    <w:name w:val="网格型335"/>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9">
    <w:name w:val="浅色底纹135"/>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600">
    <w:name w:val="浅色网格 - 着色 635"/>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601">
    <w:name w:val="网格表 4 - 着色 5135"/>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602">
    <w:name w:val="TableGrid135"/>
    <w:autoRedefine/>
    <w:qFormat/>
    <w:uiPriority w:val="0"/>
    <w:rPr>
      <w:rFonts w:ascii="Calibri" w:hAnsi="Calibri"/>
    </w:rPr>
    <w:tblPr>
      <w:tblCellMar>
        <w:top w:w="0" w:type="dxa"/>
        <w:left w:w="0" w:type="dxa"/>
        <w:bottom w:w="0" w:type="dxa"/>
        <w:right w:w="0" w:type="dxa"/>
      </w:tblCellMar>
    </w:tblPr>
  </w:style>
  <w:style w:type="table" w:customStyle="1" w:styleId="3603">
    <w:name w:val="清单表 1 浅色 - 着色 1135"/>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604">
    <w:name w:val="定制网格型1215"/>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605">
    <w:name w:val="网格型1125"/>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6">
    <w:name w:val="定制网格型11115"/>
    <w:basedOn w:val="88"/>
    <w:autoRedefine/>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607">
    <w:name w:val="表格样式115"/>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608">
    <w:name w:val="政府行文表格215"/>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609">
    <w:name w:val="政府行文格式215"/>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610">
    <w:name w:val="网格型浅色1115"/>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611">
    <w:name w:val="Test格式215"/>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612">
    <w:name w:val="Test格式1115"/>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613">
    <w:name w:val="政府行文表格1115"/>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614">
    <w:name w:val="政府行文格式1115"/>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615">
    <w:name w:val="表格主题1115"/>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6">
    <w:name w:val="网格型2125"/>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7">
    <w:name w:val="网格型3115"/>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8">
    <w:name w:val="浅色底纹1115"/>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619">
    <w:name w:val="浅色网格 - 着色 6115"/>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620">
    <w:name w:val="网格表 4 - 着色 51115"/>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621">
    <w:name w:val="TableGrid1115"/>
    <w:autoRedefine/>
    <w:qFormat/>
    <w:uiPriority w:val="0"/>
    <w:rPr>
      <w:rFonts w:ascii="Calibri" w:hAnsi="Calibri"/>
    </w:rPr>
    <w:tblPr>
      <w:tblCellMar>
        <w:top w:w="0" w:type="dxa"/>
        <w:left w:w="0" w:type="dxa"/>
        <w:bottom w:w="0" w:type="dxa"/>
        <w:right w:w="0" w:type="dxa"/>
      </w:tblCellMar>
    </w:tblPr>
  </w:style>
  <w:style w:type="table" w:customStyle="1" w:styleId="3622">
    <w:name w:val="清单表 1 浅色 - 着色 11115"/>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623">
    <w:name w:val="网格型425"/>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4">
    <w:name w:val="网格型515"/>
    <w:basedOn w:val="8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5">
    <w:name w:val="表格样式215"/>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626">
    <w:name w:val="政府行文表格315"/>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627">
    <w:name w:val="标书网格型表格正文215"/>
    <w:basedOn w:val="88"/>
    <w:autoRedefine/>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628">
    <w:name w:val="政府行文格式315"/>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629">
    <w:name w:val="网格型浅色1215"/>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630">
    <w:name w:val="Test格式315"/>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631">
    <w:name w:val="Test格式1215"/>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632">
    <w:name w:val="网格型1225"/>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3">
    <w:name w:val="政府行文表格1215"/>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634">
    <w:name w:val="政府行文格式1215"/>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635">
    <w:name w:val="表格主题1215"/>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6">
    <w:name w:val="网格型2215"/>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7">
    <w:name w:val="网格型3215"/>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38">
    <w:name w:val="定制网格型1315"/>
    <w:basedOn w:val="88"/>
    <w:autoRedefine/>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639">
    <w:name w:val="浅色底纹1215"/>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640">
    <w:name w:val="浅色网格 - 着色 6215"/>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641">
    <w:name w:val="网格表 4 - 着色 51215"/>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642">
    <w:name w:val="TableGrid1215"/>
    <w:autoRedefine/>
    <w:qFormat/>
    <w:uiPriority w:val="0"/>
    <w:rPr>
      <w:rFonts w:ascii="Calibri" w:hAnsi="Calibri"/>
    </w:rPr>
    <w:tblPr>
      <w:tblCellMar>
        <w:top w:w="0" w:type="dxa"/>
        <w:left w:w="0" w:type="dxa"/>
        <w:bottom w:w="0" w:type="dxa"/>
        <w:right w:w="0" w:type="dxa"/>
      </w:tblCellMar>
    </w:tblPr>
  </w:style>
  <w:style w:type="table" w:customStyle="1" w:styleId="3643">
    <w:name w:val="清单表 1 浅色 - 着色 11215"/>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644">
    <w:name w:val="网格型!125"/>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5">
    <w:name w:val="网格型!25"/>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6">
    <w:name w:val="标书网格型表格正文41"/>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7">
    <w:name w:val="网格型141"/>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8">
    <w:name w:val="网格型241"/>
    <w:basedOn w:val="88"/>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49">
    <w:name w:val="表格主题21"/>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0">
    <w:name w:val="中等深浅底纹 2 - 着色 3111"/>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651">
    <w:name w:val="中等深浅网格 1 - 着色 2111"/>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652">
    <w:name w:val="中等深浅底纹 2 - 着色 341"/>
    <w:basedOn w:val="88"/>
    <w:autoRedefine/>
    <w:qFormat/>
    <w:uiPriority w:val="0"/>
    <w:rPr>
      <w:rFonts w:ascii="Calibri" w:hAnsi="Calibri"/>
      <w:kern w:val="2"/>
      <w:sz w:val="21"/>
      <w:szCs w:val="22"/>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653">
    <w:name w:val="中等深浅网格 1 - 着色 241"/>
    <w:basedOn w:val="88"/>
    <w:autoRedefine/>
    <w:qFormat/>
    <w:uiPriority w:val="0"/>
    <w:rPr>
      <w:rFonts w:ascii="Calibri" w:hAnsi="Calibri"/>
      <w:kern w:val="2"/>
      <w:sz w:val="21"/>
      <w:szCs w:val="22"/>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654">
    <w:name w:val="网格型341"/>
    <w:basedOn w:val="88"/>
    <w:autoRedefine/>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5">
    <w:name w:val="网格型!131"/>
    <w:basedOn w:val="88"/>
    <w:autoRedefine/>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6">
    <w:name w:val="网格表 4 - 着色 1111"/>
    <w:basedOn w:val="88"/>
    <w:autoRedefine/>
    <w:qFormat/>
    <w:uiPriority w:val="0"/>
    <w:rPr>
      <w:rFonts w:ascii="Calibri" w:hAnsi="Calibri"/>
      <w:kern w:val="2"/>
      <w:sz w:val="24"/>
      <w:szCs w:val="24"/>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3657">
    <w:name w:val="网格型1131"/>
    <w:basedOn w:val="8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8">
    <w:name w:val="网格型2131"/>
    <w:basedOn w:val="8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9">
    <w:name w:val="中等深浅网格 1 - 着色 2211"/>
    <w:basedOn w:val="88"/>
    <w:autoRedefine/>
    <w:qFormat/>
    <w:uiPriority w:val="0"/>
    <w:rPr>
      <w:rFonts w:ascii="Calibri" w:hAnsi="Calibri" w:eastAsia="仿宋_GB2312"/>
      <w:sz w:val="24"/>
      <w:szCs w:val="24"/>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660">
    <w:name w:val="网格表 1 浅色111"/>
    <w:basedOn w:val="88"/>
    <w:autoRedefine/>
    <w:qFormat/>
    <w:uiPriority w:val="0"/>
    <w:pPr>
      <w:jc w:val="both"/>
    </w:pPr>
    <w:rPr>
      <w:kern w:val="2"/>
      <w:sz w:val="28"/>
      <w:szCs w:val="22"/>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3661">
    <w:name w:val="专业网格111"/>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2">
    <w:name w:val="浅色底纹141"/>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663">
    <w:name w:val="浅色底纹 - 着色 311"/>
    <w:basedOn w:val="88"/>
    <w:autoRedefine/>
    <w:qFormat/>
    <w:uiPriority w:val="0"/>
    <w:rPr>
      <w:rFonts w:ascii="Calibri" w:hAnsi="Calibri"/>
      <w:color w:val="7B7B7B"/>
      <w:kern w:val="2"/>
      <w:sz w:val="21"/>
      <w:szCs w:val="22"/>
    </w:rPr>
    <w:tblPr>
      <w:tblBorders>
        <w:top w:val="single" w:color="A5A5A5" w:sz="8" w:space="0"/>
        <w:bottom w:val="single" w:color="A5A5A5" w:sz="8" w:space="0"/>
      </w:tblBorders>
    </w:tblPr>
    <w:tblStylePr w:type="fir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3664">
    <w:name w:val="浅色列表 - 着色 311"/>
    <w:basedOn w:val="88"/>
    <w:autoRedefine/>
    <w:qFormat/>
    <w:uiPriority w:val="0"/>
    <w:rPr>
      <w:rFonts w:ascii="Calibri" w:hAnsi="Calibri"/>
      <w:kern w:val="2"/>
      <w:sz w:val="21"/>
      <w:szCs w:val="22"/>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3665">
    <w:name w:val="浅色列表 - 着色 411"/>
    <w:basedOn w:val="88"/>
    <w:autoRedefine/>
    <w:qFormat/>
    <w:uiPriority w:val="0"/>
    <w:rPr>
      <w:rFonts w:ascii="Calibri" w:hAnsi="Calibri"/>
      <w:kern w:val="2"/>
      <w:sz w:val="21"/>
      <w:szCs w:val="22"/>
    </w:rPr>
    <w:tblPr>
      <w:tblBorders>
        <w:top w:val="single" w:color="FFC000" w:sz="8" w:space="0"/>
        <w:left w:val="single" w:color="FFC000" w:sz="8" w:space="0"/>
        <w:bottom w:val="single" w:color="FFC000" w:sz="8" w:space="0"/>
        <w:right w:val="single" w:color="FFC000" w:sz="8" w:space="0"/>
      </w:tblBorders>
    </w:tblPr>
    <w:tblStylePr w:type="firstRow">
      <w:pPr>
        <w:spacing w:before="0" w:after="0" w:line="240" w:lineRule="auto"/>
      </w:pPr>
      <w:rPr>
        <w:b/>
        <w:bCs/>
        <w:color w:val="FFFFFF"/>
      </w:rPr>
      <w:tcPr>
        <w:shd w:val="clear" w:color="auto" w:fill="FFC000"/>
      </w:tcPr>
    </w:tblStylePr>
    <w:tblStylePr w:type="lastRow">
      <w:pPr>
        <w:spacing w:before="0" w:after="0" w:line="240" w:lineRule="auto"/>
      </w:pPr>
      <w:rPr>
        <w:b/>
        <w:bCs/>
      </w:rPr>
      <w:tcPr>
        <w:tcBorders>
          <w:top w:val="double" w:color="FFC000" w:sz="6" w:space="0"/>
          <w:left w:val="single" w:color="FFC000" w:sz="8" w:space="0"/>
          <w:bottom w:val="single" w:color="FFC000" w:sz="8" w:space="0"/>
          <w:right w:val="single" w:color="FFC000" w:sz="8" w:space="0"/>
        </w:tcBorders>
      </w:tcPr>
    </w:tblStylePr>
    <w:tblStylePr w:type="firstCol">
      <w:rPr>
        <w:b/>
        <w:bCs/>
      </w:rPr>
    </w:tblStylePr>
    <w:tblStylePr w:type="lastCol">
      <w:rPr>
        <w:b/>
        <w:bCs/>
      </w:rPr>
    </w:tblStylePr>
    <w:tblStylePr w:type="band1Vert">
      <w:tcPr>
        <w:tcBorders>
          <w:top w:val="single" w:color="FFC000" w:sz="8" w:space="0"/>
          <w:left w:val="single" w:color="FFC000" w:sz="8" w:space="0"/>
          <w:bottom w:val="single" w:color="FFC000" w:sz="8" w:space="0"/>
          <w:right w:val="single" w:color="FFC000" w:sz="8" w:space="0"/>
        </w:tcBorders>
      </w:tcPr>
    </w:tblStylePr>
    <w:tblStylePr w:type="band1Horz">
      <w:tcPr>
        <w:tcBorders>
          <w:top w:val="single" w:color="FFC000" w:sz="8" w:space="0"/>
          <w:left w:val="single" w:color="FFC000" w:sz="8" w:space="0"/>
          <w:bottom w:val="single" w:color="FFC000" w:sz="8" w:space="0"/>
          <w:right w:val="single" w:color="FFC000" w:sz="8" w:space="0"/>
        </w:tcBorders>
      </w:tcPr>
    </w:tblStylePr>
  </w:style>
  <w:style w:type="table" w:customStyle="1" w:styleId="3666">
    <w:name w:val="中等深浅底纹 2 - 着色 3211"/>
    <w:basedOn w:val="88"/>
    <w:autoRedefine/>
    <w:qFormat/>
    <w:uiPriority w:val="0"/>
    <w:rPr>
      <w:rFonts w:ascii="Calibri" w:hAnsi="Calibri"/>
      <w:kern w:val="2"/>
      <w:sz w:val="21"/>
      <w:szCs w:val="22"/>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667">
    <w:name w:val="表格主题141"/>
    <w:basedOn w:val="88"/>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8">
    <w:name w:val="网格型431"/>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69">
    <w:name w:val="中等深浅底纹 2 - 着色 3311"/>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670">
    <w:name w:val="中等深浅网格 1 - 着色 2311"/>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671">
    <w:name w:val="标书网格型表格正文121"/>
    <w:basedOn w:val="88"/>
    <w:autoRedefine/>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2">
    <w:name w:val="定制网格型151"/>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673">
    <w:name w:val="定制网格型1131"/>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674">
    <w:name w:val="网格型1231"/>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75">
    <w:name w:val="表格样式41"/>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676">
    <w:name w:val="政府行文表格51"/>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677">
    <w:name w:val="政府行文格式5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678">
    <w:name w:val="网格型浅色141"/>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679">
    <w:name w:val="Test格式5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680">
    <w:name w:val="Test格式14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681">
    <w:name w:val="政府行文表格141"/>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682">
    <w:name w:val="政府行文格式14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683">
    <w:name w:val="表格主题1121"/>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4">
    <w:name w:val="网格型2221"/>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5">
    <w:name w:val="网格型3121"/>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6">
    <w:name w:val="浅色底纹1121"/>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687">
    <w:name w:val="浅色网格 - 着色 641"/>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688">
    <w:name w:val="网格表 4 - 着色 5141"/>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689">
    <w:name w:val="TableGrid141"/>
    <w:autoRedefine/>
    <w:qFormat/>
    <w:uiPriority w:val="0"/>
    <w:rPr>
      <w:rFonts w:ascii="Calibri" w:hAnsi="Calibri"/>
    </w:rPr>
    <w:tblPr>
      <w:tblCellMar>
        <w:top w:w="0" w:type="dxa"/>
        <w:left w:w="0" w:type="dxa"/>
        <w:bottom w:w="0" w:type="dxa"/>
        <w:right w:w="0" w:type="dxa"/>
      </w:tblCellMar>
    </w:tblPr>
  </w:style>
  <w:style w:type="table" w:customStyle="1" w:styleId="3690">
    <w:name w:val="清单表 1 浅色 - 着色 1141"/>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691">
    <w:name w:val="定制网格型1221"/>
    <w:basedOn w:val="88"/>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692">
    <w:name w:val="网格型11111"/>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93">
    <w:name w:val="定制网格型11121"/>
    <w:basedOn w:val="88"/>
    <w:autoRedefine/>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694">
    <w:name w:val="表格样式121"/>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695">
    <w:name w:val="政府行文表格221"/>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696">
    <w:name w:val="政府行文格式22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697">
    <w:name w:val="网格型浅色1121"/>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698">
    <w:name w:val="Test格式22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699">
    <w:name w:val="Test格式112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700">
    <w:name w:val="政府行文表格1121"/>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701">
    <w:name w:val="政府行文格式112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702">
    <w:name w:val="网格型21111"/>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3">
    <w:name w:val="浅色网格 - 着色 6121"/>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704">
    <w:name w:val="网格表 4 - 着色 51121"/>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705">
    <w:name w:val="TableGrid1121"/>
    <w:autoRedefine/>
    <w:qFormat/>
    <w:uiPriority w:val="0"/>
    <w:rPr>
      <w:rFonts w:ascii="Calibri" w:hAnsi="Calibri"/>
    </w:rPr>
    <w:tblPr>
      <w:tblCellMar>
        <w:top w:w="0" w:type="dxa"/>
        <w:left w:w="0" w:type="dxa"/>
        <w:bottom w:w="0" w:type="dxa"/>
        <w:right w:w="0" w:type="dxa"/>
      </w:tblCellMar>
    </w:tblPr>
  </w:style>
  <w:style w:type="table" w:customStyle="1" w:styleId="3706">
    <w:name w:val="清单表 1 浅色 - 着色 11121"/>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707">
    <w:name w:val="网格型4111"/>
    <w:basedOn w:val="88"/>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8">
    <w:name w:val="网格型521"/>
    <w:basedOn w:val="8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09">
    <w:name w:val="表格样式221"/>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710">
    <w:name w:val="政府行文表格321"/>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711">
    <w:name w:val="标书网格型表格正文221"/>
    <w:basedOn w:val="88"/>
    <w:autoRedefine/>
    <w:qFormat/>
    <w:uiPriority w:val="0"/>
    <w:pPr>
      <w:jc w:val="center"/>
    </w:pPr>
    <w:rPr>
      <w:rFonts w:ascii="Cambria" w:hAnsi="Cambria"/>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Calibri" w:hAnsi="Calibri" w:eastAsia="宋体"/>
        <w:b/>
        <w:i w:val="0"/>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712">
    <w:name w:val="政府行文格式32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713">
    <w:name w:val="网格型浅色1221"/>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714">
    <w:name w:val="Test格式32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715">
    <w:name w:val="Test格式122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716">
    <w:name w:val="网格型12111"/>
    <w:basedOn w:val="88"/>
    <w:autoRedefine/>
    <w:qFormat/>
    <w:uiPriority w:val="39"/>
    <w:pPr>
      <w:jc w:val="center"/>
    </w:pPr>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7">
    <w:name w:val="政府行文表格1221"/>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718">
    <w:name w:val="政府行文格式122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719">
    <w:name w:val="表格主题1221"/>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0">
    <w:name w:val="网格型3221"/>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1">
    <w:name w:val="定制网格型1321"/>
    <w:basedOn w:val="88"/>
    <w:autoRedefine/>
    <w:qFormat/>
    <w:uiPriority w:val="0"/>
    <w:rPr>
      <w:rFonts w:ascii="Calibri" w:hAnsi="Calibri"/>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722">
    <w:name w:val="浅色底纹1221"/>
    <w:basedOn w:val="88"/>
    <w:autoRedefine/>
    <w:qFormat/>
    <w:uiPriority w:val="0"/>
    <w:rPr>
      <w:rFonts w:ascii="Calibri" w:hAnsi="Calibri"/>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723">
    <w:name w:val="浅色网格 - 着色 6221"/>
    <w:basedOn w:val="88"/>
    <w:autoRedefine/>
    <w:qFormat/>
    <w:uiPriority w:val="0"/>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3724">
    <w:name w:val="网格表 4 - 着色 51221"/>
    <w:basedOn w:val="88"/>
    <w:autoRedefine/>
    <w:qFormat/>
    <w:uiPriority w:val="0"/>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3725">
    <w:name w:val="TableGrid1221"/>
    <w:autoRedefine/>
    <w:qFormat/>
    <w:uiPriority w:val="0"/>
    <w:rPr>
      <w:rFonts w:ascii="Calibri" w:hAnsi="Calibri"/>
    </w:rPr>
    <w:tblPr>
      <w:tblCellMar>
        <w:top w:w="0" w:type="dxa"/>
        <w:left w:w="0" w:type="dxa"/>
        <w:bottom w:w="0" w:type="dxa"/>
        <w:right w:w="0" w:type="dxa"/>
      </w:tblCellMar>
    </w:tblPr>
  </w:style>
  <w:style w:type="table" w:customStyle="1" w:styleId="3726">
    <w:name w:val="清单表 1 浅色 - 着色 11221"/>
    <w:basedOn w:val="88"/>
    <w:autoRedefine/>
    <w:qFormat/>
    <w:uiPriority w:val="0"/>
    <w:tblStylePr w:type="firstRow">
      <w:rPr>
        <w:b/>
        <w:bCs/>
      </w:rPr>
      <w:tcPr>
        <w:tcBorders>
          <w:bottom w:val="single" w:color="95B3D7" w:sz="4" w:space="0"/>
        </w:tcBorders>
      </w:tcPr>
    </w:tblStylePr>
    <w:tblStylePr w:type="lastRow">
      <w:rPr>
        <w:b/>
        <w:bCs/>
      </w:rPr>
      <w:tcPr>
        <w:tcBorders>
          <w:top w:val="sing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3727">
    <w:name w:val="网格型!1111"/>
    <w:basedOn w:val="88"/>
    <w:autoRedefine/>
    <w:qFormat/>
    <w:uiPriority w:val="0"/>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8">
    <w:name w:val="标书网格型表格正文51"/>
    <w:basedOn w:val="88"/>
    <w:autoRedefine/>
    <w:qFormat/>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9">
    <w:name w:val="网格型151"/>
    <w:basedOn w:val="88"/>
    <w:autoRedefine/>
    <w:qFormat/>
    <w:uiPriority w:val="3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0">
    <w:name w:val="网格型251"/>
    <w:basedOn w:val="88"/>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1">
    <w:name w:val="表格主题31"/>
    <w:basedOn w:val="8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2">
    <w:name w:val="中等深浅底纹 2 - 着色 3121"/>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733">
    <w:name w:val="中等深浅网格 1 - 着色 2121"/>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734">
    <w:name w:val="中等深浅底纹 2 - 着色 351"/>
    <w:basedOn w:val="88"/>
    <w:autoRedefine/>
    <w:qFormat/>
    <w:uiPriority w:val="0"/>
    <w:rPr>
      <w:rFonts w:ascii="Calibri" w:hAnsi="Calibri"/>
      <w:kern w:val="2"/>
      <w:sz w:val="21"/>
      <w:szCs w:val="21"/>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735">
    <w:name w:val="中等深浅网格 1 - 着色 251"/>
    <w:basedOn w:val="88"/>
    <w:autoRedefine/>
    <w:qFormat/>
    <w:uiPriority w:val="0"/>
    <w:rPr>
      <w:rFonts w:ascii="Calibri" w:hAnsi="Calibri"/>
      <w:kern w:val="2"/>
      <w:sz w:val="21"/>
      <w:szCs w:val="21"/>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736">
    <w:name w:val="网格型351"/>
    <w:basedOn w:val="88"/>
    <w:autoRedefine/>
    <w:qFormat/>
    <w:uiPriority w:val="5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7">
    <w:name w:val="网格型!141"/>
    <w:basedOn w:val="88"/>
    <w:autoRedefine/>
    <w:qFormat/>
    <w:uiPriority w:val="0"/>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38">
    <w:name w:val="网格表 4 - 着色 1121"/>
    <w:basedOn w:val="88"/>
    <w:autoRedefine/>
    <w:qFormat/>
    <w:uiPriority w:val="0"/>
    <w:rPr>
      <w:rFonts w:ascii="Calibri" w:hAnsi="Calibri"/>
      <w:kern w:val="2"/>
      <w:sz w:val="24"/>
      <w:szCs w:val="24"/>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table" w:customStyle="1" w:styleId="3739">
    <w:name w:val="网格型1141"/>
    <w:basedOn w:val="8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0">
    <w:name w:val="网格型2141"/>
    <w:basedOn w:val="8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1">
    <w:name w:val="中等深浅网格 1 - 着色 2221"/>
    <w:basedOn w:val="88"/>
    <w:autoRedefine/>
    <w:qFormat/>
    <w:uiPriority w:val="0"/>
    <w:rPr>
      <w:rFonts w:ascii="Calibri" w:hAnsi="Calibri" w:eastAsia="仿宋_GB2312"/>
      <w:sz w:val="24"/>
      <w:szCs w:val="24"/>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742">
    <w:name w:val="网格表 1 浅色121"/>
    <w:basedOn w:val="88"/>
    <w:autoRedefine/>
    <w:qFormat/>
    <w:uiPriority w:val="0"/>
    <w:pPr>
      <w:jc w:val="both"/>
    </w:pPr>
    <w:rPr>
      <w:kern w:val="2"/>
      <w:sz w:val="28"/>
      <w:szCs w:val="21"/>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3743">
    <w:name w:val="专业网格121"/>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4">
    <w:name w:val="浅色底纹151"/>
    <w:basedOn w:val="88"/>
    <w:autoRedefine/>
    <w:qFormat/>
    <w:uiPriority w:val="0"/>
    <w:rPr>
      <w:rFonts w:ascii="Calibri" w:hAnsi="Calibri"/>
      <w:color w:val="000000"/>
      <w:kern w:val="2"/>
      <w:sz w:val="21"/>
      <w:szCs w:val="21"/>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745">
    <w:name w:val="浅色底纹 - 着色 321"/>
    <w:basedOn w:val="88"/>
    <w:autoRedefine/>
    <w:qFormat/>
    <w:uiPriority w:val="0"/>
    <w:rPr>
      <w:rFonts w:ascii="Calibri" w:hAnsi="Calibri"/>
      <w:color w:val="7B7B7B"/>
      <w:kern w:val="2"/>
      <w:sz w:val="21"/>
      <w:szCs w:val="21"/>
    </w:rPr>
    <w:tblPr>
      <w:tblBorders>
        <w:top w:val="single" w:color="A5A5A5" w:sz="8" w:space="0"/>
        <w:bottom w:val="single" w:color="A5A5A5" w:sz="8" w:space="0"/>
      </w:tblBorders>
    </w:tblPr>
    <w:tblStylePr w:type="fir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lastRow">
      <w:pPr>
        <w:spacing w:before="0" w:after="0" w:line="240" w:lineRule="auto"/>
      </w:pPr>
      <w:rPr>
        <w:b/>
        <w:bCs/>
      </w:rPr>
      <w:tcPr>
        <w:tcBorders>
          <w:top w:val="single" w:color="A5A5A5" w:sz="8" w:space="0"/>
          <w:left w:val="nil"/>
          <w:bottom w:val="single" w:color="A5A5A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8E8E8"/>
      </w:tcPr>
    </w:tblStylePr>
    <w:tblStylePr w:type="band1Horz">
      <w:tcPr>
        <w:tcBorders>
          <w:left w:val="nil"/>
          <w:right w:val="nil"/>
          <w:insideH w:val="nil"/>
          <w:insideV w:val="nil"/>
        </w:tcBorders>
        <w:shd w:val="clear" w:color="auto" w:fill="E8E8E8"/>
      </w:tcPr>
    </w:tblStylePr>
  </w:style>
  <w:style w:type="table" w:customStyle="1" w:styleId="3746">
    <w:name w:val="浅色列表 - 着色 321"/>
    <w:basedOn w:val="88"/>
    <w:autoRedefine/>
    <w:qFormat/>
    <w:uiPriority w:val="0"/>
    <w:rPr>
      <w:rFonts w:ascii="Calibri" w:hAnsi="Calibri"/>
      <w:kern w:val="2"/>
      <w:sz w:val="21"/>
      <w:szCs w:val="21"/>
    </w:rPr>
    <w:tblPr>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tcBorders>
      </w:tcPr>
    </w:tblStylePr>
    <w:tblStylePr w:type="band1Horz">
      <w:tcPr>
        <w:tcBorders>
          <w:top w:val="single" w:color="A5A5A5" w:sz="8" w:space="0"/>
          <w:left w:val="single" w:color="A5A5A5" w:sz="8" w:space="0"/>
          <w:bottom w:val="single" w:color="A5A5A5" w:sz="8" w:space="0"/>
          <w:right w:val="single" w:color="A5A5A5" w:sz="8" w:space="0"/>
        </w:tcBorders>
      </w:tcPr>
    </w:tblStylePr>
  </w:style>
  <w:style w:type="table" w:customStyle="1" w:styleId="3747">
    <w:name w:val="浅色列表 - 着色 421"/>
    <w:basedOn w:val="88"/>
    <w:autoRedefine/>
    <w:qFormat/>
    <w:uiPriority w:val="0"/>
    <w:rPr>
      <w:rFonts w:ascii="Calibri" w:hAnsi="Calibri"/>
      <w:kern w:val="2"/>
      <w:sz w:val="21"/>
      <w:szCs w:val="21"/>
    </w:rPr>
    <w:tblPr>
      <w:tblBorders>
        <w:top w:val="single" w:color="FFC000" w:sz="8" w:space="0"/>
        <w:left w:val="single" w:color="FFC000" w:sz="8" w:space="0"/>
        <w:bottom w:val="single" w:color="FFC000" w:sz="8" w:space="0"/>
        <w:right w:val="single" w:color="FFC000" w:sz="8" w:space="0"/>
      </w:tblBorders>
    </w:tblPr>
    <w:tblStylePr w:type="firstRow">
      <w:pPr>
        <w:spacing w:before="0" w:after="0" w:line="240" w:lineRule="auto"/>
      </w:pPr>
      <w:rPr>
        <w:b/>
        <w:bCs/>
        <w:color w:val="FFFFFF"/>
      </w:rPr>
      <w:tcPr>
        <w:shd w:val="clear" w:color="auto" w:fill="FFC000"/>
      </w:tcPr>
    </w:tblStylePr>
    <w:tblStylePr w:type="lastRow">
      <w:pPr>
        <w:spacing w:before="0" w:after="0" w:line="240" w:lineRule="auto"/>
      </w:pPr>
      <w:rPr>
        <w:b/>
        <w:bCs/>
      </w:rPr>
      <w:tcPr>
        <w:tcBorders>
          <w:top w:val="double" w:color="FFC000" w:sz="6" w:space="0"/>
          <w:left w:val="single" w:color="FFC000" w:sz="8" w:space="0"/>
          <w:bottom w:val="single" w:color="FFC000" w:sz="8" w:space="0"/>
          <w:right w:val="single" w:color="FFC000" w:sz="8" w:space="0"/>
        </w:tcBorders>
      </w:tcPr>
    </w:tblStylePr>
    <w:tblStylePr w:type="firstCol">
      <w:rPr>
        <w:b/>
        <w:bCs/>
      </w:rPr>
    </w:tblStylePr>
    <w:tblStylePr w:type="lastCol">
      <w:rPr>
        <w:b/>
        <w:bCs/>
      </w:rPr>
    </w:tblStylePr>
    <w:tblStylePr w:type="band1Vert">
      <w:tcPr>
        <w:tcBorders>
          <w:top w:val="single" w:color="FFC000" w:sz="8" w:space="0"/>
          <w:left w:val="single" w:color="FFC000" w:sz="8" w:space="0"/>
          <w:bottom w:val="single" w:color="FFC000" w:sz="8" w:space="0"/>
          <w:right w:val="single" w:color="FFC000" w:sz="8" w:space="0"/>
        </w:tcBorders>
      </w:tcPr>
    </w:tblStylePr>
    <w:tblStylePr w:type="band1Horz">
      <w:tcPr>
        <w:tcBorders>
          <w:top w:val="single" w:color="FFC000" w:sz="8" w:space="0"/>
          <w:left w:val="single" w:color="FFC000" w:sz="8" w:space="0"/>
          <w:bottom w:val="single" w:color="FFC000" w:sz="8" w:space="0"/>
          <w:right w:val="single" w:color="FFC000" w:sz="8" w:space="0"/>
        </w:tcBorders>
      </w:tcPr>
    </w:tblStylePr>
  </w:style>
  <w:style w:type="table" w:customStyle="1" w:styleId="3748">
    <w:name w:val="中等深浅底纹 2 - 着色 3221"/>
    <w:basedOn w:val="88"/>
    <w:autoRedefine/>
    <w:qFormat/>
    <w:uiPriority w:val="0"/>
    <w:rPr>
      <w:rFonts w:ascii="Calibri" w:hAnsi="Calibri"/>
      <w:kern w:val="2"/>
      <w:sz w:val="21"/>
      <w:szCs w:val="21"/>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749">
    <w:name w:val="表格主题151"/>
    <w:basedOn w:val="88"/>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0">
    <w:name w:val="网格型441"/>
    <w:basedOn w:val="88"/>
    <w:autoRedefine/>
    <w:qFormat/>
    <w:uiPriority w:val="39"/>
    <w:rPr>
      <w:rFonts w:ascii="Calibri" w:hAnsi="Calibr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1">
    <w:name w:val="中等深浅底纹 2 - 着色 3321"/>
    <w:basedOn w:val="88"/>
    <w:autoRedefine/>
    <w:qFormat/>
    <w:uiPriority w:val="0"/>
    <w:rPr>
      <w:rFonts w:ascii="Calibri" w:hAnsi="Calibri"/>
    </w:rPr>
    <w:tblPr>
      <w:tblBorders>
        <w:top w:val="single" w:color="auto" w:sz="18" w:space="0"/>
        <w:bottom w:val="single" w:color="auto" w:sz="18" w:space="0"/>
      </w:tblBorders>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A5A5A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A5A5A5"/>
      </w:tcPr>
    </w:tblStylePr>
    <w:tblStylePr w:type="lastCol">
      <w:rPr>
        <w:b/>
        <w:bCs/>
        <w:color w:val="FFFFFF"/>
      </w:rPr>
      <w:tcPr>
        <w:tcBorders>
          <w:left w:val="nil"/>
          <w:right w:val="nil"/>
          <w:insideH w:val="nil"/>
          <w:insideV w:val="nil"/>
        </w:tcBorders>
        <w:shd w:val="clear" w:color="auto" w:fill="A5A5A5"/>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752">
    <w:name w:val="中等深浅网格 1 - 着色 2321"/>
    <w:basedOn w:val="88"/>
    <w:autoRedefine/>
    <w:qFormat/>
    <w:uiPriority w:val="0"/>
    <w:rPr>
      <w:rFonts w:ascii="Calibri" w:hAnsi="Calibri"/>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Pr>
    <w:tcPr>
      <w:shd w:val="clear" w:color="auto" w:fill="FADECB"/>
    </w:tcPr>
    <w:tblStylePr w:type="firstRow">
      <w:rPr>
        <w:b/>
        <w:bCs/>
      </w:rPr>
    </w:tblStylePr>
    <w:tblStylePr w:type="lastRow">
      <w:rPr>
        <w:b/>
        <w:bCs/>
      </w:rPr>
      <w:tcPr>
        <w:tcBorders>
          <w:top w:val="single" w:color="F19D64" w:sz="18" w:space="0"/>
        </w:tcBorders>
      </w:tcPr>
    </w:tblStylePr>
    <w:tblStylePr w:type="firstCol">
      <w:rPr>
        <w:b/>
        <w:bCs/>
      </w:rPr>
    </w:tblStylePr>
    <w:tblStylePr w:type="lastCol">
      <w:rPr>
        <w:b/>
        <w:bCs/>
      </w:rPr>
    </w:tblStylePr>
    <w:tblStylePr w:type="band1Vert">
      <w:tcPr>
        <w:shd w:val="clear" w:color="auto" w:fill="F6BE98"/>
      </w:tcPr>
    </w:tblStylePr>
    <w:tblStylePr w:type="band1Horz">
      <w:tcPr>
        <w:shd w:val="clear" w:color="auto" w:fill="F6BE98"/>
      </w:tcPr>
    </w:tblStylePr>
  </w:style>
  <w:style w:type="table" w:customStyle="1" w:styleId="3753">
    <w:name w:val="标书网格型表格正文131"/>
    <w:basedOn w:val="88"/>
    <w:autoRedefine/>
    <w:qFormat/>
    <w:uiPriority w:val="39"/>
    <w:rPr>
      <w:rFonts w:ascii="Calibri" w:hAnsi="Calibri"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4">
    <w:name w:val="定制网格型161"/>
    <w:basedOn w:val="88"/>
    <w:autoRedefine/>
    <w:qFormat/>
    <w:uiPriority w:val="0"/>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755">
    <w:name w:val="定制网格型1141"/>
    <w:basedOn w:val="88"/>
    <w:autoRedefine/>
    <w:qFormat/>
    <w:uiPriority w:val="0"/>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756">
    <w:name w:val="网格型1241"/>
    <w:basedOn w:val="88"/>
    <w:autoRedefine/>
    <w:qFormat/>
    <w:uiPriority w:val="39"/>
    <w:rPr>
      <w:rFonts w:ascii="Calibri" w:hAnsi="Calibr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7">
    <w:name w:val="表格样式51"/>
    <w:basedOn w:val="88"/>
    <w:autoRedefine/>
    <w:qFormat/>
    <w:uiPriority w:val="0"/>
    <w:pPr>
      <w:jc w:val="center"/>
    </w:pPr>
    <w:rPr>
      <w:rFonts w:ascii="宋体" w:hAnsi="Calibr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tcMar>
        <w:left w:w="0" w:type="dxa"/>
        <w:right w:w="0" w:type="dxa"/>
      </w:tcMar>
      <w:vAlign w:val="center"/>
    </w:tcPr>
    <w:tblStylePr w:type="firstRow">
      <w:pPr>
        <w:jc w:val="center"/>
      </w:pPr>
      <w:rPr>
        <w:rFonts w:eastAsia="宋体"/>
        <w:sz w:val="21"/>
      </w:rPr>
      <w:tcPr>
        <w:tcBorders>
          <w:top w:val="single" w:color="auto" w:sz="4" w:space="0"/>
          <w:left w:val="single" w:color="auto" w:sz="4" w:space="0"/>
          <w:bottom w:val="single" w:color="auto" w:sz="4" w:space="0"/>
          <w:right w:val="single" w:color="auto" w:sz="4" w:space="0"/>
          <w:insideH w:val="single" w:sz="4" w:space="0"/>
          <w:insideV w:val="single" w:sz="4" w:space="0"/>
        </w:tcBorders>
      </w:tcPr>
    </w:tblStylePr>
  </w:style>
  <w:style w:type="table" w:customStyle="1" w:styleId="3758">
    <w:name w:val="政府行文表格61"/>
    <w:basedOn w:val="89"/>
    <w:autoRedefine/>
    <w:qFormat/>
    <w:uiPriority w:val="0"/>
    <w:pPr>
      <w:widowControl/>
      <w:adjustRightInd/>
      <w:spacing w:line="240" w:lineRule="auto"/>
      <w:ind w:firstLine="0" w:firstLineChars="0"/>
      <w:jc w:val="center"/>
      <w:textAlignment w:val="auto"/>
    </w:pPr>
    <w:rPr>
      <w:rFonts w:ascii="Cambria" w:hAnsi="Cambria"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759">
    <w:name w:val="政府行文格式6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760">
    <w:name w:val="网格型浅色151"/>
    <w:basedOn w:val="88"/>
    <w:autoRedefine/>
    <w:qFormat/>
    <w:uiPriority w:val="40"/>
    <w:pPr>
      <w:jc w:val="center"/>
    </w:pPr>
    <w:rPr>
      <w:rFonts w:ascii="Calibri" w:hAnsi="Calibri"/>
      <w:kern w:val="2"/>
      <w:sz w:val="21"/>
      <w:szCs w:val="21"/>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3761">
    <w:name w:val="Test格式6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762">
    <w:name w:val="Test格式151"/>
    <w:basedOn w:val="88"/>
    <w:autoRedefine/>
    <w:qFormat/>
    <w:uiPriority w:val="99"/>
    <w:pPr>
      <w:jc w:val="center"/>
    </w:pPr>
    <w:rPr>
      <w:rFonts w:ascii="Calibri" w:hAnsi="Calibri" w:eastAsia="仿宋"/>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763">
    <w:name w:val="政府行文表格151"/>
    <w:basedOn w:val="89"/>
    <w:autoRedefine/>
    <w:qFormat/>
    <w:uiPriority w:val="0"/>
    <w:pPr>
      <w:widowControl/>
      <w:adjustRightInd/>
      <w:spacing w:line="240" w:lineRule="auto"/>
      <w:ind w:firstLine="0" w:firstLineChars="0"/>
      <w:jc w:val="center"/>
      <w:textAlignment w:val="auto"/>
    </w:pPr>
    <w:rPr>
      <w:rFonts w:ascii="Calibri" w:hAnsi="Calibri" w:eastAsia="仿宋"/>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rFonts w:ascii="Calibri" w:hAnsi="Calibri" w:eastAsia="黑体"/>
        <w:b w:val="0"/>
        <w:i w:val="0"/>
        <w:sz w:val="28"/>
      </w:rPr>
      <w:tcPr>
        <w:tcBorders>
          <w:top w:val="single" w:color="auto" w:sz="4" w:space="0"/>
          <w:left w:val="single" w:color="auto" w:sz="4" w:space="0"/>
          <w:bottom w:val="single" w:color="auto" w:sz="4" w:space="0"/>
          <w:right w:val="single" w:color="auto" w:sz="4" w:space="0"/>
          <w:insideH w:val="single" w:sz="4" w:space="0"/>
          <w:insideV w:val="single" w:sz="4" w:space="0"/>
        </w:tcBorders>
        <w:shd w:val="clear" w:color="auto" w:fill="FFFFFF"/>
      </w:tcPr>
    </w:tblStylePr>
    <w:tblStylePr w:type="band1Horz">
      <w:tcPr>
        <w:tcBorders>
          <w:tl2br w:val="nil"/>
          <w:tr2bl w:val="nil"/>
        </w:tcBorders>
        <w:shd w:val="pct5" w:color="000000" w:fill="FFFFFF"/>
      </w:tcPr>
    </w:tblStylePr>
    <w:tblStylePr w:type="band2Horz">
      <w:tcPr>
        <w:tcBorders>
          <w:tl2br w:val="nil"/>
          <w:tr2bl w:val="nil"/>
        </w:tcBorders>
        <w:shd w:val="pct20" w:color="000000" w:fill="FFFFFF"/>
      </w:tcPr>
    </w:tblStylePr>
  </w:style>
  <w:style w:type="table" w:customStyle="1" w:styleId="3764">
    <w:name w:val="政府行文格式151"/>
    <w:basedOn w:val="88"/>
    <w:autoRedefine/>
    <w:qFormat/>
    <w:uiPriority w:val="0"/>
    <w:pPr>
      <w:jc w:val="center"/>
    </w:pPr>
    <w:rPr>
      <w:rFonts w:ascii="Calibri" w:hAnsi="Calibri" w:eastAsia="仿宋_GB2312"/>
      <w:kern w:val="2"/>
      <w:sz w:val="28"/>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rFonts w:eastAsia="黑体"/>
        <w:sz w:val="28"/>
      </w:rPr>
    </w:tblStylePr>
  </w:style>
  <w:style w:type="table" w:customStyle="1" w:styleId="3765">
    <w:name w:val="表格主题1131"/>
    <w:basedOn w:val="88"/>
    <w:autoRedefine/>
    <w:qFormat/>
    <w:uiPriority w:val="0"/>
    <w:pPr>
      <w:widowControl w:val="0"/>
    </w:pPr>
    <w:rPr>
      <w:rFonts w:ascii="@宋体" w:hAnsi="@宋体"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66">
    <w:name w:val="网格型2231"/>
    <w:basedOn w:val="88"/>
    <w:autoRedefine/>
    <w:qFormat/>
    <w:uiPriority w:val="0"/>
    <w:rPr>
      <w:rFonts w:ascii="Calibri" w:hAnsi="Calibri" w:eastAsia="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767">
    <w:name w:val="未处理的提及14"/>
    <w:basedOn w:val="160"/>
    <w:autoRedefine/>
    <w:qFormat/>
    <w:uiPriority w:val="99"/>
    <w:rPr>
      <w:color w:val="605E5C"/>
      <w:shd w:val="clear" w:color="auto" w:fill="E1DFDD"/>
    </w:rPr>
  </w:style>
  <w:style w:type="character" w:customStyle="1" w:styleId="3768">
    <w:name w:val="未处理的提及15"/>
    <w:basedOn w:val="160"/>
    <w:autoRedefine/>
    <w:qFormat/>
    <w:uiPriority w:val="99"/>
    <w:rPr>
      <w:color w:val="605E5C"/>
      <w:shd w:val="clear" w:color="auto" w:fill="E1DFDD"/>
    </w:rPr>
  </w:style>
  <w:style w:type="character" w:customStyle="1" w:styleId="3769">
    <w:name w:val="未处理的提及16"/>
    <w:basedOn w:val="160"/>
    <w:autoRedefine/>
    <w:qFormat/>
    <w:uiPriority w:val="99"/>
    <w:rPr>
      <w:color w:val="605E5C"/>
      <w:shd w:val="clear" w:color="auto" w:fill="E1DFDD"/>
    </w:rPr>
  </w:style>
  <w:style w:type="paragraph" w:customStyle="1" w:styleId="3770">
    <w:name w:val="样式14"/>
    <w:basedOn w:val="7"/>
    <w:autoRedefine/>
    <w:qFormat/>
    <w:uiPriority w:val="0"/>
    <w:pPr>
      <w:tabs>
        <w:tab w:val="left" w:pos="3261"/>
      </w:tabs>
      <w:spacing w:before="0" w:after="0" w:line="360" w:lineRule="auto"/>
      <w:jc w:val="left"/>
    </w:pPr>
    <w:rPr>
      <w:rFonts w:ascii="Times New Roman" w:hAnsi="Times New Roman" w:eastAsia="宋体" w:cs="Times New Roman"/>
      <w:sz w:val="24"/>
      <w:szCs w:val="18"/>
    </w:rPr>
  </w:style>
  <w:style w:type="paragraph" w:customStyle="1" w:styleId="3771">
    <w:name w:val="修订31"/>
    <w:autoRedefine/>
    <w:qFormat/>
    <w:uiPriority w:val="99"/>
    <w:rPr>
      <w:rFonts w:ascii="Times New Roman" w:hAnsi="Times New Roman" w:eastAsia="宋体" w:cs="Times New Roman"/>
      <w:kern w:val="2"/>
      <w:sz w:val="24"/>
      <w:lang w:val="en-US" w:eastAsia="zh-CN" w:bidi="ar-SA"/>
    </w:rPr>
  </w:style>
  <w:style w:type="character" w:customStyle="1" w:styleId="3772">
    <w:name w:val="未处理的提及17"/>
    <w:basedOn w:val="160"/>
    <w:autoRedefine/>
    <w:qFormat/>
    <w:uiPriority w:val="99"/>
    <w:rPr>
      <w:color w:val="605E5C"/>
      <w:shd w:val="clear" w:color="auto" w:fill="E1DFDD"/>
    </w:rPr>
  </w:style>
  <w:style w:type="character" w:customStyle="1" w:styleId="3773">
    <w:name w:val="未处理的提及18"/>
    <w:basedOn w:val="160"/>
    <w:autoRedefine/>
    <w:qFormat/>
    <w:uiPriority w:val="99"/>
    <w:rPr>
      <w:color w:val="605E5C"/>
      <w:shd w:val="clear" w:color="auto" w:fill="E1DFDD"/>
    </w:rPr>
  </w:style>
  <w:style w:type="paragraph" w:customStyle="1" w:styleId="3774">
    <w:name w:val="Normal Indent1"/>
    <w:autoRedefine/>
    <w:qFormat/>
    <w:uiPriority w:val="99"/>
    <w:pPr>
      <w:widowControl w:val="0"/>
      <w:ind w:firstLine="420" w:firstLineChars="200"/>
      <w:jc w:val="both"/>
    </w:pPr>
    <w:rPr>
      <w:rFonts w:ascii="Times New Roman" w:hAnsi="Times New Roman" w:eastAsia="仿宋_GB2312" w:cs="Times New Roman"/>
      <w:kern w:val="2"/>
      <w:sz w:val="32"/>
      <w:szCs w:val="22"/>
      <w:lang w:val="en-US" w:eastAsia="zh-CN" w:bidi="ar-SA"/>
    </w:rPr>
  </w:style>
  <w:style w:type="character" w:customStyle="1" w:styleId="3775">
    <w:name w:val="未处理的提及19"/>
    <w:basedOn w:val="160"/>
    <w:autoRedefine/>
    <w:qFormat/>
    <w:uiPriority w:val="99"/>
    <w:rPr>
      <w:color w:val="605E5C"/>
      <w:shd w:val="clear" w:color="auto" w:fill="E1DFDD"/>
    </w:rPr>
  </w:style>
  <w:style w:type="character" w:customStyle="1" w:styleId="3776">
    <w:name w:val="列表 字符"/>
    <w:basedOn w:val="160"/>
    <w:link w:val="25"/>
    <w:autoRedefine/>
    <w:qFormat/>
    <w:uiPriority w:val="0"/>
    <w:rPr>
      <w:rFonts w:ascii="等线" w:hAnsi="等线" w:eastAsia="等线" w:cs="宋体"/>
      <w:kern w:val="2"/>
      <w:sz w:val="21"/>
      <w:szCs w:val="22"/>
    </w:rPr>
  </w:style>
  <w:style w:type="paragraph" w:customStyle="1" w:styleId="3777">
    <w:name w:val="T 表格标题"/>
    <w:next w:val="1"/>
    <w:autoRedefine/>
    <w:qFormat/>
    <w:uiPriority w:val="1"/>
    <w:pPr>
      <w:snapToGrid w:val="0"/>
      <w:jc w:val="center"/>
    </w:pPr>
    <w:rPr>
      <w:rFonts w:ascii="Times New Roman" w:hAnsi="Times New Roman" w:eastAsia="黑体" w:cs="Times New Roman"/>
      <w:kern w:val="2"/>
      <w:sz w:val="24"/>
      <w:lang w:val="en-US" w:eastAsia="zh-CN" w:bidi="ar-SA"/>
    </w:rPr>
  </w:style>
  <w:style w:type="paragraph" w:customStyle="1" w:styleId="3778">
    <w:name w:val="T 表格正文"/>
    <w:autoRedefine/>
    <w:qFormat/>
    <w:uiPriority w:val="0"/>
    <w:pPr>
      <w:snapToGrid w:val="0"/>
      <w:spacing w:before="60" w:after="60"/>
      <w:ind w:left="11"/>
      <w:jc w:val="center"/>
    </w:pPr>
    <w:rPr>
      <w:rFonts w:ascii="Times New Roman" w:hAnsi="Times New Roman" w:eastAsia="宋体" w:cs="Times New Roman"/>
      <w:sz w:val="21"/>
      <w:lang w:val="en-US" w:eastAsia="zh-CN" w:bidi="ar-SA"/>
    </w:rPr>
  </w:style>
  <w:style w:type="paragraph" w:customStyle="1" w:styleId="3779">
    <w:name w:val="T !图片标题"/>
    <w:basedOn w:val="1"/>
    <w:next w:val="1"/>
    <w:autoRedefine/>
    <w:qFormat/>
    <w:uiPriority w:val="0"/>
    <w:pPr>
      <w:adjustRightInd w:val="0"/>
      <w:snapToGrid w:val="0"/>
      <w:spacing w:line="360" w:lineRule="auto"/>
      <w:jc w:val="center"/>
    </w:pPr>
    <w:rPr>
      <w:rFonts w:ascii="Times New Roman" w:hAnsi="Times New Roman" w:eastAsia="宋体" w:cs="Times New Roman"/>
      <w:b/>
      <w:kern w:val="0"/>
      <w:szCs w:val="30"/>
    </w:rPr>
  </w:style>
  <w:style w:type="character" w:customStyle="1" w:styleId="3780">
    <w:name w:val="@他1"/>
    <w:autoRedefine/>
    <w:qFormat/>
    <w:uiPriority w:val="99"/>
    <w:rPr>
      <w:color w:val="2B579A"/>
      <w:shd w:val="clear" w:color="auto" w:fill="E6E6E6"/>
    </w:rPr>
  </w:style>
  <w:style w:type="table" w:customStyle="1" w:styleId="3781">
    <w:name w:val="网格表 4 - 着色 32"/>
    <w:basedOn w:val="88"/>
    <w:autoRedefine/>
    <w:qFormat/>
    <w:uiPriority w:val="0"/>
    <w:rPr>
      <w:rFonts w:hint="eastAsia" w:ascii="等线" w:hAnsi="等线" w:eastAsia="等线" w:cs="等线"/>
    </w:rPr>
    <w:tblPr>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cPr>
        <w:tcBorders>
          <w:top w:val="single" w:color="A5A5A5" w:sz="4" w:space="0"/>
          <w:left w:val="single" w:color="A5A5A5" w:sz="4" w:space="0"/>
          <w:bottom w:val="single" w:color="A5A5A5" w:sz="4" w:space="0"/>
          <w:right w:val="single" w:color="A5A5A5" w:sz="4" w:space="0"/>
        </w:tcBorders>
        <w:shd w:val="clear" w:color="auto" w:fill="A5A5A5"/>
      </w:tcPr>
    </w:tblStylePr>
    <w:tblStylePr w:type="lastRow">
      <w:rPr>
        <w:b/>
        <w:bCs/>
      </w:rPr>
      <w:tcPr>
        <w:tcBorders>
          <w:top w:val="double" w:color="A5A5A5" w:sz="4" w:space="0"/>
        </w:tcBorders>
      </w:tcPr>
    </w:tblStylePr>
    <w:tblStylePr w:type="firstCol">
      <w:rPr>
        <w:b/>
        <w:bCs/>
      </w:rPr>
    </w:tblStylePr>
    <w:tblStylePr w:type="lastCol">
      <w:rPr>
        <w:b/>
        <w:bCs/>
      </w:rPr>
    </w:tblStylePr>
    <w:tblStylePr w:type="band1Vert">
      <w:tcPr>
        <w:shd w:val="clear" w:color="auto" w:fill="EDEDED"/>
      </w:tcPr>
    </w:tblStylePr>
    <w:tblStylePr w:type="band1Horz">
      <w:tcPr>
        <w:shd w:val="clear" w:color="auto" w:fill="EDEDED"/>
      </w:tcPr>
    </w:tblStylePr>
  </w:style>
  <w:style w:type="table" w:customStyle="1" w:styleId="3782">
    <w:name w:val="网格表 4 - 着色 31"/>
    <w:basedOn w:val="88"/>
    <w:autoRedefine/>
    <w:qFormat/>
    <w:uiPriority w:val="49"/>
    <w:rPr>
      <w:rFonts w:ascii="等线" w:hAnsi="等线" w:eastAsia="等线"/>
    </w:rPr>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Pr>
    <w:tblStylePr w:type="firstRow">
      <w:rPr>
        <w:b/>
        <w:bCs/>
        <w:color w:val="FFFFFF"/>
      </w:rPr>
      <w:tcPr>
        <w:tcBorders>
          <w:top w:val="single" w:color="9BBB59" w:sz="4" w:space="0"/>
          <w:left w:val="single" w:color="9BBB59" w:sz="4" w:space="0"/>
          <w:bottom w:val="single" w:color="9BBB59" w:sz="4" w:space="0"/>
          <w:right w:val="single" w:color="9BBB59" w:sz="4" w:space="0"/>
          <w:insideH w:val="nil"/>
          <w:insideV w:val="nil"/>
        </w:tcBorders>
        <w:shd w:val="clear" w:color="auto" w:fill="9BBB59"/>
      </w:tcPr>
    </w:tblStylePr>
    <w:tblStylePr w:type="lastRow">
      <w:rPr>
        <w:b/>
        <w:bCs/>
      </w:rPr>
      <w:tcPr>
        <w:tcBorders>
          <w:top w:val="double" w:color="9BBB59"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3783">
    <w:name w:val="Table Grid1"/>
    <w:basedOn w:val="88"/>
    <w:autoRedefine/>
    <w:qFormat/>
    <w:uiPriority w:val="59"/>
    <w:pPr>
      <w:widowControl w:val="0"/>
      <w:spacing w:line="264"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84">
    <w:name w:val="庞都-表格"/>
    <w:basedOn w:val="90"/>
    <w:autoRedefine/>
    <w:qFormat/>
    <w:uiPriority w:val="39"/>
    <w:pPr>
      <w:widowControl w:val="0"/>
      <w:adjustRightInd/>
      <w:snapToGrid/>
      <w:spacing w:before="0" w:after="0" w:line="360" w:lineRule="auto"/>
      <w:ind w:left="0" w:firstLine="200" w:firstLineChars="200"/>
      <w:jc w:val="both"/>
    </w:pPr>
    <w:rPr>
      <w:rFonts w:ascii="Calibri" w:hAnsi="Calibri" w:eastAsia="SimSun-ExtB" w:cs="宋体"/>
      <w:lang w:eastAsia="en-US"/>
    </w:rPr>
    <w:tblPr>
      <w:tblCellMar>
        <w:top w:w="57" w:type="dxa"/>
        <w:bottom w:w="28" w:type="dxa"/>
      </w:tblCellMar>
    </w:tblPr>
    <w:tcPr>
      <w:vAlign w:val="center"/>
    </w:tcPr>
    <w:tblStylePr w:type="firstRow">
      <w:pPr>
        <w:pageBreakBefore w:val="0"/>
        <w:widowControl w:val="0"/>
        <w:wordWrap/>
        <w:spacing w:beforeAutospacing="0" w:afterAutospacing="0" w:line="360" w:lineRule="auto"/>
        <w:ind w:left="0" w:leftChars="0" w:right="0" w:rightChars="0"/>
        <w:jc w:val="center"/>
        <w:outlineLvl w:val="9"/>
      </w:pPr>
      <w:rPr>
        <w:rFonts w:eastAsia="Arial Black"/>
        <w:b/>
        <w:i w:val="0"/>
        <w:sz w:val="21"/>
        <w:u w:val="none"/>
      </w:rPr>
      <w:tcPr>
        <w:shd w:val="clear" w:color="auto" w:fill="A6A6A6"/>
      </w:tcPr>
    </w:tblStylePr>
  </w:style>
  <w:style w:type="paragraph" w:customStyle="1" w:styleId="3785">
    <w:name w:val="列表段落1"/>
    <w:basedOn w:val="1"/>
    <w:autoRedefine/>
    <w:qFormat/>
    <w:uiPriority w:val="34"/>
    <w:pPr>
      <w:ind w:firstLine="420" w:firstLineChars="200"/>
    </w:pPr>
    <w:rPr>
      <w:rFonts w:ascii="Times New Roman" w:hAnsi="Times New Roman" w:eastAsia="宋体" w:cs="Times New Roman"/>
      <w:szCs w:val="21"/>
    </w:rPr>
  </w:style>
  <w:style w:type="paragraph" w:customStyle="1" w:styleId="3786">
    <w:name w:val="项目符号：一级"/>
    <w:basedOn w:val="1"/>
    <w:next w:val="1"/>
    <w:autoRedefine/>
    <w:qFormat/>
    <w:uiPriority w:val="0"/>
    <w:pPr>
      <w:widowControl/>
      <w:numPr>
        <w:ilvl w:val="0"/>
        <w:numId w:val="106"/>
      </w:numPr>
      <w:tabs>
        <w:tab w:val="left" w:pos="360"/>
        <w:tab w:val="left" w:pos="620"/>
      </w:tabs>
      <w:adjustRightInd w:val="0"/>
      <w:snapToGrid w:val="0"/>
      <w:spacing w:line="360" w:lineRule="auto"/>
      <w:ind w:left="620" w:firstLine="482" w:firstLineChars="200"/>
    </w:pPr>
    <w:rPr>
      <w:rFonts w:ascii="宋体" w:hAnsi="宋体" w:eastAsia="宋体" w:cs="Times New Roman"/>
      <w:color w:val="000000"/>
      <w:kern w:val="0"/>
      <w:sz w:val="24"/>
      <w:szCs w:val="24"/>
    </w:rPr>
  </w:style>
  <w:style w:type="paragraph" w:customStyle="1" w:styleId="3787">
    <w:name w:val="H0正文2"/>
    <w:basedOn w:val="1"/>
    <w:link w:val="3788"/>
    <w:autoRedefine/>
    <w:qFormat/>
    <w:uiPriority w:val="0"/>
    <w:pPr>
      <w:widowControl/>
      <w:adjustRightInd w:val="0"/>
      <w:snapToGrid w:val="0"/>
      <w:spacing w:line="360" w:lineRule="auto"/>
      <w:ind w:firstLine="200" w:firstLineChars="200"/>
      <w:jc w:val="left"/>
    </w:pPr>
    <w:rPr>
      <w:rFonts w:ascii="Times New Roman" w:hAnsi="Times New Roman" w:eastAsia="宋体" w:cs="Times New Roman"/>
      <w:kern w:val="0"/>
      <w:sz w:val="24"/>
      <w:szCs w:val="24"/>
    </w:rPr>
  </w:style>
  <w:style w:type="character" w:customStyle="1" w:styleId="3788">
    <w:name w:val="H0正文2 字符"/>
    <w:link w:val="3787"/>
    <w:autoRedefine/>
    <w:qFormat/>
    <w:uiPriority w:val="0"/>
    <w:rPr>
      <w:sz w:val="24"/>
      <w:szCs w:val="24"/>
    </w:rPr>
  </w:style>
  <w:style w:type="paragraph" w:customStyle="1" w:styleId="3789">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3790">
    <w:name w:val="1、一级标题 字符"/>
    <w:link w:val="3791"/>
    <w:autoRedefine/>
    <w:qFormat/>
    <w:uiPriority w:val="0"/>
    <w:rPr>
      <w:rFonts w:ascii="宋体" w:hAnsi="宋体" w:cs="宋体"/>
      <w:b/>
      <w:kern w:val="44"/>
      <w:sz w:val="36"/>
      <w:szCs w:val="44"/>
    </w:rPr>
  </w:style>
  <w:style w:type="paragraph" w:customStyle="1" w:styleId="3791">
    <w:name w:val="1、一级标题"/>
    <w:basedOn w:val="3"/>
    <w:link w:val="3790"/>
    <w:autoRedefine/>
    <w:qFormat/>
    <w:uiPriority w:val="0"/>
    <w:pPr>
      <w:keepLines/>
      <w:pageBreakBefore/>
      <w:widowControl/>
      <w:numPr>
        <w:ilvl w:val="0"/>
        <w:numId w:val="107"/>
      </w:numPr>
      <w:tabs>
        <w:tab w:val="left" w:pos="0"/>
      </w:tabs>
      <w:spacing w:before="340" w:after="330" w:line="578" w:lineRule="auto"/>
    </w:pPr>
    <w:rPr>
      <w:rFonts w:ascii="宋体" w:hAnsi="宋体" w:eastAsia="宋体" w:cs="宋体"/>
      <w:color w:val="auto"/>
      <w:kern w:val="44"/>
      <w:sz w:val="36"/>
      <w:szCs w:val="44"/>
      <w:lang w:val="en-US"/>
    </w:rPr>
  </w:style>
  <w:style w:type="character" w:customStyle="1" w:styleId="3792">
    <w:name w:val="2、二级标题 字符"/>
    <w:link w:val="3793"/>
    <w:autoRedefine/>
    <w:qFormat/>
    <w:uiPriority w:val="0"/>
    <w:rPr>
      <w:rFonts w:ascii="黑体" w:hAnsi="黑体" w:eastAsia="黑体"/>
      <w:b/>
      <w:bCs/>
      <w:sz w:val="24"/>
      <w:szCs w:val="32"/>
    </w:rPr>
  </w:style>
  <w:style w:type="paragraph" w:customStyle="1" w:styleId="3793">
    <w:name w:val="2、二级标题"/>
    <w:basedOn w:val="4"/>
    <w:link w:val="3792"/>
    <w:autoRedefine/>
    <w:qFormat/>
    <w:uiPriority w:val="0"/>
    <w:pPr>
      <w:widowControl/>
      <w:numPr>
        <w:ilvl w:val="1"/>
        <w:numId w:val="107"/>
      </w:numPr>
      <w:tabs>
        <w:tab w:val="left" w:pos="567"/>
      </w:tabs>
      <w:ind w:left="425" w:right="235" w:rightChars="100" w:hanging="425"/>
      <w:jc w:val="left"/>
    </w:pPr>
    <w:rPr>
      <w:rFonts w:ascii="黑体" w:hAnsi="黑体" w:eastAsia="黑体" w:cs="Times New Roman"/>
      <w:kern w:val="0"/>
      <w:sz w:val="24"/>
    </w:rPr>
  </w:style>
  <w:style w:type="paragraph" w:customStyle="1" w:styleId="3794">
    <w:name w:val="7、七级标题"/>
    <w:basedOn w:val="9"/>
    <w:autoRedefine/>
    <w:qFormat/>
    <w:uiPriority w:val="0"/>
    <w:pPr>
      <w:widowControl/>
      <w:numPr>
        <w:ilvl w:val="6"/>
        <w:numId w:val="107"/>
      </w:numPr>
      <w:tabs>
        <w:tab w:val="clear" w:pos="1296"/>
      </w:tabs>
      <w:spacing w:line="320" w:lineRule="auto"/>
      <w:ind w:right="315" w:rightChars="100" w:firstLine="0" w:firstLineChars="0"/>
      <w:jc w:val="left"/>
    </w:pPr>
    <w:rPr>
      <w:rFonts w:ascii="宋体" w:hAnsi="宋体" w:cs="宋体"/>
      <w:b w:val="0"/>
      <w:bCs/>
      <w:kern w:val="0"/>
      <w:szCs w:val="24"/>
    </w:rPr>
  </w:style>
  <w:style w:type="paragraph" w:customStyle="1" w:styleId="3795">
    <w:name w:val="4、四级标题"/>
    <w:basedOn w:val="6"/>
    <w:autoRedefine/>
    <w:qFormat/>
    <w:uiPriority w:val="0"/>
    <w:pPr>
      <w:widowControl/>
      <w:numPr>
        <w:ilvl w:val="3"/>
        <w:numId w:val="107"/>
      </w:numPr>
      <w:tabs>
        <w:tab w:val="left" w:pos="0"/>
        <w:tab w:val="left" w:pos="1080"/>
      </w:tabs>
      <w:ind w:left="425" w:right="315" w:hanging="425"/>
      <w:contextualSpacing/>
    </w:pPr>
    <w:rPr>
      <w:rFonts w:ascii="黑体" w:hAnsi="黑体" w:eastAsia="黑体" w:cs="Times New Roman"/>
      <w:kern w:val="0"/>
      <w:sz w:val="24"/>
      <w:szCs w:val="32"/>
    </w:rPr>
  </w:style>
  <w:style w:type="paragraph" w:customStyle="1" w:styleId="3796">
    <w:name w:val="段落样式"/>
    <w:basedOn w:val="1"/>
    <w:next w:val="199"/>
    <w:autoRedefine/>
    <w:qFormat/>
    <w:uiPriority w:val="34"/>
    <w:pPr>
      <w:widowControl/>
      <w:ind w:firstLine="420" w:firstLineChars="200"/>
      <w:jc w:val="left"/>
    </w:pPr>
    <w:rPr>
      <w:rFonts w:ascii="宋体" w:hAnsi="宋体" w:eastAsia="宋体"/>
      <w:kern w:val="0"/>
      <w:sz w:val="24"/>
      <w:szCs w:val="24"/>
    </w:rPr>
  </w:style>
  <w:style w:type="paragraph" w:customStyle="1" w:styleId="3797">
    <w:name w:val="8、八级标题"/>
    <w:basedOn w:val="11"/>
    <w:autoRedefine/>
    <w:qFormat/>
    <w:uiPriority w:val="0"/>
    <w:pPr>
      <w:widowControl/>
      <w:numPr>
        <w:ilvl w:val="7"/>
        <w:numId w:val="107"/>
      </w:numPr>
      <w:tabs>
        <w:tab w:val="clear" w:pos="1440"/>
      </w:tabs>
      <w:spacing w:line="320" w:lineRule="auto"/>
      <w:ind w:right="315" w:rightChars="100" w:firstLine="0" w:firstLineChars="0"/>
      <w:jc w:val="left"/>
    </w:pPr>
    <w:rPr>
      <w:rFonts w:ascii="仿宋" w:hAnsi="仿宋"/>
      <w:kern w:val="0"/>
      <w:szCs w:val="24"/>
    </w:rPr>
  </w:style>
  <w:style w:type="paragraph" w:customStyle="1" w:styleId="3798">
    <w:name w:val="6、六级标题"/>
    <w:basedOn w:val="8"/>
    <w:autoRedefine/>
    <w:qFormat/>
    <w:uiPriority w:val="0"/>
    <w:pPr>
      <w:widowControl/>
      <w:numPr>
        <w:ilvl w:val="5"/>
        <w:numId w:val="107"/>
      </w:numPr>
      <w:tabs>
        <w:tab w:val="clear" w:pos="1152"/>
      </w:tabs>
      <w:spacing w:before="240" w:line="320" w:lineRule="auto"/>
      <w:ind w:left="425" w:right="315" w:rightChars="100" w:hanging="425"/>
      <w:jc w:val="left"/>
    </w:pPr>
    <w:rPr>
      <w:rFonts w:ascii="仿宋" w:hAnsi="仿宋" w:eastAsia="仿宋"/>
      <w:kern w:val="0"/>
      <w:szCs w:val="24"/>
    </w:rPr>
  </w:style>
  <w:style w:type="paragraph" w:customStyle="1" w:styleId="3799">
    <w:name w:val="5、五级标题"/>
    <w:basedOn w:val="7"/>
    <w:autoRedefine/>
    <w:qFormat/>
    <w:uiPriority w:val="0"/>
    <w:pPr>
      <w:widowControl/>
      <w:numPr>
        <w:ilvl w:val="4"/>
        <w:numId w:val="107"/>
      </w:numPr>
      <w:tabs>
        <w:tab w:val="left" w:pos="0"/>
        <w:tab w:val="left" w:pos="9072"/>
      </w:tabs>
      <w:ind w:left="425" w:right="315" w:rightChars="100" w:hanging="425"/>
      <w:jc w:val="left"/>
    </w:pPr>
    <w:rPr>
      <w:rFonts w:ascii="黑体" w:hAnsi="黑体" w:eastAsia="黑体"/>
      <w:b w:val="0"/>
      <w:kern w:val="0"/>
      <w:sz w:val="24"/>
    </w:rPr>
  </w:style>
  <w:style w:type="paragraph" w:customStyle="1" w:styleId="3800">
    <w:name w:val="3、三级标题"/>
    <w:basedOn w:val="5"/>
    <w:autoRedefine/>
    <w:qFormat/>
    <w:uiPriority w:val="0"/>
    <w:pPr>
      <w:widowControl/>
      <w:numPr>
        <w:ilvl w:val="2"/>
        <w:numId w:val="107"/>
      </w:numPr>
      <w:tabs>
        <w:tab w:val="left" w:pos="142"/>
        <w:tab w:val="left" w:pos="567"/>
        <w:tab w:val="left" w:pos="611"/>
        <w:tab w:val="left" w:pos="9072"/>
      </w:tabs>
      <w:ind w:left="425" w:right="315" w:rightChars="100" w:hanging="425"/>
      <w:jc w:val="left"/>
    </w:pPr>
    <w:rPr>
      <w:rFonts w:ascii="黑体" w:hAnsi="黑体" w:eastAsia="黑体" w:cs="微软雅黑"/>
      <w:kern w:val="0"/>
      <w:sz w:val="24"/>
      <w:szCs w:val="24"/>
    </w:rPr>
  </w:style>
  <w:style w:type="paragraph" w:customStyle="1" w:styleId="3801">
    <w:name w:val="XDD5"/>
    <w:basedOn w:val="7"/>
    <w:autoRedefine/>
    <w:qFormat/>
    <w:uiPriority w:val="0"/>
    <w:pPr>
      <w:tabs>
        <w:tab w:val="left" w:pos="113"/>
      </w:tabs>
      <w:spacing w:before="120" w:after="60" w:line="360" w:lineRule="auto"/>
      <w:ind w:left="992" w:hanging="992"/>
    </w:pPr>
    <w:rPr>
      <w:rFonts w:ascii="黑体" w:hAnsi="微软雅黑" w:eastAsia="黑体"/>
      <w:b w:val="0"/>
      <w:sz w:val="24"/>
    </w:rPr>
  </w:style>
  <w:style w:type="paragraph" w:customStyle="1" w:styleId="3802">
    <w:name w:val="WPSOffice手动目录 1"/>
    <w:autoRedefine/>
    <w:qFormat/>
    <w:uiPriority w:val="0"/>
    <w:rPr>
      <w:rFonts w:ascii="Calibri" w:hAnsi="Calibri" w:eastAsia="宋体" w:cs="宋体"/>
      <w:lang w:val="en-US" w:eastAsia="zh-CN" w:bidi="ar-SA"/>
    </w:rPr>
  </w:style>
  <w:style w:type="paragraph" w:customStyle="1" w:styleId="3803">
    <w:name w:val="WPSOffice手动目录 2"/>
    <w:autoRedefine/>
    <w:qFormat/>
    <w:uiPriority w:val="0"/>
    <w:pPr>
      <w:ind w:left="200" w:leftChars="200"/>
    </w:pPr>
    <w:rPr>
      <w:rFonts w:ascii="Calibri" w:hAnsi="Calibri" w:eastAsia="宋体" w:cs="宋体"/>
      <w:lang w:val="en-US" w:eastAsia="zh-CN" w:bidi="ar-SA"/>
    </w:rPr>
  </w:style>
  <w:style w:type="paragraph" w:customStyle="1" w:styleId="3804">
    <w:name w:val="WPSOffice手动目录 3"/>
    <w:autoRedefine/>
    <w:qFormat/>
    <w:uiPriority w:val="0"/>
    <w:pPr>
      <w:ind w:left="400" w:leftChars="400"/>
    </w:pPr>
    <w:rPr>
      <w:rFonts w:ascii="Calibri" w:hAnsi="Calibri" w:eastAsia="宋体" w:cs="宋体"/>
      <w:lang w:val="en-US" w:eastAsia="zh-CN" w:bidi="ar-SA"/>
    </w:rPr>
  </w:style>
  <w:style w:type="paragraph" w:customStyle="1" w:styleId="3805">
    <w:name w:val="w正文"/>
    <w:basedOn w:val="35"/>
    <w:link w:val="3807"/>
    <w:autoRedefine/>
    <w:qFormat/>
    <w:uiPriority w:val="0"/>
    <w:pPr>
      <w:widowControl/>
      <w:spacing w:beforeLines="50" w:afterLines="50" w:line="440" w:lineRule="exact"/>
      <w:jc w:val="left"/>
    </w:pPr>
    <w:rPr>
      <w:rFonts w:ascii="阿里巴巴普惠体 L" w:hAnsi="阿里巴巴普惠体 L" w:eastAsia="阿里巴巴普惠体 L" w:cs="阿里巴巴普惠体 L"/>
      <w:sz w:val="24"/>
      <w:szCs w:val="24"/>
    </w:rPr>
  </w:style>
  <w:style w:type="paragraph" w:customStyle="1" w:styleId="3806">
    <w:name w:val="w占位"/>
    <w:basedOn w:val="3805"/>
    <w:autoRedefine/>
    <w:qFormat/>
    <w:uiPriority w:val="0"/>
    <w:pPr>
      <w:spacing w:line="160" w:lineRule="exact"/>
    </w:pPr>
  </w:style>
  <w:style w:type="character" w:customStyle="1" w:styleId="3807">
    <w:name w:val="w正文 字符"/>
    <w:basedOn w:val="207"/>
    <w:link w:val="3805"/>
    <w:autoRedefine/>
    <w:qFormat/>
    <w:uiPriority w:val="0"/>
    <w:rPr>
      <w:rFonts w:ascii="阿里巴巴普惠体 L" w:hAnsi="阿里巴巴普惠体 L" w:eastAsia="阿里巴巴普惠体 L" w:cs="阿里巴巴普惠体 L"/>
      <w:kern w:val="2"/>
      <w:sz w:val="24"/>
      <w:szCs w:val="24"/>
    </w:rPr>
  </w:style>
  <w:style w:type="paragraph" w:customStyle="1" w:styleId="3808">
    <w:name w:val="Revision"/>
    <w:autoRedefine/>
    <w:hidden/>
    <w:semiHidden/>
    <w:qFormat/>
    <w:uiPriority w:val="99"/>
    <w:rPr>
      <w:rFonts w:ascii="等线" w:hAnsi="等线" w:eastAsia="等线"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3.xml"/><Relationship Id="rId41" Type="http://schemas.openxmlformats.org/officeDocument/2006/relationships/customXml" Target="../customXml/item22.xml"/><Relationship Id="rId40" Type="http://schemas.openxmlformats.org/officeDocument/2006/relationships/customXml" Target="../customXml/item21.xml"/><Relationship Id="rId4" Type="http://schemas.openxmlformats.org/officeDocument/2006/relationships/header" Target="header2.xml"/><Relationship Id="rId39" Type="http://schemas.openxmlformats.org/officeDocument/2006/relationships/customXml" Target="../customXml/item20.xml"/><Relationship Id="rId38" Type="http://schemas.openxmlformats.org/officeDocument/2006/relationships/customXml" Target="../customXml/item19.xml"/><Relationship Id="rId37" Type="http://schemas.openxmlformats.org/officeDocument/2006/relationships/customXml" Target="../customXml/item18.xml"/><Relationship Id="rId36" Type="http://schemas.openxmlformats.org/officeDocument/2006/relationships/customXml" Target="../customXml/item17.xml"/><Relationship Id="rId35" Type="http://schemas.openxmlformats.org/officeDocument/2006/relationships/customXml" Target="../customXml/item16.xml"/><Relationship Id="rId34" Type="http://schemas.openxmlformats.org/officeDocument/2006/relationships/customXml" Target="../customXml/item15.xml"/><Relationship Id="rId33" Type="http://schemas.openxmlformats.org/officeDocument/2006/relationships/customXml" Target="../customXml/item14.xml"/><Relationship Id="rId32" Type="http://schemas.openxmlformats.org/officeDocument/2006/relationships/customXml" Target="../customXml/item13.xml"/><Relationship Id="rId31" Type="http://schemas.openxmlformats.org/officeDocument/2006/relationships/customXml" Target="../customXml/item12.xml"/><Relationship Id="rId30" Type="http://schemas.openxmlformats.org/officeDocument/2006/relationships/customXml" Target="../customXml/item11.xml"/><Relationship Id="rId3" Type="http://schemas.openxmlformats.org/officeDocument/2006/relationships/header" Target="header1.xml"/><Relationship Id="rId29" Type="http://schemas.openxmlformats.org/officeDocument/2006/relationships/customXml" Target="../customXml/item10.xml"/><Relationship Id="rId28" Type="http://schemas.openxmlformats.org/officeDocument/2006/relationships/customXml" Target="../customXml/item9.xml"/><Relationship Id="rId27" Type="http://schemas.openxmlformats.org/officeDocument/2006/relationships/customXml" Target="../customXml/item8.xml"/><Relationship Id="rId26" Type="http://schemas.openxmlformats.org/officeDocument/2006/relationships/customXml" Target="../customXml/item7.xml"/><Relationship Id="rId25" Type="http://schemas.openxmlformats.org/officeDocument/2006/relationships/customXml" Target="../customXml/item6.xml"/><Relationship Id="rId24" Type="http://schemas.openxmlformats.org/officeDocument/2006/relationships/customXml" Target="../customXml/item5.xml"/><Relationship Id="rId23" Type="http://schemas.openxmlformats.org/officeDocument/2006/relationships/customXml" Target="../customXml/item4.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260F17C7-0EE6-4F74-9052-B7391B735A4A}">
  <ds:schemaRefs/>
</ds:datastoreItem>
</file>

<file path=customXml/itemProps11.xml><?xml version="1.0" encoding="utf-8"?>
<ds:datastoreItem xmlns:ds="http://schemas.openxmlformats.org/officeDocument/2006/customXml" ds:itemID="{F66F85A2-F22E-4AFE-8E9D-405048108849}">
  <ds:schemaRefs/>
</ds:datastoreItem>
</file>

<file path=customXml/itemProps12.xml><?xml version="1.0" encoding="utf-8"?>
<ds:datastoreItem xmlns:ds="http://schemas.openxmlformats.org/officeDocument/2006/customXml" ds:itemID="{70F66192-4AE6-41D6-A40C-11BC6C41F3B6}">
  <ds:schemaRefs/>
</ds:datastoreItem>
</file>

<file path=customXml/itemProps13.xml><?xml version="1.0" encoding="utf-8"?>
<ds:datastoreItem xmlns:ds="http://schemas.openxmlformats.org/officeDocument/2006/customXml" ds:itemID="{17A569BA-E86E-441D-9482-37BBA3F5DC57}">
  <ds:schemaRefs/>
</ds:datastoreItem>
</file>

<file path=customXml/itemProps14.xml><?xml version="1.0" encoding="utf-8"?>
<ds:datastoreItem xmlns:ds="http://schemas.openxmlformats.org/officeDocument/2006/customXml" ds:itemID="{83DC625B-404C-48BB-A7C0-A1C4608F7157}">
  <ds:schemaRefs/>
</ds:datastoreItem>
</file>

<file path=customXml/itemProps15.xml><?xml version="1.0" encoding="utf-8"?>
<ds:datastoreItem xmlns:ds="http://schemas.openxmlformats.org/officeDocument/2006/customXml" ds:itemID="{9E9C7233-A503-4CF8-AF5F-2A1BF63FCCD2}">
  <ds:schemaRefs/>
</ds:datastoreItem>
</file>

<file path=customXml/itemProps16.xml><?xml version="1.0" encoding="utf-8"?>
<ds:datastoreItem xmlns:ds="http://schemas.openxmlformats.org/officeDocument/2006/customXml" ds:itemID="{F946D6E4-5FA7-45B6-A386-B5117640B87C}">
  <ds:schemaRefs/>
</ds:datastoreItem>
</file>

<file path=customXml/itemProps17.xml><?xml version="1.0" encoding="utf-8"?>
<ds:datastoreItem xmlns:ds="http://schemas.openxmlformats.org/officeDocument/2006/customXml" ds:itemID="{2A23CE7D-B58B-46E7-865B-15FBCEFCB9DF}">
  <ds:schemaRefs/>
</ds:datastoreItem>
</file>

<file path=customXml/itemProps18.xml><?xml version="1.0" encoding="utf-8"?>
<ds:datastoreItem xmlns:ds="http://schemas.openxmlformats.org/officeDocument/2006/customXml" ds:itemID="{39E4EC6C-514B-4CAA-927B-CA5F12BA5F3C}">
  <ds:schemaRefs/>
</ds:datastoreItem>
</file>

<file path=customXml/itemProps19.xml><?xml version="1.0" encoding="utf-8"?>
<ds:datastoreItem xmlns:ds="http://schemas.openxmlformats.org/officeDocument/2006/customXml" ds:itemID="{992C027C-1B9D-4AE4-8989-315A26D3C5BB}">
  <ds:schemaRefs/>
</ds:datastoreItem>
</file>

<file path=customXml/itemProps2.xml><?xml version="1.0" encoding="utf-8"?>
<ds:datastoreItem xmlns:ds="http://schemas.openxmlformats.org/officeDocument/2006/customXml" ds:itemID="{5590853C-4833-4E03-9CCB-23B8E66FE169}">
  <ds:schemaRefs/>
</ds:datastoreItem>
</file>

<file path=customXml/itemProps20.xml><?xml version="1.0" encoding="utf-8"?>
<ds:datastoreItem xmlns:ds="http://schemas.openxmlformats.org/officeDocument/2006/customXml" ds:itemID="{F8C1FB4F-0BD6-4D5E-9645-7A74EB6D4FC7}">
  <ds:schemaRefs/>
</ds:datastoreItem>
</file>

<file path=customXml/itemProps21.xml><?xml version="1.0" encoding="utf-8"?>
<ds:datastoreItem xmlns:ds="http://schemas.openxmlformats.org/officeDocument/2006/customXml" ds:itemID="{51B53C6A-DE1A-410F-A60F-EC2CA083C045}">
  <ds:schemaRefs/>
</ds:datastoreItem>
</file>

<file path=customXml/itemProps22.xml><?xml version="1.0" encoding="utf-8"?>
<ds:datastoreItem xmlns:ds="http://schemas.openxmlformats.org/officeDocument/2006/customXml" ds:itemID="{08FA5736-5211-4683-A0A7-5B930181DA23}">
  <ds:schemaRefs/>
</ds:datastoreItem>
</file>

<file path=customXml/itemProps23.xml><?xml version="1.0" encoding="utf-8"?>
<ds:datastoreItem xmlns:ds="http://schemas.openxmlformats.org/officeDocument/2006/customXml" ds:itemID="{7D21BF01-D917-4DDC-9449-A7195E175DAC}">
  <ds:schemaRefs/>
</ds:datastoreItem>
</file>

<file path=customXml/itemProps3.xml><?xml version="1.0" encoding="utf-8"?>
<ds:datastoreItem xmlns:ds="http://schemas.openxmlformats.org/officeDocument/2006/customXml" ds:itemID="{1D4C7ECD-886F-4B48-81E9-88677A5E7FC5}">
  <ds:schemaRefs/>
</ds:datastoreItem>
</file>

<file path=customXml/itemProps4.xml><?xml version="1.0" encoding="utf-8"?>
<ds:datastoreItem xmlns:ds="http://schemas.openxmlformats.org/officeDocument/2006/customXml" ds:itemID="{D05D3C7E-913A-4359-94F0-A82498078624}">
  <ds:schemaRefs/>
</ds:datastoreItem>
</file>

<file path=customXml/itemProps5.xml><?xml version="1.0" encoding="utf-8"?>
<ds:datastoreItem xmlns:ds="http://schemas.openxmlformats.org/officeDocument/2006/customXml" ds:itemID="{295E8681-3C50-43E3-A36F-B1F18FCE53CE}">
  <ds:schemaRefs/>
</ds:datastoreItem>
</file>

<file path=customXml/itemProps6.xml><?xml version="1.0" encoding="utf-8"?>
<ds:datastoreItem xmlns:ds="http://schemas.openxmlformats.org/officeDocument/2006/customXml" ds:itemID="{B0D0269B-5F07-48A2-9AC5-93B319E6652C}">
  <ds:schemaRefs/>
</ds:datastoreItem>
</file>

<file path=customXml/itemProps7.xml><?xml version="1.0" encoding="utf-8"?>
<ds:datastoreItem xmlns:ds="http://schemas.openxmlformats.org/officeDocument/2006/customXml" ds:itemID="{D819DB5F-8E91-4A2C-8782-0F873E16D21E}">
  <ds:schemaRefs/>
</ds:datastoreItem>
</file>

<file path=customXml/itemProps8.xml><?xml version="1.0" encoding="utf-8"?>
<ds:datastoreItem xmlns:ds="http://schemas.openxmlformats.org/officeDocument/2006/customXml" ds:itemID="{B869C059-9C87-45F6-89C3-C6C0221DE5AF}">
  <ds:schemaRefs/>
</ds:datastoreItem>
</file>

<file path=customXml/itemProps9.xml><?xml version="1.0" encoding="utf-8"?>
<ds:datastoreItem xmlns:ds="http://schemas.openxmlformats.org/officeDocument/2006/customXml" ds:itemID="{30A35C38-5DF6-41E6-ACD7-C71D17EEA72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188</Pages>
  <Words>82197</Words>
  <Characters>86324</Characters>
  <Lines>773</Lines>
  <Paragraphs>217</Paragraphs>
  <TotalTime>0</TotalTime>
  <ScaleCrop>false</ScaleCrop>
  <LinksUpToDate>false</LinksUpToDate>
  <CharactersWithSpaces>88189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2023-05-11T01:37:00Z</dcterms:created>
  <dc:creator>裘 先生</dc:creator>
  <cp:lastModifiedBy>省房代理</cp:lastModifiedBy>
  <cp:lastPrinted>2022-07-15T16:39:00Z</cp:lastPrinted>
  <dcterms:modified xsi:type="dcterms:W3CDTF">2024-08-15T14:09:29Z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5CE7CAB9FC9E490E96C6CBAE52DA9D09_13</vt:lpwstr>
  </property>
</Properties>
</file>